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70.xml" ContentType="application/vnd.openxmlformats-officedocument.wordprocessingml.header+xml"/>
  <Override PartName="/word/footer88.xml" ContentType="application/vnd.openxmlformats-officedocument.wordprocessingml.footer+xml"/>
  <Override PartName="/word/header71.xml" ContentType="application/vnd.openxmlformats-officedocument.wordprocessingml.head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56D" w:rsidRDefault="00A86D32">
      <w:pPr>
        <w:jc w:val="center"/>
      </w:pPr>
      <w:bookmarkStart w:id="0" w:name="_GoBack"/>
      <w:bookmarkEnd w:id="0"/>
      <w:r>
        <w:rPr>
          <w:noProof/>
          <w:lang w:eastAsia="en-AU"/>
        </w:rPr>
        <w:drawing>
          <wp:inline distT="0" distB="0" distL="0" distR="0">
            <wp:extent cx="1333500" cy="1181100"/>
            <wp:effectExtent l="1905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39056D" w:rsidRDefault="0039056D">
      <w:pPr>
        <w:jc w:val="center"/>
        <w:rPr>
          <w:rFonts w:ascii="Arial" w:hAnsi="Arial"/>
        </w:rPr>
      </w:pPr>
      <w:r>
        <w:rPr>
          <w:rFonts w:ascii="Arial" w:hAnsi="Arial"/>
        </w:rPr>
        <w:t>Australian Capital Territory</w:t>
      </w:r>
    </w:p>
    <w:p w:rsidR="0039056D" w:rsidRDefault="00C316D4" w:rsidP="006F0BEB">
      <w:pPr>
        <w:pStyle w:val="Billname1"/>
      </w:pPr>
      <w:r>
        <w:fldChar w:fldCharType="begin"/>
      </w:r>
      <w:r w:rsidR="0039056D">
        <w:instrText xml:space="preserve"> REF Citation \*charformat </w:instrText>
      </w:r>
      <w:r w:rsidR="006F0BEB">
        <w:instrText xml:space="preserve"> \* MERGEFORMAT </w:instrText>
      </w:r>
      <w:r>
        <w:fldChar w:fldCharType="separate"/>
      </w:r>
      <w:r w:rsidR="00EE0F23">
        <w:t>Scaffolding and Lifts Regulation 1950</w:t>
      </w:r>
      <w:r>
        <w:fldChar w:fldCharType="end"/>
      </w:r>
      <w:r w:rsidR="0039056D">
        <w:t xml:space="preserve">    </w:t>
      </w:r>
    </w:p>
    <w:p w:rsidR="0039056D" w:rsidRDefault="0039056D">
      <w:pPr>
        <w:pStyle w:val="ActNo"/>
      </w:pPr>
    </w:p>
    <w:p w:rsidR="0039056D" w:rsidRDefault="0039056D">
      <w:pPr>
        <w:pStyle w:val="CoverInForce"/>
      </w:pPr>
      <w:r>
        <w:t>made under the</w:t>
      </w:r>
    </w:p>
    <w:p w:rsidR="0039056D" w:rsidRDefault="002E69B6">
      <w:pPr>
        <w:pStyle w:val="CoverActName"/>
      </w:pPr>
      <w:r>
        <w:fldChar w:fldCharType="begin"/>
      </w:r>
      <w:r>
        <w:instrText xml:space="preserve"> REF ActName \*charformat </w:instrText>
      </w:r>
      <w:r>
        <w:fldChar w:fldCharType="separate"/>
      </w:r>
      <w:r w:rsidR="00EE0F23" w:rsidRPr="00EE0F23">
        <w:t>Scaffolding and Lifts Act 1912</w:t>
      </w:r>
      <w:r>
        <w:fldChar w:fldCharType="end"/>
      </w:r>
    </w:p>
    <w:p w:rsidR="0039056D" w:rsidRDefault="0039056D">
      <w:pPr>
        <w:pStyle w:val="RepubNo"/>
      </w:pPr>
      <w:r>
        <w:t xml:space="preserve">Republication No </w:t>
      </w:r>
      <w:bookmarkStart w:id="1" w:name="RepubNo"/>
      <w:r w:rsidR="006F0BEB">
        <w:t>5</w:t>
      </w:r>
      <w:bookmarkEnd w:id="1"/>
    </w:p>
    <w:p w:rsidR="0039056D" w:rsidRDefault="0039056D">
      <w:pPr>
        <w:pStyle w:val="EffectiveDate"/>
      </w:pPr>
      <w:r>
        <w:t xml:space="preserve">Effective:  </w:t>
      </w:r>
      <w:bookmarkStart w:id="2" w:name="EffectiveDate"/>
      <w:r w:rsidR="006F0BEB">
        <w:t>1 October 2009</w:t>
      </w:r>
      <w:bookmarkEnd w:id="2"/>
    </w:p>
    <w:p w:rsidR="0039056D" w:rsidRDefault="0039056D">
      <w:pPr>
        <w:pStyle w:val="CoverInForce"/>
      </w:pPr>
      <w:r>
        <w:t xml:space="preserve">Republication date: </w:t>
      </w:r>
      <w:bookmarkStart w:id="3" w:name="InForceDate"/>
      <w:r w:rsidR="006F0BEB">
        <w:t>1 October 2009</w:t>
      </w:r>
      <w:bookmarkEnd w:id="3"/>
    </w:p>
    <w:p w:rsidR="0039056D" w:rsidRDefault="0039056D">
      <w:pPr>
        <w:pStyle w:val="CoverInForce"/>
      </w:pPr>
      <w:r>
        <w:t xml:space="preserve">Last amendment made by </w:t>
      </w:r>
      <w:bookmarkStart w:id="4" w:name="LastAmdt"/>
      <w:r w:rsidR="00C316D4" w:rsidRPr="001973CC">
        <w:rPr>
          <w:rStyle w:val="charCitHyperlinkAbbrev"/>
        </w:rPr>
        <w:fldChar w:fldCharType="begin"/>
      </w:r>
      <w:r w:rsidR="001973CC" w:rsidRPr="001973CC">
        <w:rPr>
          <w:rStyle w:val="charCitHyperlinkAbbrev"/>
        </w:rPr>
        <w:instrText xml:space="preserve"> HYPERLINK "http://www.legislation.act.gov.au/a/2009-28" \o "Work Safety Legislation Amendment Act 2009" </w:instrText>
      </w:r>
      <w:r w:rsidR="00C316D4" w:rsidRPr="001973CC">
        <w:rPr>
          <w:rStyle w:val="charCitHyperlinkAbbrev"/>
        </w:rPr>
        <w:fldChar w:fldCharType="separate"/>
      </w:r>
      <w:r w:rsidR="001973CC" w:rsidRPr="001973CC">
        <w:rPr>
          <w:rStyle w:val="charCitHyperlinkAbbrev"/>
        </w:rPr>
        <w:t>A2009</w:t>
      </w:r>
      <w:r w:rsidR="001973CC" w:rsidRPr="001973CC">
        <w:rPr>
          <w:rStyle w:val="charCitHyperlinkAbbrev"/>
        </w:rPr>
        <w:noBreakHyphen/>
        <w:t>28</w:t>
      </w:r>
      <w:r w:rsidR="00C316D4" w:rsidRPr="001973CC">
        <w:rPr>
          <w:rStyle w:val="charCitHyperlinkAbbrev"/>
        </w:rPr>
        <w:fldChar w:fldCharType="end"/>
      </w:r>
      <w:bookmarkEnd w:id="4"/>
    </w:p>
    <w:p w:rsidR="0039056D" w:rsidRDefault="0039056D">
      <w:pPr>
        <w:pStyle w:val="CoverInForce"/>
      </w:pPr>
    </w:p>
    <w:p w:rsidR="0039056D" w:rsidRDefault="0039056D"/>
    <w:p w:rsidR="0039056D" w:rsidRDefault="0039056D"/>
    <w:p w:rsidR="0039056D" w:rsidRDefault="0039056D"/>
    <w:p w:rsidR="0039056D" w:rsidRDefault="0039056D"/>
    <w:p w:rsidR="0039056D" w:rsidRDefault="0039056D">
      <w:pPr>
        <w:rPr>
          <w:rFonts w:ascii="Arial" w:hAnsi="Arial"/>
        </w:rPr>
      </w:pPr>
    </w:p>
    <w:p w:rsidR="0039056D" w:rsidRDefault="0039056D">
      <w:pPr>
        <w:pStyle w:val="CoverHeading"/>
      </w:pPr>
      <w:r>
        <w:br w:type="page"/>
      </w:r>
      <w:r>
        <w:lastRenderedPageBreak/>
        <w:t>About this republication</w:t>
      </w:r>
    </w:p>
    <w:p w:rsidR="0039056D" w:rsidRDefault="0039056D">
      <w:pPr>
        <w:pStyle w:val="CoverSubHdg"/>
      </w:pPr>
      <w:r>
        <w:t>The republished law</w:t>
      </w:r>
    </w:p>
    <w:p w:rsidR="0039056D" w:rsidRDefault="0039056D">
      <w:pPr>
        <w:pStyle w:val="CoverText"/>
      </w:pPr>
      <w:r>
        <w:t xml:space="preserve">This is a republication of the </w:t>
      </w:r>
      <w:r w:rsidR="002E69B6">
        <w:fldChar w:fldCharType="begin"/>
      </w:r>
      <w:r w:rsidR="002E69B6">
        <w:instrText xml:space="preserve"> REF citation *\charformat  \* MERGEFORMAT </w:instrText>
      </w:r>
      <w:r w:rsidR="002E69B6">
        <w:fldChar w:fldCharType="separate"/>
      </w:r>
      <w:r w:rsidR="00EE0F23" w:rsidRPr="00EE0F23">
        <w:rPr>
          <w:rStyle w:val="charItals"/>
        </w:rPr>
        <w:t>Scaffolding and Lifts Regulation 1950</w:t>
      </w:r>
      <w:r w:rsidR="002E69B6">
        <w:rPr>
          <w:rStyle w:val="charItals"/>
        </w:rPr>
        <w:fldChar w:fldCharType="end"/>
      </w:r>
      <w:r>
        <w:rPr>
          <w:iCs/>
        </w:rPr>
        <w:t>,</w:t>
      </w:r>
      <w:r>
        <w:t xml:space="preserve"> made under the </w:t>
      </w:r>
      <w:r w:rsidR="00C316D4" w:rsidRPr="006F0BEB">
        <w:rPr>
          <w:i/>
        </w:rPr>
        <w:fldChar w:fldCharType="begin"/>
      </w:r>
      <w:r w:rsidRPr="006F0BEB">
        <w:rPr>
          <w:i/>
        </w:rPr>
        <w:instrText xml:space="preserve"> REF ActName \*charformat  \* MERGEFORMAT </w:instrText>
      </w:r>
      <w:r w:rsidR="00C316D4" w:rsidRPr="006F0BEB">
        <w:rPr>
          <w:i/>
        </w:rPr>
        <w:fldChar w:fldCharType="separate"/>
      </w:r>
      <w:r w:rsidR="00EE0F23" w:rsidRPr="00EE0F23">
        <w:rPr>
          <w:rStyle w:val="charItals"/>
        </w:rPr>
        <w:t>Scaffolding and Lifts Act 1912</w:t>
      </w:r>
      <w:r w:rsidR="00C316D4" w:rsidRPr="006F0BEB">
        <w:rPr>
          <w:i/>
        </w:rPr>
        <w:fldChar w:fldCharType="end"/>
      </w:r>
      <w:r>
        <w:t xml:space="preserve"> (including</w:t>
      </w:r>
      <w:r w:rsidRPr="001973CC">
        <w:t xml:space="preserve"> </w:t>
      </w:r>
      <w:r>
        <w:t xml:space="preserve">any amendment made under the </w:t>
      </w:r>
      <w:hyperlink r:id="rId8" w:tooltip="A2001-14" w:history="1">
        <w:r w:rsidR="001973CC" w:rsidRPr="001973CC">
          <w:rPr>
            <w:rStyle w:val="charCitHyperlinkItal"/>
          </w:rPr>
          <w:t>Legislation Act 2001</w:t>
        </w:r>
      </w:hyperlink>
      <w:r>
        <w:t xml:space="preserve">, part 11.3 (Editorial changes)) as in force on </w:t>
      </w:r>
      <w:r w:rsidR="002E69B6">
        <w:fldChar w:fldCharType="begin"/>
      </w:r>
      <w:r w:rsidR="002E69B6">
        <w:instrText xml:space="preserve"> REF InForceDate *\charformat </w:instrText>
      </w:r>
      <w:r w:rsidR="002E69B6">
        <w:fldChar w:fldCharType="separate"/>
      </w:r>
      <w:r w:rsidR="00EE0F23">
        <w:t>1 October 2009</w:t>
      </w:r>
      <w:r w:rsidR="002E69B6">
        <w:fldChar w:fldCharType="end"/>
      </w:r>
      <w:r w:rsidRPr="001973CC">
        <w:rPr>
          <w:rStyle w:val="charItals"/>
        </w:rPr>
        <w:t xml:space="preserve">.  </w:t>
      </w:r>
      <w:r>
        <w:t xml:space="preserve">It also includes any amendment, repeal or expiry affecting the republished law to </w:t>
      </w:r>
      <w:r w:rsidR="002E69B6">
        <w:fldChar w:fldCharType="begin"/>
      </w:r>
      <w:r w:rsidR="002E69B6">
        <w:instrText xml:space="preserve"> REF EffectiveDate *\charformat </w:instrText>
      </w:r>
      <w:r w:rsidR="002E69B6">
        <w:fldChar w:fldCharType="separate"/>
      </w:r>
      <w:r w:rsidR="00EE0F23">
        <w:t>1 October 2009</w:t>
      </w:r>
      <w:r w:rsidR="002E69B6">
        <w:fldChar w:fldCharType="end"/>
      </w:r>
      <w:r>
        <w:t xml:space="preserve">.  </w:t>
      </w:r>
    </w:p>
    <w:p w:rsidR="0039056D" w:rsidRDefault="0039056D">
      <w:pPr>
        <w:pStyle w:val="CoverText"/>
      </w:pPr>
      <w:r>
        <w:t xml:space="preserve">The legislation history and amendment history of the republished law are set out in endnotes 3 and 4. </w:t>
      </w:r>
    </w:p>
    <w:p w:rsidR="0039056D" w:rsidRDefault="0039056D">
      <w:pPr>
        <w:pStyle w:val="CoverSubHdg"/>
      </w:pPr>
      <w:r>
        <w:t>Kinds of republications</w:t>
      </w:r>
    </w:p>
    <w:p w:rsidR="0039056D" w:rsidRDefault="0039056D">
      <w:pPr>
        <w:pStyle w:val="CoverText"/>
        <w:rPr>
          <w:color w:val="000000"/>
        </w:rPr>
      </w:pPr>
      <w:r>
        <w:rPr>
          <w:color w:val="000000"/>
        </w:rPr>
        <w:t xml:space="preserve">The Parliamentary Counsel’s Office prepares 2 kinds of republications of ACT laws (see the ACT legislation register at </w:t>
      </w:r>
      <w:hyperlink r:id="rId9" w:history="1">
        <w:r w:rsidR="001973CC" w:rsidRPr="001973CC">
          <w:rPr>
            <w:rStyle w:val="charCitHyperlinkAbbrev"/>
          </w:rPr>
          <w:t>www.legislation.act.gov.au</w:t>
        </w:r>
      </w:hyperlink>
      <w:r>
        <w:rPr>
          <w:color w:val="000000"/>
        </w:rPr>
        <w:t>):</w:t>
      </w:r>
    </w:p>
    <w:p w:rsidR="0039056D" w:rsidRDefault="0039056D">
      <w:pPr>
        <w:pStyle w:val="CoverText"/>
        <w:numPr>
          <w:ilvl w:val="0"/>
          <w:numId w:val="2"/>
        </w:numPr>
        <w:rPr>
          <w:color w:val="000000"/>
        </w:rPr>
      </w:pPr>
      <w:r>
        <w:rPr>
          <w:color w:val="000000"/>
        </w:rPr>
        <w:t xml:space="preserve">authorised republications to which the </w:t>
      </w:r>
      <w:hyperlink r:id="rId10" w:tooltip="A2001-14" w:history="1">
        <w:r w:rsidR="001973CC" w:rsidRPr="001973CC">
          <w:rPr>
            <w:rStyle w:val="charCitHyperlinkItal"/>
          </w:rPr>
          <w:t>Legislation Act 2001</w:t>
        </w:r>
      </w:hyperlink>
      <w:r>
        <w:rPr>
          <w:color w:val="000000"/>
        </w:rPr>
        <w:t xml:space="preserve"> applies</w:t>
      </w:r>
    </w:p>
    <w:p w:rsidR="0039056D" w:rsidRDefault="0039056D">
      <w:pPr>
        <w:pStyle w:val="CoverText"/>
        <w:numPr>
          <w:ilvl w:val="0"/>
          <w:numId w:val="2"/>
        </w:numPr>
        <w:rPr>
          <w:color w:val="000000"/>
        </w:rPr>
      </w:pPr>
      <w:r>
        <w:rPr>
          <w:color w:val="000000"/>
        </w:rPr>
        <w:t>unauthorised republications.</w:t>
      </w:r>
    </w:p>
    <w:p w:rsidR="0039056D" w:rsidRDefault="0039056D">
      <w:pPr>
        <w:pStyle w:val="CoverText"/>
      </w:pPr>
      <w:r>
        <w:t>The status of this republication appears on the bottom of each page.</w:t>
      </w:r>
    </w:p>
    <w:p w:rsidR="0039056D" w:rsidRDefault="0039056D">
      <w:pPr>
        <w:pStyle w:val="CoverSubHdg"/>
      </w:pPr>
      <w:r>
        <w:t>Editorial changes</w:t>
      </w:r>
    </w:p>
    <w:p w:rsidR="0039056D" w:rsidRDefault="0039056D">
      <w:pPr>
        <w:pStyle w:val="CoverText"/>
      </w:pPr>
      <w:r>
        <w:t xml:space="preserve">The </w:t>
      </w:r>
      <w:hyperlink r:id="rId11" w:tooltip="A2001-14" w:history="1">
        <w:r w:rsidR="001973CC" w:rsidRPr="001973CC">
          <w:rPr>
            <w:rStyle w:val="charCitHyperlinkItal"/>
          </w:rPr>
          <w:t>Legislation Act 2001</w:t>
        </w:r>
      </w:hyperlink>
      <w:r w:rsidRPr="001973CC">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001973CC" w:rsidRPr="001973CC">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39056D" w:rsidRDefault="0039056D">
      <w:pPr>
        <w:pStyle w:val="CoverText"/>
      </w:pPr>
      <w:r>
        <w:t>This republication</w:t>
      </w:r>
      <w:r w:rsidR="00CF73B8">
        <w:t xml:space="preserve"> does not </w:t>
      </w:r>
      <w:r>
        <w:t xml:space="preserve"> include amendments made under part 11.3 (see endnote 1).</w:t>
      </w:r>
    </w:p>
    <w:p w:rsidR="0039056D" w:rsidRDefault="0039056D">
      <w:pPr>
        <w:pStyle w:val="CoverSubHdg"/>
      </w:pPr>
      <w:r>
        <w:t>Uncommenced provisions and amendments</w:t>
      </w:r>
    </w:p>
    <w:p w:rsidR="0039056D" w:rsidRDefault="0039056D">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39056D" w:rsidRDefault="0039056D">
      <w:pPr>
        <w:pStyle w:val="CoverSubHdg"/>
      </w:pPr>
      <w:r>
        <w:t>Modifications</w:t>
      </w:r>
    </w:p>
    <w:p w:rsidR="0039056D" w:rsidRDefault="0039056D">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hyperlink r:id="rId13" w:tooltip="A2001-14" w:history="1">
        <w:r w:rsidR="001973CC" w:rsidRPr="001973CC">
          <w:rPr>
            <w:rStyle w:val="charCitHyperlinkItal"/>
          </w:rPr>
          <w:t>Legislation Act 2001</w:t>
        </w:r>
      </w:hyperlink>
      <w:r>
        <w:rPr>
          <w:color w:val="000000"/>
        </w:rPr>
        <w:t>, section 95.</w:t>
      </w:r>
    </w:p>
    <w:p w:rsidR="0039056D" w:rsidRDefault="0039056D">
      <w:pPr>
        <w:pStyle w:val="CoverSubHdg"/>
      </w:pPr>
      <w:r>
        <w:t>Penalties</w:t>
      </w:r>
    </w:p>
    <w:p w:rsidR="0039056D" w:rsidRDefault="0039056D">
      <w:pPr>
        <w:pStyle w:val="CoverText"/>
        <w:rPr>
          <w:color w:val="000000"/>
        </w:rPr>
      </w:pPr>
      <w:r>
        <w:rPr>
          <w:color w:val="000000"/>
        </w:rPr>
        <w:t>The value of a penalty unit for an offence against this republished law at the republication date is—</w:t>
      </w:r>
    </w:p>
    <w:p w:rsidR="0039056D" w:rsidRDefault="0039056D">
      <w:pPr>
        <w:pStyle w:val="CoverTextPara"/>
      </w:pPr>
      <w:r>
        <w:tab/>
        <w:t>(a)</w:t>
      </w:r>
      <w:r>
        <w:tab/>
        <w:t>if the person charged is an individual—$100; or</w:t>
      </w:r>
    </w:p>
    <w:p w:rsidR="0039056D" w:rsidRDefault="0039056D">
      <w:pPr>
        <w:pStyle w:val="CoverTextPara"/>
      </w:pPr>
      <w:r>
        <w:tab/>
        <w:t>(b)</w:t>
      </w:r>
      <w:r>
        <w:tab/>
        <w:t>if the person charged is a corporation—$500.</w:t>
      </w:r>
    </w:p>
    <w:p w:rsidR="0039056D" w:rsidRDefault="0039056D">
      <w:pPr>
        <w:pStyle w:val="00SigningPage"/>
        <w:sectPr w:rsidR="0039056D">
          <w:headerReference w:type="even" r:id="rId14"/>
          <w:headerReference w:type="default" r:id="rId15"/>
          <w:footerReference w:type="even" r:id="rId16"/>
          <w:footerReference w:type="default" r:id="rId17"/>
          <w:headerReference w:type="first" r:id="rId18"/>
          <w:footerReference w:type="first" r:id="rId19"/>
          <w:pgSz w:w="11907" w:h="16839" w:code="9"/>
          <w:pgMar w:top="3000" w:right="1900" w:bottom="2500" w:left="2300" w:header="2480" w:footer="2100" w:gutter="0"/>
          <w:pgNumType w:fmt="lowerRoman" w:start="1"/>
          <w:cols w:space="720"/>
          <w:titlePg/>
          <w:docGrid w:linePitch="254"/>
        </w:sectPr>
      </w:pPr>
    </w:p>
    <w:p w:rsidR="0039056D" w:rsidRDefault="00A86D32">
      <w:pPr>
        <w:jc w:val="center"/>
      </w:pPr>
      <w:r>
        <w:rPr>
          <w:noProof/>
          <w:lang w:eastAsia="en-AU"/>
        </w:rPr>
        <w:drawing>
          <wp:inline distT="0" distB="0" distL="0" distR="0">
            <wp:extent cx="1333500" cy="1181100"/>
            <wp:effectExtent l="1905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39056D" w:rsidRDefault="0039056D">
      <w:pPr>
        <w:jc w:val="center"/>
        <w:rPr>
          <w:rFonts w:ascii="Arial" w:hAnsi="Arial"/>
        </w:rPr>
      </w:pPr>
      <w:r>
        <w:rPr>
          <w:rFonts w:ascii="Arial" w:hAnsi="Arial"/>
        </w:rPr>
        <w:t>Australian Capital Territory</w:t>
      </w:r>
    </w:p>
    <w:p w:rsidR="0039056D" w:rsidRDefault="002E69B6">
      <w:pPr>
        <w:pStyle w:val="Billname"/>
      </w:pPr>
      <w:r>
        <w:fldChar w:fldCharType="begin"/>
      </w:r>
      <w:r>
        <w:instrText xml:space="preserve"> REF Citation \*charformat </w:instrText>
      </w:r>
      <w:r>
        <w:fldChar w:fldCharType="separate"/>
      </w:r>
      <w:r w:rsidR="00EE0F23">
        <w:t>Scaffolding and Lifts Regulation 1950</w:t>
      </w:r>
      <w:r>
        <w:fldChar w:fldCharType="end"/>
      </w:r>
    </w:p>
    <w:p w:rsidR="0039056D" w:rsidRDefault="0039056D">
      <w:pPr>
        <w:pStyle w:val="CoverInForce"/>
      </w:pPr>
      <w:r>
        <w:t>made under the</w:t>
      </w:r>
    </w:p>
    <w:p w:rsidR="0039056D" w:rsidRDefault="002E69B6">
      <w:pPr>
        <w:pStyle w:val="CoverActName"/>
      </w:pPr>
      <w:r>
        <w:fldChar w:fldCharType="begin"/>
      </w:r>
      <w:r>
        <w:instrText xml:space="preserve"> REF ActName \*charformat </w:instrText>
      </w:r>
      <w:r>
        <w:fldChar w:fldCharType="separate"/>
      </w:r>
      <w:r w:rsidR="00EE0F23" w:rsidRPr="00EE0F23">
        <w:t>Scaffolding and Lifts Act 1912</w:t>
      </w:r>
      <w:r>
        <w:fldChar w:fldCharType="end"/>
      </w:r>
    </w:p>
    <w:p w:rsidR="0039056D" w:rsidRDefault="0039056D">
      <w:pPr>
        <w:pStyle w:val="Placeholder"/>
      </w:pPr>
      <w:r>
        <w:rPr>
          <w:rStyle w:val="charContents"/>
          <w:sz w:val="16"/>
        </w:rPr>
        <w:t xml:space="preserve">  </w:t>
      </w:r>
      <w:r>
        <w:rPr>
          <w:rStyle w:val="charPage"/>
        </w:rPr>
        <w:t xml:space="preserve">  </w:t>
      </w:r>
    </w:p>
    <w:p w:rsidR="0039056D" w:rsidRDefault="0039056D">
      <w:pPr>
        <w:pStyle w:val="N-TOCheading"/>
      </w:pPr>
      <w:r>
        <w:rPr>
          <w:rStyle w:val="charContents"/>
        </w:rPr>
        <w:t>Contents</w:t>
      </w:r>
    </w:p>
    <w:p w:rsidR="0039056D" w:rsidRDefault="0039056D">
      <w:pPr>
        <w:pStyle w:val="N-9pt"/>
      </w:pPr>
      <w:r>
        <w:tab/>
      </w:r>
      <w:r>
        <w:rPr>
          <w:rStyle w:val="charPage"/>
        </w:rPr>
        <w:t>Page</w:t>
      </w:r>
    </w:p>
    <w:p w:rsidR="004B4128" w:rsidRDefault="00C316D4">
      <w:pPr>
        <w:pStyle w:val="TOC2"/>
        <w:rPr>
          <w:rFonts w:asciiTheme="minorHAnsi" w:eastAsiaTheme="minorEastAsia" w:hAnsiTheme="minorHAnsi" w:cstheme="minorBidi"/>
          <w:b w:val="0"/>
          <w:sz w:val="22"/>
          <w:szCs w:val="22"/>
          <w:lang w:eastAsia="en-AU"/>
        </w:rPr>
      </w:pPr>
      <w:r>
        <w:fldChar w:fldCharType="begin"/>
      </w:r>
      <w:r w:rsidR="004B4128">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67364818" w:history="1">
        <w:r w:rsidR="004B4128" w:rsidRPr="00391CD4">
          <w:t>Part 1</w:t>
        </w:r>
        <w:r w:rsidR="004B4128">
          <w:rPr>
            <w:rFonts w:asciiTheme="minorHAnsi" w:eastAsiaTheme="minorEastAsia" w:hAnsiTheme="minorHAnsi" w:cstheme="minorBidi"/>
            <w:b w:val="0"/>
            <w:sz w:val="22"/>
            <w:szCs w:val="22"/>
            <w:lang w:eastAsia="en-AU"/>
          </w:rPr>
          <w:tab/>
        </w:r>
        <w:r w:rsidR="004B4128" w:rsidRPr="00391CD4">
          <w:t>Preliminary</w:t>
        </w:r>
        <w:r w:rsidR="004B4128" w:rsidRPr="004B4128">
          <w:rPr>
            <w:vanish/>
          </w:rPr>
          <w:tab/>
        </w:r>
        <w:r w:rsidRPr="004B4128">
          <w:rPr>
            <w:vanish/>
          </w:rPr>
          <w:fldChar w:fldCharType="begin"/>
        </w:r>
        <w:r w:rsidR="004B4128" w:rsidRPr="004B4128">
          <w:rPr>
            <w:vanish/>
          </w:rPr>
          <w:instrText xml:space="preserve"> PAGEREF _Toc367364818 \h </w:instrText>
        </w:r>
        <w:r w:rsidRPr="004B4128">
          <w:rPr>
            <w:vanish/>
          </w:rPr>
        </w:r>
        <w:r w:rsidRPr="004B4128">
          <w:rPr>
            <w:vanish/>
          </w:rPr>
          <w:fldChar w:fldCharType="separate"/>
        </w:r>
        <w:r w:rsidR="00EE0F23">
          <w:rPr>
            <w:vanish/>
          </w:rPr>
          <w:t>2</w:t>
        </w:r>
        <w:r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19" w:history="1">
        <w:r w:rsidRPr="00391CD4">
          <w:t>1</w:t>
        </w:r>
        <w:r>
          <w:rPr>
            <w:rFonts w:asciiTheme="minorHAnsi" w:eastAsiaTheme="minorEastAsia" w:hAnsiTheme="minorHAnsi" w:cstheme="minorBidi"/>
            <w:sz w:val="22"/>
            <w:szCs w:val="22"/>
            <w:lang w:eastAsia="en-AU"/>
          </w:rPr>
          <w:tab/>
        </w:r>
        <w:r w:rsidRPr="00391CD4">
          <w:t>Name of regulation</w:t>
        </w:r>
        <w:r>
          <w:tab/>
        </w:r>
        <w:r w:rsidR="00C316D4">
          <w:fldChar w:fldCharType="begin"/>
        </w:r>
        <w:r>
          <w:instrText xml:space="preserve"> PAGEREF _Toc367364819 \h </w:instrText>
        </w:r>
        <w:r w:rsidR="00C316D4">
          <w:fldChar w:fldCharType="separate"/>
        </w:r>
        <w:r w:rsidR="00EE0F23">
          <w:t>2</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20" w:history="1">
        <w:r w:rsidRPr="00391CD4">
          <w:t>2</w:t>
        </w:r>
        <w:r>
          <w:rPr>
            <w:rFonts w:asciiTheme="minorHAnsi" w:eastAsiaTheme="minorEastAsia" w:hAnsiTheme="minorHAnsi" w:cstheme="minorBidi"/>
            <w:sz w:val="22"/>
            <w:szCs w:val="22"/>
            <w:lang w:eastAsia="en-AU"/>
          </w:rPr>
          <w:tab/>
        </w:r>
        <w:r w:rsidRPr="00391CD4">
          <w:t>Dictionary</w:t>
        </w:r>
        <w:r>
          <w:tab/>
        </w:r>
        <w:r w:rsidR="00C316D4">
          <w:fldChar w:fldCharType="begin"/>
        </w:r>
        <w:r>
          <w:instrText xml:space="preserve"> PAGEREF _Toc367364820 \h </w:instrText>
        </w:r>
        <w:r w:rsidR="00C316D4">
          <w:fldChar w:fldCharType="separate"/>
        </w:r>
        <w:r w:rsidR="00EE0F23">
          <w:t>2</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21" w:history="1">
        <w:r w:rsidRPr="00391CD4">
          <w:t>3</w:t>
        </w:r>
        <w:r>
          <w:rPr>
            <w:rFonts w:asciiTheme="minorHAnsi" w:eastAsiaTheme="minorEastAsia" w:hAnsiTheme="minorHAnsi" w:cstheme="minorBidi"/>
            <w:sz w:val="22"/>
            <w:szCs w:val="22"/>
            <w:lang w:eastAsia="en-AU"/>
          </w:rPr>
          <w:tab/>
        </w:r>
        <w:r w:rsidRPr="00391CD4">
          <w:t>Notes</w:t>
        </w:r>
        <w:r>
          <w:tab/>
        </w:r>
        <w:r w:rsidR="00C316D4">
          <w:fldChar w:fldCharType="begin"/>
        </w:r>
        <w:r>
          <w:instrText xml:space="preserve"> PAGEREF _Toc367364821 \h </w:instrText>
        </w:r>
        <w:r w:rsidR="00C316D4">
          <w:fldChar w:fldCharType="separate"/>
        </w:r>
        <w:r w:rsidR="00EE0F23">
          <w:t>2</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22" w:history="1">
        <w:r w:rsidRPr="00391CD4">
          <w:t>4</w:t>
        </w:r>
        <w:r>
          <w:rPr>
            <w:rFonts w:asciiTheme="minorHAnsi" w:eastAsiaTheme="minorEastAsia" w:hAnsiTheme="minorHAnsi" w:cstheme="minorBidi"/>
            <w:sz w:val="22"/>
            <w:szCs w:val="22"/>
            <w:lang w:eastAsia="en-AU"/>
          </w:rPr>
          <w:tab/>
        </w:r>
        <w:r w:rsidRPr="00391CD4">
          <w:t>Plates, figures and sketches</w:t>
        </w:r>
        <w:r>
          <w:tab/>
        </w:r>
        <w:r w:rsidR="00C316D4">
          <w:fldChar w:fldCharType="begin"/>
        </w:r>
        <w:r>
          <w:instrText xml:space="preserve"> PAGEREF _Toc367364822 \h </w:instrText>
        </w:r>
        <w:r w:rsidR="00C316D4">
          <w:fldChar w:fldCharType="separate"/>
        </w:r>
        <w:r w:rsidR="00EE0F23">
          <w:t>2</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23" w:history="1">
        <w:r w:rsidRPr="00391CD4">
          <w:t>5</w:t>
        </w:r>
        <w:r>
          <w:tab/>
        </w:r>
        <w:r>
          <w:tab/>
        </w:r>
        <w:r w:rsidR="00C316D4">
          <w:fldChar w:fldCharType="begin"/>
        </w:r>
        <w:r>
          <w:instrText xml:space="preserve"> PAGEREF _Toc367364823 \h </w:instrText>
        </w:r>
        <w:r w:rsidR="00C316D4">
          <w:fldChar w:fldCharType="separate"/>
        </w:r>
        <w:r w:rsidR="00EE0F23">
          <w:t>2</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24" w:history="1">
        <w:r w:rsidRPr="00391CD4">
          <w:t>6</w:t>
        </w:r>
        <w:r>
          <w:tab/>
        </w:r>
        <w:r>
          <w:tab/>
        </w:r>
        <w:r w:rsidR="00C316D4">
          <w:fldChar w:fldCharType="begin"/>
        </w:r>
        <w:r>
          <w:instrText xml:space="preserve"> PAGEREF _Toc367364824 \h </w:instrText>
        </w:r>
        <w:r w:rsidR="00C316D4">
          <w:fldChar w:fldCharType="separate"/>
        </w:r>
        <w:r w:rsidR="00EE0F23">
          <w:t>3</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25" w:history="1">
        <w:r w:rsidRPr="00391CD4">
          <w:t>7</w:t>
        </w:r>
        <w:r>
          <w:tab/>
        </w:r>
        <w:r>
          <w:tab/>
        </w:r>
        <w:r w:rsidR="00C316D4">
          <w:fldChar w:fldCharType="begin"/>
        </w:r>
        <w:r>
          <w:instrText xml:space="preserve"> PAGEREF _Toc367364825 \h </w:instrText>
        </w:r>
        <w:r w:rsidR="00C316D4">
          <w:fldChar w:fldCharType="separate"/>
        </w:r>
        <w:r w:rsidR="00EE0F23">
          <w:t>4</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4826" w:history="1">
        <w:r w:rsidR="004B4128" w:rsidRPr="00391CD4">
          <w:t>Part 2</w:t>
        </w:r>
        <w:r w:rsidR="004B4128">
          <w:rPr>
            <w:rFonts w:asciiTheme="minorHAnsi" w:eastAsiaTheme="minorEastAsia" w:hAnsiTheme="minorHAnsi" w:cstheme="minorBidi"/>
            <w:b w:val="0"/>
            <w:sz w:val="22"/>
            <w:szCs w:val="22"/>
            <w:lang w:eastAsia="en-AU"/>
          </w:rPr>
          <w:tab/>
        </w:r>
        <w:r w:rsidR="004B4128" w:rsidRPr="00391CD4">
          <w:t>Qualifications, powers and duties of the chief inspector and inspectors</w:t>
        </w:r>
        <w:r w:rsidR="004B4128" w:rsidRPr="004B4128">
          <w:rPr>
            <w:vanish/>
          </w:rPr>
          <w:tab/>
        </w:r>
        <w:r w:rsidR="00C316D4" w:rsidRPr="004B4128">
          <w:rPr>
            <w:vanish/>
          </w:rPr>
          <w:fldChar w:fldCharType="begin"/>
        </w:r>
        <w:r w:rsidR="004B4128" w:rsidRPr="004B4128">
          <w:rPr>
            <w:vanish/>
          </w:rPr>
          <w:instrText xml:space="preserve"> PAGEREF _Toc367364826 \h </w:instrText>
        </w:r>
        <w:r w:rsidR="00C316D4" w:rsidRPr="004B4128">
          <w:rPr>
            <w:vanish/>
          </w:rPr>
        </w:r>
        <w:r w:rsidR="00C316D4" w:rsidRPr="004B4128">
          <w:rPr>
            <w:vanish/>
          </w:rPr>
          <w:fldChar w:fldCharType="separate"/>
        </w:r>
        <w:r w:rsidR="00EE0F23">
          <w:rPr>
            <w:vanish/>
          </w:rPr>
          <w:t>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27" w:history="1">
        <w:r w:rsidRPr="00391CD4">
          <w:t>11</w:t>
        </w:r>
        <w:r>
          <w:tab/>
        </w:r>
        <w:r>
          <w:tab/>
        </w:r>
        <w:r w:rsidR="00C316D4">
          <w:fldChar w:fldCharType="begin"/>
        </w:r>
        <w:r>
          <w:instrText xml:space="preserve"> PAGEREF _Toc367364827 \h </w:instrText>
        </w:r>
        <w:r w:rsidR="00C316D4">
          <w:fldChar w:fldCharType="separate"/>
        </w:r>
        <w:r w:rsidR="00EE0F23">
          <w:t>5</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28" w:history="1">
        <w:r w:rsidRPr="00391CD4">
          <w:t>13</w:t>
        </w:r>
        <w:r>
          <w:tab/>
        </w:r>
        <w:r>
          <w:tab/>
        </w:r>
        <w:r w:rsidR="00C316D4">
          <w:fldChar w:fldCharType="begin"/>
        </w:r>
        <w:r>
          <w:instrText xml:space="preserve"> PAGEREF _Toc367364828 \h </w:instrText>
        </w:r>
        <w:r w:rsidR="00C316D4">
          <w:fldChar w:fldCharType="separate"/>
        </w:r>
        <w:r w:rsidR="00EE0F23">
          <w:t>5</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29" w:history="1">
        <w:r w:rsidRPr="00391CD4">
          <w:t>14</w:t>
        </w:r>
        <w:r>
          <w:tab/>
        </w:r>
        <w:r>
          <w:tab/>
        </w:r>
        <w:r w:rsidR="00C316D4">
          <w:fldChar w:fldCharType="begin"/>
        </w:r>
        <w:r>
          <w:instrText xml:space="preserve"> PAGEREF _Toc367364829 \h </w:instrText>
        </w:r>
        <w:r w:rsidR="00C316D4">
          <w:fldChar w:fldCharType="separate"/>
        </w:r>
        <w:r w:rsidR="00EE0F23">
          <w:t>6</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4830" w:history="1">
        <w:r w:rsidR="004B4128" w:rsidRPr="00391CD4">
          <w:t>Part 4</w:t>
        </w:r>
        <w:r w:rsidR="004B4128">
          <w:rPr>
            <w:rFonts w:asciiTheme="minorHAnsi" w:eastAsiaTheme="minorEastAsia" w:hAnsiTheme="minorHAnsi" w:cstheme="minorBidi"/>
            <w:b w:val="0"/>
            <w:sz w:val="22"/>
            <w:szCs w:val="22"/>
            <w:lang w:eastAsia="en-AU"/>
          </w:rPr>
          <w:tab/>
        </w:r>
        <w:r w:rsidR="004B4128" w:rsidRPr="00391CD4">
          <w:t>Lifts</w:t>
        </w:r>
        <w:r w:rsidR="004B4128" w:rsidRPr="004B4128">
          <w:rPr>
            <w:vanish/>
          </w:rPr>
          <w:tab/>
        </w:r>
        <w:r w:rsidR="00C316D4" w:rsidRPr="004B4128">
          <w:rPr>
            <w:vanish/>
          </w:rPr>
          <w:fldChar w:fldCharType="begin"/>
        </w:r>
        <w:r w:rsidR="004B4128" w:rsidRPr="004B4128">
          <w:rPr>
            <w:vanish/>
          </w:rPr>
          <w:instrText xml:space="preserve"> PAGEREF _Toc367364830 \h </w:instrText>
        </w:r>
        <w:r w:rsidR="00C316D4" w:rsidRPr="004B4128">
          <w:rPr>
            <w:vanish/>
          </w:rPr>
        </w:r>
        <w:r w:rsidR="00C316D4" w:rsidRPr="004B4128">
          <w:rPr>
            <w:vanish/>
          </w:rPr>
          <w:fldChar w:fldCharType="separate"/>
        </w:r>
        <w:r w:rsidR="00EE0F23">
          <w:rPr>
            <w:vanish/>
          </w:rPr>
          <w:t>7</w:t>
        </w:r>
        <w:r w:rsidR="00C316D4" w:rsidRPr="004B4128">
          <w:rPr>
            <w:vanish/>
          </w:rPr>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831" w:history="1">
        <w:r w:rsidR="004B4128" w:rsidRPr="00391CD4">
          <w:t>Division 4.1</w:t>
        </w:r>
        <w:r w:rsidR="004B4128">
          <w:rPr>
            <w:rFonts w:asciiTheme="minorHAnsi" w:eastAsiaTheme="minorEastAsia" w:hAnsiTheme="minorHAnsi" w:cstheme="minorBidi"/>
            <w:b w:val="0"/>
            <w:sz w:val="22"/>
            <w:szCs w:val="22"/>
            <w:lang w:eastAsia="en-AU"/>
          </w:rPr>
          <w:tab/>
        </w:r>
        <w:r w:rsidR="004B4128" w:rsidRPr="00391CD4">
          <w:t>Interpretation</w:t>
        </w:r>
        <w:r w:rsidR="004B4128" w:rsidRPr="004B4128">
          <w:rPr>
            <w:vanish/>
          </w:rPr>
          <w:tab/>
        </w:r>
        <w:r w:rsidR="00C316D4" w:rsidRPr="004B4128">
          <w:rPr>
            <w:vanish/>
          </w:rPr>
          <w:fldChar w:fldCharType="begin"/>
        </w:r>
        <w:r w:rsidR="004B4128" w:rsidRPr="004B4128">
          <w:rPr>
            <w:vanish/>
          </w:rPr>
          <w:instrText xml:space="preserve"> PAGEREF _Toc367364831 \h </w:instrText>
        </w:r>
        <w:r w:rsidR="00C316D4" w:rsidRPr="004B4128">
          <w:rPr>
            <w:vanish/>
          </w:rPr>
        </w:r>
        <w:r w:rsidR="00C316D4" w:rsidRPr="004B4128">
          <w:rPr>
            <w:vanish/>
          </w:rPr>
          <w:fldChar w:fldCharType="separate"/>
        </w:r>
        <w:r w:rsidR="00EE0F23">
          <w:rPr>
            <w:vanish/>
          </w:rPr>
          <w:t>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32" w:history="1">
        <w:r w:rsidRPr="00391CD4">
          <w:t>16</w:t>
        </w:r>
        <w:r>
          <w:tab/>
        </w:r>
        <w:r>
          <w:tab/>
        </w:r>
        <w:r w:rsidR="00C316D4">
          <w:fldChar w:fldCharType="begin"/>
        </w:r>
        <w:r>
          <w:instrText xml:space="preserve"> PAGEREF _Toc367364832 \h </w:instrText>
        </w:r>
        <w:r w:rsidR="00C316D4">
          <w:fldChar w:fldCharType="separate"/>
        </w:r>
        <w:r w:rsidR="00EE0F23">
          <w:t>7</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833" w:history="1">
        <w:r w:rsidR="004B4128" w:rsidRPr="00391CD4">
          <w:t>Division 4.2</w:t>
        </w:r>
        <w:r w:rsidR="004B4128">
          <w:rPr>
            <w:rFonts w:asciiTheme="minorHAnsi" w:eastAsiaTheme="minorEastAsia" w:hAnsiTheme="minorHAnsi" w:cstheme="minorBidi"/>
            <w:b w:val="0"/>
            <w:sz w:val="22"/>
            <w:szCs w:val="22"/>
            <w:lang w:eastAsia="en-AU"/>
          </w:rPr>
          <w:tab/>
        </w:r>
        <w:r w:rsidR="004B4128" w:rsidRPr="00391CD4">
          <w:t>Design, construction and erection of lifts</w:t>
        </w:r>
        <w:r w:rsidR="004B4128" w:rsidRPr="004B4128">
          <w:rPr>
            <w:vanish/>
          </w:rPr>
          <w:tab/>
        </w:r>
        <w:r w:rsidR="00C316D4" w:rsidRPr="004B4128">
          <w:rPr>
            <w:vanish/>
          </w:rPr>
          <w:fldChar w:fldCharType="begin"/>
        </w:r>
        <w:r w:rsidR="004B4128" w:rsidRPr="004B4128">
          <w:rPr>
            <w:vanish/>
          </w:rPr>
          <w:instrText xml:space="preserve"> PAGEREF _Toc367364833 \h </w:instrText>
        </w:r>
        <w:r w:rsidR="00C316D4" w:rsidRPr="004B4128">
          <w:rPr>
            <w:vanish/>
          </w:rPr>
        </w:r>
        <w:r w:rsidR="00C316D4" w:rsidRPr="004B4128">
          <w:rPr>
            <w:vanish/>
          </w:rPr>
          <w:fldChar w:fldCharType="separate"/>
        </w:r>
        <w:r w:rsidR="00EE0F23">
          <w:rPr>
            <w:vanish/>
          </w:rPr>
          <w:t>7</w:t>
        </w:r>
        <w:r w:rsidR="00C316D4" w:rsidRPr="004B4128">
          <w:rPr>
            <w:vanish/>
          </w:rPr>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34" w:history="1">
        <w:r w:rsidR="004B4128" w:rsidRPr="00391CD4">
          <w:t>Permit to erect or alter lifts</w:t>
        </w:r>
        <w:r w:rsidR="004B4128" w:rsidRPr="004B4128">
          <w:rPr>
            <w:vanish/>
          </w:rPr>
          <w:tab/>
        </w:r>
        <w:r w:rsidR="00C316D4" w:rsidRPr="004B4128">
          <w:rPr>
            <w:vanish/>
          </w:rPr>
          <w:fldChar w:fldCharType="begin"/>
        </w:r>
        <w:r w:rsidR="004B4128" w:rsidRPr="004B4128">
          <w:rPr>
            <w:vanish/>
          </w:rPr>
          <w:instrText xml:space="preserve"> PAGEREF _Toc367364834 \h </w:instrText>
        </w:r>
        <w:r w:rsidR="00C316D4" w:rsidRPr="004B4128">
          <w:rPr>
            <w:vanish/>
          </w:rPr>
        </w:r>
        <w:r w:rsidR="00C316D4" w:rsidRPr="004B4128">
          <w:rPr>
            <w:vanish/>
          </w:rPr>
          <w:fldChar w:fldCharType="separate"/>
        </w:r>
        <w:r w:rsidR="00EE0F23">
          <w:rPr>
            <w:vanish/>
          </w:rPr>
          <w:t>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35" w:history="1">
        <w:r w:rsidRPr="00391CD4">
          <w:t>17</w:t>
        </w:r>
        <w:r>
          <w:tab/>
        </w:r>
        <w:r>
          <w:tab/>
        </w:r>
        <w:r w:rsidR="00C316D4">
          <w:fldChar w:fldCharType="begin"/>
        </w:r>
        <w:r>
          <w:instrText xml:space="preserve"> PAGEREF _Toc367364835 \h </w:instrText>
        </w:r>
        <w:r w:rsidR="00C316D4">
          <w:fldChar w:fldCharType="separate"/>
        </w:r>
        <w:r w:rsidR="00EE0F23">
          <w:t>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36" w:history="1">
        <w:r w:rsidR="004B4128" w:rsidRPr="00391CD4">
          <w:t>Safe working load of a lift</w:t>
        </w:r>
        <w:r w:rsidR="004B4128" w:rsidRPr="004B4128">
          <w:rPr>
            <w:vanish/>
          </w:rPr>
          <w:tab/>
        </w:r>
        <w:r w:rsidR="00C316D4" w:rsidRPr="004B4128">
          <w:rPr>
            <w:vanish/>
          </w:rPr>
          <w:fldChar w:fldCharType="begin"/>
        </w:r>
        <w:r w:rsidR="004B4128" w:rsidRPr="004B4128">
          <w:rPr>
            <w:vanish/>
          </w:rPr>
          <w:instrText xml:space="preserve"> PAGEREF _Toc367364836 \h </w:instrText>
        </w:r>
        <w:r w:rsidR="00C316D4" w:rsidRPr="004B4128">
          <w:rPr>
            <w:vanish/>
          </w:rPr>
        </w:r>
        <w:r w:rsidR="00C316D4" w:rsidRPr="004B4128">
          <w:rPr>
            <w:vanish/>
          </w:rPr>
          <w:fldChar w:fldCharType="separate"/>
        </w:r>
        <w:r w:rsidR="00EE0F23">
          <w:rPr>
            <w:vanish/>
          </w:rPr>
          <w:t>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37" w:history="1">
        <w:r w:rsidRPr="00391CD4">
          <w:t>18</w:t>
        </w:r>
        <w:r>
          <w:tab/>
        </w:r>
        <w:r>
          <w:tab/>
        </w:r>
        <w:r w:rsidR="00C316D4">
          <w:fldChar w:fldCharType="begin"/>
        </w:r>
        <w:r>
          <w:instrText xml:space="preserve"> PAGEREF _Toc367364837 \h </w:instrText>
        </w:r>
        <w:r w:rsidR="00C316D4">
          <w:fldChar w:fldCharType="separate"/>
        </w:r>
        <w:r w:rsidR="00EE0F23">
          <w:t>8</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38" w:history="1">
        <w:r w:rsidR="004B4128" w:rsidRPr="00391CD4">
          <w:t>Construction</w:t>
        </w:r>
        <w:r w:rsidR="004B4128" w:rsidRPr="004B4128">
          <w:rPr>
            <w:vanish/>
          </w:rPr>
          <w:tab/>
        </w:r>
        <w:r w:rsidR="00C316D4" w:rsidRPr="004B4128">
          <w:rPr>
            <w:vanish/>
          </w:rPr>
          <w:fldChar w:fldCharType="begin"/>
        </w:r>
        <w:r w:rsidR="004B4128" w:rsidRPr="004B4128">
          <w:rPr>
            <w:vanish/>
          </w:rPr>
          <w:instrText xml:space="preserve"> PAGEREF _Toc367364838 \h </w:instrText>
        </w:r>
        <w:r w:rsidR="00C316D4" w:rsidRPr="004B4128">
          <w:rPr>
            <w:vanish/>
          </w:rPr>
        </w:r>
        <w:r w:rsidR="00C316D4" w:rsidRPr="004B4128">
          <w:rPr>
            <w:vanish/>
          </w:rPr>
          <w:fldChar w:fldCharType="separate"/>
        </w:r>
        <w:r w:rsidR="00EE0F23">
          <w:rPr>
            <w:vanish/>
          </w:rPr>
          <w:t>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39" w:history="1">
        <w:r w:rsidRPr="00391CD4">
          <w:t>19</w:t>
        </w:r>
        <w:r>
          <w:tab/>
        </w:r>
        <w:r>
          <w:tab/>
        </w:r>
        <w:r w:rsidR="00C316D4">
          <w:fldChar w:fldCharType="begin"/>
        </w:r>
        <w:r>
          <w:instrText xml:space="preserve"> PAGEREF _Toc367364839 \h </w:instrText>
        </w:r>
        <w:r w:rsidR="00C316D4">
          <w:fldChar w:fldCharType="separate"/>
        </w:r>
        <w:r w:rsidR="00EE0F23">
          <w:t>9</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40" w:history="1">
        <w:r w:rsidRPr="00391CD4">
          <w:t>20</w:t>
        </w:r>
        <w:r>
          <w:tab/>
        </w:r>
        <w:r>
          <w:tab/>
        </w:r>
        <w:r w:rsidR="00C316D4">
          <w:fldChar w:fldCharType="begin"/>
        </w:r>
        <w:r>
          <w:instrText xml:space="preserve"> PAGEREF _Toc367364840 \h </w:instrText>
        </w:r>
        <w:r w:rsidR="00C316D4">
          <w:fldChar w:fldCharType="separate"/>
        </w:r>
        <w:r w:rsidR="00EE0F23">
          <w:t>9</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41" w:history="1">
        <w:r w:rsidRPr="00391CD4">
          <w:t>21</w:t>
        </w:r>
        <w:r>
          <w:tab/>
        </w:r>
        <w:r>
          <w:tab/>
        </w:r>
        <w:r w:rsidR="00C316D4">
          <w:fldChar w:fldCharType="begin"/>
        </w:r>
        <w:r>
          <w:instrText xml:space="preserve"> PAGEREF _Toc367364841 \h </w:instrText>
        </w:r>
        <w:r w:rsidR="00C316D4">
          <w:fldChar w:fldCharType="separate"/>
        </w:r>
        <w:r w:rsidR="00EE0F23">
          <w:t>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42" w:history="1">
        <w:r w:rsidR="004B4128" w:rsidRPr="00391CD4">
          <w:t>Car loading automatic passenger lifts</w:t>
        </w:r>
        <w:r w:rsidR="004B4128" w:rsidRPr="004B4128">
          <w:rPr>
            <w:vanish/>
          </w:rPr>
          <w:tab/>
        </w:r>
        <w:r w:rsidR="00C316D4" w:rsidRPr="004B4128">
          <w:rPr>
            <w:vanish/>
          </w:rPr>
          <w:fldChar w:fldCharType="begin"/>
        </w:r>
        <w:r w:rsidR="004B4128" w:rsidRPr="004B4128">
          <w:rPr>
            <w:vanish/>
          </w:rPr>
          <w:instrText xml:space="preserve"> PAGEREF _Toc367364842 \h </w:instrText>
        </w:r>
        <w:r w:rsidR="00C316D4" w:rsidRPr="004B4128">
          <w:rPr>
            <w:vanish/>
          </w:rPr>
        </w:r>
        <w:r w:rsidR="00C316D4" w:rsidRPr="004B4128">
          <w:rPr>
            <w:vanish/>
          </w:rPr>
          <w:fldChar w:fldCharType="separate"/>
        </w:r>
        <w:r w:rsidR="00EE0F23">
          <w:rPr>
            <w:vanish/>
          </w:rPr>
          <w:t>10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43" w:history="1">
        <w:r w:rsidRPr="00391CD4">
          <w:t>22</w:t>
        </w:r>
        <w:r>
          <w:tab/>
        </w:r>
        <w:r>
          <w:tab/>
        </w:r>
        <w:r w:rsidR="00C316D4">
          <w:fldChar w:fldCharType="begin"/>
        </w:r>
        <w:r>
          <w:instrText xml:space="preserve"> PAGEREF _Toc367364843 \h </w:instrText>
        </w:r>
        <w:r w:rsidR="00C316D4">
          <w:fldChar w:fldCharType="separate"/>
        </w:r>
        <w:r w:rsidR="00EE0F23">
          <w:t>10</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44" w:history="1">
        <w:r w:rsidR="004B4128" w:rsidRPr="00391CD4">
          <w:t>Supporting structures and machine rooms</w:t>
        </w:r>
        <w:r w:rsidR="004B4128" w:rsidRPr="004B4128">
          <w:rPr>
            <w:vanish/>
          </w:rPr>
          <w:tab/>
        </w:r>
        <w:r w:rsidR="00C316D4" w:rsidRPr="004B4128">
          <w:rPr>
            <w:vanish/>
          </w:rPr>
          <w:fldChar w:fldCharType="begin"/>
        </w:r>
        <w:r w:rsidR="004B4128" w:rsidRPr="004B4128">
          <w:rPr>
            <w:vanish/>
          </w:rPr>
          <w:instrText xml:space="preserve"> PAGEREF _Toc367364844 \h </w:instrText>
        </w:r>
        <w:r w:rsidR="00C316D4" w:rsidRPr="004B4128">
          <w:rPr>
            <w:vanish/>
          </w:rPr>
        </w:r>
        <w:r w:rsidR="00C316D4" w:rsidRPr="004B4128">
          <w:rPr>
            <w:vanish/>
          </w:rPr>
          <w:fldChar w:fldCharType="separate"/>
        </w:r>
        <w:r w:rsidR="00EE0F23">
          <w:rPr>
            <w:vanish/>
          </w:rPr>
          <w:t>10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45" w:history="1">
        <w:r w:rsidRPr="00391CD4">
          <w:t>23</w:t>
        </w:r>
        <w:r>
          <w:tab/>
        </w:r>
        <w:r>
          <w:tab/>
        </w:r>
        <w:r w:rsidR="00C316D4">
          <w:fldChar w:fldCharType="begin"/>
        </w:r>
        <w:r>
          <w:instrText xml:space="preserve"> PAGEREF _Toc367364845 \h </w:instrText>
        </w:r>
        <w:r w:rsidR="00C316D4">
          <w:fldChar w:fldCharType="separate"/>
        </w:r>
        <w:r w:rsidR="00EE0F23">
          <w:t>10</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46" w:history="1">
        <w:r w:rsidR="004B4128" w:rsidRPr="00391CD4">
          <w:t>Overruns</w:t>
        </w:r>
        <w:r w:rsidR="004B4128" w:rsidRPr="004B4128">
          <w:rPr>
            <w:vanish/>
          </w:rPr>
          <w:tab/>
        </w:r>
        <w:r w:rsidR="00C316D4" w:rsidRPr="004B4128">
          <w:rPr>
            <w:vanish/>
          </w:rPr>
          <w:fldChar w:fldCharType="begin"/>
        </w:r>
        <w:r w:rsidR="004B4128" w:rsidRPr="004B4128">
          <w:rPr>
            <w:vanish/>
          </w:rPr>
          <w:instrText xml:space="preserve"> PAGEREF _Toc367364846 \h </w:instrText>
        </w:r>
        <w:r w:rsidR="00C316D4" w:rsidRPr="004B4128">
          <w:rPr>
            <w:vanish/>
          </w:rPr>
        </w:r>
        <w:r w:rsidR="00C316D4" w:rsidRPr="004B4128">
          <w:rPr>
            <w:vanish/>
          </w:rPr>
          <w:fldChar w:fldCharType="separate"/>
        </w:r>
        <w:r w:rsidR="00EE0F23">
          <w:rPr>
            <w:vanish/>
          </w:rPr>
          <w:t>11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47" w:history="1">
        <w:r w:rsidRPr="00391CD4">
          <w:t>24</w:t>
        </w:r>
        <w:r>
          <w:tab/>
        </w:r>
        <w:r>
          <w:tab/>
        </w:r>
        <w:r w:rsidR="00C316D4">
          <w:fldChar w:fldCharType="begin"/>
        </w:r>
        <w:r>
          <w:instrText xml:space="preserve"> PAGEREF _Toc367364847 \h </w:instrText>
        </w:r>
        <w:r w:rsidR="00C316D4">
          <w:fldChar w:fldCharType="separate"/>
        </w:r>
        <w:r w:rsidR="00EE0F23">
          <w:t>11</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48" w:history="1">
        <w:r w:rsidR="004B4128" w:rsidRPr="00391CD4">
          <w:t>Stops and buffers</w:t>
        </w:r>
        <w:r w:rsidR="004B4128" w:rsidRPr="004B4128">
          <w:rPr>
            <w:vanish/>
          </w:rPr>
          <w:tab/>
        </w:r>
        <w:r w:rsidR="00C316D4" w:rsidRPr="004B4128">
          <w:rPr>
            <w:vanish/>
          </w:rPr>
          <w:fldChar w:fldCharType="begin"/>
        </w:r>
        <w:r w:rsidR="004B4128" w:rsidRPr="004B4128">
          <w:rPr>
            <w:vanish/>
          </w:rPr>
          <w:instrText xml:space="preserve"> PAGEREF _Toc367364848 \h </w:instrText>
        </w:r>
        <w:r w:rsidR="00C316D4" w:rsidRPr="004B4128">
          <w:rPr>
            <w:vanish/>
          </w:rPr>
        </w:r>
        <w:r w:rsidR="00C316D4" w:rsidRPr="004B4128">
          <w:rPr>
            <w:vanish/>
          </w:rPr>
          <w:fldChar w:fldCharType="separate"/>
        </w:r>
        <w:r w:rsidR="00EE0F23">
          <w:rPr>
            <w:vanish/>
          </w:rPr>
          <w:t>12</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49" w:history="1">
        <w:r w:rsidRPr="00391CD4">
          <w:t>25</w:t>
        </w:r>
        <w:r>
          <w:tab/>
        </w:r>
        <w:r>
          <w:tab/>
        </w:r>
        <w:r w:rsidR="00C316D4">
          <w:fldChar w:fldCharType="begin"/>
        </w:r>
        <w:r>
          <w:instrText xml:space="preserve"> PAGEREF _Toc367364849 \h </w:instrText>
        </w:r>
        <w:r w:rsidR="00C316D4">
          <w:fldChar w:fldCharType="separate"/>
        </w:r>
        <w:r w:rsidR="00EE0F23">
          <w:t>12</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50" w:history="1">
        <w:r w:rsidR="004B4128" w:rsidRPr="00391CD4">
          <w:t>Permanent stops</w:t>
        </w:r>
        <w:r w:rsidR="004B4128" w:rsidRPr="004B4128">
          <w:rPr>
            <w:vanish/>
          </w:rPr>
          <w:tab/>
        </w:r>
        <w:r w:rsidR="00C316D4" w:rsidRPr="004B4128">
          <w:rPr>
            <w:vanish/>
          </w:rPr>
          <w:fldChar w:fldCharType="begin"/>
        </w:r>
        <w:r w:rsidR="004B4128" w:rsidRPr="004B4128">
          <w:rPr>
            <w:vanish/>
          </w:rPr>
          <w:instrText xml:space="preserve"> PAGEREF _Toc367364850 \h </w:instrText>
        </w:r>
        <w:r w:rsidR="00C316D4" w:rsidRPr="004B4128">
          <w:rPr>
            <w:vanish/>
          </w:rPr>
        </w:r>
        <w:r w:rsidR="00C316D4" w:rsidRPr="004B4128">
          <w:rPr>
            <w:vanish/>
          </w:rPr>
          <w:fldChar w:fldCharType="separate"/>
        </w:r>
        <w:r w:rsidR="00EE0F23">
          <w:rPr>
            <w:vanish/>
          </w:rPr>
          <w:t>13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51" w:history="1">
        <w:r w:rsidRPr="00391CD4">
          <w:t>26</w:t>
        </w:r>
        <w:r>
          <w:tab/>
        </w:r>
        <w:r>
          <w:tab/>
        </w:r>
        <w:r w:rsidR="00C316D4">
          <w:fldChar w:fldCharType="begin"/>
        </w:r>
        <w:r>
          <w:instrText xml:space="preserve"> PAGEREF _Toc367364851 \h </w:instrText>
        </w:r>
        <w:r w:rsidR="00C316D4">
          <w:fldChar w:fldCharType="separate"/>
        </w:r>
        <w:r w:rsidR="00EE0F23">
          <w:t>13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52" w:history="1">
        <w:r w:rsidR="004B4128" w:rsidRPr="00391CD4">
          <w:t>Pits</w:t>
        </w:r>
        <w:r w:rsidR="004B4128" w:rsidRPr="004B4128">
          <w:rPr>
            <w:vanish/>
          </w:rPr>
          <w:tab/>
        </w:r>
        <w:r w:rsidR="00C316D4" w:rsidRPr="004B4128">
          <w:rPr>
            <w:vanish/>
          </w:rPr>
          <w:fldChar w:fldCharType="begin"/>
        </w:r>
        <w:r w:rsidR="004B4128" w:rsidRPr="004B4128">
          <w:rPr>
            <w:vanish/>
          </w:rPr>
          <w:instrText xml:space="preserve"> PAGEREF _Toc367364852 \h </w:instrText>
        </w:r>
        <w:r w:rsidR="00C316D4" w:rsidRPr="004B4128">
          <w:rPr>
            <w:vanish/>
          </w:rPr>
        </w:r>
        <w:r w:rsidR="00C316D4" w:rsidRPr="004B4128">
          <w:rPr>
            <w:vanish/>
          </w:rPr>
          <w:fldChar w:fldCharType="separate"/>
        </w:r>
        <w:r w:rsidR="00EE0F23">
          <w:rPr>
            <w:vanish/>
          </w:rPr>
          <w:t>13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53" w:history="1">
        <w:r w:rsidRPr="00391CD4">
          <w:t>27</w:t>
        </w:r>
        <w:r>
          <w:tab/>
        </w:r>
        <w:r>
          <w:tab/>
        </w:r>
        <w:r w:rsidR="00C316D4">
          <w:fldChar w:fldCharType="begin"/>
        </w:r>
        <w:r>
          <w:instrText xml:space="preserve"> PAGEREF _Toc367364853 \h </w:instrText>
        </w:r>
        <w:r w:rsidR="00C316D4">
          <w:fldChar w:fldCharType="separate"/>
        </w:r>
        <w:r w:rsidR="00EE0F23">
          <w:t>13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54" w:history="1">
        <w:r w:rsidR="004B4128" w:rsidRPr="00391CD4">
          <w:t>Enclosures</w:t>
        </w:r>
        <w:r w:rsidR="004B4128" w:rsidRPr="004B4128">
          <w:rPr>
            <w:vanish/>
          </w:rPr>
          <w:tab/>
        </w:r>
        <w:r w:rsidR="00C316D4" w:rsidRPr="004B4128">
          <w:rPr>
            <w:vanish/>
          </w:rPr>
          <w:fldChar w:fldCharType="begin"/>
        </w:r>
        <w:r w:rsidR="004B4128" w:rsidRPr="004B4128">
          <w:rPr>
            <w:vanish/>
          </w:rPr>
          <w:instrText xml:space="preserve"> PAGEREF _Toc367364854 \h </w:instrText>
        </w:r>
        <w:r w:rsidR="00C316D4" w:rsidRPr="004B4128">
          <w:rPr>
            <w:vanish/>
          </w:rPr>
        </w:r>
        <w:r w:rsidR="00C316D4" w:rsidRPr="004B4128">
          <w:rPr>
            <w:vanish/>
          </w:rPr>
          <w:fldChar w:fldCharType="separate"/>
        </w:r>
        <w:r w:rsidR="00EE0F23">
          <w:rPr>
            <w:vanish/>
          </w:rPr>
          <w:t>14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55" w:history="1">
        <w:r w:rsidRPr="00391CD4">
          <w:t>28</w:t>
        </w:r>
        <w:r>
          <w:tab/>
        </w:r>
        <w:r>
          <w:tab/>
        </w:r>
        <w:r w:rsidR="00C316D4">
          <w:fldChar w:fldCharType="begin"/>
        </w:r>
        <w:r>
          <w:instrText xml:space="preserve"> PAGEREF _Toc367364855 \h </w:instrText>
        </w:r>
        <w:r w:rsidR="00C316D4">
          <w:fldChar w:fldCharType="separate"/>
        </w:r>
        <w:r w:rsidR="00EE0F23">
          <w:t>14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56" w:history="1">
        <w:r w:rsidR="004B4128" w:rsidRPr="00391CD4">
          <w:t>Enclosure doors</w:t>
        </w:r>
        <w:r w:rsidR="004B4128" w:rsidRPr="004B4128">
          <w:rPr>
            <w:vanish/>
          </w:rPr>
          <w:tab/>
        </w:r>
        <w:r w:rsidR="00C316D4" w:rsidRPr="004B4128">
          <w:rPr>
            <w:vanish/>
          </w:rPr>
          <w:fldChar w:fldCharType="begin"/>
        </w:r>
        <w:r w:rsidR="004B4128" w:rsidRPr="004B4128">
          <w:rPr>
            <w:vanish/>
          </w:rPr>
          <w:instrText xml:space="preserve"> PAGEREF _Toc367364856 \h </w:instrText>
        </w:r>
        <w:r w:rsidR="00C316D4" w:rsidRPr="004B4128">
          <w:rPr>
            <w:vanish/>
          </w:rPr>
        </w:r>
        <w:r w:rsidR="00C316D4" w:rsidRPr="004B4128">
          <w:rPr>
            <w:vanish/>
          </w:rPr>
          <w:fldChar w:fldCharType="separate"/>
        </w:r>
        <w:r w:rsidR="00EE0F23">
          <w:rPr>
            <w:vanish/>
          </w:rPr>
          <w:t>14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57" w:history="1">
        <w:r w:rsidRPr="00391CD4">
          <w:t>29</w:t>
        </w:r>
        <w:r>
          <w:tab/>
        </w:r>
        <w:r>
          <w:tab/>
        </w:r>
        <w:r w:rsidR="00C316D4">
          <w:fldChar w:fldCharType="begin"/>
        </w:r>
        <w:r>
          <w:instrText xml:space="preserve"> PAGEREF _Toc367364857 \h </w:instrText>
        </w:r>
        <w:r w:rsidR="00C316D4">
          <w:fldChar w:fldCharType="separate"/>
        </w:r>
        <w:r w:rsidR="00EE0F23">
          <w:t>14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58" w:history="1">
        <w:r w:rsidR="004B4128" w:rsidRPr="00391CD4">
          <w:t>Clearance in wells</w:t>
        </w:r>
        <w:r w:rsidR="004B4128" w:rsidRPr="004B4128">
          <w:rPr>
            <w:vanish/>
          </w:rPr>
          <w:tab/>
        </w:r>
        <w:r w:rsidR="00C316D4" w:rsidRPr="004B4128">
          <w:rPr>
            <w:vanish/>
          </w:rPr>
          <w:fldChar w:fldCharType="begin"/>
        </w:r>
        <w:r w:rsidR="004B4128" w:rsidRPr="004B4128">
          <w:rPr>
            <w:vanish/>
          </w:rPr>
          <w:instrText xml:space="preserve"> PAGEREF _Toc367364858 \h </w:instrText>
        </w:r>
        <w:r w:rsidR="00C316D4" w:rsidRPr="004B4128">
          <w:rPr>
            <w:vanish/>
          </w:rPr>
        </w:r>
        <w:r w:rsidR="00C316D4" w:rsidRPr="004B4128">
          <w:rPr>
            <w:vanish/>
          </w:rPr>
          <w:fldChar w:fldCharType="separate"/>
        </w:r>
        <w:r w:rsidR="00EE0F23">
          <w:rPr>
            <w:vanish/>
          </w:rPr>
          <w:t>15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59" w:history="1">
        <w:r w:rsidRPr="00391CD4">
          <w:t>30</w:t>
        </w:r>
        <w:r>
          <w:tab/>
        </w:r>
        <w:r>
          <w:tab/>
        </w:r>
        <w:r w:rsidR="00C316D4">
          <w:fldChar w:fldCharType="begin"/>
        </w:r>
        <w:r>
          <w:instrText xml:space="preserve"> PAGEREF _Toc367364859 \h </w:instrText>
        </w:r>
        <w:r w:rsidR="00C316D4">
          <w:fldChar w:fldCharType="separate"/>
        </w:r>
        <w:r w:rsidR="00EE0F23">
          <w:t>15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60" w:history="1">
        <w:r w:rsidR="004B4128" w:rsidRPr="00391CD4">
          <w:t>Ropes and sheaves</w:t>
        </w:r>
        <w:r w:rsidR="004B4128" w:rsidRPr="004B4128">
          <w:rPr>
            <w:vanish/>
          </w:rPr>
          <w:tab/>
        </w:r>
        <w:r w:rsidR="00C316D4" w:rsidRPr="004B4128">
          <w:rPr>
            <w:vanish/>
          </w:rPr>
          <w:fldChar w:fldCharType="begin"/>
        </w:r>
        <w:r w:rsidR="004B4128" w:rsidRPr="004B4128">
          <w:rPr>
            <w:vanish/>
          </w:rPr>
          <w:instrText xml:space="preserve"> PAGEREF _Toc367364860 \h </w:instrText>
        </w:r>
        <w:r w:rsidR="00C316D4" w:rsidRPr="004B4128">
          <w:rPr>
            <w:vanish/>
          </w:rPr>
        </w:r>
        <w:r w:rsidR="00C316D4" w:rsidRPr="004B4128">
          <w:rPr>
            <w:vanish/>
          </w:rPr>
          <w:fldChar w:fldCharType="separate"/>
        </w:r>
        <w:r w:rsidR="00EE0F23">
          <w:rPr>
            <w:vanish/>
          </w:rPr>
          <w:t>16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61" w:history="1">
        <w:r w:rsidRPr="00391CD4">
          <w:t>31</w:t>
        </w:r>
        <w:r>
          <w:tab/>
        </w:r>
        <w:r>
          <w:tab/>
        </w:r>
        <w:r w:rsidR="00C316D4">
          <w:fldChar w:fldCharType="begin"/>
        </w:r>
        <w:r>
          <w:instrText xml:space="preserve"> PAGEREF _Toc367364861 \h </w:instrText>
        </w:r>
        <w:r w:rsidR="00C316D4">
          <w:fldChar w:fldCharType="separate"/>
        </w:r>
        <w:r w:rsidR="00EE0F23">
          <w:t>16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62" w:history="1">
        <w:r w:rsidR="004B4128" w:rsidRPr="00391CD4">
          <w:t>Lift cars</w:t>
        </w:r>
        <w:r w:rsidR="004B4128" w:rsidRPr="004B4128">
          <w:rPr>
            <w:vanish/>
          </w:rPr>
          <w:tab/>
        </w:r>
        <w:r w:rsidR="00C316D4" w:rsidRPr="004B4128">
          <w:rPr>
            <w:vanish/>
          </w:rPr>
          <w:fldChar w:fldCharType="begin"/>
        </w:r>
        <w:r w:rsidR="004B4128" w:rsidRPr="004B4128">
          <w:rPr>
            <w:vanish/>
          </w:rPr>
          <w:instrText xml:space="preserve"> PAGEREF _Toc367364862 \h </w:instrText>
        </w:r>
        <w:r w:rsidR="00C316D4" w:rsidRPr="004B4128">
          <w:rPr>
            <w:vanish/>
          </w:rPr>
        </w:r>
        <w:r w:rsidR="00C316D4" w:rsidRPr="004B4128">
          <w:rPr>
            <w:vanish/>
          </w:rPr>
          <w:fldChar w:fldCharType="separate"/>
        </w:r>
        <w:r w:rsidR="00EE0F23">
          <w:rPr>
            <w:vanish/>
          </w:rPr>
          <w:t>17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63" w:history="1">
        <w:r w:rsidRPr="00391CD4">
          <w:t>32</w:t>
        </w:r>
        <w:r>
          <w:tab/>
        </w:r>
        <w:r>
          <w:tab/>
        </w:r>
        <w:r w:rsidR="00C316D4">
          <w:fldChar w:fldCharType="begin"/>
        </w:r>
        <w:r>
          <w:instrText xml:space="preserve"> PAGEREF _Toc367364863 \h </w:instrText>
        </w:r>
        <w:r w:rsidR="00C316D4">
          <w:fldChar w:fldCharType="separate"/>
        </w:r>
        <w:r w:rsidR="00EE0F23">
          <w:t>17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64" w:history="1">
        <w:r w:rsidR="004B4128" w:rsidRPr="00391CD4">
          <w:t>Car gates</w:t>
        </w:r>
        <w:r w:rsidR="004B4128" w:rsidRPr="004B4128">
          <w:rPr>
            <w:vanish/>
          </w:rPr>
          <w:tab/>
        </w:r>
        <w:r w:rsidR="00C316D4" w:rsidRPr="004B4128">
          <w:rPr>
            <w:vanish/>
          </w:rPr>
          <w:fldChar w:fldCharType="begin"/>
        </w:r>
        <w:r w:rsidR="004B4128" w:rsidRPr="004B4128">
          <w:rPr>
            <w:vanish/>
          </w:rPr>
          <w:instrText xml:space="preserve"> PAGEREF _Toc367364864 \h </w:instrText>
        </w:r>
        <w:r w:rsidR="00C316D4" w:rsidRPr="004B4128">
          <w:rPr>
            <w:vanish/>
          </w:rPr>
        </w:r>
        <w:r w:rsidR="00C316D4" w:rsidRPr="004B4128">
          <w:rPr>
            <w:vanish/>
          </w:rPr>
          <w:fldChar w:fldCharType="separate"/>
        </w:r>
        <w:r w:rsidR="00EE0F23">
          <w:rPr>
            <w:vanish/>
          </w:rPr>
          <w:t>18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65" w:history="1">
        <w:r w:rsidRPr="00391CD4">
          <w:t>33</w:t>
        </w:r>
        <w:r>
          <w:tab/>
        </w:r>
        <w:r>
          <w:tab/>
        </w:r>
        <w:r w:rsidR="00C316D4">
          <w:fldChar w:fldCharType="begin"/>
        </w:r>
        <w:r>
          <w:instrText xml:space="preserve"> PAGEREF _Toc367364865 \h </w:instrText>
        </w:r>
        <w:r w:rsidR="00C316D4">
          <w:fldChar w:fldCharType="separate"/>
        </w:r>
        <w:r w:rsidR="00EE0F23">
          <w:t>18</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66" w:history="1">
        <w:r w:rsidR="004B4128" w:rsidRPr="00391CD4">
          <w:t>Lighting and ventilation of cars</w:t>
        </w:r>
        <w:r w:rsidR="004B4128" w:rsidRPr="004B4128">
          <w:rPr>
            <w:vanish/>
          </w:rPr>
          <w:tab/>
        </w:r>
        <w:r w:rsidR="00C316D4" w:rsidRPr="004B4128">
          <w:rPr>
            <w:vanish/>
          </w:rPr>
          <w:fldChar w:fldCharType="begin"/>
        </w:r>
        <w:r w:rsidR="004B4128" w:rsidRPr="004B4128">
          <w:rPr>
            <w:vanish/>
          </w:rPr>
          <w:instrText xml:space="preserve"> PAGEREF _Toc367364866 \h </w:instrText>
        </w:r>
        <w:r w:rsidR="00C316D4" w:rsidRPr="004B4128">
          <w:rPr>
            <w:vanish/>
          </w:rPr>
        </w:r>
        <w:r w:rsidR="00C316D4" w:rsidRPr="004B4128">
          <w:rPr>
            <w:vanish/>
          </w:rPr>
          <w:fldChar w:fldCharType="separate"/>
        </w:r>
        <w:r w:rsidR="00EE0F23">
          <w:rPr>
            <w:vanish/>
          </w:rPr>
          <w:t>19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67" w:history="1">
        <w:r w:rsidRPr="00391CD4">
          <w:t>34</w:t>
        </w:r>
        <w:r>
          <w:tab/>
        </w:r>
        <w:r>
          <w:tab/>
        </w:r>
        <w:r w:rsidR="00C316D4">
          <w:fldChar w:fldCharType="begin"/>
        </w:r>
        <w:r>
          <w:instrText xml:space="preserve"> PAGEREF _Toc367364867 \h </w:instrText>
        </w:r>
        <w:r w:rsidR="00C316D4">
          <w:fldChar w:fldCharType="separate"/>
        </w:r>
        <w:r w:rsidR="00EE0F23">
          <w:t>19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68" w:history="1">
        <w:r w:rsidR="004B4128" w:rsidRPr="00391CD4">
          <w:t>Safety gear</w:t>
        </w:r>
        <w:r w:rsidR="004B4128" w:rsidRPr="004B4128">
          <w:rPr>
            <w:vanish/>
          </w:rPr>
          <w:tab/>
        </w:r>
        <w:r w:rsidR="00C316D4" w:rsidRPr="004B4128">
          <w:rPr>
            <w:vanish/>
          </w:rPr>
          <w:fldChar w:fldCharType="begin"/>
        </w:r>
        <w:r w:rsidR="004B4128" w:rsidRPr="004B4128">
          <w:rPr>
            <w:vanish/>
          </w:rPr>
          <w:instrText xml:space="preserve"> PAGEREF _Toc367364868 \h </w:instrText>
        </w:r>
        <w:r w:rsidR="00C316D4" w:rsidRPr="004B4128">
          <w:rPr>
            <w:vanish/>
          </w:rPr>
        </w:r>
        <w:r w:rsidR="00C316D4" w:rsidRPr="004B4128">
          <w:rPr>
            <w:vanish/>
          </w:rPr>
          <w:fldChar w:fldCharType="separate"/>
        </w:r>
        <w:r w:rsidR="00EE0F23">
          <w:rPr>
            <w:vanish/>
          </w:rPr>
          <w:t>19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69" w:history="1">
        <w:r w:rsidRPr="00391CD4">
          <w:t>35</w:t>
        </w:r>
        <w:r>
          <w:tab/>
        </w:r>
        <w:r>
          <w:tab/>
        </w:r>
        <w:r w:rsidR="00C316D4">
          <w:fldChar w:fldCharType="begin"/>
        </w:r>
        <w:r>
          <w:instrText xml:space="preserve"> PAGEREF _Toc367364869 \h </w:instrText>
        </w:r>
        <w:r w:rsidR="00C316D4">
          <w:fldChar w:fldCharType="separate"/>
        </w:r>
        <w:r w:rsidR="00EE0F23">
          <w:t>19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70" w:history="1">
        <w:r w:rsidR="004B4128" w:rsidRPr="00391CD4">
          <w:t>Machines</w:t>
        </w:r>
        <w:r w:rsidR="004B4128" w:rsidRPr="004B4128">
          <w:rPr>
            <w:vanish/>
          </w:rPr>
          <w:tab/>
        </w:r>
        <w:r w:rsidR="00C316D4" w:rsidRPr="004B4128">
          <w:rPr>
            <w:vanish/>
          </w:rPr>
          <w:fldChar w:fldCharType="begin"/>
        </w:r>
        <w:r w:rsidR="004B4128" w:rsidRPr="004B4128">
          <w:rPr>
            <w:vanish/>
          </w:rPr>
          <w:instrText xml:space="preserve"> PAGEREF _Toc367364870 \h </w:instrText>
        </w:r>
        <w:r w:rsidR="00C316D4" w:rsidRPr="004B4128">
          <w:rPr>
            <w:vanish/>
          </w:rPr>
        </w:r>
        <w:r w:rsidR="00C316D4" w:rsidRPr="004B4128">
          <w:rPr>
            <w:vanish/>
          </w:rPr>
          <w:fldChar w:fldCharType="separate"/>
        </w:r>
        <w:r w:rsidR="00EE0F23">
          <w:rPr>
            <w:vanish/>
          </w:rPr>
          <w:t>20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71" w:history="1">
        <w:r w:rsidRPr="00391CD4">
          <w:t>36</w:t>
        </w:r>
        <w:r>
          <w:tab/>
        </w:r>
        <w:r>
          <w:tab/>
        </w:r>
        <w:r w:rsidR="00C316D4">
          <w:fldChar w:fldCharType="begin"/>
        </w:r>
        <w:r>
          <w:instrText xml:space="preserve"> PAGEREF _Toc367364871 \h </w:instrText>
        </w:r>
        <w:r w:rsidR="00C316D4">
          <w:fldChar w:fldCharType="separate"/>
        </w:r>
        <w:r w:rsidR="00EE0F23">
          <w:t>20</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72" w:history="1">
        <w:r w:rsidR="004B4128" w:rsidRPr="00391CD4">
          <w:t>Counterweight</w:t>
        </w:r>
        <w:r w:rsidR="004B4128" w:rsidRPr="004B4128">
          <w:rPr>
            <w:vanish/>
          </w:rPr>
          <w:tab/>
        </w:r>
        <w:r w:rsidR="00C316D4" w:rsidRPr="004B4128">
          <w:rPr>
            <w:vanish/>
          </w:rPr>
          <w:fldChar w:fldCharType="begin"/>
        </w:r>
        <w:r w:rsidR="004B4128" w:rsidRPr="004B4128">
          <w:rPr>
            <w:vanish/>
          </w:rPr>
          <w:instrText xml:space="preserve"> PAGEREF _Toc367364872 \h </w:instrText>
        </w:r>
        <w:r w:rsidR="00C316D4" w:rsidRPr="004B4128">
          <w:rPr>
            <w:vanish/>
          </w:rPr>
        </w:r>
        <w:r w:rsidR="00C316D4" w:rsidRPr="004B4128">
          <w:rPr>
            <w:vanish/>
          </w:rPr>
          <w:fldChar w:fldCharType="separate"/>
        </w:r>
        <w:r w:rsidR="00EE0F23">
          <w:rPr>
            <w:vanish/>
          </w:rPr>
          <w:t>21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73" w:history="1">
        <w:r w:rsidRPr="00391CD4">
          <w:t>37</w:t>
        </w:r>
        <w:r>
          <w:tab/>
        </w:r>
        <w:r>
          <w:tab/>
        </w:r>
        <w:r w:rsidR="00C316D4">
          <w:fldChar w:fldCharType="begin"/>
        </w:r>
        <w:r>
          <w:instrText xml:space="preserve"> PAGEREF _Toc367364873 \h </w:instrText>
        </w:r>
        <w:r w:rsidR="00C316D4">
          <w:fldChar w:fldCharType="separate"/>
        </w:r>
        <w:r w:rsidR="00EE0F23">
          <w:t>21</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74" w:history="1">
        <w:r w:rsidR="004B4128" w:rsidRPr="00391CD4">
          <w:t>Guides</w:t>
        </w:r>
        <w:r w:rsidR="004B4128" w:rsidRPr="004B4128">
          <w:rPr>
            <w:vanish/>
          </w:rPr>
          <w:tab/>
        </w:r>
        <w:r w:rsidR="00C316D4" w:rsidRPr="004B4128">
          <w:rPr>
            <w:vanish/>
          </w:rPr>
          <w:fldChar w:fldCharType="begin"/>
        </w:r>
        <w:r w:rsidR="004B4128" w:rsidRPr="004B4128">
          <w:rPr>
            <w:vanish/>
          </w:rPr>
          <w:instrText xml:space="preserve"> PAGEREF _Toc367364874 \h </w:instrText>
        </w:r>
        <w:r w:rsidR="00C316D4" w:rsidRPr="004B4128">
          <w:rPr>
            <w:vanish/>
          </w:rPr>
        </w:r>
        <w:r w:rsidR="00C316D4" w:rsidRPr="004B4128">
          <w:rPr>
            <w:vanish/>
          </w:rPr>
          <w:fldChar w:fldCharType="separate"/>
        </w:r>
        <w:r w:rsidR="00EE0F23">
          <w:rPr>
            <w:vanish/>
          </w:rPr>
          <w:t>21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75" w:history="1">
        <w:r w:rsidRPr="00391CD4">
          <w:t>38</w:t>
        </w:r>
        <w:r>
          <w:tab/>
        </w:r>
        <w:r>
          <w:tab/>
        </w:r>
        <w:r w:rsidR="00C316D4">
          <w:fldChar w:fldCharType="begin"/>
        </w:r>
        <w:r>
          <w:instrText xml:space="preserve"> PAGEREF _Toc367364875 \h </w:instrText>
        </w:r>
        <w:r w:rsidR="00C316D4">
          <w:fldChar w:fldCharType="separate"/>
        </w:r>
        <w:r w:rsidR="00EE0F23">
          <w:t>21</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76" w:history="1">
        <w:r w:rsidR="004B4128" w:rsidRPr="00391CD4">
          <w:t>Electrical equipment</w:t>
        </w:r>
        <w:r w:rsidR="004B4128" w:rsidRPr="004B4128">
          <w:rPr>
            <w:vanish/>
          </w:rPr>
          <w:tab/>
        </w:r>
        <w:r w:rsidR="00C316D4" w:rsidRPr="004B4128">
          <w:rPr>
            <w:vanish/>
          </w:rPr>
          <w:fldChar w:fldCharType="begin"/>
        </w:r>
        <w:r w:rsidR="004B4128" w:rsidRPr="004B4128">
          <w:rPr>
            <w:vanish/>
          </w:rPr>
          <w:instrText xml:space="preserve"> PAGEREF _Toc367364876 \h </w:instrText>
        </w:r>
        <w:r w:rsidR="00C316D4" w:rsidRPr="004B4128">
          <w:rPr>
            <w:vanish/>
          </w:rPr>
        </w:r>
        <w:r w:rsidR="00C316D4" w:rsidRPr="004B4128">
          <w:rPr>
            <w:vanish/>
          </w:rPr>
          <w:fldChar w:fldCharType="separate"/>
        </w:r>
        <w:r w:rsidR="00EE0F23">
          <w:rPr>
            <w:vanish/>
          </w:rPr>
          <w:t>21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77" w:history="1">
        <w:r w:rsidRPr="00391CD4">
          <w:t>39</w:t>
        </w:r>
        <w:r>
          <w:tab/>
        </w:r>
        <w:r>
          <w:tab/>
        </w:r>
        <w:r w:rsidR="00C316D4">
          <w:fldChar w:fldCharType="begin"/>
        </w:r>
        <w:r>
          <w:instrText xml:space="preserve"> PAGEREF _Toc367364877 \h </w:instrText>
        </w:r>
        <w:r w:rsidR="00C316D4">
          <w:fldChar w:fldCharType="separate"/>
        </w:r>
        <w:r w:rsidR="00EE0F23">
          <w:t>21</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78" w:history="1">
        <w:r w:rsidR="004B4128" w:rsidRPr="00391CD4">
          <w:t>Car switch</w:t>
        </w:r>
        <w:r w:rsidR="004B4128" w:rsidRPr="004B4128">
          <w:rPr>
            <w:vanish/>
          </w:rPr>
          <w:tab/>
        </w:r>
        <w:r w:rsidR="00C316D4" w:rsidRPr="004B4128">
          <w:rPr>
            <w:vanish/>
          </w:rPr>
          <w:fldChar w:fldCharType="begin"/>
        </w:r>
        <w:r w:rsidR="004B4128" w:rsidRPr="004B4128">
          <w:rPr>
            <w:vanish/>
          </w:rPr>
          <w:instrText xml:space="preserve"> PAGEREF _Toc367364878 \h </w:instrText>
        </w:r>
        <w:r w:rsidR="00C316D4" w:rsidRPr="004B4128">
          <w:rPr>
            <w:vanish/>
          </w:rPr>
        </w:r>
        <w:r w:rsidR="00C316D4" w:rsidRPr="004B4128">
          <w:rPr>
            <w:vanish/>
          </w:rPr>
          <w:fldChar w:fldCharType="separate"/>
        </w:r>
        <w:r w:rsidR="00EE0F23">
          <w:rPr>
            <w:vanish/>
          </w:rPr>
          <w:t>22</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79" w:history="1">
        <w:r w:rsidRPr="00391CD4">
          <w:t>40</w:t>
        </w:r>
        <w:r>
          <w:tab/>
        </w:r>
        <w:r>
          <w:tab/>
        </w:r>
        <w:r w:rsidR="00C316D4">
          <w:fldChar w:fldCharType="begin"/>
        </w:r>
        <w:r>
          <w:instrText xml:space="preserve"> PAGEREF _Toc367364879 \h </w:instrText>
        </w:r>
        <w:r w:rsidR="00C316D4">
          <w:fldChar w:fldCharType="separate"/>
        </w:r>
        <w:r w:rsidR="00EE0F23">
          <w:t>22</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80" w:history="1">
        <w:r w:rsidR="004B4128" w:rsidRPr="00391CD4">
          <w:t>Limit gear</w:t>
        </w:r>
        <w:r w:rsidR="004B4128" w:rsidRPr="004B4128">
          <w:rPr>
            <w:vanish/>
          </w:rPr>
          <w:tab/>
        </w:r>
        <w:r w:rsidR="00C316D4" w:rsidRPr="004B4128">
          <w:rPr>
            <w:vanish/>
          </w:rPr>
          <w:fldChar w:fldCharType="begin"/>
        </w:r>
        <w:r w:rsidR="004B4128" w:rsidRPr="004B4128">
          <w:rPr>
            <w:vanish/>
          </w:rPr>
          <w:instrText xml:space="preserve"> PAGEREF _Toc367364880 \h </w:instrText>
        </w:r>
        <w:r w:rsidR="00C316D4" w:rsidRPr="004B4128">
          <w:rPr>
            <w:vanish/>
          </w:rPr>
        </w:r>
        <w:r w:rsidR="00C316D4" w:rsidRPr="004B4128">
          <w:rPr>
            <w:vanish/>
          </w:rPr>
          <w:fldChar w:fldCharType="separate"/>
        </w:r>
        <w:r w:rsidR="00EE0F23">
          <w:rPr>
            <w:vanish/>
          </w:rPr>
          <w:t>22</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81" w:history="1">
        <w:r w:rsidRPr="00391CD4">
          <w:t>41</w:t>
        </w:r>
        <w:r>
          <w:tab/>
        </w:r>
        <w:r>
          <w:tab/>
        </w:r>
        <w:r w:rsidR="00C316D4">
          <w:fldChar w:fldCharType="begin"/>
        </w:r>
        <w:r>
          <w:instrText xml:space="preserve"> PAGEREF _Toc367364881 \h </w:instrText>
        </w:r>
        <w:r w:rsidR="00C316D4">
          <w:fldChar w:fldCharType="separate"/>
        </w:r>
        <w:r w:rsidR="00EE0F23">
          <w:t>22</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82" w:history="1">
        <w:r w:rsidR="004B4128" w:rsidRPr="00391CD4">
          <w:t>Slack cable device</w:t>
        </w:r>
        <w:r w:rsidR="004B4128" w:rsidRPr="004B4128">
          <w:rPr>
            <w:vanish/>
          </w:rPr>
          <w:tab/>
        </w:r>
        <w:r w:rsidR="00C316D4" w:rsidRPr="004B4128">
          <w:rPr>
            <w:vanish/>
          </w:rPr>
          <w:fldChar w:fldCharType="begin"/>
        </w:r>
        <w:r w:rsidR="004B4128" w:rsidRPr="004B4128">
          <w:rPr>
            <w:vanish/>
          </w:rPr>
          <w:instrText xml:space="preserve"> PAGEREF _Toc367364882 \h </w:instrText>
        </w:r>
        <w:r w:rsidR="00C316D4" w:rsidRPr="004B4128">
          <w:rPr>
            <w:vanish/>
          </w:rPr>
        </w:r>
        <w:r w:rsidR="00C316D4" w:rsidRPr="004B4128">
          <w:rPr>
            <w:vanish/>
          </w:rPr>
          <w:fldChar w:fldCharType="separate"/>
        </w:r>
        <w:r w:rsidR="00EE0F23">
          <w:rPr>
            <w:vanish/>
          </w:rPr>
          <w:t>23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83" w:history="1">
        <w:r w:rsidRPr="00391CD4">
          <w:t>42</w:t>
        </w:r>
        <w:r>
          <w:tab/>
        </w:r>
        <w:r>
          <w:tab/>
        </w:r>
        <w:r w:rsidR="00C316D4">
          <w:fldChar w:fldCharType="begin"/>
        </w:r>
        <w:r>
          <w:instrText xml:space="preserve"> PAGEREF _Toc367364883 \h </w:instrText>
        </w:r>
        <w:r w:rsidR="00C316D4">
          <w:fldChar w:fldCharType="separate"/>
        </w:r>
        <w:r w:rsidR="00EE0F23">
          <w:t>23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84" w:history="1">
        <w:r w:rsidR="004B4128" w:rsidRPr="00391CD4">
          <w:t>Safety gear switch</w:t>
        </w:r>
        <w:r w:rsidR="004B4128" w:rsidRPr="004B4128">
          <w:rPr>
            <w:vanish/>
          </w:rPr>
          <w:tab/>
        </w:r>
        <w:r w:rsidR="00C316D4" w:rsidRPr="004B4128">
          <w:rPr>
            <w:vanish/>
          </w:rPr>
          <w:fldChar w:fldCharType="begin"/>
        </w:r>
        <w:r w:rsidR="004B4128" w:rsidRPr="004B4128">
          <w:rPr>
            <w:vanish/>
          </w:rPr>
          <w:instrText xml:space="preserve"> PAGEREF _Toc367364884 \h </w:instrText>
        </w:r>
        <w:r w:rsidR="00C316D4" w:rsidRPr="004B4128">
          <w:rPr>
            <w:vanish/>
          </w:rPr>
        </w:r>
        <w:r w:rsidR="00C316D4" w:rsidRPr="004B4128">
          <w:rPr>
            <w:vanish/>
          </w:rPr>
          <w:fldChar w:fldCharType="separate"/>
        </w:r>
        <w:r w:rsidR="00EE0F23">
          <w:rPr>
            <w:vanish/>
          </w:rPr>
          <w:t>23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85" w:history="1">
        <w:r w:rsidRPr="00391CD4">
          <w:t>43</w:t>
        </w:r>
        <w:r>
          <w:tab/>
        </w:r>
        <w:r>
          <w:tab/>
        </w:r>
        <w:r w:rsidR="00C316D4">
          <w:fldChar w:fldCharType="begin"/>
        </w:r>
        <w:r>
          <w:instrText xml:space="preserve"> PAGEREF _Toc367364885 \h </w:instrText>
        </w:r>
        <w:r w:rsidR="00C316D4">
          <w:fldChar w:fldCharType="separate"/>
        </w:r>
        <w:r w:rsidR="00EE0F23">
          <w:t>23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86" w:history="1">
        <w:r w:rsidR="004B4128" w:rsidRPr="00391CD4">
          <w:t>Stop button</w:t>
        </w:r>
        <w:r w:rsidR="004B4128" w:rsidRPr="004B4128">
          <w:rPr>
            <w:vanish/>
          </w:rPr>
          <w:tab/>
        </w:r>
        <w:r w:rsidR="00C316D4" w:rsidRPr="004B4128">
          <w:rPr>
            <w:vanish/>
          </w:rPr>
          <w:fldChar w:fldCharType="begin"/>
        </w:r>
        <w:r w:rsidR="004B4128" w:rsidRPr="004B4128">
          <w:rPr>
            <w:vanish/>
          </w:rPr>
          <w:instrText xml:space="preserve"> PAGEREF _Toc367364886 \h </w:instrText>
        </w:r>
        <w:r w:rsidR="00C316D4" w:rsidRPr="004B4128">
          <w:rPr>
            <w:vanish/>
          </w:rPr>
        </w:r>
        <w:r w:rsidR="00C316D4" w:rsidRPr="004B4128">
          <w:rPr>
            <w:vanish/>
          </w:rPr>
          <w:fldChar w:fldCharType="separate"/>
        </w:r>
        <w:r w:rsidR="00EE0F23">
          <w:rPr>
            <w:vanish/>
          </w:rPr>
          <w:t>23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87" w:history="1">
        <w:r w:rsidRPr="00391CD4">
          <w:t>44</w:t>
        </w:r>
        <w:r>
          <w:tab/>
        </w:r>
        <w:r>
          <w:tab/>
        </w:r>
        <w:r w:rsidR="00C316D4">
          <w:fldChar w:fldCharType="begin"/>
        </w:r>
        <w:r>
          <w:instrText xml:space="preserve"> PAGEREF _Toc367364887 \h </w:instrText>
        </w:r>
        <w:r w:rsidR="00C316D4">
          <w:fldChar w:fldCharType="separate"/>
        </w:r>
        <w:r w:rsidR="00EE0F23">
          <w:t>23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88" w:history="1">
        <w:r w:rsidR="004B4128" w:rsidRPr="00391CD4">
          <w:t>Signal call system</w:t>
        </w:r>
        <w:r w:rsidR="004B4128" w:rsidRPr="004B4128">
          <w:rPr>
            <w:vanish/>
          </w:rPr>
          <w:tab/>
        </w:r>
        <w:r w:rsidR="00C316D4" w:rsidRPr="004B4128">
          <w:rPr>
            <w:vanish/>
          </w:rPr>
          <w:fldChar w:fldCharType="begin"/>
        </w:r>
        <w:r w:rsidR="004B4128" w:rsidRPr="004B4128">
          <w:rPr>
            <w:vanish/>
          </w:rPr>
          <w:instrText xml:space="preserve"> PAGEREF _Toc367364888 \h </w:instrText>
        </w:r>
        <w:r w:rsidR="00C316D4" w:rsidRPr="004B4128">
          <w:rPr>
            <w:vanish/>
          </w:rPr>
        </w:r>
        <w:r w:rsidR="00C316D4" w:rsidRPr="004B4128">
          <w:rPr>
            <w:vanish/>
          </w:rPr>
          <w:fldChar w:fldCharType="separate"/>
        </w:r>
        <w:r w:rsidR="00EE0F23">
          <w:rPr>
            <w:vanish/>
          </w:rPr>
          <w:t>24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89" w:history="1">
        <w:r w:rsidRPr="00391CD4">
          <w:t>45</w:t>
        </w:r>
        <w:r>
          <w:tab/>
        </w:r>
        <w:r>
          <w:tab/>
        </w:r>
        <w:r w:rsidR="00C316D4">
          <w:fldChar w:fldCharType="begin"/>
        </w:r>
        <w:r>
          <w:instrText xml:space="preserve"> PAGEREF _Toc367364889 \h </w:instrText>
        </w:r>
        <w:r w:rsidR="00C316D4">
          <w:fldChar w:fldCharType="separate"/>
        </w:r>
        <w:r w:rsidR="00EE0F23">
          <w:t>24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90" w:history="1">
        <w:r w:rsidR="004B4128" w:rsidRPr="00391CD4">
          <w:t>Hydraulic equipment</w:t>
        </w:r>
        <w:r w:rsidR="004B4128" w:rsidRPr="004B4128">
          <w:rPr>
            <w:vanish/>
          </w:rPr>
          <w:tab/>
        </w:r>
        <w:r w:rsidR="00C316D4" w:rsidRPr="004B4128">
          <w:rPr>
            <w:vanish/>
          </w:rPr>
          <w:fldChar w:fldCharType="begin"/>
        </w:r>
        <w:r w:rsidR="004B4128" w:rsidRPr="004B4128">
          <w:rPr>
            <w:vanish/>
          </w:rPr>
          <w:instrText xml:space="preserve"> PAGEREF _Toc367364890 \h </w:instrText>
        </w:r>
        <w:r w:rsidR="00C316D4" w:rsidRPr="004B4128">
          <w:rPr>
            <w:vanish/>
          </w:rPr>
        </w:r>
        <w:r w:rsidR="00C316D4" w:rsidRPr="004B4128">
          <w:rPr>
            <w:vanish/>
          </w:rPr>
          <w:fldChar w:fldCharType="separate"/>
        </w:r>
        <w:r w:rsidR="00EE0F23">
          <w:rPr>
            <w:vanish/>
          </w:rPr>
          <w:t>24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91" w:history="1">
        <w:r w:rsidRPr="00391CD4">
          <w:t>46</w:t>
        </w:r>
        <w:r>
          <w:tab/>
        </w:r>
        <w:r>
          <w:tab/>
        </w:r>
        <w:r w:rsidR="00C316D4">
          <w:fldChar w:fldCharType="begin"/>
        </w:r>
        <w:r>
          <w:instrText xml:space="preserve"> PAGEREF _Toc367364891 \h </w:instrText>
        </w:r>
        <w:r w:rsidR="00C316D4">
          <w:fldChar w:fldCharType="separate"/>
        </w:r>
        <w:r w:rsidR="00EE0F23">
          <w:t>24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92" w:history="1">
        <w:r w:rsidR="004B4128" w:rsidRPr="00391CD4">
          <w:t>Escalators</w:t>
        </w:r>
        <w:r w:rsidR="004B4128" w:rsidRPr="004B4128">
          <w:rPr>
            <w:vanish/>
          </w:rPr>
          <w:tab/>
        </w:r>
        <w:r w:rsidR="00C316D4" w:rsidRPr="004B4128">
          <w:rPr>
            <w:vanish/>
          </w:rPr>
          <w:fldChar w:fldCharType="begin"/>
        </w:r>
        <w:r w:rsidR="004B4128" w:rsidRPr="004B4128">
          <w:rPr>
            <w:vanish/>
          </w:rPr>
          <w:instrText xml:space="preserve"> PAGEREF _Toc367364892 \h </w:instrText>
        </w:r>
        <w:r w:rsidR="00C316D4" w:rsidRPr="004B4128">
          <w:rPr>
            <w:vanish/>
          </w:rPr>
        </w:r>
        <w:r w:rsidR="00C316D4" w:rsidRPr="004B4128">
          <w:rPr>
            <w:vanish/>
          </w:rPr>
          <w:fldChar w:fldCharType="separate"/>
        </w:r>
        <w:r w:rsidR="00EE0F23">
          <w:rPr>
            <w:vanish/>
          </w:rPr>
          <w:t>25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93" w:history="1">
        <w:r w:rsidRPr="00391CD4">
          <w:t>47</w:t>
        </w:r>
        <w:r>
          <w:tab/>
        </w:r>
        <w:r>
          <w:tab/>
        </w:r>
        <w:r w:rsidR="00C316D4">
          <w:fldChar w:fldCharType="begin"/>
        </w:r>
        <w:r>
          <w:instrText xml:space="preserve"> PAGEREF _Toc367364893 \h </w:instrText>
        </w:r>
        <w:r w:rsidR="00C316D4">
          <w:fldChar w:fldCharType="separate"/>
        </w:r>
        <w:r w:rsidR="00EE0F23">
          <w:t>25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94" w:history="1">
        <w:r w:rsidR="004B4128" w:rsidRPr="00391CD4">
          <w:t>Trusses or girders</w:t>
        </w:r>
        <w:r w:rsidR="004B4128" w:rsidRPr="004B4128">
          <w:rPr>
            <w:vanish/>
          </w:rPr>
          <w:tab/>
        </w:r>
        <w:r w:rsidR="00C316D4" w:rsidRPr="004B4128">
          <w:rPr>
            <w:vanish/>
          </w:rPr>
          <w:fldChar w:fldCharType="begin"/>
        </w:r>
        <w:r w:rsidR="004B4128" w:rsidRPr="004B4128">
          <w:rPr>
            <w:vanish/>
          </w:rPr>
          <w:instrText xml:space="preserve"> PAGEREF _Toc367364894 \h </w:instrText>
        </w:r>
        <w:r w:rsidR="00C316D4" w:rsidRPr="004B4128">
          <w:rPr>
            <w:vanish/>
          </w:rPr>
        </w:r>
        <w:r w:rsidR="00C316D4" w:rsidRPr="004B4128">
          <w:rPr>
            <w:vanish/>
          </w:rPr>
          <w:fldChar w:fldCharType="separate"/>
        </w:r>
        <w:r w:rsidR="00EE0F23">
          <w:rPr>
            <w:vanish/>
          </w:rPr>
          <w:t>25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95" w:history="1">
        <w:r w:rsidRPr="00391CD4">
          <w:t>48</w:t>
        </w:r>
        <w:r>
          <w:tab/>
        </w:r>
        <w:r>
          <w:tab/>
        </w:r>
        <w:r w:rsidR="00C316D4">
          <w:fldChar w:fldCharType="begin"/>
        </w:r>
        <w:r>
          <w:instrText xml:space="preserve"> PAGEREF _Toc367364895 \h </w:instrText>
        </w:r>
        <w:r w:rsidR="00C316D4">
          <w:fldChar w:fldCharType="separate"/>
        </w:r>
        <w:r w:rsidR="00EE0F23">
          <w:t>25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96" w:history="1">
        <w:r w:rsidR="004B4128" w:rsidRPr="00391CD4">
          <w:t>Track arrangement</w:t>
        </w:r>
        <w:r w:rsidR="004B4128" w:rsidRPr="004B4128">
          <w:rPr>
            <w:vanish/>
          </w:rPr>
          <w:tab/>
        </w:r>
        <w:r w:rsidR="00C316D4" w:rsidRPr="004B4128">
          <w:rPr>
            <w:vanish/>
          </w:rPr>
          <w:fldChar w:fldCharType="begin"/>
        </w:r>
        <w:r w:rsidR="004B4128" w:rsidRPr="004B4128">
          <w:rPr>
            <w:vanish/>
          </w:rPr>
          <w:instrText xml:space="preserve"> PAGEREF _Toc367364896 \h </w:instrText>
        </w:r>
        <w:r w:rsidR="00C316D4" w:rsidRPr="004B4128">
          <w:rPr>
            <w:vanish/>
          </w:rPr>
        </w:r>
        <w:r w:rsidR="00C316D4" w:rsidRPr="004B4128">
          <w:rPr>
            <w:vanish/>
          </w:rPr>
          <w:fldChar w:fldCharType="separate"/>
        </w:r>
        <w:r w:rsidR="00EE0F23">
          <w:rPr>
            <w:vanish/>
          </w:rPr>
          <w:t>25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97" w:history="1">
        <w:r w:rsidRPr="00391CD4">
          <w:t>49</w:t>
        </w:r>
        <w:r>
          <w:tab/>
        </w:r>
        <w:r>
          <w:tab/>
        </w:r>
        <w:r w:rsidR="00C316D4">
          <w:fldChar w:fldCharType="begin"/>
        </w:r>
        <w:r>
          <w:instrText xml:space="preserve"> PAGEREF _Toc367364897 \h </w:instrText>
        </w:r>
        <w:r w:rsidR="00C316D4">
          <w:fldChar w:fldCharType="separate"/>
        </w:r>
        <w:r w:rsidR="00EE0F23">
          <w:t>25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898" w:history="1">
        <w:r w:rsidR="004B4128" w:rsidRPr="00391CD4">
          <w:t>Angle of inclination</w:t>
        </w:r>
        <w:r w:rsidR="004B4128" w:rsidRPr="004B4128">
          <w:rPr>
            <w:vanish/>
          </w:rPr>
          <w:tab/>
        </w:r>
        <w:r w:rsidR="00C316D4" w:rsidRPr="004B4128">
          <w:rPr>
            <w:vanish/>
          </w:rPr>
          <w:fldChar w:fldCharType="begin"/>
        </w:r>
        <w:r w:rsidR="004B4128" w:rsidRPr="004B4128">
          <w:rPr>
            <w:vanish/>
          </w:rPr>
          <w:instrText xml:space="preserve"> PAGEREF _Toc367364898 \h </w:instrText>
        </w:r>
        <w:r w:rsidR="00C316D4" w:rsidRPr="004B4128">
          <w:rPr>
            <w:vanish/>
          </w:rPr>
        </w:r>
        <w:r w:rsidR="00C316D4" w:rsidRPr="004B4128">
          <w:rPr>
            <w:vanish/>
          </w:rPr>
          <w:fldChar w:fldCharType="separate"/>
        </w:r>
        <w:r w:rsidR="00EE0F23">
          <w:rPr>
            <w:vanish/>
          </w:rPr>
          <w:t>26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899" w:history="1">
        <w:r w:rsidRPr="00391CD4">
          <w:t>50</w:t>
        </w:r>
        <w:r>
          <w:tab/>
        </w:r>
        <w:r>
          <w:tab/>
        </w:r>
        <w:r w:rsidR="00C316D4">
          <w:fldChar w:fldCharType="begin"/>
        </w:r>
        <w:r>
          <w:instrText xml:space="preserve"> PAGEREF _Toc367364899 \h </w:instrText>
        </w:r>
        <w:r w:rsidR="00C316D4">
          <w:fldChar w:fldCharType="separate"/>
        </w:r>
        <w:r w:rsidR="00EE0F23">
          <w:t>26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00" w:history="1">
        <w:r w:rsidR="004B4128" w:rsidRPr="00391CD4">
          <w:t>Balustrading</w:t>
        </w:r>
        <w:r w:rsidR="004B4128" w:rsidRPr="004B4128">
          <w:rPr>
            <w:vanish/>
          </w:rPr>
          <w:tab/>
        </w:r>
        <w:r w:rsidR="00C316D4" w:rsidRPr="004B4128">
          <w:rPr>
            <w:vanish/>
          </w:rPr>
          <w:fldChar w:fldCharType="begin"/>
        </w:r>
        <w:r w:rsidR="004B4128" w:rsidRPr="004B4128">
          <w:rPr>
            <w:vanish/>
          </w:rPr>
          <w:instrText xml:space="preserve"> PAGEREF _Toc367364900 \h </w:instrText>
        </w:r>
        <w:r w:rsidR="00C316D4" w:rsidRPr="004B4128">
          <w:rPr>
            <w:vanish/>
          </w:rPr>
        </w:r>
        <w:r w:rsidR="00C316D4" w:rsidRPr="004B4128">
          <w:rPr>
            <w:vanish/>
          </w:rPr>
          <w:fldChar w:fldCharType="separate"/>
        </w:r>
        <w:r w:rsidR="00EE0F23">
          <w:rPr>
            <w:vanish/>
          </w:rPr>
          <w:t>26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01" w:history="1">
        <w:r w:rsidRPr="00391CD4">
          <w:t>51</w:t>
        </w:r>
        <w:r>
          <w:tab/>
        </w:r>
        <w:r>
          <w:tab/>
        </w:r>
        <w:r w:rsidR="00C316D4">
          <w:fldChar w:fldCharType="begin"/>
        </w:r>
        <w:r>
          <w:instrText xml:space="preserve"> PAGEREF _Toc367364901 \h </w:instrText>
        </w:r>
        <w:r w:rsidR="00C316D4">
          <w:fldChar w:fldCharType="separate"/>
        </w:r>
        <w:r w:rsidR="00EE0F23">
          <w:t>26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02" w:history="1">
        <w:r w:rsidR="004B4128" w:rsidRPr="00391CD4">
          <w:t>Treads and landings</w:t>
        </w:r>
        <w:r w:rsidR="004B4128" w:rsidRPr="004B4128">
          <w:rPr>
            <w:vanish/>
          </w:rPr>
          <w:tab/>
        </w:r>
        <w:r w:rsidR="00C316D4" w:rsidRPr="004B4128">
          <w:rPr>
            <w:vanish/>
          </w:rPr>
          <w:fldChar w:fldCharType="begin"/>
        </w:r>
        <w:r w:rsidR="004B4128" w:rsidRPr="004B4128">
          <w:rPr>
            <w:vanish/>
          </w:rPr>
          <w:instrText xml:space="preserve"> PAGEREF _Toc367364902 \h </w:instrText>
        </w:r>
        <w:r w:rsidR="00C316D4" w:rsidRPr="004B4128">
          <w:rPr>
            <w:vanish/>
          </w:rPr>
        </w:r>
        <w:r w:rsidR="00C316D4" w:rsidRPr="004B4128">
          <w:rPr>
            <w:vanish/>
          </w:rPr>
          <w:fldChar w:fldCharType="separate"/>
        </w:r>
        <w:r w:rsidR="00EE0F23">
          <w:rPr>
            <w:vanish/>
          </w:rPr>
          <w:t>26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03" w:history="1">
        <w:r w:rsidRPr="00391CD4">
          <w:t>52</w:t>
        </w:r>
        <w:r>
          <w:tab/>
        </w:r>
        <w:r>
          <w:tab/>
        </w:r>
        <w:r w:rsidR="00C316D4">
          <w:fldChar w:fldCharType="begin"/>
        </w:r>
        <w:r>
          <w:instrText xml:space="preserve"> PAGEREF _Toc367364903 \h </w:instrText>
        </w:r>
        <w:r w:rsidR="00C316D4">
          <w:fldChar w:fldCharType="separate"/>
        </w:r>
        <w:r w:rsidR="00EE0F23">
          <w:t>26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04" w:history="1">
        <w:r w:rsidR="004B4128" w:rsidRPr="00391CD4">
          <w:t>Power unit</w:t>
        </w:r>
        <w:r w:rsidR="004B4128" w:rsidRPr="004B4128">
          <w:rPr>
            <w:vanish/>
          </w:rPr>
          <w:tab/>
        </w:r>
        <w:r w:rsidR="00C316D4" w:rsidRPr="004B4128">
          <w:rPr>
            <w:vanish/>
          </w:rPr>
          <w:fldChar w:fldCharType="begin"/>
        </w:r>
        <w:r w:rsidR="004B4128" w:rsidRPr="004B4128">
          <w:rPr>
            <w:vanish/>
          </w:rPr>
          <w:instrText xml:space="preserve"> PAGEREF _Toc367364904 \h </w:instrText>
        </w:r>
        <w:r w:rsidR="00C316D4" w:rsidRPr="004B4128">
          <w:rPr>
            <w:vanish/>
          </w:rPr>
        </w:r>
        <w:r w:rsidR="00C316D4" w:rsidRPr="004B4128">
          <w:rPr>
            <w:vanish/>
          </w:rPr>
          <w:fldChar w:fldCharType="separate"/>
        </w:r>
        <w:r w:rsidR="00EE0F23">
          <w:rPr>
            <w:vanish/>
          </w:rPr>
          <w:t>26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05" w:history="1">
        <w:r w:rsidRPr="00391CD4">
          <w:t>53</w:t>
        </w:r>
        <w:r>
          <w:tab/>
        </w:r>
        <w:r>
          <w:tab/>
        </w:r>
        <w:r w:rsidR="00C316D4">
          <w:fldChar w:fldCharType="begin"/>
        </w:r>
        <w:r>
          <w:instrText xml:space="preserve"> PAGEREF _Toc367364905 \h </w:instrText>
        </w:r>
        <w:r w:rsidR="00C316D4">
          <w:fldChar w:fldCharType="separate"/>
        </w:r>
        <w:r w:rsidR="00EE0F23">
          <w:t>26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06" w:history="1">
        <w:r w:rsidR="004B4128" w:rsidRPr="00391CD4">
          <w:t>Chains</w:t>
        </w:r>
        <w:r w:rsidR="004B4128" w:rsidRPr="004B4128">
          <w:rPr>
            <w:vanish/>
          </w:rPr>
          <w:tab/>
        </w:r>
        <w:r w:rsidR="00C316D4" w:rsidRPr="004B4128">
          <w:rPr>
            <w:vanish/>
          </w:rPr>
          <w:fldChar w:fldCharType="begin"/>
        </w:r>
        <w:r w:rsidR="004B4128" w:rsidRPr="004B4128">
          <w:rPr>
            <w:vanish/>
          </w:rPr>
          <w:instrText xml:space="preserve"> PAGEREF _Toc367364906 \h </w:instrText>
        </w:r>
        <w:r w:rsidR="00C316D4" w:rsidRPr="004B4128">
          <w:rPr>
            <w:vanish/>
          </w:rPr>
        </w:r>
        <w:r w:rsidR="00C316D4" w:rsidRPr="004B4128">
          <w:rPr>
            <w:vanish/>
          </w:rPr>
          <w:fldChar w:fldCharType="separate"/>
        </w:r>
        <w:r w:rsidR="00EE0F23">
          <w:rPr>
            <w:vanish/>
          </w:rPr>
          <w:t>27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07" w:history="1">
        <w:r w:rsidRPr="00391CD4">
          <w:t>54</w:t>
        </w:r>
        <w:r>
          <w:tab/>
        </w:r>
        <w:r>
          <w:tab/>
        </w:r>
        <w:r w:rsidR="00C316D4">
          <w:fldChar w:fldCharType="begin"/>
        </w:r>
        <w:r>
          <w:instrText xml:space="preserve"> PAGEREF _Toc367364907 \h </w:instrText>
        </w:r>
        <w:r w:rsidR="00C316D4">
          <w:fldChar w:fldCharType="separate"/>
        </w:r>
        <w:r w:rsidR="00EE0F23">
          <w:t>27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08" w:history="1">
        <w:r w:rsidR="004B4128" w:rsidRPr="00391CD4">
          <w:t>Automatic brakes</w:t>
        </w:r>
        <w:r w:rsidR="004B4128" w:rsidRPr="004B4128">
          <w:rPr>
            <w:vanish/>
          </w:rPr>
          <w:tab/>
        </w:r>
        <w:r w:rsidR="00C316D4" w:rsidRPr="004B4128">
          <w:rPr>
            <w:vanish/>
          </w:rPr>
          <w:fldChar w:fldCharType="begin"/>
        </w:r>
        <w:r w:rsidR="004B4128" w:rsidRPr="004B4128">
          <w:rPr>
            <w:vanish/>
          </w:rPr>
          <w:instrText xml:space="preserve"> PAGEREF _Toc367364908 \h </w:instrText>
        </w:r>
        <w:r w:rsidR="00C316D4" w:rsidRPr="004B4128">
          <w:rPr>
            <w:vanish/>
          </w:rPr>
        </w:r>
        <w:r w:rsidR="00C316D4" w:rsidRPr="004B4128">
          <w:rPr>
            <w:vanish/>
          </w:rPr>
          <w:fldChar w:fldCharType="separate"/>
        </w:r>
        <w:r w:rsidR="00EE0F23">
          <w:rPr>
            <w:vanish/>
          </w:rPr>
          <w:t>27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09" w:history="1">
        <w:r w:rsidRPr="00391CD4">
          <w:t>55</w:t>
        </w:r>
        <w:r>
          <w:tab/>
        </w:r>
        <w:r>
          <w:tab/>
        </w:r>
        <w:r w:rsidR="00C316D4">
          <w:fldChar w:fldCharType="begin"/>
        </w:r>
        <w:r>
          <w:instrText xml:space="preserve"> PAGEREF _Toc367364909 \h </w:instrText>
        </w:r>
        <w:r w:rsidR="00C316D4">
          <w:fldChar w:fldCharType="separate"/>
        </w:r>
        <w:r w:rsidR="00EE0F23">
          <w:t>27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10" w:history="1">
        <w:r w:rsidR="004B4128" w:rsidRPr="00391CD4">
          <w:t>Starting switch and stop button</w:t>
        </w:r>
        <w:r w:rsidR="004B4128" w:rsidRPr="004B4128">
          <w:rPr>
            <w:vanish/>
          </w:rPr>
          <w:tab/>
        </w:r>
        <w:r w:rsidR="00C316D4" w:rsidRPr="004B4128">
          <w:rPr>
            <w:vanish/>
          </w:rPr>
          <w:fldChar w:fldCharType="begin"/>
        </w:r>
        <w:r w:rsidR="004B4128" w:rsidRPr="004B4128">
          <w:rPr>
            <w:vanish/>
          </w:rPr>
          <w:instrText xml:space="preserve"> PAGEREF _Toc367364910 \h </w:instrText>
        </w:r>
        <w:r w:rsidR="00C316D4" w:rsidRPr="004B4128">
          <w:rPr>
            <w:vanish/>
          </w:rPr>
        </w:r>
        <w:r w:rsidR="00C316D4" w:rsidRPr="004B4128">
          <w:rPr>
            <w:vanish/>
          </w:rPr>
          <w:fldChar w:fldCharType="separate"/>
        </w:r>
        <w:r w:rsidR="00EE0F23">
          <w:rPr>
            <w:vanish/>
          </w:rPr>
          <w:t>27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11" w:history="1">
        <w:r w:rsidRPr="00391CD4">
          <w:t>56</w:t>
        </w:r>
        <w:r>
          <w:tab/>
        </w:r>
        <w:r>
          <w:tab/>
        </w:r>
        <w:r w:rsidR="00C316D4">
          <w:fldChar w:fldCharType="begin"/>
        </w:r>
        <w:r>
          <w:instrText xml:space="preserve"> PAGEREF _Toc367364911 \h </w:instrText>
        </w:r>
        <w:r w:rsidR="00C316D4">
          <w:fldChar w:fldCharType="separate"/>
        </w:r>
        <w:r w:rsidR="00EE0F23">
          <w:t>27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12" w:history="1">
        <w:r w:rsidR="004B4128" w:rsidRPr="00391CD4">
          <w:t>Safety devices</w:t>
        </w:r>
        <w:r w:rsidR="004B4128" w:rsidRPr="004B4128">
          <w:rPr>
            <w:vanish/>
          </w:rPr>
          <w:tab/>
        </w:r>
        <w:r w:rsidR="00C316D4" w:rsidRPr="004B4128">
          <w:rPr>
            <w:vanish/>
          </w:rPr>
          <w:fldChar w:fldCharType="begin"/>
        </w:r>
        <w:r w:rsidR="004B4128" w:rsidRPr="004B4128">
          <w:rPr>
            <w:vanish/>
          </w:rPr>
          <w:instrText xml:space="preserve"> PAGEREF _Toc367364912 \h </w:instrText>
        </w:r>
        <w:r w:rsidR="00C316D4" w:rsidRPr="004B4128">
          <w:rPr>
            <w:vanish/>
          </w:rPr>
        </w:r>
        <w:r w:rsidR="00C316D4" w:rsidRPr="004B4128">
          <w:rPr>
            <w:vanish/>
          </w:rPr>
          <w:fldChar w:fldCharType="separate"/>
        </w:r>
        <w:r w:rsidR="00EE0F23">
          <w:rPr>
            <w:vanish/>
          </w:rPr>
          <w:t>27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13" w:history="1">
        <w:r w:rsidRPr="00391CD4">
          <w:t>57</w:t>
        </w:r>
        <w:r>
          <w:tab/>
        </w:r>
        <w:r>
          <w:tab/>
        </w:r>
        <w:r w:rsidR="00C316D4">
          <w:fldChar w:fldCharType="begin"/>
        </w:r>
        <w:r>
          <w:instrText xml:space="preserve"> PAGEREF _Toc367364913 \h </w:instrText>
        </w:r>
        <w:r w:rsidR="00C316D4">
          <w:fldChar w:fldCharType="separate"/>
        </w:r>
        <w:r w:rsidR="00EE0F23">
          <w:t>27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14" w:history="1">
        <w:r w:rsidR="004B4128" w:rsidRPr="00391CD4">
          <w:t>Reverse phase relay</w:t>
        </w:r>
        <w:r w:rsidR="004B4128" w:rsidRPr="004B4128">
          <w:rPr>
            <w:vanish/>
          </w:rPr>
          <w:tab/>
        </w:r>
        <w:r w:rsidR="00C316D4" w:rsidRPr="004B4128">
          <w:rPr>
            <w:vanish/>
          </w:rPr>
          <w:fldChar w:fldCharType="begin"/>
        </w:r>
        <w:r w:rsidR="004B4128" w:rsidRPr="004B4128">
          <w:rPr>
            <w:vanish/>
          </w:rPr>
          <w:instrText xml:space="preserve"> PAGEREF _Toc367364914 \h </w:instrText>
        </w:r>
        <w:r w:rsidR="00C316D4" w:rsidRPr="004B4128">
          <w:rPr>
            <w:vanish/>
          </w:rPr>
        </w:r>
        <w:r w:rsidR="00C316D4" w:rsidRPr="004B4128">
          <w:rPr>
            <w:vanish/>
          </w:rPr>
          <w:fldChar w:fldCharType="separate"/>
        </w:r>
        <w:r w:rsidR="00EE0F23">
          <w:rPr>
            <w:vanish/>
          </w:rPr>
          <w:t>28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15" w:history="1">
        <w:r w:rsidRPr="00391CD4">
          <w:t>58</w:t>
        </w:r>
        <w:r>
          <w:tab/>
        </w:r>
        <w:r>
          <w:tab/>
        </w:r>
        <w:r w:rsidR="00C316D4">
          <w:fldChar w:fldCharType="begin"/>
        </w:r>
        <w:r>
          <w:instrText xml:space="preserve"> PAGEREF _Toc367364915 \h </w:instrText>
        </w:r>
        <w:r w:rsidR="00C316D4">
          <w:fldChar w:fldCharType="separate"/>
        </w:r>
        <w:r w:rsidR="00EE0F23">
          <w:t>28</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16" w:history="1">
        <w:r w:rsidR="004B4128" w:rsidRPr="00391CD4">
          <w:t>Machine room</w:t>
        </w:r>
        <w:r w:rsidR="004B4128" w:rsidRPr="004B4128">
          <w:rPr>
            <w:vanish/>
          </w:rPr>
          <w:tab/>
        </w:r>
        <w:r w:rsidR="00C316D4" w:rsidRPr="004B4128">
          <w:rPr>
            <w:vanish/>
          </w:rPr>
          <w:fldChar w:fldCharType="begin"/>
        </w:r>
        <w:r w:rsidR="004B4128" w:rsidRPr="004B4128">
          <w:rPr>
            <w:vanish/>
          </w:rPr>
          <w:instrText xml:space="preserve"> PAGEREF _Toc367364916 \h </w:instrText>
        </w:r>
        <w:r w:rsidR="00C316D4" w:rsidRPr="004B4128">
          <w:rPr>
            <w:vanish/>
          </w:rPr>
        </w:r>
        <w:r w:rsidR="00C316D4" w:rsidRPr="004B4128">
          <w:rPr>
            <w:vanish/>
          </w:rPr>
          <w:fldChar w:fldCharType="separate"/>
        </w:r>
        <w:r w:rsidR="00EE0F23">
          <w:rPr>
            <w:vanish/>
          </w:rPr>
          <w:t>28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17" w:history="1">
        <w:r w:rsidRPr="00391CD4">
          <w:t>59</w:t>
        </w:r>
        <w:r>
          <w:tab/>
        </w:r>
        <w:r>
          <w:tab/>
        </w:r>
        <w:r w:rsidR="00C316D4">
          <w:fldChar w:fldCharType="begin"/>
        </w:r>
        <w:r>
          <w:instrText xml:space="preserve"> PAGEREF _Toc367364917 \h </w:instrText>
        </w:r>
        <w:r w:rsidR="00C316D4">
          <w:fldChar w:fldCharType="separate"/>
        </w:r>
        <w:r w:rsidR="00EE0F23">
          <w:t>28</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18" w:history="1">
        <w:r w:rsidR="004B4128" w:rsidRPr="00391CD4">
          <w:t>Construction of conveyors</w:t>
        </w:r>
        <w:r w:rsidR="004B4128" w:rsidRPr="004B4128">
          <w:rPr>
            <w:vanish/>
          </w:rPr>
          <w:tab/>
        </w:r>
        <w:r w:rsidR="00C316D4" w:rsidRPr="004B4128">
          <w:rPr>
            <w:vanish/>
          </w:rPr>
          <w:fldChar w:fldCharType="begin"/>
        </w:r>
        <w:r w:rsidR="004B4128" w:rsidRPr="004B4128">
          <w:rPr>
            <w:vanish/>
          </w:rPr>
          <w:instrText xml:space="preserve"> PAGEREF _Toc367364918 \h </w:instrText>
        </w:r>
        <w:r w:rsidR="00C316D4" w:rsidRPr="004B4128">
          <w:rPr>
            <w:vanish/>
          </w:rPr>
        </w:r>
        <w:r w:rsidR="00C316D4" w:rsidRPr="004B4128">
          <w:rPr>
            <w:vanish/>
          </w:rPr>
          <w:fldChar w:fldCharType="separate"/>
        </w:r>
        <w:r w:rsidR="00EE0F23">
          <w:rPr>
            <w:vanish/>
          </w:rPr>
          <w:t>28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19" w:history="1">
        <w:r w:rsidRPr="00391CD4">
          <w:t>60</w:t>
        </w:r>
        <w:r>
          <w:tab/>
        </w:r>
        <w:r>
          <w:tab/>
        </w:r>
        <w:r w:rsidR="00C316D4">
          <w:fldChar w:fldCharType="begin"/>
        </w:r>
        <w:r>
          <w:instrText xml:space="preserve"> PAGEREF _Toc367364919 \h </w:instrText>
        </w:r>
        <w:r w:rsidR="00C316D4">
          <w:fldChar w:fldCharType="separate"/>
        </w:r>
        <w:r w:rsidR="00EE0F23">
          <w:t>28</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20" w:history="1">
        <w:r w:rsidR="004B4128" w:rsidRPr="00391CD4">
          <w:t>Electrical installation</w:t>
        </w:r>
        <w:r w:rsidR="004B4128" w:rsidRPr="004B4128">
          <w:rPr>
            <w:vanish/>
          </w:rPr>
          <w:tab/>
        </w:r>
        <w:r w:rsidR="00C316D4" w:rsidRPr="004B4128">
          <w:rPr>
            <w:vanish/>
          </w:rPr>
          <w:fldChar w:fldCharType="begin"/>
        </w:r>
        <w:r w:rsidR="004B4128" w:rsidRPr="004B4128">
          <w:rPr>
            <w:vanish/>
          </w:rPr>
          <w:instrText xml:space="preserve"> PAGEREF _Toc367364920 \h </w:instrText>
        </w:r>
        <w:r w:rsidR="00C316D4" w:rsidRPr="004B4128">
          <w:rPr>
            <w:vanish/>
          </w:rPr>
        </w:r>
        <w:r w:rsidR="00C316D4" w:rsidRPr="004B4128">
          <w:rPr>
            <w:vanish/>
          </w:rPr>
          <w:fldChar w:fldCharType="separate"/>
        </w:r>
        <w:r w:rsidR="00EE0F23">
          <w:rPr>
            <w:vanish/>
          </w:rPr>
          <w:t>29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21" w:history="1">
        <w:r w:rsidRPr="00391CD4">
          <w:t>61</w:t>
        </w:r>
        <w:r>
          <w:tab/>
        </w:r>
        <w:r>
          <w:tab/>
        </w:r>
        <w:r w:rsidR="00C316D4">
          <w:fldChar w:fldCharType="begin"/>
        </w:r>
        <w:r>
          <w:instrText xml:space="preserve"> PAGEREF _Toc367364921 \h </w:instrText>
        </w:r>
        <w:r w:rsidR="00C316D4">
          <w:fldChar w:fldCharType="separate"/>
        </w:r>
        <w:r w:rsidR="00EE0F23">
          <w:t>29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22" w:history="1">
        <w:r w:rsidR="004B4128" w:rsidRPr="00391CD4">
          <w:t>Control</w:t>
        </w:r>
        <w:r w:rsidR="004B4128" w:rsidRPr="004B4128">
          <w:rPr>
            <w:vanish/>
          </w:rPr>
          <w:tab/>
        </w:r>
        <w:r w:rsidR="00C316D4" w:rsidRPr="004B4128">
          <w:rPr>
            <w:vanish/>
          </w:rPr>
          <w:fldChar w:fldCharType="begin"/>
        </w:r>
        <w:r w:rsidR="004B4128" w:rsidRPr="004B4128">
          <w:rPr>
            <w:vanish/>
          </w:rPr>
          <w:instrText xml:space="preserve"> PAGEREF _Toc367364922 \h </w:instrText>
        </w:r>
        <w:r w:rsidR="00C316D4" w:rsidRPr="004B4128">
          <w:rPr>
            <w:vanish/>
          </w:rPr>
        </w:r>
        <w:r w:rsidR="00C316D4" w:rsidRPr="004B4128">
          <w:rPr>
            <w:vanish/>
          </w:rPr>
          <w:fldChar w:fldCharType="separate"/>
        </w:r>
        <w:r w:rsidR="00EE0F23">
          <w:rPr>
            <w:vanish/>
          </w:rPr>
          <w:t>29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23" w:history="1">
        <w:r w:rsidRPr="00391CD4">
          <w:t>62</w:t>
        </w:r>
        <w:r>
          <w:tab/>
        </w:r>
        <w:r>
          <w:tab/>
        </w:r>
        <w:r w:rsidR="00C316D4">
          <w:fldChar w:fldCharType="begin"/>
        </w:r>
        <w:r>
          <w:instrText xml:space="preserve"> PAGEREF _Toc367364923 \h </w:instrText>
        </w:r>
        <w:r w:rsidR="00C316D4">
          <w:fldChar w:fldCharType="separate"/>
        </w:r>
        <w:r w:rsidR="00EE0F23">
          <w:t>29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24" w:history="1">
        <w:r w:rsidR="004B4128" w:rsidRPr="00391CD4">
          <w:t>Enclosures</w:t>
        </w:r>
        <w:r w:rsidR="004B4128" w:rsidRPr="004B4128">
          <w:rPr>
            <w:vanish/>
          </w:rPr>
          <w:tab/>
        </w:r>
        <w:r w:rsidR="00C316D4" w:rsidRPr="004B4128">
          <w:rPr>
            <w:vanish/>
          </w:rPr>
          <w:fldChar w:fldCharType="begin"/>
        </w:r>
        <w:r w:rsidR="004B4128" w:rsidRPr="004B4128">
          <w:rPr>
            <w:vanish/>
          </w:rPr>
          <w:instrText xml:space="preserve"> PAGEREF _Toc367364924 \h </w:instrText>
        </w:r>
        <w:r w:rsidR="00C316D4" w:rsidRPr="004B4128">
          <w:rPr>
            <w:vanish/>
          </w:rPr>
        </w:r>
        <w:r w:rsidR="00C316D4" w:rsidRPr="004B4128">
          <w:rPr>
            <w:vanish/>
          </w:rPr>
          <w:fldChar w:fldCharType="separate"/>
        </w:r>
        <w:r w:rsidR="00EE0F23">
          <w:rPr>
            <w:vanish/>
          </w:rPr>
          <w:t>29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25" w:history="1">
        <w:r w:rsidRPr="00391CD4">
          <w:t>63</w:t>
        </w:r>
        <w:r>
          <w:tab/>
        </w:r>
        <w:r>
          <w:tab/>
        </w:r>
        <w:r w:rsidR="00C316D4">
          <w:fldChar w:fldCharType="begin"/>
        </w:r>
        <w:r>
          <w:instrText xml:space="preserve"> PAGEREF _Toc367364925 \h </w:instrText>
        </w:r>
        <w:r w:rsidR="00C316D4">
          <w:fldChar w:fldCharType="separate"/>
        </w:r>
        <w:r w:rsidR="00EE0F23">
          <w:t>29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26" w:history="1">
        <w:r w:rsidR="004B4128" w:rsidRPr="00391CD4">
          <w:t>Provision for maintenance</w:t>
        </w:r>
        <w:r w:rsidR="004B4128" w:rsidRPr="004B4128">
          <w:rPr>
            <w:vanish/>
          </w:rPr>
          <w:tab/>
        </w:r>
        <w:r w:rsidR="00C316D4" w:rsidRPr="004B4128">
          <w:rPr>
            <w:vanish/>
          </w:rPr>
          <w:fldChar w:fldCharType="begin"/>
        </w:r>
        <w:r w:rsidR="004B4128" w:rsidRPr="004B4128">
          <w:rPr>
            <w:vanish/>
          </w:rPr>
          <w:instrText xml:space="preserve"> PAGEREF _Toc367364926 \h </w:instrText>
        </w:r>
        <w:r w:rsidR="00C316D4" w:rsidRPr="004B4128">
          <w:rPr>
            <w:vanish/>
          </w:rPr>
        </w:r>
        <w:r w:rsidR="00C316D4" w:rsidRPr="004B4128">
          <w:rPr>
            <w:vanish/>
          </w:rPr>
          <w:fldChar w:fldCharType="separate"/>
        </w:r>
        <w:r w:rsidR="00EE0F23">
          <w:rPr>
            <w:vanish/>
          </w:rPr>
          <w:t>30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27" w:history="1">
        <w:r w:rsidRPr="00391CD4">
          <w:t>64</w:t>
        </w:r>
        <w:r>
          <w:tab/>
        </w:r>
        <w:r>
          <w:tab/>
        </w:r>
        <w:r w:rsidR="00C316D4">
          <w:fldChar w:fldCharType="begin"/>
        </w:r>
        <w:r>
          <w:instrText xml:space="preserve"> PAGEREF _Toc367364927 \h </w:instrText>
        </w:r>
        <w:r w:rsidR="00C316D4">
          <w:fldChar w:fldCharType="separate"/>
        </w:r>
        <w:r w:rsidR="00EE0F23">
          <w:t>30</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28" w:history="1">
        <w:r w:rsidR="004B4128" w:rsidRPr="00391CD4">
          <w:t>No persons permitted to travel</w:t>
        </w:r>
        <w:r w:rsidR="004B4128" w:rsidRPr="004B4128">
          <w:rPr>
            <w:vanish/>
          </w:rPr>
          <w:tab/>
        </w:r>
        <w:r w:rsidR="00C316D4" w:rsidRPr="004B4128">
          <w:rPr>
            <w:vanish/>
          </w:rPr>
          <w:fldChar w:fldCharType="begin"/>
        </w:r>
        <w:r w:rsidR="004B4128" w:rsidRPr="004B4128">
          <w:rPr>
            <w:vanish/>
          </w:rPr>
          <w:instrText xml:space="preserve"> PAGEREF _Toc367364928 \h </w:instrText>
        </w:r>
        <w:r w:rsidR="00C316D4" w:rsidRPr="004B4128">
          <w:rPr>
            <w:vanish/>
          </w:rPr>
        </w:r>
        <w:r w:rsidR="00C316D4" w:rsidRPr="004B4128">
          <w:rPr>
            <w:vanish/>
          </w:rPr>
          <w:fldChar w:fldCharType="separate"/>
        </w:r>
        <w:r w:rsidR="00EE0F23">
          <w:rPr>
            <w:vanish/>
          </w:rPr>
          <w:t>30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29" w:history="1">
        <w:r w:rsidRPr="00391CD4">
          <w:t>65</w:t>
        </w:r>
        <w:r>
          <w:tab/>
        </w:r>
        <w:r>
          <w:tab/>
        </w:r>
        <w:r w:rsidR="00C316D4">
          <w:fldChar w:fldCharType="begin"/>
        </w:r>
        <w:r>
          <w:instrText xml:space="preserve"> PAGEREF _Toc367364929 \h </w:instrText>
        </w:r>
        <w:r w:rsidR="00C316D4">
          <w:fldChar w:fldCharType="separate"/>
        </w:r>
        <w:r w:rsidR="00EE0F23">
          <w:t>30</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30" w:history="1">
        <w:r w:rsidR="004B4128" w:rsidRPr="00391CD4">
          <w:t>Load notice</w:t>
        </w:r>
        <w:r w:rsidR="004B4128" w:rsidRPr="004B4128">
          <w:rPr>
            <w:vanish/>
          </w:rPr>
          <w:tab/>
        </w:r>
        <w:r w:rsidR="00C316D4" w:rsidRPr="004B4128">
          <w:rPr>
            <w:vanish/>
          </w:rPr>
          <w:fldChar w:fldCharType="begin"/>
        </w:r>
        <w:r w:rsidR="004B4128" w:rsidRPr="004B4128">
          <w:rPr>
            <w:vanish/>
          </w:rPr>
          <w:instrText xml:space="preserve"> PAGEREF _Toc367364930 \h </w:instrText>
        </w:r>
        <w:r w:rsidR="00C316D4" w:rsidRPr="004B4128">
          <w:rPr>
            <w:vanish/>
          </w:rPr>
        </w:r>
        <w:r w:rsidR="00C316D4" w:rsidRPr="004B4128">
          <w:rPr>
            <w:vanish/>
          </w:rPr>
          <w:fldChar w:fldCharType="separate"/>
        </w:r>
        <w:r w:rsidR="00EE0F23">
          <w:rPr>
            <w:vanish/>
          </w:rPr>
          <w:t>30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31" w:history="1">
        <w:r w:rsidRPr="00391CD4">
          <w:t>66</w:t>
        </w:r>
        <w:r>
          <w:tab/>
        </w:r>
        <w:r>
          <w:tab/>
        </w:r>
        <w:r w:rsidR="00C316D4">
          <w:fldChar w:fldCharType="begin"/>
        </w:r>
        <w:r>
          <w:instrText xml:space="preserve"> PAGEREF _Toc367364931 \h </w:instrText>
        </w:r>
        <w:r w:rsidR="00C316D4">
          <w:fldChar w:fldCharType="separate"/>
        </w:r>
        <w:r w:rsidR="00EE0F23">
          <w:t>30</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32" w:history="1">
        <w:r w:rsidR="004B4128" w:rsidRPr="00391CD4">
          <w:t>Division 4.3</w:t>
        </w:r>
        <w:r w:rsidR="004B4128">
          <w:rPr>
            <w:rFonts w:asciiTheme="minorHAnsi" w:eastAsiaTheme="minorEastAsia" w:hAnsiTheme="minorHAnsi" w:cstheme="minorBidi"/>
            <w:b w:val="0"/>
            <w:sz w:val="22"/>
            <w:szCs w:val="22"/>
            <w:lang w:eastAsia="en-AU"/>
          </w:rPr>
          <w:tab/>
        </w:r>
        <w:r w:rsidR="004B4128" w:rsidRPr="00391CD4">
          <w:t>Maintenance of lifts</w:t>
        </w:r>
        <w:r w:rsidR="004B4128" w:rsidRPr="004B4128">
          <w:rPr>
            <w:vanish/>
          </w:rPr>
          <w:tab/>
        </w:r>
        <w:r w:rsidR="00C316D4" w:rsidRPr="004B4128">
          <w:rPr>
            <w:vanish/>
          </w:rPr>
          <w:fldChar w:fldCharType="begin"/>
        </w:r>
        <w:r w:rsidR="004B4128" w:rsidRPr="004B4128">
          <w:rPr>
            <w:vanish/>
          </w:rPr>
          <w:instrText xml:space="preserve"> PAGEREF _Toc367364932 \h </w:instrText>
        </w:r>
        <w:r w:rsidR="00C316D4" w:rsidRPr="004B4128">
          <w:rPr>
            <w:vanish/>
          </w:rPr>
        </w:r>
        <w:r w:rsidR="00C316D4" w:rsidRPr="004B4128">
          <w:rPr>
            <w:vanish/>
          </w:rPr>
          <w:fldChar w:fldCharType="separate"/>
        </w:r>
        <w:r w:rsidR="00EE0F23">
          <w:rPr>
            <w:vanish/>
          </w:rPr>
          <w:t>30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33" w:history="1">
        <w:r w:rsidRPr="00391CD4">
          <w:t>67</w:t>
        </w:r>
        <w:r>
          <w:tab/>
        </w:r>
        <w:r>
          <w:tab/>
        </w:r>
        <w:r w:rsidR="00C316D4">
          <w:fldChar w:fldCharType="begin"/>
        </w:r>
        <w:r>
          <w:instrText xml:space="preserve"> PAGEREF _Toc367364933 \h </w:instrText>
        </w:r>
        <w:r w:rsidR="00C316D4">
          <w:fldChar w:fldCharType="separate"/>
        </w:r>
        <w:r w:rsidR="00EE0F23">
          <w:t>30</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34" w:history="1">
        <w:r w:rsidR="004B4128" w:rsidRPr="00391CD4">
          <w:t>Division 4.4</w:t>
        </w:r>
        <w:r w:rsidR="004B4128">
          <w:rPr>
            <w:rFonts w:asciiTheme="minorHAnsi" w:eastAsiaTheme="minorEastAsia" w:hAnsiTheme="minorHAnsi" w:cstheme="minorBidi"/>
            <w:b w:val="0"/>
            <w:sz w:val="22"/>
            <w:szCs w:val="22"/>
            <w:lang w:eastAsia="en-AU"/>
          </w:rPr>
          <w:tab/>
        </w:r>
        <w:r w:rsidR="004B4128" w:rsidRPr="00391CD4">
          <w:t>Use of lifts</w:t>
        </w:r>
        <w:r w:rsidR="004B4128" w:rsidRPr="004B4128">
          <w:rPr>
            <w:vanish/>
          </w:rPr>
          <w:tab/>
        </w:r>
        <w:r w:rsidR="00C316D4" w:rsidRPr="004B4128">
          <w:rPr>
            <w:vanish/>
          </w:rPr>
          <w:fldChar w:fldCharType="begin"/>
        </w:r>
        <w:r w:rsidR="004B4128" w:rsidRPr="004B4128">
          <w:rPr>
            <w:vanish/>
          </w:rPr>
          <w:instrText xml:space="preserve"> PAGEREF _Toc367364934 \h </w:instrText>
        </w:r>
        <w:r w:rsidR="00C316D4" w:rsidRPr="004B4128">
          <w:rPr>
            <w:vanish/>
          </w:rPr>
        </w:r>
        <w:r w:rsidR="00C316D4" w:rsidRPr="004B4128">
          <w:rPr>
            <w:vanish/>
          </w:rPr>
          <w:fldChar w:fldCharType="separate"/>
        </w:r>
        <w:r w:rsidR="00EE0F23">
          <w:rPr>
            <w:vanish/>
          </w:rPr>
          <w:t>32</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35" w:history="1">
        <w:r w:rsidRPr="00391CD4">
          <w:t>68</w:t>
        </w:r>
        <w:r>
          <w:tab/>
        </w:r>
        <w:r>
          <w:tab/>
        </w:r>
        <w:r w:rsidR="00C316D4">
          <w:fldChar w:fldCharType="begin"/>
        </w:r>
        <w:r>
          <w:instrText xml:space="preserve"> PAGEREF _Toc367364935 \h </w:instrText>
        </w:r>
        <w:r w:rsidR="00C316D4">
          <w:fldChar w:fldCharType="separate"/>
        </w:r>
        <w:r w:rsidR="00EE0F23">
          <w:t>32</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36" w:history="1">
        <w:r w:rsidR="004B4128" w:rsidRPr="00391CD4">
          <w:t>Change of ownership</w:t>
        </w:r>
        <w:r w:rsidR="004B4128" w:rsidRPr="004B4128">
          <w:rPr>
            <w:vanish/>
          </w:rPr>
          <w:tab/>
        </w:r>
        <w:r w:rsidR="00C316D4" w:rsidRPr="004B4128">
          <w:rPr>
            <w:vanish/>
          </w:rPr>
          <w:fldChar w:fldCharType="begin"/>
        </w:r>
        <w:r w:rsidR="004B4128" w:rsidRPr="004B4128">
          <w:rPr>
            <w:vanish/>
          </w:rPr>
          <w:instrText xml:space="preserve"> PAGEREF _Toc367364936 \h </w:instrText>
        </w:r>
        <w:r w:rsidR="00C316D4" w:rsidRPr="004B4128">
          <w:rPr>
            <w:vanish/>
          </w:rPr>
        </w:r>
        <w:r w:rsidR="00C316D4" w:rsidRPr="004B4128">
          <w:rPr>
            <w:vanish/>
          </w:rPr>
          <w:fldChar w:fldCharType="separate"/>
        </w:r>
        <w:r w:rsidR="00EE0F23">
          <w:rPr>
            <w:vanish/>
          </w:rPr>
          <w:t>32</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37" w:history="1">
        <w:r w:rsidRPr="00391CD4">
          <w:t>69</w:t>
        </w:r>
        <w:r>
          <w:tab/>
        </w:r>
        <w:r>
          <w:tab/>
        </w:r>
        <w:r w:rsidR="00C316D4">
          <w:fldChar w:fldCharType="begin"/>
        </w:r>
        <w:r>
          <w:instrText xml:space="preserve"> PAGEREF _Toc367364937 \h </w:instrText>
        </w:r>
        <w:r w:rsidR="00C316D4">
          <w:fldChar w:fldCharType="separate"/>
        </w:r>
        <w:r w:rsidR="00EE0F23">
          <w:t>32</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38" w:history="1">
        <w:r w:rsidRPr="00391CD4">
          <w:t>70</w:t>
        </w:r>
        <w:r>
          <w:tab/>
        </w:r>
        <w:r>
          <w:tab/>
        </w:r>
        <w:r w:rsidR="00C316D4">
          <w:fldChar w:fldCharType="begin"/>
        </w:r>
        <w:r>
          <w:instrText xml:space="preserve"> PAGEREF _Toc367364938 \h </w:instrText>
        </w:r>
        <w:r w:rsidR="00C316D4">
          <w:fldChar w:fldCharType="separate"/>
        </w:r>
        <w:r w:rsidR="00EE0F23">
          <w:t>33</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39" w:history="1">
        <w:r w:rsidRPr="00391CD4">
          <w:t>71</w:t>
        </w:r>
        <w:r>
          <w:tab/>
        </w:r>
        <w:r>
          <w:tab/>
        </w:r>
        <w:r w:rsidR="00C316D4">
          <w:fldChar w:fldCharType="begin"/>
        </w:r>
        <w:r>
          <w:instrText xml:space="preserve"> PAGEREF _Toc367364939 \h </w:instrText>
        </w:r>
        <w:r w:rsidR="00C316D4">
          <w:fldChar w:fldCharType="separate"/>
        </w:r>
        <w:r w:rsidR="00EE0F23">
          <w:t>33</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40" w:history="1">
        <w:r w:rsidRPr="00391CD4">
          <w:t>72</w:t>
        </w:r>
        <w:r>
          <w:tab/>
        </w:r>
        <w:r>
          <w:tab/>
        </w:r>
        <w:r w:rsidR="00C316D4">
          <w:fldChar w:fldCharType="begin"/>
        </w:r>
        <w:r>
          <w:instrText xml:space="preserve"> PAGEREF _Toc367364940 \h </w:instrText>
        </w:r>
        <w:r w:rsidR="00C316D4">
          <w:fldChar w:fldCharType="separate"/>
        </w:r>
        <w:r w:rsidR="00EE0F23">
          <w:t>33</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4941" w:history="1">
        <w:r w:rsidR="004B4128" w:rsidRPr="00391CD4">
          <w:t>Part 5</w:t>
        </w:r>
        <w:r w:rsidR="004B4128">
          <w:rPr>
            <w:rFonts w:asciiTheme="minorHAnsi" w:eastAsiaTheme="minorEastAsia" w:hAnsiTheme="minorHAnsi" w:cstheme="minorBidi"/>
            <w:b w:val="0"/>
            <w:sz w:val="22"/>
            <w:szCs w:val="22"/>
            <w:lang w:eastAsia="en-AU"/>
          </w:rPr>
          <w:tab/>
        </w:r>
        <w:r w:rsidR="004B4128" w:rsidRPr="00391CD4">
          <w:t>Safeguards and measures to be taken for securing the safety and health of persons engaged in building work</w:t>
        </w:r>
        <w:r w:rsidR="004B4128" w:rsidRPr="004B4128">
          <w:rPr>
            <w:vanish/>
          </w:rPr>
          <w:tab/>
        </w:r>
        <w:r w:rsidR="00C316D4" w:rsidRPr="004B4128">
          <w:rPr>
            <w:vanish/>
          </w:rPr>
          <w:fldChar w:fldCharType="begin"/>
        </w:r>
        <w:r w:rsidR="004B4128" w:rsidRPr="004B4128">
          <w:rPr>
            <w:vanish/>
          </w:rPr>
          <w:instrText xml:space="preserve"> PAGEREF _Toc367364941 \h </w:instrText>
        </w:r>
        <w:r w:rsidR="00C316D4" w:rsidRPr="004B4128">
          <w:rPr>
            <w:vanish/>
          </w:rPr>
        </w:r>
        <w:r w:rsidR="00C316D4" w:rsidRPr="004B4128">
          <w:rPr>
            <w:vanish/>
          </w:rPr>
          <w:fldChar w:fldCharType="separate"/>
        </w:r>
        <w:r w:rsidR="00EE0F23">
          <w:rPr>
            <w:vanish/>
          </w:rPr>
          <w:t>34</w:t>
        </w:r>
        <w:r w:rsidR="00C316D4" w:rsidRPr="004B4128">
          <w:rPr>
            <w:vanish/>
          </w:rPr>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42" w:history="1">
        <w:r w:rsidR="004B4128" w:rsidRPr="00391CD4">
          <w:t>Division 5.1</w:t>
        </w:r>
        <w:r w:rsidR="004B4128">
          <w:rPr>
            <w:rFonts w:asciiTheme="minorHAnsi" w:eastAsiaTheme="minorEastAsia" w:hAnsiTheme="minorHAnsi" w:cstheme="minorBidi"/>
            <w:b w:val="0"/>
            <w:sz w:val="22"/>
            <w:szCs w:val="22"/>
            <w:lang w:eastAsia="en-AU"/>
          </w:rPr>
          <w:tab/>
        </w:r>
        <w:r w:rsidR="004B4128" w:rsidRPr="00391CD4">
          <w:t>General</w:t>
        </w:r>
        <w:r w:rsidR="004B4128" w:rsidRPr="004B4128">
          <w:rPr>
            <w:vanish/>
          </w:rPr>
          <w:tab/>
        </w:r>
        <w:r w:rsidR="00C316D4" w:rsidRPr="004B4128">
          <w:rPr>
            <w:vanish/>
          </w:rPr>
          <w:fldChar w:fldCharType="begin"/>
        </w:r>
        <w:r w:rsidR="004B4128" w:rsidRPr="004B4128">
          <w:rPr>
            <w:vanish/>
          </w:rPr>
          <w:instrText xml:space="preserve"> PAGEREF _Toc367364942 \h </w:instrText>
        </w:r>
        <w:r w:rsidR="00C316D4" w:rsidRPr="004B4128">
          <w:rPr>
            <w:vanish/>
          </w:rPr>
        </w:r>
        <w:r w:rsidR="00C316D4" w:rsidRPr="004B4128">
          <w:rPr>
            <w:vanish/>
          </w:rPr>
          <w:fldChar w:fldCharType="separate"/>
        </w:r>
        <w:r w:rsidR="00EE0F23">
          <w:rPr>
            <w:vanish/>
          </w:rPr>
          <w:t>34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43" w:history="1">
        <w:r w:rsidRPr="00391CD4">
          <w:t>73</w:t>
        </w:r>
        <w:r>
          <w:tab/>
        </w:r>
        <w:r>
          <w:tab/>
        </w:r>
        <w:r w:rsidR="00C316D4">
          <w:fldChar w:fldCharType="begin"/>
        </w:r>
        <w:r>
          <w:instrText xml:space="preserve"> PAGEREF _Toc367364943 \h </w:instrText>
        </w:r>
        <w:r w:rsidR="00C316D4">
          <w:fldChar w:fldCharType="separate"/>
        </w:r>
        <w:r w:rsidR="00EE0F23">
          <w:t>34</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44" w:history="1">
        <w:r w:rsidRPr="00391CD4">
          <w:t>74</w:t>
        </w:r>
        <w:r>
          <w:tab/>
        </w:r>
        <w:r>
          <w:tab/>
        </w:r>
        <w:r w:rsidR="00C316D4">
          <w:fldChar w:fldCharType="begin"/>
        </w:r>
        <w:r>
          <w:instrText xml:space="preserve"> PAGEREF _Toc367364944 \h </w:instrText>
        </w:r>
        <w:r w:rsidR="00C316D4">
          <w:fldChar w:fldCharType="separate"/>
        </w:r>
        <w:r w:rsidR="00EE0F23">
          <w:t>38</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45" w:history="1">
        <w:r w:rsidR="004B4128" w:rsidRPr="00391CD4">
          <w:t>Fencing of floors, landings, stairways and the like</w:t>
        </w:r>
        <w:r w:rsidR="004B4128" w:rsidRPr="004B4128">
          <w:rPr>
            <w:vanish/>
          </w:rPr>
          <w:tab/>
        </w:r>
        <w:r w:rsidR="00C316D4" w:rsidRPr="004B4128">
          <w:rPr>
            <w:vanish/>
          </w:rPr>
          <w:fldChar w:fldCharType="begin"/>
        </w:r>
        <w:r w:rsidR="004B4128" w:rsidRPr="004B4128">
          <w:rPr>
            <w:vanish/>
          </w:rPr>
          <w:instrText xml:space="preserve"> PAGEREF _Toc367364945 \h </w:instrText>
        </w:r>
        <w:r w:rsidR="00C316D4" w:rsidRPr="004B4128">
          <w:rPr>
            <w:vanish/>
          </w:rPr>
        </w:r>
        <w:r w:rsidR="00C316D4" w:rsidRPr="004B4128">
          <w:rPr>
            <w:vanish/>
          </w:rPr>
          <w:fldChar w:fldCharType="separate"/>
        </w:r>
        <w:r w:rsidR="00EE0F23">
          <w:rPr>
            <w:vanish/>
          </w:rPr>
          <w:t>38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46" w:history="1">
        <w:r w:rsidRPr="00391CD4">
          <w:t>75</w:t>
        </w:r>
        <w:r>
          <w:tab/>
        </w:r>
        <w:r>
          <w:tab/>
        </w:r>
        <w:r w:rsidR="00C316D4">
          <w:fldChar w:fldCharType="begin"/>
        </w:r>
        <w:r>
          <w:instrText xml:space="preserve"> PAGEREF _Toc367364946 \h </w:instrText>
        </w:r>
        <w:r w:rsidR="00C316D4">
          <w:fldChar w:fldCharType="separate"/>
        </w:r>
        <w:r w:rsidR="00EE0F23">
          <w:t>38</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47" w:history="1">
        <w:r w:rsidR="004B4128" w:rsidRPr="00391CD4">
          <w:t>Division 5.2</w:t>
        </w:r>
        <w:r w:rsidR="004B4128">
          <w:rPr>
            <w:rFonts w:asciiTheme="minorHAnsi" w:eastAsiaTheme="minorEastAsia" w:hAnsiTheme="minorHAnsi" w:cstheme="minorBidi"/>
            <w:b w:val="0"/>
            <w:sz w:val="22"/>
            <w:szCs w:val="22"/>
            <w:lang w:eastAsia="en-AU"/>
          </w:rPr>
          <w:tab/>
        </w:r>
        <w:r w:rsidR="004B4128" w:rsidRPr="00391CD4">
          <w:t>Constructing, erecting, adding to, altering, repairing, finishing, painting and cleaning buildings and structures</w:t>
        </w:r>
        <w:r w:rsidR="004B4128" w:rsidRPr="004B4128">
          <w:rPr>
            <w:vanish/>
          </w:rPr>
          <w:tab/>
        </w:r>
        <w:r w:rsidR="00C316D4" w:rsidRPr="004B4128">
          <w:rPr>
            <w:vanish/>
          </w:rPr>
          <w:fldChar w:fldCharType="begin"/>
        </w:r>
        <w:r w:rsidR="004B4128" w:rsidRPr="004B4128">
          <w:rPr>
            <w:vanish/>
          </w:rPr>
          <w:instrText xml:space="preserve"> PAGEREF _Toc367364947 \h </w:instrText>
        </w:r>
        <w:r w:rsidR="00C316D4" w:rsidRPr="004B4128">
          <w:rPr>
            <w:vanish/>
          </w:rPr>
        </w:r>
        <w:r w:rsidR="00C316D4" w:rsidRPr="004B4128">
          <w:rPr>
            <w:vanish/>
          </w:rPr>
          <w:fldChar w:fldCharType="separate"/>
        </w:r>
        <w:r w:rsidR="00EE0F23">
          <w:rPr>
            <w:vanish/>
          </w:rPr>
          <w:t>40</w:t>
        </w:r>
        <w:r w:rsidR="00C316D4" w:rsidRPr="004B4128">
          <w:rPr>
            <w:vanish/>
          </w:rPr>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48" w:history="1">
        <w:r w:rsidR="004B4128" w:rsidRPr="00391CD4">
          <w:t>Stability of walls</w:t>
        </w:r>
        <w:r w:rsidR="004B4128" w:rsidRPr="004B4128">
          <w:rPr>
            <w:vanish/>
          </w:rPr>
          <w:tab/>
        </w:r>
        <w:r w:rsidR="00C316D4" w:rsidRPr="004B4128">
          <w:rPr>
            <w:vanish/>
          </w:rPr>
          <w:fldChar w:fldCharType="begin"/>
        </w:r>
        <w:r w:rsidR="004B4128" w:rsidRPr="004B4128">
          <w:rPr>
            <w:vanish/>
          </w:rPr>
          <w:instrText xml:space="preserve"> PAGEREF _Toc367364948 \h </w:instrText>
        </w:r>
        <w:r w:rsidR="00C316D4" w:rsidRPr="004B4128">
          <w:rPr>
            <w:vanish/>
          </w:rPr>
        </w:r>
        <w:r w:rsidR="00C316D4" w:rsidRPr="004B4128">
          <w:rPr>
            <w:vanish/>
          </w:rPr>
          <w:fldChar w:fldCharType="separate"/>
        </w:r>
        <w:r w:rsidR="00EE0F23">
          <w:rPr>
            <w:vanish/>
          </w:rPr>
          <w:t>40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49" w:history="1">
        <w:r w:rsidRPr="00391CD4">
          <w:t>77</w:t>
        </w:r>
        <w:r>
          <w:tab/>
        </w:r>
        <w:r>
          <w:tab/>
        </w:r>
        <w:r w:rsidR="00C316D4">
          <w:fldChar w:fldCharType="begin"/>
        </w:r>
        <w:r>
          <w:instrText xml:space="preserve"> PAGEREF _Toc367364949 \h </w:instrText>
        </w:r>
        <w:r w:rsidR="00C316D4">
          <w:fldChar w:fldCharType="separate"/>
        </w:r>
        <w:r w:rsidR="00EE0F23">
          <w:t>40</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50" w:history="1">
        <w:r w:rsidR="004B4128" w:rsidRPr="00391CD4">
          <w:t>Protection in liftwells and stairwells</w:t>
        </w:r>
        <w:r w:rsidR="004B4128" w:rsidRPr="004B4128">
          <w:rPr>
            <w:vanish/>
          </w:rPr>
          <w:tab/>
        </w:r>
        <w:r w:rsidR="00C316D4" w:rsidRPr="004B4128">
          <w:rPr>
            <w:vanish/>
          </w:rPr>
          <w:fldChar w:fldCharType="begin"/>
        </w:r>
        <w:r w:rsidR="004B4128" w:rsidRPr="004B4128">
          <w:rPr>
            <w:vanish/>
          </w:rPr>
          <w:instrText xml:space="preserve"> PAGEREF _Toc367364950 \h </w:instrText>
        </w:r>
        <w:r w:rsidR="00C316D4" w:rsidRPr="004B4128">
          <w:rPr>
            <w:vanish/>
          </w:rPr>
        </w:r>
        <w:r w:rsidR="00C316D4" w:rsidRPr="004B4128">
          <w:rPr>
            <w:vanish/>
          </w:rPr>
          <w:fldChar w:fldCharType="separate"/>
        </w:r>
        <w:r w:rsidR="00EE0F23">
          <w:rPr>
            <w:vanish/>
          </w:rPr>
          <w:t>40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51" w:history="1">
        <w:r w:rsidRPr="00391CD4">
          <w:t>78</w:t>
        </w:r>
        <w:r>
          <w:tab/>
        </w:r>
        <w:r>
          <w:tab/>
        </w:r>
        <w:r w:rsidR="00C316D4">
          <w:fldChar w:fldCharType="begin"/>
        </w:r>
        <w:r>
          <w:instrText xml:space="preserve"> PAGEREF _Toc367364951 \h </w:instrText>
        </w:r>
        <w:r w:rsidR="00C316D4">
          <w:fldChar w:fldCharType="separate"/>
        </w:r>
        <w:r w:rsidR="00EE0F23">
          <w:t>40</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52" w:history="1">
        <w:r w:rsidR="004B4128" w:rsidRPr="00391CD4">
          <w:t>Temporary ramps</w:t>
        </w:r>
        <w:r w:rsidR="004B4128" w:rsidRPr="004B4128">
          <w:rPr>
            <w:vanish/>
          </w:rPr>
          <w:tab/>
        </w:r>
        <w:r w:rsidR="00C316D4" w:rsidRPr="004B4128">
          <w:rPr>
            <w:vanish/>
          </w:rPr>
          <w:fldChar w:fldCharType="begin"/>
        </w:r>
        <w:r w:rsidR="004B4128" w:rsidRPr="004B4128">
          <w:rPr>
            <w:vanish/>
          </w:rPr>
          <w:instrText xml:space="preserve"> PAGEREF _Toc367364952 \h </w:instrText>
        </w:r>
        <w:r w:rsidR="00C316D4" w:rsidRPr="004B4128">
          <w:rPr>
            <w:vanish/>
          </w:rPr>
        </w:r>
        <w:r w:rsidR="00C316D4" w:rsidRPr="004B4128">
          <w:rPr>
            <w:vanish/>
          </w:rPr>
          <w:fldChar w:fldCharType="separate"/>
        </w:r>
        <w:r w:rsidR="00EE0F23">
          <w:rPr>
            <w:vanish/>
          </w:rPr>
          <w:t>40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53" w:history="1">
        <w:r w:rsidRPr="00391CD4">
          <w:t>79</w:t>
        </w:r>
        <w:r>
          <w:tab/>
        </w:r>
        <w:r>
          <w:tab/>
        </w:r>
        <w:r w:rsidR="00C316D4">
          <w:fldChar w:fldCharType="begin"/>
        </w:r>
        <w:r>
          <w:instrText xml:space="preserve"> PAGEREF _Toc367364953 \h </w:instrText>
        </w:r>
        <w:r w:rsidR="00C316D4">
          <w:fldChar w:fldCharType="separate"/>
        </w:r>
        <w:r w:rsidR="00EE0F23">
          <w:t>40</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54" w:history="1">
        <w:r w:rsidR="004B4128" w:rsidRPr="00391CD4">
          <w:t>Provision and use of ladders and stepladders</w:t>
        </w:r>
        <w:r w:rsidR="004B4128" w:rsidRPr="004B4128">
          <w:rPr>
            <w:vanish/>
          </w:rPr>
          <w:tab/>
        </w:r>
        <w:r w:rsidR="00C316D4" w:rsidRPr="004B4128">
          <w:rPr>
            <w:vanish/>
          </w:rPr>
          <w:fldChar w:fldCharType="begin"/>
        </w:r>
        <w:r w:rsidR="004B4128" w:rsidRPr="004B4128">
          <w:rPr>
            <w:vanish/>
          </w:rPr>
          <w:instrText xml:space="preserve"> PAGEREF _Toc367364954 \h </w:instrText>
        </w:r>
        <w:r w:rsidR="00C316D4" w:rsidRPr="004B4128">
          <w:rPr>
            <w:vanish/>
          </w:rPr>
        </w:r>
        <w:r w:rsidR="00C316D4" w:rsidRPr="004B4128">
          <w:rPr>
            <w:vanish/>
          </w:rPr>
          <w:fldChar w:fldCharType="separate"/>
        </w:r>
        <w:r w:rsidR="00EE0F23">
          <w:rPr>
            <w:vanish/>
          </w:rPr>
          <w:t>41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55" w:history="1">
        <w:r w:rsidRPr="00391CD4">
          <w:t>80</w:t>
        </w:r>
        <w:r>
          <w:tab/>
        </w:r>
        <w:r>
          <w:tab/>
        </w:r>
        <w:r w:rsidR="00C316D4">
          <w:fldChar w:fldCharType="begin"/>
        </w:r>
        <w:r>
          <w:instrText xml:space="preserve"> PAGEREF _Toc367364955 \h </w:instrText>
        </w:r>
        <w:r w:rsidR="00C316D4">
          <w:fldChar w:fldCharType="separate"/>
        </w:r>
        <w:r w:rsidR="00EE0F23">
          <w:t>41</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56" w:history="1">
        <w:r w:rsidR="004B4128" w:rsidRPr="00391CD4">
          <w:t>Cleaning and maintenance of roof monitors, gutters, windows, louvres and ventilators</w:t>
        </w:r>
        <w:r w:rsidR="004B4128" w:rsidRPr="004B4128">
          <w:rPr>
            <w:vanish/>
          </w:rPr>
          <w:tab/>
        </w:r>
        <w:r w:rsidR="00C316D4" w:rsidRPr="004B4128">
          <w:rPr>
            <w:vanish/>
          </w:rPr>
          <w:fldChar w:fldCharType="begin"/>
        </w:r>
        <w:r w:rsidR="004B4128" w:rsidRPr="004B4128">
          <w:rPr>
            <w:vanish/>
          </w:rPr>
          <w:instrText xml:space="preserve"> PAGEREF _Toc367364956 \h </w:instrText>
        </w:r>
        <w:r w:rsidR="00C316D4" w:rsidRPr="004B4128">
          <w:rPr>
            <w:vanish/>
          </w:rPr>
        </w:r>
        <w:r w:rsidR="00C316D4" w:rsidRPr="004B4128">
          <w:rPr>
            <w:vanish/>
          </w:rPr>
          <w:fldChar w:fldCharType="separate"/>
        </w:r>
        <w:r w:rsidR="00EE0F23">
          <w:rPr>
            <w:vanish/>
          </w:rPr>
          <w:t>45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57" w:history="1">
        <w:r w:rsidRPr="00391CD4">
          <w:t>81</w:t>
        </w:r>
        <w:r>
          <w:tab/>
        </w:r>
        <w:r>
          <w:tab/>
        </w:r>
        <w:r w:rsidR="00C316D4">
          <w:fldChar w:fldCharType="begin"/>
        </w:r>
        <w:r>
          <w:instrText xml:space="preserve"> PAGEREF _Toc367364957 \h </w:instrText>
        </w:r>
        <w:r w:rsidR="00C316D4">
          <w:fldChar w:fldCharType="separate"/>
        </w:r>
        <w:r w:rsidR="00EE0F23">
          <w:t>45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58" w:history="1">
        <w:r w:rsidR="004B4128" w:rsidRPr="00391CD4">
          <w:t>Window cleaning</w:t>
        </w:r>
        <w:r w:rsidR="004B4128" w:rsidRPr="004B4128">
          <w:rPr>
            <w:vanish/>
          </w:rPr>
          <w:tab/>
        </w:r>
        <w:r w:rsidR="00C316D4" w:rsidRPr="004B4128">
          <w:rPr>
            <w:vanish/>
          </w:rPr>
          <w:fldChar w:fldCharType="begin"/>
        </w:r>
        <w:r w:rsidR="004B4128" w:rsidRPr="004B4128">
          <w:rPr>
            <w:vanish/>
          </w:rPr>
          <w:instrText xml:space="preserve"> PAGEREF _Toc367364958 \h </w:instrText>
        </w:r>
        <w:r w:rsidR="00C316D4" w:rsidRPr="004B4128">
          <w:rPr>
            <w:vanish/>
          </w:rPr>
        </w:r>
        <w:r w:rsidR="00C316D4" w:rsidRPr="004B4128">
          <w:rPr>
            <w:vanish/>
          </w:rPr>
          <w:fldChar w:fldCharType="separate"/>
        </w:r>
        <w:r w:rsidR="00EE0F23">
          <w:rPr>
            <w:vanish/>
          </w:rPr>
          <w:t>46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59" w:history="1">
        <w:r w:rsidRPr="00391CD4">
          <w:t>82</w:t>
        </w:r>
        <w:r>
          <w:tab/>
        </w:r>
        <w:r>
          <w:tab/>
        </w:r>
        <w:r w:rsidR="00C316D4">
          <w:fldChar w:fldCharType="begin"/>
        </w:r>
        <w:r>
          <w:instrText xml:space="preserve"> PAGEREF _Toc367364959 \h </w:instrText>
        </w:r>
        <w:r w:rsidR="00C316D4">
          <w:fldChar w:fldCharType="separate"/>
        </w:r>
        <w:r w:rsidR="00EE0F23">
          <w:t>46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60" w:history="1">
        <w:r w:rsidR="004B4128" w:rsidRPr="00391CD4">
          <w:t>Spray painting</w:t>
        </w:r>
        <w:r w:rsidR="004B4128" w:rsidRPr="004B4128">
          <w:rPr>
            <w:vanish/>
          </w:rPr>
          <w:tab/>
        </w:r>
        <w:r w:rsidR="00C316D4" w:rsidRPr="004B4128">
          <w:rPr>
            <w:vanish/>
          </w:rPr>
          <w:fldChar w:fldCharType="begin"/>
        </w:r>
        <w:r w:rsidR="004B4128" w:rsidRPr="004B4128">
          <w:rPr>
            <w:vanish/>
          </w:rPr>
          <w:instrText xml:space="preserve"> PAGEREF _Toc367364960 \h </w:instrText>
        </w:r>
        <w:r w:rsidR="00C316D4" w:rsidRPr="004B4128">
          <w:rPr>
            <w:vanish/>
          </w:rPr>
        </w:r>
        <w:r w:rsidR="00C316D4" w:rsidRPr="004B4128">
          <w:rPr>
            <w:vanish/>
          </w:rPr>
          <w:fldChar w:fldCharType="separate"/>
        </w:r>
        <w:r w:rsidR="00EE0F23">
          <w:rPr>
            <w:vanish/>
          </w:rPr>
          <w:t>59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61" w:history="1">
        <w:r w:rsidRPr="00391CD4">
          <w:t>83</w:t>
        </w:r>
        <w:r>
          <w:tab/>
        </w:r>
        <w:r>
          <w:tab/>
        </w:r>
        <w:r w:rsidR="00C316D4">
          <w:fldChar w:fldCharType="begin"/>
        </w:r>
        <w:r>
          <w:instrText xml:space="preserve"> PAGEREF _Toc367364961 \h </w:instrText>
        </w:r>
        <w:r w:rsidR="00C316D4">
          <w:fldChar w:fldCharType="separate"/>
        </w:r>
        <w:r w:rsidR="00EE0F23">
          <w:t>59</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62" w:history="1">
        <w:r w:rsidR="004B4128" w:rsidRPr="00391CD4">
          <w:t>Division 5.3</w:t>
        </w:r>
        <w:r w:rsidR="004B4128">
          <w:rPr>
            <w:rFonts w:asciiTheme="minorHAnsi" w:eastAsiaTheme="minorEastAsia" w:hAnsiTheme="minorHAnsi" w:cstheme="minorBidi"/>
            <w:b w:val="0"/>
            <w:sz w:val="22"/>
            <w:szCs w:val="22"/>
            <w:lang w:eastAsia="en-AU"/>
          </w:rPr>
          <w:tab/>
        </w:r>
        <w:r w:rsidR="004B4128" w:rsidRPr="00391CD4">
          <w:t>Demolition of buildings and structures</w:t>
        </w:r>
        <w:r w:rsidR="004B4128" w:rsidRPr="004B4128">
          <w:rPr>
            <w:vanish/>
          </w:rPr>
          <w:tab/>
        </w:r>
        <w:r w:rsidR="00C316D4" w:rsidRPr="004B4128">
          <w:rPr>
            <w:vanish/>
          </w:rPr>
          <w:fldChar w:fldCharType="begin"/>
        </w:r>
        <w:r w:rsidR="004B4128" w:rsidRPr="004B4128">
          <w:rPr>
            <w:vanish/>
          </w:rPr>
          <w:instrText xml:space="preserve"> PAGEREF _Toc367364962 \h </w:instrText>
        </w:r>
        <w:r w:rsidR="00C316D4" w:rsidRPr="004B4128">
          <w:rPr>
            <w:vanish/>
          </w:rPr>
        </w:r>
        <w:r w:rsidR="00C316D4" w:rsidRPr="004B4128">
          <w:rPr>
            <w:vanish/>
          </w:rPr>
          <w:fldChar w:fldCharType="separate"/>
        </w:r>
        <w:r w:rsidR="00EE0F23">
          <w:rPr>
            <w:vanish/>
          </w:rPr>
          <w:t>64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63" w:history="1">
        <w:r w:rsidRPr="00391CD4">
          <w:t>84</w:t>
        </w:r>
        <w:r>
          <w:tab/>
        </w:r>
        <w:r>
          <w:tab/>
        </w:r>
        <w:r w:rsidR="00C316D4">
          <w:fldChar w:fldCharType="begin"/>
        </w:r>
        <w:r>
          <w:instrText xml:space="preserve"> PAGEREF _Toc367364963 \h </w:instrText>
        </w:r>
        <w:r w:rsidR="00C316D4">
          <w:fldChar w:fldCharType="separate"/>
        </w:r>
        <w:r w:rsidR="00EE0F23">
          <w:t>64</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4964" w:history="1">
        <w:r w:rsidR="004B4128" w:rsidRPr="00391CD4">
          <w:t>Part 6</w:t>
        </w:r>
        <w:r w:rsidR="004B4128">
          <w:rPr>
            <w:rFonts w:asciiTheme="minorHAnsi" w:eastAsiaTheme="minorEastAsia" w:hAnsiTheme="minorHAnsi" w:cstheme="minorBidi"/>
            <w:b w:val="0"/>
            <w:sz w:val="22"/>
            <w:szCs w:val="22"/>
            <w:lang w:eastAsia="en-AU"/>
          </w:rPr>
          <w:tab/>
        </w:r>
        <w:r w:rsidR="004B4128" w:rsidRPr="00391CD4">
          <w:t>The proper design, construction, erection and use of scaffolding</w:t>
        </w:r>
        <w:r w:rsidR="004B4128" w:rsidRPr="004B4128">
          <w:rPr>
            <w:vanish/>
          </w:rPr>
          <w:tab/>
        </w:r>
        <w:r w:rsidR="00C316D4" w:rsidRPr="004B4128">
          <w:rPr>
            <w:vanish/>
          </w:rPr>
          <w:fldChar w:fldCharType="begin"/>
        </w:r>
        <w:r w:rsidR="004B4128" w:rsidRPr="004B4128">
          <w:rPr>
            <w:vanish/>
          </w:rPr>
          <w:instrText xml:space="preserve"> PAGEREF _Toc367364964 \h </w:instrText>
        </w:r>
        <w:r w:rsidR="00C316D4" w:rsidRPr="004B4128">
          <w:rPr>
            <w:vanish/>
          </w:rPr>
        </w:r>
        <w:r w:rsidR="00C316D4" w:rsidRPr="004B4128">
          <w:rPr>
            <w:vanish/>
          </w:rPr>
          <w:fldChar w:fldCharType="separate"/>
        </w:r>
        <w:r w:rsidR="00EE0F23">
          <w:rPr>
            <w:vanish/>
          </w:rPr>
          <w:t>67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65" w:history="1">
        <w:r w:rsidRPr="00391CD4">
          <w:t>85</w:t>
        </w:r>
        <w:r>
          <w:rPr>
            <w:rFonts w:asciiTheme="minorHAnsi" w:eastAsiaTheme="minorEastAsia" w:hAnsiTheme="minorHAnsi" w:cstheme="minorBidi"/>
            <w:sz w:val="22"/>
            <w:szCs w:val="22"/>
            <w:lang w:eastAsia="en-AU"/>
          </w:rPr>
          <w:tab/>
        </w:r>
        <w:r w:rsidRPr="00391CD4">
          <w:t>Definitions for pt 6</w:t>
        </w:r>
        <w:r>
          <w:tab/>
        </w:r>
        <w:r w:rsidR="00C316D4">
          <w:fldChar w:fldCharType="begin"/>
        </w:r>
        <w:r>
          <w:instrText xml:space="preserve"> PAGEREF _Toc367364965 \h </w:instrText>
        </w:r>
        <w:r w:rsidR="00C316D4">
          <w:fldChar w:fldCharType="separate"/>
        </w:r>
        <w:r w:rsidR="00EE0F23">
          <w:t>67</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66" w:history="1">
        <w:r w:rsidR="004B4128" w:rsidRPr="00391CD4">
          <w:t>General</w:t>
        </w:r>
        <w:r w:rsidR="004B4128" w:rsidRPr="004B4128">
          <w:rPr>
            <w:vanish/>
          </w:rPr>
          <w:tab/>
        </w:r>
        <w:r w:rsidR="00C316D4" w:rsidRPr="004B4128">
          <w:rPr>
            <w:vanish/>
          </w:rPr>
          <w:fldChar w:fldCharType="begin"/>
        </w:r>
        <w:r w:rsidR="004B4128" w:rsidRPr="004B4128">
          <w:rPr>
            <w:vanish/>
          </w:rPr>
          <w:instrText xml:space="preserve"> PAGEREF _Toc367364966 \h </w:instrText>
        </w:r>
        <w:r w:rsidR="00C316D4" w:rsidRPr="004B4128">
          <w:rPr>
            <w:vanish/>
          </w:rPr>
        </w:r>
        <w:r w:rsidR="00C316D4" w:rsidRPr="004B4128">
          <w:rPr>
            <w:vanish/>
          </w:rPr>
          <w:fldChar w:fldCharType="separate"/>
        </w:r>
        <w:r w:rsidR="00EE0F23">
          <w:rPr>
            <w:vanish/>
          </w:rPr>
          <w:t>68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67" w:history="1">
        <w:r w:rsidRPr="00391CD4">
          <w:t>86</w:t>
        </w:r>
        <w:r>
          <w:tab/>
        </w:r>
        <w:r>
          <w:tab/>
        </w:r>
        <w:r w:rsidR="00C316D4">
          <w:fldChar w:fldCharType="begin"/>
        </w:r>
        <w:r>
          <w:instrText xml:space="preserve"> PAGEREF _Toc367364967 \h </w:instrText>
        </w:r>
        <w:r w:rsidR="00C316D4">
          <w:fldChar w:fldCharType="separate"/>
        </w:r>
        <w:r w:rsidR="00EE0F23">
          <w:t>68</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68" w:history="1">
        <w:r w:rsidR="004B4128" w:rsidRPr="00391CD4">
          <w:t>Construction of single and independent pole scaffolding</w:t>
        </w:r>
        <w:r w:rsidR="004B4128" w:rsidRPr="004B4128">
          <w:rPr>
            <w:vanish/>
          </w:rPr>
          <w:tab/>
        </w:r>
        <w:r w:rsidR="00C316D4" w:rsidRPr="004B4128">
          <w:rPr>
            <w:vanish/>
          </w:rPr>
          <w:fldChar w:fldCharType="begin"/>
        </w:r>
        <w:r w:rsidR="004B4128" w:rsidRPr="004B4128">
          <w:rPr>
            <w:vanish/>
          </w:rPr>
          <w:instrText xml:space="preserve"> PAGEREF _Toc367364968 \h </w:instrText>
        </w:r>
        <w:r w:rsidR="00C316D4" w:rsidRPr="004B4128">
          <w:rPr>
            <w:vanish/>
          </w:rPr>
        </w:r>
        <w:r w:rsidR="00C316D4" w:rsidRPr="004B4128">
          <w:rPr>
            <w:vanish/>
          </w:rPr>
          <w:fldChar w:fldCharType="separate"/>
        </w:r>
        <w:r w:rsidR="00EE0F23">
          <w:rPr>
            <w:vanish/>
          </w:rPr>
          <w:t>72</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69" w:history="1">
        <w:r w:rsidRPr="00391CD4">
          <w:t>87</w:t>
        </w:r>
        <w:r>
          <w:tab/>
        </w:r>
        <w:r>
          <w:tab/>
        </w:r>
        <w:r w:rsidR="00C316D4">
          <w:fldChar w:fldCharType="begin"/>
        </w:r>
        <w:r>
          <w:instrText xml:space="preserve"> PAGEREF _Toc367364969 \h </w:instrText>
        </w:r>
        <w:r w:rsidR="00C316D4">
          <w:fldChar w:fldCharType="separate"/>
        </w:r>
        <w:r w:rsidR="00EE0F23">
          <w:t>72</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70" w:history="1">
        <w:r w:rsidR="004B4128" w:rsidRPr="00391CD4">
          <w:t>Cantilever scaffolding</w:t>
        </w:r>
        <w:r w:rsidR="004B4128" w:rsidRPr="004B4128">
          <w:rPr>
            <w:vanish/>
          </w:rPr>
          <w:tab/>
        </w:r>
        <w:r w:rsidR="00C316D4" w:rsidRPr="004B4128">
          <w:rPr>
            <w:vanish/>
          </w:rPr>
          <w:fldChar w:fldCharType="begin"/>
        </w:r>
        <w:r w:rsidR="004B4128" w:rsidRPr="004B4128">
          <w:rPr>
            <w:vanish/>
          </w:rPr>
          <w:instrText xml:space="preserve"> PAGEREF _Toc367364970 \h </w:instrText>
        </w:r>
        <w:r w:rsidR="00C316D4" w:rsidRPr="004B4128">
          <w:rPr>
            <w:vanish/>
          </w:rPr>
        </w:r>
        <w:r w:rsidR="00C316D4" w:rsidRPr="004B4128">
          <w:rPr>
            <w:vanish/>
          </w:rPr>
          <w:fldChar w:fldCharType="separate"/>
        </w:r>
        <w:r w:rsidR="00EE0F23">
          <w:rPr>
            <w:vanish/>
          </w:rPr>
          <w:t>87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71" w:history="1">
        <w:r w:rsidRPr="00391CD4">
          <w:t>88</w:t>
        </w:r>
        <w:r>
          <w:tab/>
        </w:r>
        <w:r>
          <w:tab/>
        </w:r>
        <w:r w:rsidR="00C316D4">
          <w:fldChar w:fldCharType="begin"/>
        </w:r>
        <w:r>
          <w:instrText xml:space="preserve"> PAGEREF _Toc367364971 \h </w:instrText>
        </w:r>
        <w:r w:rsidR="00C316D4">
          <w:fldChar w:fldCharType="separate"/>
        </w:r>
        <w:r w:rsidR="00EE0F23">
          <w:t>87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72" w:history="1">
        <w:r w:rsidR="004B4128" w:rsidRPr="00391CD4">
          <w:t>Bracket scaffolding</w:t>
        </w:r>
        <w:r w:rsidR="004B4128" w:rsidRPr="004B4128">
          <w:rPr>
            <w:vanish/>
          </w:rPr>
          <w:tab/>
        </w:r>
        <w:r w:rsidR="00C316D4" w:rsidRPr="004B4128">
          <w:rPr>
            <w:vanish/>
          </w:rPr>
          <w:fldChar w:fldCharType="begin"/>
        </w:r>
        <w:r w:rsidR="004B4128" w:rsidRPr="004B4128">
          <w:rPr>
            <w:vanish/>
          </w:rPr>
          <w:instrText xml:space="preserve"> PAGEREF _Toc367364972 \h </w:instrText>
        </w:r>
        <w:r w:rsidR="00C316D4" w:rsidRPr="004B4128">
          <w:rPr>
            <w:vanish/>
          </w:rPr>
        </w:r>
        <w:r w:rsidR="00C316D4" w:rsidRPr="004B4128">
          <w:rPr>
            <w:vanish/>
          </w:rPr>
          <w:fldChar w:fldCharType="separate"/>
        </w:r>
        <w:r w:rsidR="00EE0F23">
          <w:rPr>
            <w:vanish/>
          </w:rPr>
          <w:t>89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73" w:history="1">
        <w:r w:rsidRPr="00391CD4">
          <w:t>89</w:t>
        </w:r>
        <w:r>
          <w:tab/>
        </w:r>
        <w:r>
          <w:tab/>
        </w:r>
        <w:r w:rsidR="00C316D4">
          <w:fldChar w:fldCharType="begin"/>
        </w:r>
        <w:r>
          <w:instrText xml:space="preserve"> PAGEREF _Toc367364973 \h </w:instrText>
        </w:r>
        <w:r w:rsidR="00C316D4">
          <w:fldChar w:fldCharType="separate"/>
        </w:r>
        <w:r w:rsidR="00EE0F23">
          <w:t>89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74" w:history="1">
        <w:r w:rsidR="004B4128" w:rsidRPr="00391CD4">
          <w:t>Suspended scaffolding</w:t>
        </w:r>
        <w:r w:rsidR="004B4128" w:rsidRPr="004B4128">
          <w:rPr>
            <w:vanish/>
          </w:rPr>
          <w:tab/>
        </w:r>
        <w:r w:rsidR="00C316D4" w:rsidRPr="004B4128">
          <w:rPr>
            <w:vanish/>
          </w:rPr>
          <w:fldChar w:fldCharType="begin"/>
        </w:r>
        <w:r w:rsidR="004B4128" w:rsidRPr="004B4128">
          <w:rPr>
            <w:vanish/>
          </w:rPr>
          <w:instrText xml:space="preserve"> PAGEREF _Toc367364974 \h </w:instrText>
        </w:r>
        <w:r w:rsidR="00C316D4" w:rsidRPr="004B4128">
          <w:rPr>
            <w:vanish/>
          </w:rPr>
        </w:r>
        <w:r w:rsidR="00C316D4" w:rsidRPr="004B4128">
          <w:rPr>
            <w:vanish/>
          </w:rPr>
          <w:fldChar w:fldCharType="separate"/>
        </w:r>
        <w:r w:rsidR="00EE0F23">
          <w:rPr>
            <w:vanish/>
          </w:rPr>
          <w:t>93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75" w:history="1">
        <w:r w:rsidRPr="00391CD4">
          <w:t>90</w:t>
        </w:r>
        <w:r>
          <w:tab/>
        </w:r>
        <w:r>
          <w:tab/>
        </w:r>
        <w:r w:rsidR="00C316D4">
          <w:fldChar w:fldCharType="begin"/>
        </w:r>
        <w:r>
          <w:instrText xml:space="preserve"> PAGEREF _Toc367364975 \h </w:instrText>
        </w:r>
        <w:r w:rsidR="00C316D4">
          <w:fldChar w:fldCharType="separate"/>
        </w:r>
        <w:r w:rsidR="00EE0F23">
          <w:t>93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76" w:history="1">
        <w:r w:rsidR="004B4128" w:rsidRPr="00391CD4">
          <w:t>Light swinging stages</w:t>
        </w:r>
        <w:r w:rsidR="004B4128" w:rsidRPr="004B4128">
          <w:rPr>
            <w:vanish/>
          </w:rPr>
          <w:tab/>
        </w:r>
        <w:r w:rsidR="00C316D4" w:rsidRPr="004B4128">
          <w:rPr>
            <w:vanish/>
          </w:rPr>
          <w:fldChar w:fldCharType="begin"/>
        </w:r>
        <w:r w:rsidR="004B4128" w:rsidRPr="004B4128">
          <w:rPr>
            <w:vanish/>
          </w:rPr>
          <w:instrText xml:space="preserve"> PAGEREF _Toc367364976 \h </w:instrText>
        </w:r>
        <w:r w:rsidR="00C316D4" w:rsidRPr="004B4128">
          <w:rPr>
            <w:vanish/>
          </w:rPr>
        </w:r>
        <w:r w:rsidR="00C316D4" w:rsidRPr="004B4128">
          <w:rPr>
            <w:vanish/>
          </w:rPr>
          <w:fldChar w:fldCharType="separate"/>
        </w:r>
        <w:r w:rsidR="00EE0F23">
          <w:rPr>
            <w:vanish/>
          </w:rPr>
          <w:t>100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77" w:history="1">
        <w:r w:rsidRPr="00391CD4">
          <w:t>91</w:t>
        </w:r>
        <w:r>
          <w:tab/>
        </w:r>
        <w:r>
          <w:tab/>
        </w:r>
        <w:r w:rsidR="00C316D4">
          <w:fldChar w:fldCharType="begin"/>
        </w:r>
        <w:r>
          <w:instrText xml:space="preserve"> PAGEREF _Toc367364977 \h </w:instrText>
        </w:r>
        <w:r w:rsidR="00C316D4">
          <w:fldChar w:fldCharType="separate"/>
        </w:r>
        <w:r w:rsidR="00EE0F23">
          <w:t>100</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78" w:history="1">
        <w:r w:rsidR="004B4128" w:rsidRPr="00391CD4">
          <w:t>Boatswain’s chairs</w:t>
        </w:r>
        <w:r w:rsidR="004B4128" w:rsidRPr="004B4128">
          <w:rPr>
            <w:vanish/>
          </w:rPr>
          <w:tab/>
        </w:r>
        <w:r w:rsidR="00C316D4" w:rsidRPr="004B4128">
          <w:rPr>
            <w:vanish/>
          </w:rPr>
          <w:fldChar w:fldCharType="begin"/>
        </w:r>
        <w:r w:rsidR="004B4128" w:rsidRPr="004B4128">
          <w:rPr>
            <w:vanish/>
          </w:rPr>
          <w:instrText xml:space="preserve"> PAGEREF _Toc367364978 \h </w:instrText>
        </w:r>
        <w:r w:rsidR="00C316D4" w:rsidRPr="004B4128">
          <w:rPr>
            <w:vanish/>
          </w:rPr>
        </w:r>
        <w:r w:rsidR="00C316D4" w:rsidRPr="004B4128">
          <w:rPr>
            <w:vanish/>
          </w:rPr>
          <w:fldChar w:fldCharType="separate"/>
        </w:r>
        <w:r w:rsidR="00EE0F23">
          <w:rPr>
            <w:vanish/>
          </w:rPr>
          <w:t>105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79" w:history="1">
        <w:r w:rsidRPr="00391CD4">
          <w:t>92</w:t>
        </w:r>
        <w:r>
          <w:tab/>
        </w:r>
        <w:r>
          <w:tab/>
        </w:r>
        <w:r w:rsidR="00C316D4">
          <w:fldChar w:fldCharType="begin"/>
        </w:r>
        <w:r>
          <w:instrText xml:space="preserve"> PAGEREF _Toc367364979 \h </w:instrText>
        </w:r>
        <w:r w:rsidR="00C316D4">
          <w:fldChar w:fldCharType="separate"/>
        </w:r>
        <w:r w:rsidR="00EE0F23">
          <w:t>105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80" w:history="1">
        <w:r w:rsidR="004B4128" w:rsidRPr="00391CD4">
          <w:t>Scaffolding for use on ships in dock or on slips</w:t>
        </w:r>
        <w:r w:rsidR="004B4128" w:rsidRPr="004B4128">
          <w:rPr>
            <w:vanish/>
          </w:rPr>
          <w:tab/>
        </w:r>
        <w:r w:rsidR="00C316D4" w:rsidRPr="004B4128">
          <w:rPr>
            <w:vanish/>
          </w:rPr>
          <w:fldChar w:fldCharType="begin"/>
        </w:r>
        <w:r w:rsidR="004B4128" w:rsidRPr="004B4128">
          <w:rPr>
            <w:vanish/>
          </w:rPr>
          <w:instrText xml:space="preserve"> PAGEREF _Toc367364980 \h </w:instrText>
        </w:r>
        <w:r w:rsidR="00C316D4" w:rsidRPr="004B4128">
          <w:rPr>
            <w:vanish/>
          </w:rPr>
        </w:r>
        <w:r w:rsidR="00C316D4" w:rsidRPr="004B4128">
          <w:rPr>
            <w:vanish/>
          </w:rPr>
          <w:fldChar w:fldCharType="separate"/>
        </w:r>
        <w:r w:rsidR="00EE0F23">
          <w:rPr>
            <w:vanish/>
          </w:rPr>
          <w:t>107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81" w:history="1">
        <w:r w:rsidRPr="00391CD4">
          <w:t>93</w:t>
        </w:r>
        <w:r>
          <w:tab/>
        </w:r>
        <w:r>
          <w:tab/>
        </w:r>
        <w:r w:rsidR="00C316D4">
          <w:fldChar w:fldCharType="begin"/>
        </w:r>
        <w:r>
          <w:instrText xml:space="preserve"> PAGEREF _Toc367364981 \h </w:instrText>
        </w:r>
        <w:r w:rsidR="00C316D4">
          <w:fldChar w:fldCharType="separate"/>
        </w:r>
        <w:r w:rsidR="00EE0F23">
          <w:t>107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4982" w:history="1">
        <w:r w:rsidR="004B4128" w:rsidRPr="00391CD4">
          <w:t>Runs and ramps</w:t>
        </w:r>
        <w:r w:rsidR="004B4128" w:rsidRPr="004B4128">
          <w:rPr>
            <w:vanish/>
          </w:rPr>
          <w:tab/>
        </w:r>
        <w:r w:rsidR="00C316D4" w:rsidRPr="004B4128">
          <w:rPr>
            <w:vanish/>
          </w:rPr>
          <w:fldChar w:fldCharType="begin"/>
        </w:r>
        <w:r w:rsidR="004B4128" w:rsidRPr="004B4128">
          <w:rPr>
            <w:vanish/>
          </w:rPr>
          <w:instrText xml:space="preserve"> PAGEREF _Toc367364982 \h </w:instrText>
        </w:r>
        <w:r w:rsidR="00C316D4" w:rsidRPr="004B4128">
          <w:rPr>
            <w:vanish/>
          </w:rPr>
        </w:r>
        <w:r w:rsidR="00C316D4" w:rsidRPr="004B4128">
          <w:rPr>
            <w:vanish/>
          </w:rPr>
          <w:fldChar w:fldCharType="separate"/>
        </w:r>
        <w:r w:rsidR="00EE0F23">
          <w:rPr>
            <w:vanish/>
          </w:rPr>
          <w:t>111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83" w:history="1">
        <w:r w:rsidRPr="00391CD4">
          <w:t>94</w:t>
        </w:r>
        <w:r>
          <w:tab/>
        </w:r>
        <w:r>
          <w:tab/>
        </w:r>
        <w:r w:rsidR="00C316D4">
          <w:fldChar w:fldCharType="begin"/>
        </w:r>
        <w:r>
          <w:instrText xml:space="preserve"> PAGEREF _Toc367364983 \h </w:instrText>
        </w:r>
        <w:r w:rsidR="00C316D4">
          <w:fldChar w:fldCharType="separate"/>
        </w:r>
        <w:r w:rsidR="00EE0F23">
          <w:t>111</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4984" w:history="1">
        <w:r w:rsidR="004B4128" w:rsidRPr="00391CD4">
          <w:t>Part 7</w:t>
        </w:r>
        <w:r w:rsidR="004B4128">
          <w:rPr>
            <w:rFonts w:asciiTheme="minorHAnsi" w:eastAsiaTheme="minorEastAsia" w:hAnsiTheme="minorHAnsi" w:cstheme="minorBidi"/>
            <w:b w:val="0"/>
            <w:sz w:val="22"/>
            <w:szCs w:val="22"/>
            <w:lang w:eastAsia="en-AU"/>
          </w:rPr>
          <w:tab/>
        </w:r>
        <w:r w:rsidR="004B4128" w:rsidRPr="00391CD4">
          <w:t>Safeguards and measures to be taken for securing the safety and health of persons engaged in excavation work</w:t>
        </w:r>
        <w:r w:rsidR="004B4128" w:rsidRPr="004B4128">
          <w:rPr>
            <w:vanish/>
          </w:rPr>
          <w:tab/>
        </w:r>
        <w:r w:rsidR="00C316D4" w:rsidRPr="004B4128">
          <w:rPr>
            <w:vanish/>
          </w:rPr>
          <w:fldChar w:fldCharType="begin"/>
        </w:r>
        <w:r w:rsidR="004B4128" w:rsidRPr="004B4128">
          <w:rPr>
            <w:vanish/>
          </w:rPr>
          <w:instrText xml:space="preserve"> PAGEREF _Toc367364984 \h </w:instrText>
        </w:r>
        <w:r w:rsidR="00C316D4" w:rsidRPr="004B4128">
          <w:rPr>
            <w:vanish/>
          </w:rPr>
        </w:r>
        <w:r w:rsidR="00C316D4" w:rsidRPr="004B4128">
          <w:rPr>
            <w:vanish/>
          </w:rPr>
          <w:fldChar w:fldCharType="separate"/>
        </w:r>
        <w:r w:rsidR="00EE0F23">
          <w:rPr>
            <w:vanish/>
          </w:rPr>
          <w:t>113</w:t>
        </w:r>
        <w:r w:rsidR="00C316D4" w:rsidRPr="004B4128">
          <w:rPr>
            <w:vanish/>
          </w:rPr>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85" w:history="1">
        <w:r w:rsidR="004B4128" w:rsidRPr="00391CD4">
          <w:t>Division 7.1</w:t>
        </w:r>
        <w:r w:rsidR="004B4128">
          <w:rPr>
            <w:rFonts w:asciiTheme="minorHAnsi" w:eastAsiaTheme="minorEastAsia" w:hAnsiTheme="minorHAnsi" w:cstheme="minorBidi"/>
            <w:b w:val="0"/>
            <w:sz w:val="22"/>
            <w:szCs w:val="22"/>
            <w:lang w:eastAsia="en-AU"/>
          </w:rPr>
          <w:tab/>
        </w:r>
        <w:r w:rsidR="004B4128" w:rsidRPr="00391CD4">
          <w:t>General</w:t>
        </w:r>
        <w:r w:rsidR="004B4128" w:rsidRPr="004B4128">
          <w:rPr>
            <w:vanish/>
          </w:rPr>
          <w:tab/>
        </w:r>
        <w:r w:rsidR="00C316D4" w:rsidRPr="004B4128">
          <w:rPr>
            <w:vanish/>
          </w:rPr>
          <w:fldChar w:fldCharType="begin"/>
        </w:r>
        <w:r w:rsidR="004B4128" w:rsidRPr="004B4128">
          <w:rPr>
            <w:vanish/>
          </w:rPr>
          <w:instrText xml:space="preserve"> PAGEREF _Toc367364985 \h </w:instrText>
        </w:r>
        <w:r w:rsidR="00C316D4" w:rsidRPr="004B4128">
          <w:rPr>
            <w:vanish/>
          </w:rPr>
        </w:r>
        <w:r w:rsidR="00C316D4" w:rsidRPr="004B4128">
          <w:rPr>
            <w:vanish/>
          </w:rPr>
          <w:fldChar w:fldCharType="separate"/>
        </w:r>
        <w:r w:rsidR="00EE0F23">
          <w:rPr>
            <w:vanish/>
          </w:rPr>
          <w:t>113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86" w:history="1">
        <w:r w:rsidRPr="00391CD4">
          <w:t>95</w:t>
        </w:r>
        <w:r>
          <w:tab/>
        </w:r>
        <w:r>
          <w:tab/>
        </w:r>
        <w:r w:rsidR="00C316D4">
          <w:fldChar w:fldCharType="begin"/>
        </w:r>
        <w:r>
          <w:instrText xml:space="preserve"> PAGEREF _Toc367364986 \h </w:instrText>
        </w:r>
        <w:r w:rsidR="00C316D4">
          <w:fldChar w:fldCharType="separate"/>
        </w:r>
        <w:r w:rsidR="00EE0F23">
          <w:t>113</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87" w:history="1">
        <w:r w:rsidR="004B4128" w:rsidRPr="00391CD4">
          <w:t>Division 7.2</w:t>
        </w:r>
        <w:r w:rsidR="004B4128">
          <w:rPr>
            <w:rFonts w:asciiTheme="minorHAnsi" w:eastAsiaTheme="minorEastAsia" w:hAnsiTheme="minorHAnsi" w:cstheme="minorBidi"/>
            <w:b w:val="0"/>
            <w:sz w:val="22"/>
            <w:szCs w:val="22"/>
            <w:lang w:eastAsia="en-AU"/>
          </w:rPr>
          <w:tab/>
        </w:r>
        <w:r w:rsidR="004B4128" w:rsidRPr="00391CD4">
          <w:t>Cofferdams and caissons</w:t>
        </w:r>
        <w:r w:rsidR="004B4128" w:rsidRPr="004B4128">
          <w:rPr>
            <w:vanish/>
          </w:rPr>
          <w:tab/>
        </w:r>
        <w:r w:rsidR="00C316D4" w:rsidRPr="004B4128">
          <w:rPr>
            <w:vanish/>
          </w:rPr>
          <w:fldChar w:fldCharType="begin"/>
        </w:r>
        <w:r w:rsidR="004B4128" w:rsidRPr="004B4128">
          <w:rPr>
            <w:vanish/>
          </w:rPr>
          <w:instrText xml:space="preserve"> PAGEREF _Toc367364987 \h </w:instrText>
        </w:r>
        <w:r w:rsidR="00C316D4" w:rsidRPr="004B4128">
          <w:rPr>
            <w:vanish/>
          </w:rPr>
        </w:r>
        <w:r w:rsidR="00C316D4" w:rsidRPr="004B4128">
          <w:rPr>
            <w:vanish/>
          </w:rPr>
          <w:fldChar w:fldCharType="separate"/>
        </w:r>
        <w:r w:rsidR="00EE0F23">
          <w:rPr>
            <w:vanish/>
          </w:rPr>
          <w:t>116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88" w:history="1">
        <w:r w:rsidRPr="00391CD4">
          <w:t>96</w:t>
        </w:r>
        <w:r>
          <w:tab/>
        </w:r>
        <w:r>
          <w:tab/>
        </w:r>
        <w:r w:rsidR="00C316D4">
          <w:fldChar w:fldCharType="begin"/>
        </w:r>
        <w:r>
          <w:instrText xml:space="preserve"> PAGEREF _Toc367364988 \h </w:instrText>
        </w:r>
        <w:r w:rsidR="00C316D4">
          <w:fldChar w:fldCharType="separate"/>
        </w:r>
        <w:r w:rsidR="00EE0F23">
          <w:t>116</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89" w:history="1">
        <w:r w:rsidR="004B4128" w:rsidRPr="00391CD4">
          <w:t>Division 7.3</w:t>
        </w:r>
        <w:r w:rsidR="004B4128">
          <w:rPr>
            <w:rFonts w:asciiTheme="minorHAnsi" w:eastAsiaTheme="minorEastAsia" w:hAnsiTheme="minorHAnsi" w:cstheme="minorBidi"/>
            <w:b w:val="0"/>
            <w:sz w:val="22"/>
            <w:szCs w:val="22"/>
            <w:lang w:eastAsia="en-AU"/>
          </w:rPr>
          <w:tab/>
        </w:r>
        <w:r w:rsidR="004B4128" w:rsidRPr="00391CD4">
          <w:t>Trenches</w:t>
        </w:r>
        <w:r w:rsidR="004B4128" w:rsidRPr="004B4128">
          <w:rPr>
            <w:vanish/>
          </w:rPr>
          <w:tab/>
        </w:r>
        <w:r w:rsidR="00C316D4" w:rsidRPr="004B4128">
          <w:rPr>
            <w:vanish/>
          </w:rPr>
          <w:fldChar w:fldCharType="begin"/>
        </w:r>
        <w:r w:rsidR="004B4128" w:rsidRPr="004B4128">
          <w:rPr>
            <w:vanish/>
          </w:rPr>
          <w:instrText xml:space="preserve"> PAGEREF _Toc367364989 \h </w:instrText>
        </w:r>
        <w:r w:rsidR="00C316D4" w:rsidRPr="004B4128">
          <w:rPr>
            <w:vanish/>
          </w:rPr>
        </w:r>
        <w:r w:rsidR="00C316D4" w:rsidRPr="004B4128">
          <w:rPr>
            <w:vanish/>
          </w:rPr>
          <w:fldChar w:fldCharType="separate"/>
        </w:r>
        <w:r w:rsidR="00EE0F23">
          <w:rPr>
            <w:vanish/>
          </w:rPr>
          <w:t>117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90" w:history="1">
        <w:r w:rsidRPr="00391CD4">
          <w:t>97</w:t>
        </w:r>
        <w:r>
          <w:tab/>
        </w:r>
        <w:r>
          <w:tab/>
        </w:r>
        <w:r w:rsidR="00C316D4">
          <w:fldChar w:fldCharType="begin"/>
        </w:r>
        <w:r>
          <w:instrText xml:space="preserve"> PAGEREF _Toc367364990 \h </w:instrText>
        </w:r>
        <w:r w:rsidR="00C316D4">
          <w:fldChar w:fldCharType="separate"/>
        </w:r>
        <w:r w:rsidR="00EE0F23">
          <w:t>117</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91" w:history="1">
        <w:r w:rsidR="004B4128" w:rsidRPr="00391CD4">
          <w:t>Division 7.4</w:t>
        </w:r>
        <w:r w:rsidR="004B4128">
          <w:rPr>
            <w:rFonts w:asciiTheme="minorHAnsi" w:eastAsiaTheme="minorEastAsia" w:hAnsiTheme="minorHAnsi" w:cstheme="minorBidi"/>
            <w:b w:val="0"/>
            <w:sz w:val="22"/>
            <w:szCs w:val="22"/>
            <w:lang w:eastAsia="en-AU"/>
          </w:rPr>
          <w:tab/>
        </w:r>
        <w:r w:rsidR="004B4128" w:rsidRPr="00391CD4">
          <w:t>Shafts, wells and tunnels</w:t>
        </w:r>
        <w:r w:rsidR="004B4128" w:rsidRPr="004B4128">
          <w:rPr>
            <w:vanish/>
          </w:rPr>
          <w:tab/>
        </w:r>
        <w:r w:rsidR="00C316D4" w:rsidRPr="004B4128">
          <w:rPr>
            <w:vanish/>
          </w:rPr>
          <w:fldChar w:fldCharType="begin"/>
        </w:r>
        <w:r w:rsidR="004B4128" w:rsidRPr="004B4128">
          <w:rPr>
            <w:vanish/>
          </w:rPr>
          <w:instrText xml:space="preserve"> PAGEREF _Toc367364991 \h </w:instrText>
        </w:r>
        <w:r w:rsidR="00C316D4" w:rsidRPr="004B4128">
          <w:rPr>
            <w:vanish/>
          </w:rPr>
        </w:r>
        <w:r w:rsidR="00C316D4" w:rsidRPr="004B4128">
          <w:rPr>
            <w:vanish/>
          </w:rPr>
          <w:fldChar w:fldCharType="separate"/>
        </w:r>
        <w:r w:rsidR="00EE0F23">
          <w:rPr>
            <w:vanish/>
          </w:rPr>
          <w:t>119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92" w:history="1">
        <w:r w:rsidRPr="00391CD4">
          <w:t>98</w:t>
        </w:r>
        <w:r>
          <w:tab/>
        </w:r>
        <w:r>
          <w:tab/>
        </w:r>
        <w:r w:rsidR="00C316D4">
          <w:fldChar w:fldCharType="begin"/>
        </w:r>
        <w:r>
          <w:instrText xml:space="preserve"> PAGEREF _Toc367364992 \h </w:instrText>
        </w:r>
        <w:r w:rsidR="00C316D4">
          <w:fldChar w:fldCharType="separate"/>
        </w:r>
        <w:r w:rsidR="00EE0F23">
          <w:t>119</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4993" w:history="1">
        <w:r w:rsidR="004B4128" w:rsidRPr="00391CD4">
          <w:t>Part 8</w:t>
        </w:r>
        <w:r w:rsidR="004B4128">
          <w:rPr>
            <w:rFonts w:asciiTheme="minorHAnsi" w:eastAsiaTheme="minorEastAsia" w:hAnsiTheme="minorHAnsi" w:cstheme="minorBidi"/>
            <w:b w:val="0"/>
            <w:sz w:val="22"/>
            <w:szCs w:val="22"/>
            <w:lang w:eastAsia="en-AU"/>
          </w:rPr>
          <w:tab/>
        </w:r>
        <w:r w:rsidR="004B4128" w:rsidRPr="00391CD4">
          <w:t>Safeguards and measures to be taken for securing the safety and health of persons engaged in compressed air work</w:t>
        </w:r>
        <w:r w:rsidR="004B4128" w:rsidRPr="004B4128">
          <w:rPr>
            <w:vanish/>
          </w:rPr>
          <w:tab/>
        </w:r>
        <w:r w:rsidR="00C316D4" w:rsidRPr="004B4128">
          <w:rPr>
            <w:vanish/>
          </w:rPr>
          <w:fldChar w:fldCharType="begin"/>
        </w:r>
        <w:r w:rsidR="004B4128" w:rsidRPr="004B4128">
          <w:rPr>
            <w:vanish/>
          </w:rPr>
          <w:instrText xml:space="preserve"> PAGEREF _Toc367364993 \h </w:instrText>
        </w:r>
        <w:r w:rsidR="00C316D4" w:rsidRPr="004B4128">
          <w:rPr>
            <w:vanish/>
          </w:rPr>
        </w:r>
        <w:r w:rsidR="00C316D4" w:rsidRPr="004B4128">
          <w:rPr>
            <w:vanish/>
          </w:rPr>
          <w:fldChar w:fldCharType="separate"/>
        </w:r>
        <w:r w:rsidR="00EE0F23">
          <w:rPr>
            <w:vanish/>
          </w:rPr>
          <w:t>121</w:t>
        </w:r>
        <w:r w:rsidR="00C316D4" w:rsidRPr="004B4128">
          <w:rPr>
            <w:vanish/>
          </w:rPr>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94" w:history="1">
        <w:r w:rsidR="004B4128" w:rsidRPr="00391CD4">
          <w:t>Division 8.1</w:t>
        </w:r>
        <w:r w:rsidR="004B4128">
          <w:rPr>
            <w:rFonts w:asciiTheme="minorHAnsi" w:eastAsiaTheme="minorEastAsia" w:hAnsiTheme="minorHAnsi" w:cstheme="minorBidi"/>
            <w:b w:val="0"/>
            <w:sz w:val="22"/>
            <w:szCs w:val="22"/>
            <w:lang w:eastAsia="en-AU"/>
          </w:rPr>
          <w:tab/>
        </w:r>
        <w:r w:rsidR="004B4128" w:rsidRPr="00391CD4">
          <w:t>Diving</w:t>
        </w:r>
        <w:r w:rsidR="004B4128" w:rsidRPr="004B4128">
          <w:rPr>
            <w:vanish/>
          </w:rPr>
          <w:tab/>
        </w:r>
        <w:r w:rsidR="00C316D4" w:rsidRPr="004B4128">
          <w:rPr>
            <w:vanish/>
          </w:rPr>
          <w:fldChar w:fldCharType="begin"/>
        </w:r>
        <w:r w:rsidR="004B4128" w:rsidRPr="004B4128">
          <w:rPr>
            <w:vanish/>
          </w:rPr>
          <w:instrText xml:space="preserve"> PAGEREF _Toc367364994 \h </w:instrText>
        </w:r>
        <w:r w:rsidR="00C316D4" w:rsidRPr="004B4128">
          <w:rPr>
            <w:vanish/>
          </w:rPr>
        </w:r>
        <w:r w:rsidR="00C316D4" w:rsidRPr="004B4128">
          <w:rPr>
            <w:vanish/>
          </w:rPr>
          <w:fldChar w:fldCharType="separate"/>
        </w:r>
        <w:r w:rsidR="00EE0F23">
          <w:rPr>
            <w:vanish/>
          </w:rPr>
          <w:t>121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95" w:history="1">
        <w:r w:rsidRPr="00391CD4">
          <w:t>99</w:t>
        </w:r>
        <w:r>
          <w:tab/>
        </w:r>
        <w:r>
          <w:tab/>
        </w:r>
        <w:r w:rsidR="00C316D4">
          <w:fldChar w:fldCharType="begin"/>
        </w:r>
        <w:r>
          <w:instrText xml:space="preserve"> PAGEREF _Toc367364995 \h </w:instrText>
        </w:r>
        <w:r w:rsidR="00C316D4">
          <w:fldChar w:fldCharType="separate"/>
        </w:r>
        <w:r w:rsidR="00EE0F23">
          <w:t>121</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96" w:history="1">
        <w:r w:rsidR="004B4128" w:rsidRPr="00391CD4">
          <w:t>Division 8.2</w:t>
        </w:r>
        <w:r w:rsidR="004B4128">
          <w:rPr>
            <w:rFonts w:asciiTheme="minorHAnsi" w:eastAsiaTheme="minorEastAsia" w:hAnsiTheme="minorHAnsi" w:cstheme="minorBidi"/>
            <w:b w:val="0"/>
            <w:sz w:val="22"/>
            <w:szCs w:val="22"/>
            <w:lang w:eastAsia="en-AU"/>
          </w:rPr>
          <w:tab/>
        </w:r>
        <w:r w:rsidR="004B4128" w:rsidRPr="00391CD4">
          <w:t>Tunnelling</w:t>
        </w:r>
        <w:r w:rsidR="004B4128" w:rsidRPr="004B4128">
          <w:rPr>
            <w:vanish/>
          </w:rPr>
          <w:tab/>
        </w:r>
        <w:r w:rsidR="00C316D4" w:rsidRPr="004B4128">
          <w:rPr>
            <w:vanish/>
          </w:rPr>
          <w:fldChar w:fldCharType="begin"/>
        </w:r>
        <w:r w:rsidR="004B4128" w:rsidRPr="004B4128">
          <w:rPr>
            <w:vanish/>
          </w:rPr>
          <w:instrText xml:space="preserve"> PAGEREF _Toc367364996 \h </w:instrText>
        </w:r>
        <w:r w:rsidR="00C316D4" w:rsidRPr="004B4128">
          <w:rPr>
            <w:vanish/>
          </w:rPr>
        </w:r>
        <w:r w:rsidR="00C316D4" w:rsidRPr="004B4128">
          <w:rPr>
            <w:vanish/>
          </w:rPr>
          <w:fldChar w:fldCharType="separate"/>
        </w:r>
        <w:r w:rsidR="00EE0F23">
          <w:rPr>
            <w:vanish/>
          </w:rPr>
          <w:t>137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97" w:history="1">
        <w:r w:rsidRPr="00391CD4">
          <w:t>100</w:t>
        </w:r>
        <w:r>
          <w:tab/>
        </w:r>
        <w:r>
          <w:tab/>
        </w:r>
        <w:r w:rsidR="00C316D4">
          <w:fldChar w:fldCharType="begin"/>
        </w:r>
        <w:r>
          <w:instrText xml:space="preserve"> PAGEREF _Toc367364997 \h </w:instrText>
        </w:r>
        <w:r w:rsidR="00C316D4">
          <w:fldChar w:fldCharType="separate"/>
        </w:r>
        <w:r w:rsidR="00EE0F23">
          <w:t>137</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4998" w:history="1">
        <w:r w:rsidR="004B4128" w:rsidRPr="00391CD4">
          <w:t>Division 8.3</w:t>
        </w:r>
        <w:r w:rsidR="004B4128">
          <w:rPr>
            <w:rFonts w:asciiTheme="minorHAnsi" w:eastAsiaTheme="minorEastAsia" w:hAnsiTheme="minorHAnsi" w:cstheme="minorBidi"/>
            <w:b w:val="0"/>
            <w:sz w:val="22"/>
            <w:szCs w:val="22"/>
            <w:lang w:eastAsia="en-AU"/>
          </w:rPr>
          <w:tab/>
        </w:r>
        <w:r w:rsidR="004B4128" w:rsidRPr="00391CD4">
          <w:t>Caissons</w:t>
        </w:r>
        <w:r w:rsidR="004B4128" w:rsidRPr="004B4128">
          <w:rPr>
            <w:vanish/>
          </w:rPr>
          <w:tab/>
        </w:r>
        <w:r w:rsidR="00C316D4" w:rsidRPr="004B4128">
          <w:rPr>
            <w:vanish/>
          </w:rPr>
          <w:fldChar w:fldCharType="begin"/>
        </w:r>
        <w:r w:rsidR="004B4128" w:rsidRPr="004B4128">
          <w:rPr>
            <w:vanish/>
          </w:rPr>
          <w:instrText xml:space="preserve"> PAGEREF _Toc367364998 \h </w:instrText>
        </w:r>
        <w:r w:rsidR="00C316D4" w:rsidRPr="004B4128">
          <w:rPr>
            <w:vanish/>
          </w:rPr>
        </w:r>
        <w:r w:rsidR="00C316D4" w:rsidRPr="004B4128">
          <w:rPr>
            <w:vanish/>
          </w:rPr>
          <w:fldChar w:fldCharType="separate"/>
        </w:r>
        <w:r w:rsidR="00EE0F23">
          <w:rPr>
            <w:vanish/>
          </w:rPr>
          <w:t>150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4999" w:history="1">
        <w:r w:rsidRPr="00391CD4">
          <w:t>101</w:t>
        </w:r>
        <w:r>
          <w:tab/>
        </w:r>
        <w:r>
          <w:tab/>
        </w:r>
        <w:r w:rsidR="00C316D4">
          <w:fldChar w:fldCharType="begin"/>
        </w:r>
        <w:r>
          <w:instrText xml:space="preserve"> PAGEREF _Toc367364999 \h </w:instrText>
        </w:r>
        <w:r w:rsidR="00C316D4">
          <w:fldChar w:fldCharType="separate"/>
        </w:r>
        <w:r w:rsidR="00EE0F23">
          <w:t>150</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5000" w:history="1">
        <w:r w:rsidR="004B4128" w:rsidRPr="00391CD4">
          <w:t>Part 9A</w:t>
        </w:r>
        <w:r w:rsidR="004B4128">
          <w:rPr>
            <w:rFonts w:asciiTheme="minorHAnsi" w:eastAsiaTheme="minorEastAsia" w:hAnsiTheme="minorHAnsi" w:cstheme="minorBidi"/>
            <w:b w:val="0"/>
            <w:sz w:val="22"/>
            <w:szCs w:val="22"/>
            <w:lang w:eastAsia="en-AU"/>
          </w:rPr>
          <w:tab/>
        </w:r>
        <w:r w:rsidR="004B4128" w:rsidRPr="00391CD4">
          <w:t>Explosive-powered tools—safety measures</w:t>
        </w:r>
        <w:r w:rsidR="004B4128" w:rsidRPr="004B4128">
          <w:rPr>
            <w:vanish/>
          </w:rPr>
          <w:tab/>
        </w:r>
        <w:r w:rsidR="00C316D4" w:rsidRPr="004B4128">
          <w:rPr>
            <w:vanish/>
          </w:rPr>
          <w:fldChar w:fldCharType="begin"/>
        </w:r>
        <w:r w:rsidR="004B4128" w:rsidRPr="004B4128">
          <w:rPr>
            <w:vanish/>
          </w:rPr>
          <w:instrText xml:space="preserve"> PAGEREF _Toc367365000 \h </w:instrText>
        </w:r>
        <w:r w:rsidR="00C316D4" w:rsidRPr="004B4128">
          <w:rPr>
            <w:vanish/>
          </w:rPr>
        </w:r>
        <w:r w:rsidR="00C316D4" w:rsidRPr="004B4128">
          <w:rPr>
            <w:vanish/>
          </w:rPr>
          <w:fldChar w:fldCharType="separate"/>
        </w:r>
        <w:r w:rsidR="00EE0F23">
          <w:rPr>
            <w:vanish/>
          </w:rPr>
          <w:t>163</w:t>
        </w:r>
        <w:r w:rsidR="00C316D4" w:rsidRPr="004B4128">
          <w:rPr>
            <w:vanish/>
          </w:rPr>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01" w:history="1">
        <w:r w:rsidR="004B4128" w:rsidRPr="00391CD4">
          <w:t>Application and interpretation</w:t>
        </w:r>
        <w:r w:rsidR="004B4128" w:rsidRPr="004B4128">
          <w:rPr>
            <w:vanish/>
          </w:rPr>
          <w:tab/>
        </w:r>
        <w:r w:rsidR="00C316D4" w:rsidRPr="004B4128">
          <w:rPr>
            <w:vanish/>
          </w:rPr>
          <w:fldChar w:fldCharType="begin"/>
        </w:r>
        <w:r w:rsidR="004B4128" w:rsidRPr="004B4128">
          <w:rPr>
            <w:vanish/>
          </w:rPr>
          <w:instrText xml:space="preserve"> PAGEREF _Toc367365001 \h </w:instrText>
        </w:r>
        <w:r w:rsidR="00C316D4" w:rsidRPr="004B4128">
          <w:rPr>
            <w:vanish/>
          </w:rPr>
        </w:r>
        <w:r w:rsidR="00C316D4" w:rsidRPr="004B4128">
          <w:rPr>
            <w:vanish/>
          </w:rPr>
          <w:fldChar w:fldCharType="separate"/>
        </w:r>
        <w:r w:rsidR="00EE0F23">
          <w:rPr>
            <w:vanish/>
          </w:rPr>
          <w:t>163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02" w:history="1">
        <w:r w:rsidRPr="00391CD4">
          <w:t>118A</w:t>
        </w:r>
        <w:r>
          <w:tab/>
        </w:r>
        <w:r>
          <w:tab/>
        </w:r>
        <w:r w:rsidR="00C316D4">
          <w:fldChar w:fldCharType="begin"/>
        </w:r>
        <w:r>
          <w:instrText xml:space="preserve"> PAGEREF _Toc367365002 \h </w:instrText>
        </w:r>
        <w:r w:rsidR="00C316D4">
          <w:fldChar w:fldCharType="separate"/>
        </w:r>
        <w:r w:rsidR="00EE0F23">
          <w:t>163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03" w:history="1">
        <w:r w:rsidR="004B4128" w:rsidRPr="00391CD4">
          <w:t>Operators of explosive-powered tools</w:t>
        </w:r>
        <w:r w:rsidR="004B4128" w:rsidRPr="004B4128">
          <w:rPr>
            <w:vanish/>
          </w:rPr>
          <w:tab/>
        </w:r>
        <w:r w:rsidR="00C316D4" w:rsidRPr="004B4128">
          <w:rPr>
            <w:vanish/>
          </w:rPr>
          <w:fldChar w:fldCharType="begin"/>
        </w:r>
        <w:r w:rsidR="004B4128" w:rsidRPr="004B4128">
          <w:rPr>
            <w:vanish/>
          </w:rPr>
          <w:instrText xml:space="preserve"> PAGEREF _Toc367365003 \h </w:instrText>
        </w:r>
        <w:r w:rsidR="00C316D4" w:rsidRPr="004B4128">
          <w:rPr>
            <w:vanish/>
          </w:rPr>
        </w:r>
        <w:r w:rsidR="00C316D4" w:rsidRPr="004B4128">
          <w:rPr>
            <w:vanish/>
          </w:rPr>
          <w:fldChar w:fldCharType="separate"/>
        </w:r>
        <w:r w:rsidR="00EE0F23">
          <w:rPr>
            <w:vanish/>
          </w:rPr>
          <w:t>164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04" w:history="1">
        <w:r w:rsidRPr="00391CD4">
          <w:t>118B</w:t>
        </w:r>
        <w:r>
          <w:tab/>
        </w:r>
        <w:r>
          <w:tab/>
        </w:r>
        <w:r w:rsidR="00C316D4">
          <w:fldChar w:fldCharType="begin"/>
        </w:r>
        <w:r>
          <w:instrText xml:space="preserve"> PAGEREF _Toc367365004 \h </w:instrText>
        </w:r>
        <w:r w:rsidR="00C316D4">
          <w:fldChar w:fldCharType="separate"/>
        </w:r>
        <w:r w:rsidR="00EE0F23">
          <w:t>164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05" w:history="1">
        <w:r w:rsidR="004B4128" w:rsidRPr="00391CD4">
          <w:t>General requirements for explosive-powered tools and projectiles</w:t>
        </w:r>
        <w:r w:rsidR="004B4128" w:rsidRPr="004B4128">
          <w:rPr>
            <w:vanish/>
          </w:rPr>
          <w:tab/>
        </w:r>
        <w:r w:rsidR="00C316D4" w:rsidRPr="004B4128">
          <w:rPr>
            <w:vanish/>
          </w:rPr>
          <w:fldChar w:fldCharType="begin"/>
        </w:r>
        <w:r w:rsidR="004B4128" w:rsidRPr="004B4128">
          <w:rPr>
            <w:vanish/>
          </w:rPr>
          <w:instrText xml:space="preserve"> PAGEREF _Toc367365005 \h </w:instrText>
        </w:r>
        <w:r w:rsidR="00C316D4" w:rsidRPr="004B4128">
          <w:rPr>
            <w:vanish/>
          </w:rPr>
        </w:r>
        <w:r w:rsidR="00C316D4" w:rsidRPr="004B4128">
          <w:rPr>
            <w:vanish/>
          </w:rPr>
          <w:fldChar w:fldCharType="separate"/>
        </w:r>
        <w:r w:rsidR="00EE0F23">
          <w:rPr>
            <w:vanish/>
          </w:rPr>
          <w:t>164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06" w:history="1">
        <w:r w:rsidRPr="00391CD4">
          <w:t>118C</w:t>
        </w:r>
        <w:r>
          <w:tab/>
        </w:r>
        <w:r>
          <w:tab/>
        </w:r>
        <w:r w:rsidR="00C316D4">
          <w:fldChar w:fldCharType="begin"/>
        </w:r>
        <w:r>
          <w:instrText xml:space="preserve"> PAGEREF _Toc367365006 \h </w:instrText>
        </w:r>
        <w:r w:rsidR="00C316D4">
          <w:fldChar w:fldCharType="separate"/>
        </w:r>
        <w:r w:rsidR="00EE0F23">
          <w:t>164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07" w:history="1">
        <w:r w:rsidR="004B4128" w:rsidRPr="00391CD4">
          <w:t>Inspection and repair of explosive-powered tools</w:t>
        </w:r>
        <w:r w:rsidR="004B4128" w:rsidRPr="004B4128">
          <w:rPr>
            <w:vanish/>
          </w:rPr>
          <w:tab/>
        </w:r>
        <w:r w:rsidR="00C316D4" w:rsidRPr="004B4128">
          <w:rPr>
            <w:vanish/>
          </w:rPr>
          <w:fldChar w:fldCharType="begin"/>
        </w:r>
        <w:r w:rsidR="004B4128" w:rsidRPr="004B4128">
          <w:rPr>
            <w:vanish/>
          </w:rPr>
          <w:instrText xml:space="preserve"> PAGEREF _Toc367365007 \h </w:instrText>
        </w:r>
        <w:r w:rsidR="00C316D4" w:rsidRPr="004B4128">
          <w:rPr>
            <w:vanish/>
          </w:rPr>
        </w:r>
        <w:r w:rsidR="00C316D4" w:rsidRPr="004B4128">
          <w:rPr>
            <w:vanish/>
          </w:rPr>
          <w:fldChar w:fldCharType="separate"/>
        </w:r>
        <w:r w:rsidR="00EE0F23">
          <w:rPr>
            <w:vanish/>
          </w:rPr>
          <w:t>165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08" w:history="1">
        <w:r w:rsidRPr="00391CD4">
          <w:t>118D</w:t>
        </w:r>
        <w:r>
          <w:tab/>
        </w:r>
        <w:r>
          <w:tab/>
        </w:r>
        <w:r w:rsidR="00C316D4">
          <w:fldChar w:fldCharType="begin"/>
        </w:r>
        <w:r>
          <w:instrText xml:space="preserve"> PAGEREF _Toc367365008 \h </w:instrText>
        </w:r>
        <w:r w:rsidR="00C316D4">
          <w:fldChar w:fldCharType="separate"/>
        </w:r>
        <w:r w:rsidR="00EE0F23">
          <w:t>165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09" w:history="1">
        <w:r w:rsidR="004B4128" w:rsidRPr="00391CD4">
          <w:t>Use of explosive-powered tools</w:t>
        </w:r>
        <w:r w:rsidR="004B4128" w:rsidRPr="004B4128">
          <w:rPr>
            <w:vanish/>
          </w:rPr>
          <w:tab/>
        </w:r>
        <w:r w:rsidR="00C316D4" w:rsidRPr="004B4128">
          <w:rPr>
            <w:vanish/>
          </w:rPr>
          <w:fldChar w:fldCharType="begin"/>
        </w:r>
        <w:r w:rsidR="004B4128" w:rsidRPr="004B4128">
          <w:rPr>
            <w:vanish/>
          </w:rPr>
          <w:instrText xml:space="preserve"> PAGEREF _Toc367365009 \h </w:instrText>
        </w:r>
        <w:r w:rsidR="00C316D4" w:rsidRPr="004B4128">
          <w:rPr>
            <w:vanish/>
          </w:rPr>
        </w:r>
        <w:r w:rsidR="00C316D4" w:rsidRPr="004B4128">
          <w:rPr>
            <w:vanish/>
          </w:rPr>
          <w:fldChar w:fldCharType="separate"/>
        </w:r>
        <w:r w:rsidR="00EE0F23">
          <w:rPr>
            <w:vanish/>
          </w:rPr>
          <w:t>167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10" w:history="1">
        <w:r w:rsidRPr="00391CD4">
          <w:t>118E</w:t>
        </w:r>
        <w:r>
          <w:tab/>
        </w:r>
        <w:r>
          <w:tab/>
        </w:r>
        <w:r w:rsidR="00C316D4">
          <w:fldChar w:fldCharType="begin"/>
        </w:r>
        <w:r>
          <w:instrText xml:space="preserve"> PAGEREF _Toc367365010 \h </w:instrText>
        </w:r>
        <w:r w:rsidR="00C316D4">
          <w:fldChar w:fldCharType="separate"/>
        </w:r>
        <w:r w:rsidR="00EE0F23">
          <w:t>167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11" w:history="1">
        <w:r w:rsidR="004B4128" w:rsidRPr="00391CD4">
          <w:t>Care and storage of explosive-powered tools and cartridges</w:t>
        </w:r>
        <w:r w:rsidR="004B4128" w:rsidRPr="004B4128">
          <w:rPr>
            <w:vanish/>
          </w:rPr>
          <w:tab/>
        </w:r>
        <w:r w:rsidR="00C316D4" w:rsidRPr="004B4128">
          <w:rPr>
            <w:vanish/>
          </w:rPr>
          <w:fldChar w:fldCharType="begin"/>
        </w:r>
        <w:r w:rsidR="004B4128" w:rsidRPr="004B4128">
          <w:rPr>
            <w:vanish/>
          </w:rPr>
          <w:instrText xml:space="preserve"> PAGEREF _Toc367365011 \h </w:instrText>
        </w:r>
        <w:r w:rsidR="00C316D4" w:rsidRPr="004B4128">
          <w:rPr>
            <w:vanish/>
          </w:rPr>
        </w:r>
        <w:r w:rsidR="00C316D4" w:rsidRPr="004B4128">
          <w:rPr>
            <w:vanish/>
          </w:rPr>
          <w:fldChar w:fldCharType="separate"/>
        </w:r>
        <w:r w:rsidR="00EE0F23">
          <w:rPr>
            <w:vanish/>
          </w:rPr>
          <w:t>171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12" w:history="1">
        <w:r w:rsidRPr="00391CD4">
          <w:t>118F</w:t>
        </w:r>
        <w:r>
          <w:tab/>
        </w:r>
        <w:r>
          <w:tab/>
        </w:r>
        <w:r w:rsidR="00C316D4">
          <w:fldChar w:fldCharType="begin"/>
        </w:r>
        <w:r>
          <w:instrText xml:space="preserve"> PAGEREF _Toc367365012 \h </w:instrText>
        </w:r>
        <w:r w:rsidR="00C316D4">
          <w:fldChar w:fldCharType="separate"/>
        </w:r>
        <w:r w:rsidR="00EE0F23">
          <w:t>171</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13" w:history="1">
        <w:r w:rsidR="004B4128" w:rsidRPr="00391CD4">
          <w:t>Protective devices</w:t>
        </w:r>
        <w:r w:rsidR="004B4128" w:rsidRPr="004B4128">
          <w:rPr>
            <w:vanish/>
          </w:rPr>
          <w:tab/>
        </w:r>
        <w:r w:rsidR="00C316D4" w:rsidRPr="004B4128">
          <w:rPr>
            <w:vanish/>
          </w:rPr>
          <w:fldChar w:fldCharType="begin"/>
        </w:r>
        <w:r w:rsidR="004B4128" w:rsidRPr="004B4128">
          <w:rPr>
            <w:vanish/>
          </w:rPr>
          <w:instrText xml:space="preserve"> PAGEREF _Toc367365013 \h </w:instrText>
        </w:r>
        <w:r w:rsidR="00C316D4" w:rsidRPr="004B4128">
          <w:rPr>
            <w:vanish/>
          </w:rPr>
        </w:r>
        <w:r w:rsidR="00C316D4" w:rsidRPr="004B4128">
          <w:rPr>
            <w:vanish/>
          </w:rPr>
          <w:fldChar w:fldCharType="separate"/>
        </w:r>
        <w:r w:rsidR="00EE0F23">
          <w:rPr>
            <w:vanish/>
          </w:rPr>
          <w:t>172</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14" w:history="1">
        <w:r w:rsidRPr="00391CD4">
          <w:t>118G</w:t>
        </w:r>
        <w:r>
          <w:tab/>
        </w:r>
        <w:r>
          <w:tab/>
        </w:r>
        <w:r w:rsidR="00C316D4">
          <w:fldChar w:fldCharType="begin"/>
        </w:r>
        <w:r>
          <w:instrText xml:space="preserve"> PAGEREF _Toc367365014 \h </w:instrText>
        </w:r>
        <w:r w:rsidR="00C316D4">
          <w:fldChar w:fldCharType="separate"/>
        </w:r>
        <w:r w:rsidR="00EE0F23">
          <w:t>172</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15" w:history="1">
        <w:r w:rsidR="004B4128" w:rsidRPr="00391CD4">
          <w:t>Warning notices</w:t>
        </w:r>
        <w:r w:rsidR="004B4128" w:rsidRPr="004B4128">
          <w:rPr>
            <w:vanish/>
          </w:rPr>
          <w:tab/>
        </w:r>
        <w:r w:rsidR="00C316D4" w:rsidRPr="004B4128">
          <w:rPr>
            <w:vanish/>
          </w:rPr>
          <w:fldChar w:fldCharType="begin"/>
        </w:r>
        <w:r w:rsidR="004B4128" w:rsidRPr="004B4128">
          <w:rPr>
            <w:vanish/>
          </w:rPr>
          <w:instrText xml:space="preserve"> PAGEREF _Toc367365015 \h </w:instrText>
        </w:r>
        <w:r w:rsidR="00C316D4" w:rsidRPr="004B4128">
          <w:rPr>
            <w:vanish/>
          </w:rPr>
        </w:r>
        <w:r w:rsidR="00C316D4" w:rsidRPr="004B4128">
          <w:rPr>
            <w:vanish/>
          </w:rPr>
          <w:fldChar w:fldCharType="separate"/>
        </w:r>
        <w:r w:rsidR="00EE0F23">
          <w:rPr>
            <w:vanish/>
          </w:rPr>
          <w:t>172</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16" w:history="1">
        <w:r w:rsidRPr="00391CD4">
          <w:t>118H</w:t>
        </w:r>
        <w:r>
          <w:tab/>
        </w:r>
        <w:r>
          <w:tab/>
        </w:r>
        <w:r w:rsidR="00C316D4">
          <w:fldChar w:fldCharType="begin"/>
        </w:r>
        <w:r>
          <w:instrText xml:space="preserve"> PAGEREF _Toc367365016 \h </w:instrText>
        </w:r>
        <w:r w:rsidR="00C316D4">
          <w:fldChar w:fldCharType="separate"/>
        </w:r>
        <w:r w:rsidR="00EE0F23">
          <w:t>172</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5017" w:history="1">
        <w:r w:rsidR="004B4128" w:rsidRPr="00391CD4">
          <w:t>Part 10</w:t>
        </w:r>
        <w:r w:rsidR="004B4128">
          <w:rPr>
            <w:rFonts w:asciiTheme="minorHAnsi" w:eastAsiaTheme="minorEastAsia" w:hAnsiTheme="minorHAnsi" w:cstheme="minorBidi"/>
            <w:b w:val="0"/>
            <w:sz w:val="22"/>
            <w:szCs w:val="22"/>
            <w:lang w:eastAsia="en-AU"/>
          </w:rPr>
          <w:tab/>
        </w:r>
        <w:r w:rsidR="004B4128" w:rsidRPr="00391CD4">
          <w:t>Measures to be taken for securing the health of persons in building work, excavation work and compressed air work by provision of first-aid equipment, shelter, change and dining accommodation, sanitary conveniences and washing facilities</w:t>
        </w:r>
        <w:r w:rsidR="004B4128" w:rsidRPr="004B4128">
          <w:rPr>
            <w:vanish/>
          </w:rPr>
          <w:tab/>
        </w:r>
        <w:r w:rsidR="00C316D4" w:rsidRPr="004B4128">
          <w:rPr>
            <w:vanish/>
          </w:rPr>
          <w:fldChar w:fldCharType="begin"/>
        </w:r>
        <w:r w:rsidR="004B4128" w:rsidRPr="004B4128">
          <w:rPr>
            <w:vanish/>
          </w:rPr>
          <w:instrText xml:space="preserve"> PAGEREF _Toc367365017 \h </w:instrText>
        </w:r>
        <w:r w:rsidR="00C316D4" w:rsidRPr="004B4128">
          <w:rPr>
            <w:vanish/>
          </w:rPr>
        </w:r>
        <w:r w:rsidR="00C316D4" w:rsidRPr="004B4128">
          <w:rPr>
            <w:vanish/>
          </w:rPr>
          <w:fldChar w:fldCharType="separate"/>
        </w:r>
        <w:r w:rsidR="00EE0F23">
          <w:rPr>
            <w:vanish/>
          </w:rPr>
          <w:t>174</w:t>
        </w:r>
        <w:r w:rsidR="00C316D4" w:rsidRPr="004B4128">
          <w:rPr>
            <w:vanish/>
          </w:rPr>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5018" w:history="1">
        <w:r w:rsidR="004B4128" w:rsidRPr="00391CD4">
          <w:t>Division 10.1</w:t>
        </w:r>
        <w:r w:rsidR="004B4128">
          <w:rPr>
            <w:rFonts w:asciiTheme="minorHAnsi" w:eastAsiaTheme="minorEastAsia" w:hAnsiTheme="minorHAnsi" w:cstheme="minorBidi"/>
            <w:b w:val="0"/>
            <w:sz w:val="22"/>
            <w:szCs w:val="22"/>
            <w:lang w:eastAsia="en-AU"/>
          </w:rPr>
          <w:tab/>
        </w:r>
        <w:r w:rsidR="004B4128" w:rsidRPr="00391CD4">
          <w:t>First-aid equipment</w:t>
        </w:r>
        <w:r w:rsidR="004B4128" w:rsidRPr="004B4128">
          <w:rPr>
            <w:vanish/>
          </w:rPr>
          <w:tab/>
        </w:r>
        <w:r w:rsidR="00C316D4" w:rsidRPr="004B4128">
          <w:rPr>
            <w:vanish/>
          </w:rPr>
          <w:fldChar w:fldCharType="begin"/>
        </w:r>
        <w:r w:rsidR="004B4128" w:rsidRPr="004B4128">
          <w:rPr>
            <w:vanish/>
          </w:rPr>
          <w:instrText xml:space="preserve"> PAGEREF _Toc367365018 \h </w:instrText>
        </w:r>
        <w:r w:rsidR="00C316D4" w:rsidRPr="004B4128">
          <w:rPr>
            <w:vanish/>
          </w:rPr>
        </w:r>
        <w:r w:rsidR="00C316D4" w:rsidRPr="004B4128">
          <w:rPr>
            <w:vanish/>
          </w:rPr>
          <w:fldChar w:fldCharType="separate"/>
        </w:r>
        <w:r w:rsidR="00EE0F23">
          <w:rPr>
            <w:vanish/>
          </w:rPr>
          <w:t>174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19" w:history="1">
        <w:r w:rsidRPr="00391CD4">
          <w:t>119</w:t>
        </w:r>
        <w:r>
          <w:tab/>
        </w:r>
        <w:r>
          <w:tab/>
        </w:r>
        <w:r w:rsidR="00C316D4">
          <w:fldChar w:fldCharType="begin"/>
        </w:r>
        <w:r>
          <w:instrText xml:space="preserve"> PAGEREF _Toc367365019 \h </w:instrText>
        </w:r>
        <w:r w:rsidR="00C316D4">
          <w:fldChar w:fldCharType="separate"/>
        </w:r>
        <w:r w:rsidR="00EE0F23">
          <w:t>174</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5020" w:history="1">
        <w:r w:rsidR="004B4128" w:rsidRPr="00391CD4">
          <w:t>Division 10.2</w:t>
        </w:r>
        <w:r w:rsidR="004B4128">
          <w:rPr>
            <w:rFonts w:asciiTheme="minorHAnsi" w:eastAsiaTheme="minorEastAsia" w:hAnsiTheme="minorHAnsi" w:cstheme="minorBidi"/>
            <w:b w:val="0"/>
            <w:sz w:val="22"/>
            <w:szCs w:val="22"/>
            <w:lang w:eastAsia="en-AU"/>
          </w:rPr>
          <w:tab/>
        </w:r>
        <w:r w:rsidR="004B4128" w:rsidRPr="00391CD4">
          <w:t>Shelter, change and dining accommodation</w:t>
        </w:r>
        <w:r w:rsidR="004B4128" w:rsidRPr="004B4128">
          <w:rPr>
            <w:vanish/>
          </w:rPr>
          <w:tab/>
        </w:r>
        <w:r w:rsidR="00C316D4" w:rsidRPr="004B4128">
          <w:rPr>
            <w:vanish/>
          </w:rPr>
          <w:fldChar w:fldCharType="begin"/>
        </w:r>
        <w:r w:rsidR="004B4128" w:rsidRPr="004B4128">
          <w:rPr>
            <w:vanish/>
          </w:rPr>
          <w:instrText xml:space="preserve"> PAGEREF _Toc367365020 \h </w:instrText>
        </w:r>
        <w:r w:rsidR="00C316D4" w:rsidRPr="004B4128">
          <w:rPr>
            <w:vanish/>
          </w:rPr>
        </w:r>
        <w:r w:rsidR="00C316D4" w:rsidRPr="004B4128">
          <w:rPr>
            <w:vanish/>
          </w:rPr>
          <w:fldChar w:fldCharType="separate"/>
        </w:r>
        <w:r w:rsidR="00EE0F23">
          <w:rPr>
            <w:vanish/>
          </w:rPr>
          <w:t>180</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21" w:history="1">
        <w:r w:rsidRPr="00391CD4">
          <w:t>120</w:t>
        </w:r>
        <w:r>
          <w:tab/>
        </w:r>
        <w:r>
          <w:tab/>
        </w:r>
        <w:r w:rsidR="00C316D4">
          <w:fldChar w:fldCharType="begin"/>
        </w:r>
        <w:r>
          <w:instrText xml:space="preserve"> PAGEREF _Toc367365021 \h </w:instrText>
        </w:r>
        <w:r w:rsidR="00C316D4">
          <w:fldChar w:fldCharType="separate"/>
        </w:r>
        <w:r w:rsidR="00EE0F23">
          <w:t>180</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5022" w:history="1">
        <w:r w:rsidR="004B4128" w:rsidRPr="00391CD4">
          <w:t>Division 10.3</w:t>
        </w:r>
        <w:r w:rsidR="004B4128">
          <w:rPr>
            <w:rFonts w:asciiTheme="minorHAnsi" w:eastAsiaTheme="minorEastAsia" w:hAnsiTheme="minorHAnsi" w:cstheme="minorBidi"/>
            <w:b w:val="0"/>
            <w:sz w:val="22"/>
            <w:szCs w:val="22"/>
            <w:lang w:eastAsia="en-AU"/>
          </w:rPr>
          <w:tab/>
        </w:r>
        <w:r w:rsidR="004B4128" w:rsidRPr="00391CD4">
          <w:t>Sanitary conveniences and washing facilities</w:t>
        </w:r>
        <w:r w:rsidR="004B4128" w:rsidRPr="004B4128">
          <w:rPr>
            <w:vanish/>
          </w:rPr>
          <w:tab/>
        </w:r>
        <w:r w:rsidR="00C316D4" w:rsidRPr="004B4128">
          <w:rPr>
            <w:vanish/>
          </w:rPr>
          <w:fldChar w:fldCharType="begin"/>
        </w:r>
        <w:r w:rsidR="004B4128" w:rsidRPr="004B4128">
          <w:rPr>
            <w:vanish/>
          </w:rPr>
          <w:instrText xml:space="preserve"> PAGEREF _Toc367365022 \h </w:instrText>
        </w:r>
        <w:r w:rsidR="00C316D4" w:rsidRPr="004B4128">
          <w:rPr>
            <w:vanish/>
          </w:rPr>
        </w:r>
        <w:r w:rsidR="00C316D4" w:rsidRPr="004B4128">
          <w:rPr>
            <w:vanish/>
          </w:rPr>
          <w:fldChar w:fldCharType="separate"/>
        </w:r>
        <w:r w:rsidR="00EE0F23">
          <w:rPr>
            <w:vanish/>
          </w:rPr>
          <w:t>183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23" w:history="1">
        <w:r w:rsidRPr="00391CD4">
          <w:t>121</w:t>
        </w:r>
        <w:r>
          <w:tab/>
        </w:r>
        <w:r>
          <w:tab/>
        </w:r>
        <w:r w:rsidR="00C316D4">
          <w:fldChar w:fldCharType="begin"/>
        </w:r>
        <w:r>
          <w:instrText xml:space="preserve"> PAGEREF _Toc367365023 \h </w:instrText>
        </w:r>
        <w:r w:rsidR="00C316D4">
          <w:fldChar w:fldCharType="separate"/>
        </w:r>
        <w:r w:rsidR="00EE0F23">
          <w:t>183</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5024" w:history="1">
        <w:r w:rsidR="004B4128" w:rsidRPr="00391CD4">
          <w:t>Part 11</w:t>
        </w:r>
        <w:r w:rsidR="004B4128">
          <w:rPr>
            <w:rFonts w:asciiTheme="minorHAnsi" w:eastAsiaTheme="minorEastAsia" w:hAnsiTheme="minorHAnsi" w:cstheme="minorBidi"/>
            <w:b w:val="0"/>
            <w:sz w:val="22"/>
            <w:szCs w:val="22"/>
            <w:lang w:eastAsia="en-AU"/>
          </w:rPr>
          <w:tab/>
        </w:r>
        <w:r w:rsidR="004B4128" w:rsidRPr="00391CD4">
          <w:t>Basic requirements about design and construction, erection, use, maintenance, inspection and testing with particular reference to cranes, lifts, hoists, scaffolding and plant</w:t>
        </w:r>
        <w:r w:rsidR="004B4128" w:rsidRPr="004B4128">
          <w:rPr>
            <w:vanish/>
          </w:rPr>
          <w:tab/>
        </w:r>
        <w:r w:rsidR="00C316D4" w:rsidRPr="004B4128">
          <w:rPr>
            <w:vanish/>
          </w:rPr>
          <w:fldChar w:fldCharType="begin"/>
        </w:r>
        <w:r w:rsidR="004B4128" w:rsidRPr="004B4128">
          <w:rPr>
            <w:vanish/>
          </w:rPr>
          <w:instrText xml:space="preserve"> PAGEREF _Toc367365024 \h </w:instrText>
        </w:r>
        <w:r w:rsidR="00C316D4" w:rsidRPr="004B4128">
          <w:rPr>
            <w:vanish/>
          </w:rPr>
        </w:r>
        <w:r w:rsidR="00C316D4" w:rsidRPr="004B4128">
          <w:rPr>
            <w:vanish/>
          </w:rPr>
          <w:fldChar w:fldCharType="separate"/>
        </w:r>
        <w:r w:rsidR="00EE0F23">
          <w:rPr>
            <w:vanish/>
          </w:rPr>
          <w:t>186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25" w:history="1">
        <w:r w:rsidRPr="00391CD4">
          <w:t>122</w:t>
        </w:r>
        <w:r>
          <w:tab/>
        </w:r>
        <w:r>
          <w:tab/>
        </w:r>
        <w:r w:rsidR="00C316D4">
          <w:fldChar w:fldCharType="begin"/>
        </w:r>
        <w:r>
          <w:instrText xml:space="preserve"> PAGEREF _Toc367365025 \h </w:instrText>
        </w:r>
        <w:r w:rsidR="00C316D4">
          <w:fldChar w:fldCharType="separate"/>
        </w:r>
        <w:r w:rsidR="00EE0F23">
          <w:t>186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26" w:history="1">
        <w:r w:rsidR="004B4128" w:rsidRPr="00391CD4">
          <w:t>Wind loads</w:t>
        </w:r>
        <w:r w:rsidR="004B4128" w:rsidRPr="004B4128">
          <w:rPr>
            <w:vanish/>
          </w:rPr>
          <w:tab/>
        </w:r>
        <w:r w:rsidR="00C316D4" w:rsidRPr="004B4128">
          <w:rPr>
            <w:vanish/>
          </w:rPr>
          <w:fldChar w:fldCharType="begin"/>
        </w:r>
        <w:r w:rsidR="004B4128" w:rsidRPr="004B4128">
          <w:rPr>
            <w:vanish/>
          </w:rPr>
          <w:instrText xml:space="preserve"> PAGEREF _Toc367365026 \h </w:instrText>
        </w:r>
        <w:r w:rsidR="00C316D4" w:rsidRPr="004B4128">
          <w:rPr>
            <w:vanish/>
          </w:rPr>
        </w:r>
        <w:r w:rsidR="00C316D4" w:rsidRPr="004B4128">
          <w:rPr>
            <w:vanish/>
          </w:rPr>
          <w:fldChar w:fldCharType="separate"/>
        </w:r>
        <w:r w:rsidR="00EE0F23">
          <w:rPr>
            <w:vanish/>
          </w:rPr>
          <w:t>197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27" w:history="1">
        <w:r w:rsidRPr="00391CD4">
          <w:t>123</w:t>
        </w:r>
        <w:r>
          <w:tab/>
        </w:r>
        <w:r>
          <w:tab/>
        </w:r>
        <w:r w:rsidR="00C316D4">
          <w:fldChar w:fldCharType="begin"/>
        </w:r>
        <w:r>
          <w:instrText xml:space="preserve"> PAGEREF _Toc367365027 \h </w:instrText>
        </w:r>
        <w:r w:rsidR="00C316D4">
          <w:fldChar w:fldCharType="separate"/>
        </w:r>
        <w:r w:rsidR="00EE0F23">
          <w:t>197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28" w:history="1">
        <w:r w:rsidR="004B4128" w:rsidRPr="00391CD4">
          <w:t>Horizontal forces (other than those due to wind)</w:t>
        </w:r>
        <w:r w:rsidR="004B4128" w:rsidRPr="004B4128">
          <w:rPr>
            <w:vanish/>
          </w:rPr>
          <w:tab/>
        </w:r>
        <w:r w:rsidR="00C316D4" w:rsidRPr="004B4128">
          <w:rPr>
            <w:vanish/>
          </w:rPr>
          <w:fldChar w:fldCharType="begin"/>
        </w:r>
        <w:r w:rsidR="004B4128" w:rsidRPr="004B4128">
          <w:rPr>
            <w:vanish/>
          </w:rPr>
          <w:instrText xml:space="preserve"> PAGEREF _Toc367365028 \h </w:instrText>
        </w:r>
        <w:r w:rsidR="00C316D4" w:rsidRPr="004B4128">
          <w:rPr>
            <w:vanish/>
          </w:rPr>
        </w:r>
        <w:r w:rsidR="00C316D4" w:rsidRPr="004B4128">
          <w:rPr>
            <w:vanish/>
          </w:rPr>
          <w:fldChar w:fldCharType="separate"/>
        </w:r>
        <w:r w:rsidR="00EE0F23">
          <w:rPr>
            <w:vanish/>
          </w:rPr>
          <w:t>201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29" w:history="1">
        <w:r w:rsidRPr="00391CD4">
          <w:t>124</w:t>
        </w:r>
        <w:r>
          <w:tab/>
        </w:r>
        <w:r>
          <w:tab/>
        </w:r>
        <w:r w:rsidR="00C316D4">
          <w:fldChar w:fldCharType="begin"/>
        </w:r>
        <w:r>
          <w:instrText xml:space="preserve"> PAGEREF _Toc367365029 \h </w:instrText>
        </w:r>
        <w:r w:rsidR="00C316D4">
          <w:fldChar w:fldCharType="separate"/>
        </w:r>
        <w:r w:rsidR="00EE0F23">
          <w:t>201</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30" w:history="1">
        <w:r w:rsidR="004B4128" w:rsidRPr="00391CD4">
          <w:t>Dynamic and repealed loadings</w:t>
        </w:r>
        <w:r w:rsidR="004B4128" w:rsidRPr="004B4128">
          <w:rPr>
            <w:vanish/>
          </w:rPr>
          <w:tab/>
        </w:r>
        <w:r w:rsidR="00C316D4" w:rsidRPr="004B4128">
          <w:rPr>
            <w:vanish/>
          </w:rPr>
          <w:fldChar w:fldCharType="begin"/>
        </w:r>
        <w:r w:rsidR="004B4128" w:rsidRPr="004B4128">
          <w:rPr>
            <w:vanish/>
          </w:rPr>
          <w:instrText xml:space="preserve"> PAGEREF _Toc367365030 \h </w:instrText>
        </w:r>
        <w:r w:rsidR="00C316D4" w:rsidRPr="004B4128">
          <w:rPr>
            <w:vanish/>
          </w:rPr>
        </w:r>
        <w:r w:rsidR="00C316D4" w:rsidRPr="004B4128">
          <w:rPr>
            <w:vanish/>
          </w:rPr>
          <w:fldChar w:fldCharType="separate"/>
        </w:r>
        <w:r w:rsidR="00EE0F23">
          <w:rPr>
            <w:vanish/>
          </w:rPr>
          <w:t>202</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31" w:history="1">
        <w:r w:rsidRPr="00391CD4">
          <w:t>125</w:t>
        </w:r>
        <w:r>
          <w:tab/>
        </w:r>
        <w:r>
          <w:tab/>
        </w:r>
        <w:r w:rsidR="00C316D4">
          <w:fldChar w:fldCharType="begin"/>
        </w:r>
        <w:r>
          <w:instrText xml:space="preserve"> PAGEREF _Toc367365031 \h </w:instrText>
        </w:r>
        <w:r w:rsidR="00C316D4">
          <w:fldChar w:fldCharType="separate"/>
        </w:r>
        <w:r w:rsidR="00EE0F23">
          <w:t>202</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32" w:history="1">
        <w:r w:rsidR="004B4128" w:rsidRPr="00391CD4">
          <w:t>Maximum permissible stresses</w:t>
        </w:r>
        <w:r w:rsidR="004B4128" w:rsidRPr="004B4128">
          <w:rPr>
            <w:vanish/>
          </w:rPr>
          <w:tab/>
        </w:r>
        <w:r w:rsidR="00C316D4" w:rsidRPr="004B4128">
          <w:rPr>
            <w:vanish/>
          </w:rPr>
          <w:fldChar w:fldCharType="begin"/>
        </w:r>
        <w:r w:rsidR="004B4128" w:rsidRPr="004B4128">
          <w:rPr>
            <w:vanish/>
          </w:rPr>
          <w:instrText xml:space="preserve"> PAGEREF _Toc367365032 \h </w:instrText>
        </w:r>
        <w:r w:rsidR="00C316D4" w:rsidRPr="004B4128">
          <w:rPr>
            <w:vanish/>
          </w:rPr>
        </w:r>
        <w:r w:rsidR="00C316D4" w:rsidRPr="004B4128">
          <w:rPr>
            <w:vanish/>
          </w:rPr>
          <w:fldChar w:fldCharType="separate"/>
        </w:r>
        <w:r w:rsidR="00EE0F23">
          <w:rPr>
            <w:vanish/>
          </w:rPr>
          <w:t>203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33" w:history="1">
        <w:r w:rsidRPr="00391CD4">
          <w:t>126</w:t>
        </w:r>
        <w:r>
          <w:tab/>
        </w:r>
        <w:r>
          <w:tab/>
        </w:r>
        <w:r w:rsidR="00C316D4">
          <w:fldChar w:fldCharType="begin"/>
        </w:r>
        <w:r>
          <w:instrText xml:space="preserve"> PAGEREF _Toc367365033 \h </w:instrText>
        </w:r>
        <w:r w:rsidR="00C316D4">
          <w:fldChar w:fldCharType="separate"/>
        </w:r>
        <w:r w:rsidR="00EE0F23">
          <w:t>203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34" w:history="1">
        <w:r w:rsidR="004B4128" w:rsidRPr="00391CD4">
          <w:t>General</w:t>
        </w:r>
        <w:r w:rsidR="004B4128" w:rsidRPr="004B4128">
          <w:rPr>
            <w:vanish/>
          </w:rPr>
          <w:tab/>
        </w:r>
        <w:r w:rsidR="00C316D4" w:rsidRPr="004B4128">
          <w:rPr>
            <w:vanish/>
          </w:rPr>
          <w:fldChar w:fldCharType="begin"/>
        </w:r>
        <w:r w:rsidR="004B4128" w:rsidRPr="004B4128">
          <w:rPr>
            <w:vanish/>
          </w:rPr>
          <w:instrText xml:space="preserve"> PAGEREF _Toc367365034 \h </w:instrText>
        </w:r>
        <w:r w:rsidR="00C316D4" w:rsidRPr="004B4128">
          <w:rPr>
            <w:vanish/>
          </w:rPr>
        </w:r>
        <w:r w:rsidR="00C316D4" w:rsidRPr="004B4128">
          <w:rPr>
            <w:vanish/>
          </w:rPr>
          <w:fldChar w:fldCharType="separate"/>
        </w:r>
        <w:r w:rsidR="00EE0F23">
          <w:rPr>
            <w:vanish/>
          </w:rPr>
          <w:t>226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35" w:history="1">
        <w:r w:rsidRPr="00391CD4">
          <w:t>127</w:t>
        </w:r>
        <w:r>
          <w:tab/>
        </w:r>
        <w:r>
          <w:tab/>
        </w:r>
        <w:r w:rsidR="00C316D4">
          <w:fldChar w:fldCharType="begin"/>
        </w:r>
        <w:r>
          <w:instrText xml:space="preserve"> PAGEREF _Toc367365035 \h </w:instrText>
        </w:r>
        <w:r w:rsidR="00C316D4">
          <w:fldChar w:fldCharType="separate"/>
        </w:r>
        <w:r w:rsidR="00EE0F23">
          <w:t>226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36" w:history="1">
        <w:r w:rsidR="004B4128" w:rsidRPr="00391CD4">
          <w:t>Stability</w:t>
        </w:r>
        <w:r w:rsidR="004B4128" w:rsidRPr="004B4128">
          <w:rPr>
            <w:vanish/>
          </w:rPr>
          <w:tab/>
        </w:r>
        <w:r w:rsidR="00C316D4" w:rsidRPr="004B4128">
          <w:rPr>
            <w:vanish/>
          </w:rPr>
          <w:fldChar w:fldCharType="begin"/>
        </w:r>
        <w:r w:rsidR="004B4128" w:rsidRPr="004B4128">
          <w:rPr>
            <w:vanish/>
          </w:rPr>
          <w:instrText xml:space="preserve"> PAGEREF _Toc367365036 \h </w:instrText>
        </w:r>
        <w:r w:rsidR="00C316D4" w:rsidRPr="004B4128">
          <w:rPr>
            <w:vanish/>
          </w:rPr>
        </w:r>
        <w:r w:rsidR="00C316D4" w:rsidRPr="004B4128">
          <w:rPr>
            <w:vanish/>
          </w:rPr>
          <w:fldChar w:fldCharType="separate"/>
        </w:r>
        <w:r w:rsidR="00EE0F23">
          <w:rPr>
            <w:vanish/>
          </w:rPr>
          <w:t>259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37" w:history="1">
        <w:r w:rsidRPr="00391CD4">
          <w:t>128</w:t>
        </w:r>
        <w:r>
          <w:tab/>
        </w:r>
        <w:r>
          <w:tab/>
        </w:r>
        <w:r w:rsidR="00C316D4">
          <w:fldChar w:fldCharType="begin"/>
        </w:r>
        <w:r>
          <w:instrText xml:space="preserve"> PAGEREF _Toc367365037 \h </w:instrText>
        </w:r>
        <w:r w:rsidR="00C316D4">
          <w:fldChar w:fldCharType="separate"/>
        </w:r>
        <w:r w:rsidR="00EE0F23">
          <w:t>259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38" w:history="1">
        <w:r w:rsidR="004B4128" w:rsidRPr="00391CD4">
          <w:t>Test loads</w:t>
        </w:r>
        <w:r w:rsidR="004B4128" w:rsidRPr="004B4128">
          <w:rPr>
            <w:vanish/>
          </w:rPr>
          <w:tab/>
        </w:r>
        <w:r w:rsidR="00C316D4" w:rsidRPr="004B4128">
          <w:rPr>
            <w:vanish/>
          </w:rPr>
          <w:fldChar w:fldCharType="begin"/>
        </w:r>
        <w:r w:rsidR="004B4128" w:rsidRPr="004B4128">
          <w:rPr>
            <w:vanish/>
          </w:rPr>
          <w:instrText xml:space="preserve"> PAGEREF _Toc367365038 \h </w:instrText>
        </w:r>
        <w:r w:rsidR="00C316D4" w:rsidRPr="004B4128">
          <w:rPr>
            <w:vanish/>
          </w:rPr>
        </w:r>
        <w:r w:rsidR="00C316D4" w:rsidRPr="004B4128">
          <w:rPr>
            <w:vanish/>
          </w:rPr>
          <w:fldChar w:fldCharType="separate"/>
        </w:r>
        <w:r w:rsidR="00EE0F23">
          <w:rPr>
            <w:vanish/>
          </w:rPr>
          <w:t>263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39" w:history="1">
        <w:r w:rsidRPr="00391CD4">
          <w:t>129</w:t>
        </w:r>
        <w:r>
          <w:tab/>
        </w:r>
        <w:r>
          <w:tab/>
        </w:r>
        <w:r w:rsidR="00C316D4">
          <w:fldChar w:fldCharType="begin"/>
        </w:r>
        <w:r>
          <w:instrText xml:space="preserve"> PAGEREF _Toc367365039 \h </w:instrText>
        </w:r>
        <w:r w:rsidR="00C316D4">
          <w:fldChar w:fldCharType="separate"/>
        </w:r>
        <w:r w:rsidR="00EE0F23">
          <w:t>263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40" w:history="1">
        <w:r w:rsidR="004B4128" w:rsidRPr="00391CD4">
          <w:t>Mechanical</w:t>
        </w:r>
        <w:r w:rsidR="004B4128" w:rsidRPr="004B4128">
          <w:rPr>
            <w:vanish/>
          </w:rPr>
          <w:tab/>
        </w:r>
        <w:r w:rsidR="00C316D4" w:rsidRPr="004B4128">
          <w:rPr>
            <w:vanish/>
          </w:rPr>
          <w:fldChar w:fldCharType="begin"/>
        </w:r>
        <w:r w:rsidR="004B4128" w:rsidRPr="004B4128">
          <w:rPr>
            <w:vanish/>
          </w:rPr>
          <w:instrText xml:space="preserve"> PAGEREF _Toc367365040 \h </w:instrText>
        </w:r>
        <w:r w:rsidR="00C316D4" w:rsidRPr="004B4128">
          <w:rPr>
            <w:vanish/>
          </w:rPr>
        </w:r>
        <w:r w:rsidR="00C316D4" w:rsidRPr="004B4128">
          <w:rPr>
            <w:vanish/>
          </w:rPr>
          <w:fldChar w:fldCharType="separate"/>
        </w:r>
        <w:r w:rsidR="00EE0F23">
          <w:rPr>
            <w:vanish/>
          </w:rPr>
          <w:t>264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41" w:history="1">
        <w:r w:rsidRPr="00391CD4">
          <w:t>130</w:t>
        </w:r>
        <w:r>
          <w:tab/>
        </w:r>
        <w:r>
          <w:tab/>
        </w:r>
        <w:r w:rsidR="00C316D4">
          <w:fldChar w:fldCharType="begin"/>
        </w:r>
        <w:r>
          <w:instrText xml:space="preserve"> PAGEREF _Toc367365041 \h </w:instrText>
        </w:r>
        <w:r w:rsidR="00C316D4">
          <w:fldChar w:fldCharType="separate"/>
        </w:r>
        <w:r w:rsidR="00EE0F23">
          <w:t>264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42" w:history="1">
        <w:r w:rsidR="004B4128" w:rsidRPr="00391CD4">
          <w:t>Materials</w:t>
        </w:r>
        <w:r w:rsidR="004B4128" w:rsidRPr="004B4128">
          <w:rPr>
            <w:vanish/>
          </w:rPr>
          <w:tab/>
        </w:r>
        <w:r w:rsidR="00C316D4" w:rsidRPr="004B4128">
          <w:rPr>
            <w:vanish/>
          </w:rPr>
          <w:fldChar w:fldCharType="begin"/>
        </w:r>
        <w:r w:rsidR="004B4128" w:rsidRPr="004B4128">
          <w:rPr>
            <w:vanish/>
          </w:rPr>
          <w:instrText xml:space="preserve"> PAGEREF _Toc367365042 \h </w:instrText>
        </w:r>
        <w:r w:rsidR="00C316D4" w:rsidRPr="004B4128">
          <w:rPr>
            <w:vanish/>
          </w:rPr>
        </w:r>
        <w:r w:rsidR="00C316D4" w:rsidRPr="004B4128">
          <w:rPr>
            <w:vanish/>
          </w:rPr>
          <w:fldChar w:fldCharType="separate"/>
        </w:r>
        <w:r w:rsidR="00EE0F23">
          <w:rPr>
            <w:vanish/>
          </w:rPr>
          <w:t>283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43" w:history="1">
        <w:r w:rsidRPr="00391CD4">
          <w:t>131</w:t>
        </w:r>
        <w:r>
          <w:tab/>
        </w:r>
        <w:r>
          <w:tab/>
        </w:r>
        <w:r w:rsidR="00C316D4">
          <w:fldChar w:fldCharType="begin"/>
        </w:r>
        <w:r>
          <w:instrText xml:space="preserve"> PAGEREF _Toc367365043 \h </w:instrText>
        </w:r>
        <w:r w:rsidR="00C316D4">
          <w:fldChar w:fldCharType="separate"/>
        </w:r>
        <w:r w:rsidR="00EE0F23">
          <w:t>283</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5044" w:history="1">
        <w:r w:rsidR="004B4128" w:rsidRPr="00391CD4">
          <w:t>Fencing—general</w:t>
        </w:r>
        <w:r w:rsidR="004B4128" w:rsidRPr="004B4128">
          <w:rPr>
            <w:vanish/>
          </w:rPr>
          <w:tab/>
        </w:r>
        <w:r w:rsidR="00C316D4" w:rsidRPr="004B4128">
          <w:rPr>
            <w:vanish/>
          </w:rPr>
          <w:fldChar w:fldCharType="begin"/>
        </w:r>
        <w:r w:rsidR="004B4128" w:rsidRPr="004B4128">
          <w:rPr>
            <w:vanish/>
          </w:rPr>
          <w:instrText xml:space="preserve"> PAGEREF _Toc367365044 \h </w:instrText>
        </w:r>
        <w:r w:rsidR="00C316D4" w:rsidRPr="004B4128">
          <w:rPr>
            <w:vanish/>
          </w:rPr>
        </w:r>
        <w:r w:rsidR="00C316D4" w:rsidRPr="004B4128">
          <w:rPr>
            <w:vanish/>
          </w:rPr>
          <w:fldChar w:fldCharType="separate"/>
        </w:r>
        <w:r w:rsidR="00EE0F23">
          <w:rPr>
            <w:vanish/>
          </w:rPr>
          <w:t>287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45" w:history="1">
        <w:r w:rsidRPr="00391CD4">
          <w:t>132</w:t>
        </w:r>
        <w:r>
          <w:tab/>
        </w:r>
        <w:r>
          <w:tab/>
        </w:r>
        <w:r w:rsidR="00C316D4">
          <w:fldChar w:fldCharType="begin"/>
        </w:r>
        <w:r>
          <w:instrText xml:space="preserve"> PAGEREF _Toc367365045 \h </w:instrText>
        </w:r>
        <w:r w:rsidR="00C316D4">
          <w:fldChar w:fldCharType="separate"/>
        </w:r>
        <w:r w:rsidR="00EE0F23">
          <w:t>287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46" w:history="1">
        <w:r w:rsidR="004B4128" w:rsidRPr="00391CD4">
          <w:t>Jointers</w:t>
        </w:r>
        <w:r w:rsidR="004B4128" w:rsidRPr="004B4128">
          <w:rPr>
            <w:vanish/>
          </w:rPr>
          <w:tab/>
        </w:r>
        <w:r w:rsidR="00C316D4" w:rsidRPr="004B4128">
          <w:rPr>
            <w:vanish/>
          </w:rPr>
          <w:fldChar w:fldCharType="begin"/>
        </w:r>
        <w:r w:rsidR="004B4128" w:rsidRPr="004B4128">
          <w:rPr>
            <w:vanish/>
          </w:rPr>
          <w:instrText xml:space="preserve"> PAGEREF _Toc367365046 \h </w:instrText>
        </w:r>
        <w:r w:rsidR="00C316D4" w:rsidRPr="004B4128">
          <w:rPr>
            <w:vanish/>
          </w:rPr>
        </w:r>
        <w:r w:rsidR="00C316D4" w:rsidRPr="004B4128">
          <w:rPr>
            <w:vanish/>
          </w:rPr>
          <w:fldChar w:fldCharType="separate"/>
        </w:r>
        <w:r w:rsidR="00EE0F23">
          <w:rPr>
            <w:vanish/>
          </w:rPr>
          <w:t>289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47" w:history="1">
        <w:r w:rsidRPr="00391CD4">
          <w:t>132A</w:t>
        </w:r>
        <w:r>
          <w:tab/>
        </w:r>
        <w:r>
          <w:tab/>
        </w:r>
        <w:r w:rsidR="00C316D4">
          <w:fldChar w:fldCharType="begin"/>
        </w:r>
        <w:r>
          <w:instrText xml:space="preserve"> PAGEREF _Toc367365047 \h </w:instrText>
        </w:r>
        <w:r w:rsidR="00C316D4">
          <w:fldChar w:fldCharType="separate"/>
        </w:r>
        <w:r w:rsidR="00EE0F23">
          <w:t>289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48" w:history="1">
        <w:r w:rsidR="004B4128" w:rsidRPr="00391CD4">
          <w:t>Electrical</w:t>
        </w:r>
        <w:r w:rsidR="004B4128" w:rsidRPr="004B4128">
          <w:rPr>
            <w:vanish/>
          </w:rPr>
          <w:tab/>
        </w:r>
        <w:r w:rsidR="00C316D4" w:rsidRPr="004B4128">
          <w:rPr>
            <w:vanish/>
          </w:rPr>
          <w:fldChar w:fldCharType="begin"/>
        </w:r>
        <w:r w:rsidR="004B4128" w:rsidRPr="004B4128">
          <w:rPr>
            <w:vanish/>
          </w:rPr>
          <w:instrText xml:space="preserve"> PAGEREF _Toc367365048 \h </w:instrText>
        </w:r>
        <w:r w:rsidR="00C316D4" w:rsidRPr="004B4128">
          <w:rPr>
            <w:vanish/>
          </w:rPr>
        </w:r>
        <w:r w:rsidR="00C316D4" w:rsidRPr="004B4128">
          <w:rPr>
            <w:vanish/>
          </w:rPr>
          <w:fldChar w:fldCharType="separate"/>
        </w:r>
        <w:r w:rsidR="00EE0F23">
          <w:rPr>
            <w:vanish/>
          </w:rPr>
          <w:t>289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49" w:history="1">
        <w:r w:rsidRPr="00391CD4">
          <w:t>133</w:t>
        </w:r>
        <w:r>
          <w:tab/>
        </w:r>
        <w:r>
          <w:tab/>
        </w:r>
        <w:r w:rsidR="00C316D4">
          <w:fldChar w:fldCharType="begin"/>
        </w:r>
        <w:r>
          <w:instrText xml:space="preserve"> PAGEREF _Toc367365049 \h </w:instrText>
        </w:r>
        <w:r w:rsidR="00C316D4">
          <w:fldChar w:fldCharType="separate"/>
        </w:r>
        <w:r w:rsidR="00EE0F23">
          <w:t>289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50" w:history="1">
        <w:r w:rsidR="004B4128" w:rsidRPr="00391CD4">
          <w:t>Stiff-leg derrick cranes</w:t>
        </w:r>
        <w:r w:rsidR="004B4128" w:rsidRPr="004B4128">
          <w:rPr>
            <w:vanish/>
          </w:rPr>
          <w:tab/>
        </w:r>
        <w:r w:rsidR="00C316D4" w:rsidRPr="004B4128">
          <w:rPr>
            <w:vanish/>
          </w:rPr>
          <w:fldChar w:fldCharType="begin"/>
        </w:r>
        <w:r w:rsidR="004B4128" w:rsidRPr="004B4128">
          <w:rPr>
            <w:vanish/>
          </w:rPr>
          <w:instrText xml:space="preserve"> PAGEREF _Toc367365050 \h </w:instrText>
        </w:r>
        <w:r w:rsidR="00C316D4" w:rsidRPr="004B4128">
          <w:rPr>
            <w:vanish/>
          </w:rPr>
        </w:r>
        <w:r w:rsidR="00C316D4" w:rsidRPr="004B4128">
          <w:rPr>
            <w:vanish/>
          </w:rPr>
          <w:fldChar w:fldCharType="separate"/>
        </w:r>
        <w:r w:rsidR="00EE0F23">
          <w:rPr>
            <w:vanish/>
          </w:rPr>
          <w:t>296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51" w:history="1">
        <w:r w:rsidRPr="00391CD4">
          <w:t>134</w:t>
        </w:r>
        <w:r>
          <w:tab/>
        </w:r>
        <w:r>
          <w:tab/>
        </w:r>
        <w:r w:rsidR="00C316D4">
          <w:fldChar w:fldCharType="begin"/>
        </w:r>
        <w:r>
          <w:instrText xml:space="preserve"> PAGEREF _Toc367365051 \h </w:instrText>
        </w:r>
        <w:r w:rsidR="00C316D4">
          <w:fldChar w:fldCharType="separate"/>
        </w:r>
        <w:r w:rsidR="00EE0F23">
          <w:t>296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52" w:history="1">
        <w:r w:rsidR="004B4128" w:rsidRPr="00391CD4">
          <w:t>Caterpillar cranes and mobile cranes</w:t>
        </w:r>
        <w:r w:rsidR="004B4128" w:rsidRPr="004B4128">
          <w:rPr>
            <w:vanish/>
          </w:rPr>
          <w:tab/>
        </w:r>
        <w:r w:rsidR="00C316D4" w:rsidRPr="004B4128">
          <w:rPr>
            <w:vanish/>
          </w:rPr>
          <w:fldChar w:fldCharType="begin"/>
        </w:r>
        <w:r w:rsidR="004B4128" w:rsidRPr="004B4128">
          <w:rPr>
            <w:vanish/>
          </w:rPr>
          <w:instrText xml:space="preserve"> PAGEREF _Toc367365052 \h </w:instrText>
        </w:r>
        <w:r w:rsidR="00C316D4" w:rsidRPr="004B4128">
          <w:rPr>
            <w:vanish/>
          </w:rPr>
        </w:r>
        <w:r w:rsidR="00C316D4" w:rsidRPr="004B4128">
          <w:rPr>
            <w:vanish/>
          </w:rPr>
          <w:fldChar w:fldCharType="separate"/>
        </w:r>
        <w:r w:rsidR="00EE0F23">
          <w:rPr>
            <w:vanish/>
          </w:rPr>
          <w:t>299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53" w:history="1">
        <w:r w:rsidRPr="00391CD4">
          <w:t>135</w:t>
        </w:r>
        <w:r>
          <w:tab/>
        </w:r>
        <w:r>
          <w:tab/>
        </w:r>
        <w:r w:rsidR="00C316D4">
          <w:fldChar w:fldCharType="begin"/>
        </w:r>
        <w:r>
          <w:instrText xml:space="preserve"> PAGEREF _Toc367365053 \h </w:instrText>
        </w:r>
        <w:r w:rsidR="00C316D4">
          <w:fldChar w:fldCharType="separate"/>
        </w:r>
        <w:r w:rsidR="00EE0F23">
          <w:t>299</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5054" w:history="1">
        <w:r w:rsidR="004B4128" w:rsidRPr="00391CD4">
          <w:t>Gravity operated overwinding limit devices</w:t>
        </w:r>
        <w:r w:rsidR="004B4128" w:rsidRPr="004B4128">
          <w:rPr>
            <w:vanish/>
          </w:rPr>
          <w:tab/>
        </w:r>
        <w:r w:rsidR="00C316D4" w:rsidRPr="004B4128">
          <w:rPr>
            <w:vanish/>
          </w:rPr>
          <w:fldChar w:fldCharType="begin"/>
        </w:r>
        <w:r w:rsidR="004B4128" w:rsidRPr="004B4128">
          <w:rPr>
            <w:vanish/>
          </w:rPr>
          <w:instrText xml:space="preserve"> PAGEREF _Toc367365054 \h </w:instrText>
        </w:r>
        <w:r w:rsidR="00C316D4" w:rsidRPr="004B4128">
          <w:rPr>
            <w:vanish/>
          </w:rPr>
        </w:r>
        <w:r w:rsidR="00C316D4" w:rsidRPr="004B4128">
          <w:rPr>
            <w:vanish/>
          </w:rPr>
          <w:fldChar w:fldCharType="separate"/>
        </w:r>
        <w:r w:rsidR="00EE0F23">
          <w:rPr>
            <w:vanish/>
          </w:rPr>
          <w:t>301</w:t>
        </w:r>
        <w:r w:rsidR="00C316D4" w:rsidRPr="004B4128">
          <w:rPr>
            <w:vanish/>
          </w:rPr>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55" w:history="1">
        <w:r w:rsidR="004B4128" w:rsidRPr="00391CD4">
          <w:t>Electrical</w:t>
        </w:r>
        <w:r w:rsidR="004B4128" w:rsidRPr="004B4128">
          <w:rPr>
            <w:vanish/>
          </w:rPr>
          <w:tab/>
        </w:r>
        <w:r w:rsidR="00C316D4" w:rsidRPr="004B4128">
          <w:rPr>
            <w:vanish/>
          </w:rPr>
          <w:fldChar w:fldCharType="begin"/>
        </w:r>
        <w:r w:rsidR="004B4128" w:rsidRPr="004B4128">
          <w:rPr>
            <w:vanish/>
          </w:rPr>
          <w:instrText xml:space="preserve"> PAGEREF _Toc367365055 \h </w:instrText>
        </w:r>
        <w:r w:rsidR="00C316D4" w:rsidRPr="004B4128">
          <w:rPr>
            <w:vanish/>
          </w:rPr>
        </w:r>
        <w:r w:rsidR="00C316D4" w:rsidRPr="004B4128">
          <w:rPr>
            <w:vanish/>
          </w:rPr>
          <w:fldChar w:fldCharType="separate"/>
        </w:r>
        <w:r w:rsidR="00EE0F23">
          <w:rPr>
            <w:vanish/>
          </w:rPr>
          <w:t>301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56" w:history="1">
        <w:r w:rsidRPr="00391CD4">
          <w:t>136</w:t>
        </w:r>
        <w:r>
          <w:tab/>
        </w:r>
        <w:r>
          <w:tab/>
        </w:r>
        <w:r w:rsidR="00C316D4">
          <w:fldChar w:fldCharType="begin"/>
        </w:r>
        <w:r>
          <w:instrText xml:space="preserve"> PAGEREF _Toc367365056 \h </w:instrText>
        </w:r>
        <w:r w:rsidR="00C316D4">
          <w:fldChar w:fldCharType="separate"/>
        </w:r>
        <w:r w:rsidR="00EE0F23">
          <w:t>301</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57" w:history="1">
        <w:r w:rsidR="004B4128" w:rsidRPr="00391CD4">
          <w:t>Fork-lift trucks</w:t>
        </w:r>
        <w:r w:rsidR="004B4128" w:rsidRPr="004B4128">
          <w:rPr>
            <w:vanish/>
          </w:rPr>
          <w:tab/>
        </w:r>
        <w:r w:rsidR="00C316D4" w:rsidRPr="004B4128">
          <w:rPr>
            <w:vanish/>
          </w:rPr>
          <w:fldChar w:fldCharType="begin"/>
        </w:r>
        <w:r w:rsidR="004B4128" w:rsidRPr="004B4128">
          <w:rPr>
            <w:vanish/>
          </w:rPr>
          <w:instrText xml:space="preserve"> PAGEREF _Toc367365057 \h </w:instrText>
        </w:r>
        <w:r w:rsidR="00C316D4" w:rsidRPr="004B4128">
          <w:rPr>
            <w:vanish/>
          </w:rPr>
        </w:r>
        <w:r w:rsidR="00C316D4" w:rsidRPr="004B4128">
          <w:rPr>
            <w:vanish/>
          </w:rPr>
          <w:fldChar w:fldCharType="separate"/>
        </w:r>
        <w:r w:rsidR="00EE0F23">
          <w:rPr>
            <w:vanish/>
          </w:rPr>
          <w:t>303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58" w:history="1">
        <w:r w:rsidRPr="00391CD4">
          <w:t>137</w:t>
        </w:r>
        <w:r>
          <w:tab/>
        </w:r>
        <w:r>
          <w:tab/>
        </w:r>
        <w:r w:rsidR="00C316D4">
          <w:fldChar w:fldCharType="begin"/>
        </w:r>
        <w:r>
          <w:instrText xml:space="preserve"> PAGEREF _Toc367365058 \h </w:instrText>
        </w:r>
        <w:r w:rsidR="00C316D4">
          <w:fldChar w:fldCharType="separate"/>
        </w:r>
        <w:r w:rsidR="00EE0F23">
          <w:t>303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59" w:history="1">
        <w:r w:rsidR="004B4128" w:rsidRPr="00391CD4">
          <w:t>Commercial type hoists</w:t>
        </w:r>
        <w:r w:rsidR="004B4128" w:rsidRPr="004B4128">
          <w:rPr>
            <w:vanish/>
          </w:rPr>
          <w:tab/>
        </w:r>
        <w:r w:rsidR="00C316D4" w:rsidRPr="004B4128">
          <w:rPr>
            <w:vanish/>
          </w:rPr>
          <w:fldChar w:fldCharType="begin"/>
        </w:r>
        <w:r w:rsidR="004B4128" w:rsidRPr="004B4128">
          <w:rPr>
            <w:vanish/>
          </w:rPr>
          <w:instrText xml:space="preserve"> PAGEREF _Toc367365059 \h </w:instrText>
        </w:r>
        <w:r w:rsidR="00C316D4" w:rsidRPr="004B4128">
          <w:rPr>
            <w:vanish/>
          </w:rPr>
        </w:r>
        <w:r w:rsidR="00C316D4" w:rsidRPr="004B4128">
          <w:rPr>
            <w:vanish/>
          </w:rPr>
          <w:fldChar w:fldCharType="separate"/>
        </w:r>
        <w:r w:rsidR="00EE0F23">
          <w:rPr>
            <w:vanish/>
          </w:rPr>
          <w:t>305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60" w:history="1">
        <w:r w:rsidRPr="00391CD4">
          <w:t>138</w:t>
        </w:r>
        <w:r>
          <w:tab/>
        </w:r>
        <w:r>
          <w:tab/>
        </w:r>
        <w:r w:rsidR="00C316D4">
          <w:fldChar w:fldCharType="begin"/>
        </w:r>
        <w:r>
          <w:instrText xml:space="preserve"> PAGEREF _Toc367365060 \h </w:instrText>
        </w:r>
        <w:r w:rsidR="00C316D4">
          <w:fldChar w:fldCharType="separate"/>
        </w:r>
        <w:r w:rsidR="00EE0F23">
          <w:t>305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61" w:history="1">
        <w:r w:rsidR="004B4128" w:rsidRPr="00391CD4">
          <w:t>Tower hoists for constructional, building, demolition, or excavation works</w:t>
        </w:r>
        <w:r w:rsidR="004B4128" w:rsidRPr="004B4128">
          <w:rPr>
            <w:vanish/>
          </w:rPr>
          <w:tab/>
        </w:r>
        <w:r w:rsidR="00C316D4" w:rsidRPr="004B4128">
          <w:rPr>
            <w:vanish/>
          </w:rPr>
          <w:fldChar w:fldCharType="begin"/>
        </w:r>
        <w:r w:rsidR="004B4128" w:rsidRPr="004B4128">
          <w:rPr>
            <w:vanish/>
          </w:rPr>
          <w:instrText xml:space="preserve"> PAGEREF _Toc367365061 \h </w:instrText>
        </w:r>
        <w:r w:rsidR="00C316D4" w:rsidRPr="004B4128">
          <w:rPr>
            <w:vanish/>
          </w:rPr>
        </w:r>
        <w:r w:rsidR="00C316D4" w:rsidRPr="004B4128">
          <w:rPr>
            <w:vanish/>
          </w:rPr>
          <w:fldChar w:fldCharType="separate"/>
        </w:r>
        <w:r w:rsidR="00EE0F23">
          <w:rPr>
            <w:vanish/>
          </w:rPr>
          <w:t>307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62" w:history="1">
        <w:r w:rsidRPr="00391CD4">
          <w:t>139</w:t>
        </w:r>
        <w:r>
          <w:tab/>
        </w:r>
        <w:r>
          <w:tab/>
        </w:r>
        <w:r w:rsidR="00C316D4">
          <w:fldChar w:fldCharType="begin"/>
        </w:r>
        <w:r>
          <w:instrText xml:space="preserve"> PAGEREF _Toc367365062 \h </w:instrText>
        </w:r>
        <w:r w:rsidR="00C316D4">
          <w:fldChar w:fldCharType="separate"/>
        </w:r>
        <w:r w:rsidR="00EE0F23">
          <w:t>307</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63" w:history="1">
        <w:r w:rsidR="004B4128" w:rsidRPr="00391CD4">
          <w:t>Whip or sheerleg hoists for constructional, building, demolition, or excavation works</w:t>
        </w:r>
        <w:r w:rsidR="004B4128" w:rsidRPr="004B4128">
          <w:rPr>
            <w:vanish/>
          </w:rPr>
          <w:tab/>
        </w:r>
        <w:r w:rsidR="00C316D4" w:rsidRPr="004B4128">
          <w:rPr>
            <w:vanish/>
          </w:rPr>
          <w:fldChar w:fldCharType="begin"/>
        </w:r>
        <w:r w:rsidR="004B4128" w:rsidRPr="004B4128">
          <w:rPr>
            <w:vanish/>
          </w:rPr>
          <w:instrText xml:space="preserve"> PAGEREF _Toc367365063 \h </w:instrText>
        </w:r>
        <w:r w:rsidR="00C316D4" w:rsidRPr="004B4128">
          <w:rPr>
            <w:vanish/>
          </w:rPr>
        </w:r>
        <w:r w:rsidR="00C316D4" w:rsidRPr="004B4128">
          <w:rPr>
            <w:vanish/>
          </w:rPr>
          <w:fldChar w:fldCharType="separate"/>
        </w:r>
        <w:r w:rsidR="00EE0F23">
          <w:rPr>
            <w:vanish/>
          </w:rPr>
          <w:t>315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64" w:history="1">
        <w:r w:rsidRPr="00391CD4">
          <w:t>140</w:t>
        </w:r>
        <w:r>
          <w:tab/>
        </w:r>
        <w:r>
          <w:tab/>
        </w:r>
        <w:r w:rsidR="00C316D4">
          <w:fldChar w:fldCharType="begin"/>
        </w:r>
        <w:r>
          <w:instrText xml:space="preserve"> PAGEREF _Toc367365064 \h </w:instrText>
        </w:r>
        <w:r w:rsidR="00C316D4">
          <w:fldChar w:fldCharType="separate"/>
        </w:r>
        <w:r w:rsidR="00EE0F23">
          <w:t>315</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5065" w:history="1">
        <w:r w:rsidR="004B4128" w:rsidRPr="00391CD4">
          <w:t>Part 12</w:t>
        </w:r>
        <w:r w:rsidR="004B4128">
          <w:rPr>
            <w:rFonts w:asciiTheme="minorHAnsi" w:eastAsiaTheme="minorEastAsia" w:hAnsiTheme="minorHAnsi" w:cstheme="minorBidi"/>
            <w:b w:val="0"/>
            <w:sz w:val="22"/>
            <w:szCs w:val="22"/>
            <w:lang w:eastAsia="en-AU"/>
          </w:rPr>
          <w:tab/>
        </w:r>
        <w:r w:rsidR="004B4128" w:rsidRPr="00391CD4">
          <w:t>Plant and gear</w:t>
        </w:r>
        <w:r w:rsidR="004B4128" w:rsidRPr="004B4128">
          <w:rPr>
            <w:vanish/>
          </w:rPr>
          <w:tab/>
        </w:r>
        <w:r w:rsidR="00C316D4" w:rsidRPr="004B4128">
          <w:rPr>
            <w:vanish/>
          </w:rPr>
          <w:fldChar w:fldCharType="begin"/>
        </w:r>
        <w:r w:rsidR="004B4128" w:rsidRPr="004B4128">
          <w:rPr>
            <w:vanish/>
          </w:rPr>
          <w:instrText xml:space="preserve"> PAGEREF _Toc367365065 \h </w:instrText>
        </w:r>
        <w:r w:rsidR="00C316D4" w:rsidRPr="004B4128">
          <w:rPr>
            <w:vanish/>
          </w:rPr>
        </w:r>
        <w:r w:rsidR="00C316D4" w:rsidRPr="004B4128">
          <w:rPr>
            <w:vanish/>
          </w:rPr>
          <w:fldChar w:fldCharType="separate"/>
        </w:r>
        <w:r w:rsidR="00EE0F23">
          <w:rPr>
            <w:vanish/>
          </w:rPr>
          <w:t>318</w:t>
        </w:r>
        <w:r w:rsidR="00C316D4" w:rsidRPr="004B4128">
          <w:rPr>
            <w:vanish/>
          </w:rPr>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66" w:history="1">
        <w:r w:rsidR="004B4128" w:rsidRPr="00391CD4">
          <w:t>General</w:t>
        </w:r>
        <w:r w:rsidR="004B4128" w:rsidRPr="004B4128">
          <w:rPr>
            <w:vanish/>
          </w:rPr>
          <w:tab/>
        </w:r>
        <w:r w:rsidR="00C316D4" w:rsidRPr="004B4128">
          <w:rPr>
            <w:vanish/>
          </w:rPr>
          <w:fldChar w:fldCharType="begin"/>
        </w:r>
        <w:r w:rsidR="004B4128" w:rsidRPr="004B4128">
          <w:rPr>
            <w:vanish/>
          </w:rPr>
          <w:instrText xml:space="preserve"> PAGEREF _Toc367365066 \h </w:instrText>
        </w:r>
        <w:r w:rsidR="00C316D4" w:rsidRPr="004B4128">
          <w:rPr>
            <w:vanish/>
          </w:rPr>
        </w:r>
        <w:r w:rsidR="00C316D4" w:rsidRPr="004B4128">
          <w:rPr>
            <w:vanish/>
          </w:rPr>
          <w:fldChar w:fldCharType="separate"/>
        </w:r>
        <w:r w:rsidR="00EE0F23">
          <w:rPr>
            <w:vanish/>
          </w:rPr>
          <w:t>318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67" w:history="1">
        <w:r w:rsidRPr="00391CD4">
          <w:t>141</w:t>
        </w:r>
        <w:r>
          <w:tab/>
        </w:r>
        <w:r>
          <w:tab/>
        </w:r>
        <w:r w:rsidR="00C316D4">
          <w:fldChar w:fldCharType="begin"/>
        </w:r>
        <w:r>
          <w:instrText xml:space="preserve"> PAGEREF _Toc367365067 \h </w:instrText>
        </w:r>
        <w:r w:rsidR="00C316D4">
          <w:fldChar w:fldCharType="separate"/>
        </w:r>
        <w:r w:rsidR="00EE0F23">
          <w:t>318</w:t>
        </w:r>
        <w:r w:rsidR="00C316D4">
          <w:fldChar w:fldCharType="end"/>
        </w:r>
      </w:hyperlink>
    </w:p>
    <w:p w:rsidR="004B4128" w:rsidRDefault="002E69B6">
      <w:pPr>
        <w:pStyle w:val="TOC3"/>
        <w:rPr>
          <w:rFonts w:asciiTheme="minorHAnsi" w:eastAsiaTheme="minorEastAsia" w:hAnsiTheme="minorHAnsi" w:cstheme="minorBidi"/>
          <w:b w:val="0"/>
          <w:sz w:val="22"/>
          <w:szCs w:val="22"/>
          <w:lang w:eastAsia="en-AU"/>
        </w:rPr>
      </w:pPr>
      <w:hyperlink w:anchor="_Toc367365068" w:history="1">
        <w:r w:rsidR="004B4128" w:rsidRPr="00391CD4">
          <w:t>Ladders</w:t>
        </w:r>
        <w:r w:rsidR="004B4128" w:rsidRPr="004B4128">
          <w:rPr>
            <w:vanish/>
          </w:rPr>
          <w:tab/>
        </w:r>
        <w:r w:rsidR="00C316D4" w:rsidRPr="004B4128">
          <w:rPr>
            <w:vanish/>
          </w:rPr>
          <w:fldChar w:fldCharType="begin"/>
        </w:r>
        <w:r w:rsidR="004B4128" w:rsidRPr="004B4128">
          <w:rPr>
            <w:vanish/>
          </w:rPr>
          <w:instrText xml:space="preserve"> PAGEREF _Toc367365068 \h </w:instrText>
        </w:r>
        <w:r w:rsidR="00C316D4" w:rsidRPr="004B4128">
          <w:rPr>
            <w:vanish/>
          </w:rPr>
        </w:r>
        <w:r w:rsidR="00C316D4" w:rsidRPr="004B4128">
          <w:rPr>
            <w:vanish/>
          </w:rPr>
          <w:fldChar w:fldCharType="separate"/>
        </w:r>
        <w:r w:rsidR="00EE0F23">
          <w:rPr>
            <w:vanish/>
          </w:rPr>
          <w:t>318</w:t>
        </w:r>
        <w:r w:rsidR="00C316D4" w:rsidRPr="004B4128">
          <w:rPr>
            <w:vanish/>
          </w:rPr>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69" w:history="1">
        <w:r w:rsidR="004B4128" w:rsidRPr="00391CD4">
          <w:t>Definitions</w:t>
        </w:r>
        <w:r w:rsidR="004B4128" w:rsidRPr="004B4128">
          <w:rPr>
            <w:vanish/>
          </w:rPr>
          <w:tab/>
        </w:r>
        <w:r w:rsidR="00C316D4" w:rsidRPr="004B4128">
          <w:rPr>
            <w:vanish/>
          </w:rPr>
          <w:fldChar w:fldCharType="begin"/>
        </w:r>
        <w:r w:rsidR="004B4128" w:rsidRPr="004B4128">
          <w:rPr>
            <w:vanish/>
          </w:rPr>
          <w:instrText xml:space="preserve"> PAGEREF _Toc367365069 \h </w:instrText>
        </w:r>
        <w:r w:rsidR="00C316D4" w:rsidRPr="004B4128">
          <w:rPr>
            <w:vanish/>
          </w:rPr>
        </w:r>
        <w:r w:rsidR="00C316D4" w:rsidRPr="004B4128">
          <w:rPr>
            <w:vanish/>
          </w:rPr>
          <w:fldChar w:fldCharType="separate"/>
        </w:r>
        <w:r w:rsidR="00EE0F23">
          <w:rPr>
            <w:vanish/>
          </w:rPr>
          <w:t>318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70" w:history="1">
        <w:r w:rsidRPr="00391CD4">
          <w:t>142</w:t>
        </w:r>
        <w:r>
          <w:tab/>
        </w:r>
        <w:r>
          <w:tab/>
        </w:r>
        <w:r w:rsidR="00C316D4">
          <w:fldChar w:fldCharType="begin"/>
        </w:r>
        <w:r>
          <w:instrText xml:space="preserve"> PAGEREF _Toc367365070 \h </w:instrText>
        </w:r>
        <w:r w:rsidR="00C316D4">
          <w:fldChar w:fldCharType="separate"/>
        </w:r>
        <w:r w:rsidR="00EE0F23">
          <w:t>318</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71" w:history="1">
        <w:r w:rsidR="004B4128" w:rsidRPr="00391CD4">
          <w:t>Chain for use in connection with cranes, lifts, hoists, scaffolding, plant, gear, or building work, excavation work, or compressed air work</w:t>
        </w:r>
        <w:r w:rsidR="004B4128" w:rsidRPr="004B4128">
          <w:rPr>
            <w:vanish/>
          </w:rPr>
          <w:tab/>
        </w:r>
        <w:r w:rsidR="00C316D4" w:rsidRPr="004B4128">
          <w:rPr>
            <w:vanish/>
          </w:rPr>
          <w:fldChar w:fldCharType="begin"/>
        </w:r>
        <w:r w:rsidR="004B4128" w:rsidRPr="004B4128">
          <w:rPr>
            <w:vanish/>
          </w:rPr>
          <w:instrText xml:space="preserve"> PAGEREF _Toc367365071 \h </w:instrText>
        </w:r>
        <w:r w:rsidR="00C316D4" w:rsidRPr="004B4128">
          <w:rPr>
            <w:vanish/>
          </w:rPr>
        </w:r>
        <w:r w:rsidR="00C316D4" w:rsidRPr="004B4128">
          <w:rPr>
            <w:vanish/>
          </w:rPr>
          <w:fldChar w:fldCharType="separate"/>
        </w:r>
        <w:r w:rsidR="00EE0F23">
          <w:rPr>
            <w:vanish/>
          </w:rPr>
          <w:t>338</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72" w:history="1">
        <w:r w:rsidRPr="00391CD4">
          <w:t>143</w:t>
        </w:r>
        <w:r>
          <w:tab/>
        </w:r>
        <w:r>
          <w:tab/>
        </w:r>
        <w:r w:rsidR="00C316D4">
          <w:fldChar w:fldCharType="begin"/>
        </w:r>
        <w:r>
          <w:instrText xml:space="preserve"> PAGEREF _Toc367365072 \h </w:instrText>
        </w:r>
        <w:r w:rsidR="00C316D4">
          <w:fldChar w:fldCharType="separate"/>
        </w:r>
        <w:r w:rsidR="00EE0F23">
          <w:t>338</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73" w:history="1">
        <w:r w:rsidR="004B4128" w:rsidRPr="00391CD4">
          <w:t>Steel wire ropes for use in connection with cranes, lifts, hoists, scaffolding, plant, gear, or building work, excavation work, or compressed air work</w:t>
        </w:r>
        <w:r w:rsidR="004B4128" w:rsidRPr="004B4128">
          <w:rPr>
            <w:vanish/>
          </w:rPr>
          <w:tab/>
        </w:r>
        <w:r w:rsidR="00C316D4" w:rsidRPr="004B4128">
          <w:rPr>
            <w:vanish/>
          </w:rPr>
          <w:fldChar w:fldCharType="begin"/>
        </w:r>
        <w:r w:rsidR="004B4128" w:rsidRPr="004B4128">
          <w:rPr>
            <w:vanish/>
          </w:rPr>
          <w:instrText xml:space="preserve"> PAGEREF _Toc367365073 \h </w:instrText>
        </w:r>
        <w:r w:rsidR="00C316D4" w:rsidRPr="004B4128">
          <w:rPr>
            <w:vanish/>
          </w:rPr>
        </w:r>
        <w:r w:rsidR="00C316D4" w:rsidRPr="004B4128">
          <w:rPr>
            <w:vanish/>
          </w:rPr>
          <w:fldChar w:fldCharType="separate"/>
        </w:r>
        <w:r w:rsidR="00EE0F23">
          <w:rPr>
            <w:vanish/>
          </w:rPr>
          <w:t>351</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74" w:history="1">
        <w:r w:rsidRPr="00391CD4">
          <w:t>144</w:t>
        </w:r>
        <w:r>
          <w:tab/>
        </w:r>
        <w:r>
          <w:tab/>
        </w:r>
        <w:r w:rsidR="00C316D4">
          <w:fldChar w:fldCharType="begin"/>
        </w:r>
        <w:r>
          <w:instrText xml:space="preserve"> PAGEREF _Toc367365074 \h </w:instrText>
        </w:r>
        <w:r w:rsidR="00C316D4">
          <w:fldChar w:fldCharType="separate"/>
        </w:r>
        <w:r w:rsidR="00EE0F23">
          <w:t>351</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75" w:history="1">
        <w:r w:rsidR="004B4128" w:rsidRPr="00391CD4">
          <w:t>Fibre rope for use in connection with cranes, lifts, hoists, scaffolding, plant, gear, or building work, excavation work, or compressed air work</w:t>
        </w:r>
        <w:r w:rsidR="004B4128" w:rsidRPr="004B4128">
          <w:rPr>
            <w:vanish/>
          </w:rPr>
          <w:tab/>
        </w:r>
        <w:r w:rsidR="00C316D4" w:rsidRPr="004B4128">
          <w:rPr>
            <w:vanish/>
          </w:rPr>
          <w:fldChar w:fldCharType="begin"/>
        </w:r>
        <w:r w:rsidR="004B4128" w:rsidRPr="004B4128">
          <w:rPr>
            <w:vanish/>
          </w:rPr>
          <w:instrText xml:space="preserve"> PAGEREF _Toc367365075 \h </w:instrText>
        </w:r>
        <w:r w:rsidR="00C316D4" w:rsidRPr="004B4128">
          <w:rPr>
            <w:vanish/>
          </w:rPr>
        </w:r>
        <w:r w:rsidR="00C316D4" w:rsidRPr="004B4128">
          <w:rPr>
            <w:vanish/>
          </w:rPr>
          <w:fldChar w:fldCharType="separate"/>
        </w:r>
        <w:r w:rsidR="00EE0F23">
          <w:rPr>
            <w:vanish/>
          </w:rPr>
          <w:t>389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76" w:history="1">
        <w:r w:rsidRPr="00391CD4">
          <w:t>145</w:t>
        </w:r>
        <w:r>
          <w:tab/>
        </w:r>
        <w:r>
          <w:tab/>
        </w:r>
        <w:r w:rsidR="00C316D4">
          <w:fldChar w:fldCharType="begin"/>
        </w:r>
        <w:r>
          <w:instrText xml:space="preserve"> PAGEREF _Toc367365076 \h </w:instrText>
        </w:r>
        <w:r w:rsidR="00C316D4">
          <w:fldChar w:fldCharType="separate"/>
        </w:r>
        <w:r w:rsidR="00EE0F23">
          <w:t>389</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77" w:history="1">
        <w:r w:rsidR="004B4128" w:rsidRPr="00391CD4">
          <w:t>Airlocks</w:t>
        </w:r>
        <w:r w:rsidR="004B4128" w:rsidRPr="004B4128">
          <w:rPr>
            <w:vanish/>
          </w:rPr>
          <w:tab/>
        </w:r>
        <w:r w:rsidR="00C316D4" w:rsidRPr="004B4128">
          <w:rPr>
            <w:vanish/>
          </w:rPr>
          <w:fldChar w:fldCharType="begin"/>
        </w:r>
        <w:r w:rsidR="004B4128" w:rsidRPr="004B4128">
          <w:rPr>
            <w:vanish/>
          </w:rPr>
          <w:instrText xml:space="preserve"> PAGEREF _Toc367365077 \h </w:instrText>
        </w:r>
        <w:r w:rsidR="00C316D4" w:rsidRPr="004B4128">
          <w:rPr>
            <w:vanish/>
          </w:rPr>
        </w:r>
        <w:r w:rsidR="00C316D4" w:rsidRPr="004B4128">
          <w:rPr>
            <w:vanish/>
          </w:rPr>
          <w:fldChar w:fldCharType="separate"/>
        </w:r>
        <w:r w:rsidR="00EE0F23">
          <w:rPr>
            <w:vanish/>
          </w:rPr>
          <w:t>393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78" w:history="1">
        <w:r w:rsidRPr="00391CD4">
          <w:t>146</w:t>
        </w:r>
        <w:r>
          <w:tab/>
        </w:r>
        <w:r>
          <w:tab/>
        </w:r>
        <w:r w:rsidR="00C316D4">
          <w:fldChar w:fldCharType="begin"/>
        </w:r>
        <w:r>
          <w:instrText xml:space="preserve"> PAGEREF _Toc367365078 \h </w:instrText>
        </w:r>
        <w:r w:rsidR="00C316D4">
          <w:fldChar w:fldCharType="separate"/>
        </w:r>
        <w:r w:rsidR="00EE0F23">
          <w:t>393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79" w:history="1">
        <w:r w:rsidR="004B4128" w:rsidRPr="00391CD4">
          <w:t>Bordeaux connections</w:t>
        </w:r>
        <w:r w:rsidR="004B4128" w:rsidRPr="004B4128">
          <w:rPr>
            <w:vanish/>
          </w:rPr>
          <w:tab/>
        </w:r>
        <w:r w:rsidR="00C316D4" w:rsidRPr="004B4128">
          <w:rPr>
            <w:vanish/>
          </w:rPr>
          <w:fldChar w:fldCharType="begin"/>
        </w:r>
        <w:r w:rsidR="004B4128" w:rsidRPr="004B4128">
          <w:rPr>
            <w:vanish/>
          </w:rPr>
          <w:instrText xml:space="preserve"> PAGEREF _Toc367365079 \h </w:instrText>
        </w:r>
        <w:r w:rsidR="00C316D4" w:rsidRPr="004B4128">
          <w:rPr>
            <w:vanish/>
          </w:rPr>
        </w:r>
        <w:r w:rsidR="00C316D4" w:rsidRPr="004B4128">
          <w:rPr>
            <w:vanish/>
          </w:rPr>
          <w:fldChar w:fldCharType="separate"/>
        </w:r>
        <w:r w:rsidR="00EE0F23">
          <w:rPr>
            <w:vanish/>
          </w:rPr>
          <w:t>393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80" w:history="1">
        <w:r w:rsidRPr="00391CD4">
          <w:t>147</w:t>
        </w:r>
        <w:r>
          <w:tab/>
        </w:r>
        <w:r>
          <w:tab/>
        </w:r>
        <w:r w:rsidR="00C316D4">
          <w:fldChar w:fldCharType="begin"/>
        </w:r>
        <w:r>
          <w:instrText xml:space="preserve"> PAGEREF _Toc367365080 \h </w:instrText>
        </w:r>
        <w:r w:rsidR="00C316D4">
          <w:fldChar w:fldCharType="separate"/>
        </w:r>
        <w:r w:rsidR="00EE0F23">
          <w:t>393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81" w:history="1">
        <w:r w:rsidR="004B4128" w:rsidRPr="00391CD4">
          <w:t>Sockets for wire ropes</w:t>
        </w:r>
        <w:r w:rsidR="004B4128" w:rsidRPr="004B4128">
          <w:rPr>
            <w:vanish/>
          </w:rPr>
          <w:tab/>
        </w:r>
        <w:r w:rsidR="00C316D4" w:rsidRPr="004B4128">
          <w:rPr>
            <w:vanish/>
          </w:rPr>
          <w:fldChar w:fldCharType="begin"/>
        </w:r>
        <w:r w:rsidR="004B4128" w:rsidRPr="004B4128">
          <w:rPr>
            <w:vanish/>
          </w:rPr>
          <w:instrText xml:space="preserve"> PAGEREF _Toc367365081 \h </w:instrText>
        </w:r>
        <w:r w:rsidR="00C316D4" w:rsidRPr="004B4128">
          <w:rPr>
            <w:vanish/>
          </w:rPr>
        </w:r>
        <w:r w:rsidR="00C316D4" w:rsidRPr="004B4128">
          <w:rPr>
            <w:vanish/>
          </w:rPr>
          <w:fldChar w:fldCharType="separate"/>
        </w:r>
        <w:r w:rsidR="00EE0F23">
          <w:rPr>
            <w:vanish/>
          </w:rPr>
          <w:t>393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82" w:history="1">
        <w:r w:rsidRPr="00391CD4">
          <w:t>148</w:t>
        </w:r>
        <w:r>
          <w:tab/>
        </w:r>
        <w:r>
          <w:tab/>
        </w:r>
        <w:r w:rsidR="00C316D4">
          <w:fldChar w:fldCharType="begin"/>
        </w:r>
        <w:r>
          <w:instrText xml:space="preserve"> PAGEREF _Toc367365082 \h </w:instrText>
        </w:r>
        <w:r w:rsidR="00C316D4">
          <w:fldChar w:fldCharType="separate"/>
        </w:r>
        <w:r w:rsidR="00EE0F23">
          <w:t>393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83" w:history="1">
        <w:r w:rsidR="004B4128" w:rsidRPr="00391CD4">
          <w:t>Thimbles for wire and fibre rope</w:t>
        </w:r>
        <w:r w:rsidR="004B4128" w:rsidRPr="004B4128">
          <w:rPr>
            <w:vanish/>
          </w:rPr>
          <w:tab/>
        </w:r>
        <w:r w:rsidR="00C316D4" w:rsidRPr="004B4128">
          <w:rPr>
            <w:vanish/>
          </w:rPr>
          <w:fldChar w:fldCharType="begin"/>
        </w:r>
        <w:r w:rsidR="004B4128" w:rsidRPr="004B4128">
          <w:rPr>
            <w:vanish/>
          </w:rPr>
          <w:instrText xml:space="preserve"> PAGEREF _Toc367365083 \h </w:instrText>
        </w:r>
        <w:r w:rsidR="00C316D4" w:rsidRPr="004B4128">
          <w:rPr>
            <w:vanish/>
          </w:rPr>
        </w:r>
        <w:r w:rsidR="00C316D4" w:rsidRPr="004B4128">
          <w:rPr>
            <w:vanish/>
          </w:rPr>
          <w:fldChar w:fldCharType="separate"/>
        </w:r>
        <w:r w:rsidR="00EE0F23">
          <w:rPr>
            <w:vanish/>
          </w:rPr>
          <w:t>393</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84" w:history="1">
        <w:r w:rsidRPr="00391CD4">
          <w:t>149</w:t>
        </w:r>
        <w:r>
          <w:tab/>
        </w:r>
        <w:r>
          <w:tab/>
        </w:r>
        <w:r w:rsidR="00C316D4">
          <w:fldChar w:fldCharType="begin"/>
        </w:r>
        <w:r>
          <w:instrText xml:space="preserve"> PAGEREF _Toc367365084 \h </w:instrText>
        </w:r>
        <w:r w:rsidR="00C316D4">
          <w:fldChar w:fldCharType="separate"/>
        </w:r>
        <w:r w:rsidR="00EE0F23">
          <w:t>393</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85" w:history="1">
        <w:r w:rsidR="004B4128" w:rsidRPr="00391CD4">
          <w:t>Steel eye bolts</w:t>
        </w:r>
        <w:r w:rsidR="004B4128" w:rsidRPr="004B4128">
          <w:rPr>
            <w:vanish/>
          </w:rPr>
          <w:tab/>
        </w:r>
        <w:r w:rsidR="00C316D4" w:rsidRPr="004B4128">
          <w:rPr>
            <w:vanish/>
          </w:rPr>
          <w:fldChar w:fldCharType="begin"/>
        </w:r>
        <w:r w:rsidR="004B4128" w:rsidRPr="004B4128">
          <w:rPr>
            <w:vanish/>
          </w:rPr>
          <w:instrText xml:space="preserve"> PAGEREF _Toc367365085 \h </w:instrText>
        </w:r>
        <w:r w:rsidR="00C316D4" w:rsidRPr="004B4128">
          <w:rPr>
            <w:vanish/>
          </w:rPr>
        </w:r>
        <w:r w:rsidR="00C316D4" w:rsidRPr="004B4128">
          <w:rPr>
            <w:vanish/>
          </w:rPr>
          <w:fldChar w:fldCharType="separate"/>
        </w:r>
        <w:r w:rsidR="00EE0F23">
          <w:rPr>
            <w:vanish/>
          </w:rPr>
          <w:t>394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86" w:history="1">
        <w:r w:rsidRPr="00391CD4">
          <w:t>150</w:t>
        </w:r>
        <w:r>
          <w:tab/>
        </w:r>
        <w:r>
          <w:tab/>
        </w:r>
        <w:r w:rsidR="00C316D4">
          <w:fldChar w:fldCharType="begin"/>
        </w:r>
        <w:r>
          <w:instrText xml:space="preserve"> PAGEREF _Toc367365086 \h </w:instrText>
        </w:r>
        <w:r w:rsidR="00C316D4">
          <w:fldChar w:fldCharType="separate"/>
        </w:r>
        <w:r w:rsidR="00EE0F23">
          <w:t>394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87" w:history="1">
        <w:r w:rsidR="004B4128" w:rsidRPr="00391CD4">
          <w:t>Mild steel rigging screws, and stretching screws and turnbuckles</w:t>
        </w:r>
        <w:r w:rsidR="004B4128" w:rsidRPr="004B4128">
          <w:rPr>
            <w:vanish/>
          </w:rPr>
          <w:tab/>
        </w:r>
        <w:r w:rsidR="00C316D4" w:rsidRPr="004B4128">
          <w:rPr>
            <w:vanish/>
          </w:rPr>
          <w:fldChar w:fldCharType="begin"/>
        </w:r>
        <w:r w:rsidR="004B4128" w:rsidRPr="004B4128">
          <w:rPr>
            <w:vanish/>
          </w:rPr>
          <w:instrText xml:space="preserve"> PAGEREF _Toc367365087 \h </w:instrText>
        </w:r>
        <w:r w:rsidR="00C316D4" w:rsidRPr="004B4128">
          <w:rPr>
            <w:vanish/>
          </w:rPr>
        </w:r>
        <w:r w:rsidR="00C316D4" w:rsidRPr="004B4128">
          <w:rPr>
            <w:vanish/>
          </w:rPr>
          <w:fldChar w:fldCharType="separate"/>
        </w:r>
        <w:r w:rsidR="00EE0F23">
          <w:rPr>
            <w:vanish/>
          </w:rPr>
          <w:t>394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88" w:history="1">
        <w:r w:rsidRPr="00391CD4">
          <w:t>151</w:t>
        </w:r>
        <w:r>
          <w:tab/>
        </w:r>
        <w:r>
          <w:tab/>
        </w:r>
        <w:r w:rsidR="00C316D4">
          <w:fldChar w:fldCharType="begin"/>
        </w:r>
        <w:r>
          <w:instrText xml:space="preserve"> PAGEREF _Toc367365088 \h </w:instrText>
        </w:r>
        <w:r w:rsidR="00C316D4">
          <w:fldChar w:fldCharType="separate"/>
        </w:r>
        <w:r w:rsidR="00EE0F23">
          <w:t>394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89" w:history="1">
        <w:r w:rsidR="004B4128" w:rsidRPr="00391CD4">
          <w:t>Mild steel shackles</w:t>
        </w:r>
        <w:r w:rsidR="004B4128" w:rsidRPr="004B4128">
          <w:rPr>
            <w:vanish/>
          </w:rPr>
          <w:tab/>
        </w:r>
        <w:r w:rsidR="00C316D4" w:rsidRPr="004B4128">
          <w:rPr>
            <w:vanish/>
          </w:rPr>
          <w:fldChar w:fldCharType="begin"/>
        </w:r>
        <w:r w:rsidR="004B4128" w:rsidRPr="004B4128">
          <w:rPr>
            <w:vanish/>
          </w:rPr>
          <w:instrText xml:space="preserve"> PAGEREF _Toc367365089 \h </w:instrText>
        </w:r>
        <w:r w:rsidR="00C316D4" w:rsidRPr="004B4128">
          <w:rPr>
            <w:vanish/>
          </w:rPr>
        </w:r>
        <w:r w:rsidR="00C316D4" w:rsidRPr="004B4128">
          <w:rPr>
            <w:vanish/>
          </w:rPr>
          <w:fldChar w:fldCharType="separate"/>
        </w:r>
        <w:r w:rsidR="00EE0F23">
          <w:rPr>
            <w:vanish/>
          </w:rPr>
          <w:t>394</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90" w:history="1">
        <w:r w:rsidRPr="00391CD4">
          <w:t>152</w:t>
        </w:r>
        <w:r>
          <w:tab/>
        </w:r>
        <w:r>
          <w:tab/>
        </w:r>
        <w:r w:rsidR="00C316D4">
          <w:fldChar w:fldCharType="begin"/>
        </w:r>
        <w:r>
          <w:instrText xml:space="preserve"> PAGEREF _Toc367365090 \h </w:instrText>
        </w:r>
        <w:r w:rsidR="00C316D4">
          <w:fldChar w:fldCharType="separate"/>
        </w:r>
        <w:r w:rsidR="00EE0F23">
          <w:t>394</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91" w:history="1">
        <w:r w:rsidR="004B4128" w:rsidRPr="00391CD4">
          <w:t>Rings, links alternative to rings, egg links and Intermediate links</w:t>
        </w:r>
        <w:r w:rsidR="004B4128" w:rsidRPr="004B4128">
          <w:rPr>
            <w:vanish/>
          </w:rPr>
          <w:tab/>
        </w:r>
        <w:r w:rsidR="00C316D4" w:rsidRPr="004B4128">
          <w:rPr>
            <w:vanish/>
          </w:rPr>
          <w:fldChar w:fldCharType="begin"/>
        </w:r>
        <w:r w:rsidR="004B4128" w:rsidRPr="004B4128">
          <w:rPr>
            <w:vanish/>
          </w:rPr>
          <w:instrText xml:space="preserve"> PAGEREF _Toc367365091 \h </w:instrText>
        </w:r>
        <w:r w:rsidR="00C316D4" w:rsidRPr="004B4128">
          <w:rPr>
            <w:vanish/>
          </w:rPr>
        </w:r>
        <w:r w:rsidR="00C316D4" w:rsidRPr="004B4128">
          <w:rPr>
            <w:vanish/>
          </w:rPr>
          <w:fldChar w:fldCharType="separate"/>
        </w:r>
        <w:r w:rsidR="00EE0F23">
          <w:rPr>
            <w:vanish/>
          </w:rPr>
          <w:t>395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92" w:history="1">
        <w:r w:rsidRPr="00391CD4">
          <w:t>153</w:t>
        </w:r>
        <w:r>
          <w:tab/>
        </w:r>
        <w:r>
          <w:tab/>
        </w:r>
        <w:r w:rsidR="00C316D4">
          <w:fldChar w:fldCharType="begin"/>
        </w:r>
        <w:r>
          <w:instrText xml:space="preserve"> PAGEREF _Toc367365092 \h </w:instrText>
        </w:r>
        <w:r w:rsidR="00C316D4">
          <w:fldChar w:fldCharType="separate"/>
        </w:r>
        <w:r w:rsidR="00EE0F23">
          <w:t>395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93" w:history="1">
        <w:r w:rsidR="004B4128" w:rsidRPr="00391CD4">
          <w:t>Handrails</w:t>
        </w:r>
        <w:r w:rsidR="004B4128" w:rsidRPr="004B4128">
          <w:rPr>
            <w:vanish/>
          </w:rPr>
          <w:tab/>
        </w:r>
        <w:r w:rsidR="00C316D4" w:rsidRPr="004B4128">
          <w:rPr>
            <w:vanish/>
          </w:rPr>
          <w:fldChar w:fldCharType="begin"/>
        </w:r>
        <w:r w:rsidR="004B4128" w:rsidRPr="004B4128">
          <w:rPr>
            <w:vanish/>
          </w:rPr>
          <w:instrText xml:space="preserve"> PAGEREF _Toc367365093 \h </w:instrText>
        </w:r>
        <w:r w:rsidR="00C316D4" w:rsidRPr="004B4128">
          <w:rPr>
            <w:vanish/>
          </w:rPr>
        </w:r>
        <w:r w:rsidR="00C316D4" w:rsidRPr="004B4128">
          <w:rPr>
            <w:vanish/>
          </w:rPr>
          <w:fldChar w:fldCharType="separate"/>
        </w:r>
        <w:r w:rsidR="00EE0F23">
          <w:rPr>
            <w:vanish/>
          </w:rPr>
          <w:t>395</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94" w:history="1">
        <w:r w:rsidRPr="00391CD4">
          <w:t>154</w:t>
        </w:r>
        <w:r>
          <w:tab/>
        </w:r>
        <w:r>
          <w:tab/>
        </w:r>
        <w:r w:rsidR="00C316D4">
          <w:fldChar w:fldCharType="begin"/>
        </w:r>
        <w:r>
          <w:instrText xml:space="preserve"> PAGEREF _Toc367365094 \h </w:instrText>
        </w:r>
        <w:r w:rsidR="00C316D4">
          <w:fldChar w:fldCharType="separate"/>
        </w:r>
        <w:r w:rsidR="00EE0F23">
          <w:t>395</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95" w:history="1">
        <w:r w:rsidR="004B4128" w:rsidRPr="00391CD4">
          <w:t>Rope clips</w:t>
        </w:r>
        <w:r w:rsidR="004B4128" w:rsidRPr="004B4128">
          <w:rPr>
            <w:vanish/>
          </w:rPr>
          <w:tab/>
        </w:r>
        <w:r w:rsidR="00C316D4" w:rsidRPr="004B4128">
          <w:rPr>
            <w:vanish/>
          </w:rPr>
          <w:fldChar w:fldCharType="begin"/>
        </w:r>
        <w:r w:rsidR="004B4128" w:rsidRPr="004B4128">
          <w:rPr>
            <w:vanish/>
          </w:rPr>
          <w:instrText xml:space="preserve"> PAGEREF _Toc367365095 \h </w:instrText>
        </w:r>
        <w:r w:rsidR="00C316D4" w:rsidRPr="004B4128">
          <w:rPr>
            <w:vanish/>
          </w:rPr>
        </w:r>
        <w:r w:rsidR="00C316D4" w:rsidRPr="004B4128">
          <w:rPr>
            <w:vanish/>
          </w:rPr>
          <w:fldChar w:fldCharType="separate"/>
        </w:r>
        <w:r w:rsidR="00EE0F23">
          <w:rPr>
            <w:vanish/>
          </w:rPr>
          <w:t>396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96" w:history="1">
        <w:r w:rsidRPr="00391CD4">
          <w:t>155</w:t>
        </w:r>
        <w:r>
          <w:tab/>
        </w:r>
        <w:r>
          <w:tab/>
        </w:r>
        <w:r w:rsidR="00C316D4">
          <w:fldChar w:fldCharType="begin"/>
        </w:r>
        <w:r>
          <w:instrText xml:space="preserve"> PAGEREF _Toc367365096 \h </w:instrText>
        </w:r>
        <w:r w:rsidR="00C316D4">
          <w:fldChar w:fldCharType="separate"/>
        </w:r>
        <w:r w:rsidR="00EE0F23">
          <w:t>396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97" w:history="1">
        <w:r w:rsidR="004B4128" w:rsidRPr="00391CD4">
          <w:t>Gin blocks used with fibre rope</w:t>
        </w:r>
        <w:r w:rsidR="004B4128" w:rsidRPr="004B4128">
          <w:rPr>
            <w:vanish/>
          </w:rPr>
          <w:tab/>
        </w:r>
        <w:r w:rsidR="00C316D4" w:rsidRPr="004B4128">
          <w:rPr>
            <w:vanish/>
          </w:rPr>
          <w:fldChar w:fldCharType="begin"/>
        </w:r>
        <w:r w:rsidR="004B4128" w:rsidRPr="004B4128">
          <w:rPr>
            <w:vanish/>
          </w:rPr>
          <w:instrText xml:space="preserve"> PAGEREF _Toc367365097 \h </w:instrText>
        </w:r>
        <w:r w:rsidR="00C316D4" w:rsidRPr="004B4128">
          <w:rPr>
            <w:vanish/>
          </w:rPr>
        </w:r>
        <w:r w:rsidR="00C316D4" w:rsidRPr="004B4128">
          <w:rPr>
            <w:vanish/>
          </w:rPr>
          <w:fldChar w:fldCharType="separate"/>
        </w:r>
        <w:r w:rsidR="00EE0F23">
          <w:rPr>
            <w:vanish/>
          </w:rPr>
          <w:t>396</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098" w:history="1">
        <w:r w:rsidRPr="00391CD4">
          <w:t>156</w:t>
        </w:r>
        <w:r>
          <w:tab/>
        </w:r>
        <w:r>
          <w:tab/>
        </w:r>
        <w:r w:rsidR="00C316D4">
          <w:fldChar w:fldCharType="begin"/>
        </w:r>
        <w:r>
          <w:instrText xml:space="preserve"> PAGEREF _Toc367365098 \h </w:instrText>
        </w:r>
        <w:r w:rsidR="00C316D4">
          <w:fldChar w:fldCharType="separate"/>
        </w:r>
        <w:r w:rsidR="00EE0F23">
          <w:t>396</w:t>
        </w:r>
        <w:r w:rsidR="00C316D4">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099" w:history="1">
        <w:r w:rsidR="004B4128" w:rsidRPr="00391CD4">
          <w:t>Lift boxes</w:t>
        </w:r>
        <w:r w:rsidR="004B4128" w:rsidRPr="004B4128">
          <w:rPr>
            <w:vanish/>
          </w:rPr>
          <w:tab/>
        </w:r>
        <w:r w:rsidR="00C316D4" w:rsidRPr="004B4128">
          <w:rPr>
            <w:vanish/>
          </w:rPr>
          <w:fldChar w:fldCharType="begin"/>
        </w:r>
        <w:r w:rsidR="004B4128" w:rsidRPr="004B4128">
          <w:rPr>
            <w:vanish/>
          </w:rPr>
          <w:instrText xml:space="preserve"> PAGEREF _Toc367365099 \h </w:instrText>
        </w:r>
        <w:r w:rsidR="00C316D4" w:rsidRPr="004B4128">
          <w:rPr>
            <w:vanish/>
          </w:rPr>
        </w:r>
        <w:r w:rsidR="00C316D4" w:rsidRPr="004B4128">
          <w:rPr>
            <w:vanish/>
          </w:rPr>
          <w:fldChar w:fldCharType="separate"/>
        </w:r>
        <w:r w:rsidR="00EE0F23">
          <w:rPr>
            <w:vanish/>
          </w:rPr>
          <w:t>397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100" w:history="1">
        <w:r w:rsidRPr="00391CD4">
          <w:t>157</w:t>
        </w:r>
        <w:r>
          <w:tab/>
        </w:r>
        <w:r>
          <w:tab/>
        </w:r>
        <w:r w:rsidR="00C316D4">
          <w:fldChar w:fldCharType="begin"/>
        </w:r>
        <w:r>
          <w:instrText xml:space="preserve"> PAGEREF _Toc367365100 \h </w:instrText>
        </w:r>
        <w:r w:rsidR="00C316D4">
          <w:fldChar w:fldCharType="separate"/>
        </w:r>
        <w:r w:rsidR="00EE0F23">
          <w:t>397</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5101" w:history="1">
        <w:r w:rsidR="004B4128" w:rsidRPr="00391CD4">
          <w:t>Part 13</w:t>
        </w:r>
        <w:r w:rsidR="004B4128">
          <w:rPr>
            <w:rFonts w:asciiTheme="minorHAnsi" w:eastAsiaTheme="minorEastAsia" w:hAnsiTheme="minorHAnsi" w:cstheme="minorBidi"/>
            <w:b w:val="0"/>
            <w:sz w:val="22"/>
            <w:szCs w:val="22"/>
            <w:lang w:eastAsia="en-AU"/>
          </w:rPr>
          <w:tab/>
        </w:r>
        <w:r w:rsidR="004B4128" w:rsidRPr="00391CD4">
          <w:t>Precautions and measures to be taken for securing the safety of persons in connection with roofs sheathed with asbestos cement or other brittle material</w:t>
        </w:r>
        <w:r w:rsidR="004B4128" w:rsidRPr="004B4128">
          <w:rPr>
            <w:vanish/>
          </w:rPr>
          <w:tab/>
        </w:r>
        <w:r w:rsidR="00C316D4" w:rsidRPr="004B4128">
          <w:rPr>
            <w:vanish/>
          </w:rPr>
          <w:fldChar w:fldCharType="begin"/>
        </w:r>
        <w:r w:rsidR="004B4128" w:rsidRPr="004B4128">
          <w:rPr>
            <w:vanish/>
          </w:rPr>
          <w:instrText xml:space="preserve"> PAGEREF _Toc367365101 \h </w:instrText>
        </w:r>
        <w:r w:rsidR="00C316D4" w:rsidRPr="004B4128">
          <w:rPr>
            <w:vanish/>
          </w:rPr>
        </w:r>
        <w:r w:rsidR="00C316D4" w:rsidRPr="004B4128">
          <w:rPr>
            <w:vanish/>
          </w:rPr>
          <w:fldChar w:fldCharType="separate"/>
        </w:r>
        <w:r w:rsidR="00EE0F23">
          <w:rPr>
            <w:vanish/>
          </w:rPr>
          <w:t>399</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102" w:history="1">
        <w:r w:rsidRPr="00391CD4">
          <w:t>158</w:t>
        </w:r>
        <w:r>
          <w:tab/>
        </w:r>
        <w:r>
          <w:tab/>
        </w:r>
        <w:r w:rsidR="00C316D4">
          <w:fldChar w:fldCharType="begin"/>
        </w:r>
        <w:r>
          <w:instrText xml:space="preserve"> PAGEREF _Toc367365102 \h </w:instrText>
        </w:r>
        <w:r w:rsidR="00C316D4">
          <w:fldChar w:fldCharType="separate"/>
        </w:r>
        <w:r w:rsidR="00EE0F23">
          <w:t>399</w:t>
        </w:r>
        <w:r w:rsidR="00C316D4">
          <w:fldChar w:fldCharType="end"/>
        </w:r>
      </w:hyperlink>
    </w:p>
    <w:p w:rsidR="004B4128" w:rsidRDefault="002E69B6">
      <w:pPr>
        <w:pStyle w:val="TOC2"/>
        <w:rPr>
          <w:rFonts w:asciiTheme="minorHAnsi" w:eastAsiaTheme="minorEastAsia" w:hAnsiTheme="minorHAnsi" w:cstheme="minorBidi"/>
          <w:b w:val="0"/>
          <w:sz w:val="22"/>
          <w:szCs w:val="22"/>
          <w:lang w:eastAsia="en-AU"/>
        </w:rPr>
      </w:pPr>
      <w:hyperlink w:anchor="_Toc367365103" w:history="1">
        <w:r w:rsidR="004B4128" w:rsidRPr="00391CD4">
          <w:t>Part 16</w:t>
        </w:r>
        <w:r w:rsidR="004B4128">
          <w:rPr>
            <w:rFonts w:asciiTheme="minorHAnsi" w:eastAsiaTheme="minorEastAsia" w:hAnsiTheme="minorHAnsi" w:cstheme="minorBidi"/>
            <w:b w:val="0"/>
            <w:sz w:val="22"/>
            <w:szCs w:val="22"/>
            <w:lang w:eastAsia="en-AU"/>
          </w:rPr>
          <w:tab/>
        </w:r>
        <w:r w:rsidR="004B4128" w:rsidRPr="00391CD4">
          <w:t>Miscellaneous and penalties</w:t>
        </w:r>
        <w:r w:rsidR="004B4128" w:rsidRPr="004B4128">
          <w:rPr>
            <w:vanish/>
          </w:rPr>
          <w:tab/>
        </w:r>
        <w:r w:rsidR="00C316D4" w:rsidRPr="004B4128">
          <w:rPr>
            <w:vanish/>
          </w:rPr>
          <w:fldChar w:fldCharType="begin"/>
        </w:r>
        <w:r w:rsidR="004B4128" w:rsidRPr="004B4128">
          <w:rPr>
            <w:vanish/>
          </w:rPr>
          <w:instrText xml:space="preserve"> PAGEREF _Toc367365103 \h </w:instrText>
        </w:r>
        <w:r w:rsidR="00C316D4" w:rsidRPr="004B4128">
          <w:rPr>
            <w:vanish/>
          </w:rPr>
        </w:r>
        <w:r w:rsidR="00C316D4" w:rsidRPr="004B4128">
          <w:rPr>
            <w:vanish/>
          </w:rPr>
          <w:fldChar w:fldCharType="separate"/>
        </w:r>
        <w:r w:rsidR="00EE0F23">
          <w:rPr>
            <w:vanish/>
          </w:rPr>
          <w:t>407</w:t>
        </w:r>
        <w:r w:rsidR="00C316D4" w:rsidRPr="004B4128">
          <w:rPr>
            <w:vanish/>
          </w:rPr>
          <w:fldChar w:fldCharType="end"/>
        </w:r>
      </w:hyperlink>
    </w:p>
    <w:p w:rsidR="004B4128" w:rsidRDefault="002E69B6">
      <w:pPr>
        <w:pStyle w:val="TOC4"/>
        <w:rPr>
          <w:rFonts w:asciiTheme="minorHAnsi" w:eastAsiaTheme="minorEastAsia" w:hAnsiTheme="minorHAnsi" w:cstheme="minorBidi"/>
          <w:b w:val="0"/>
          <w:sz w:val="22"/>
          <w:szCs w:val="22"/>
          <w:lang w:eastAsia="en-AU"/>
        </w:rPr>
      </w:pPr>
      <w:hyperlink w:anchor="_Toc367365104" w:history="1">
        <w:r w:rsidR="004B4128" w:rsidRPr="00391CD4">
          <w:t>General penalty</w:t>
        </w:r>
        <w:r w:rsidR="004B4128" w:rsidRPr="004B4128">
          <w:rPr>
            <w:vanish/>
          </w:rPr>
          <w:tab/>
        </w:r>
        <w:r w:rsidR="00C316D4" w:rsidRPr="004B4128">
          <w:rPr>
            <w:vanish/>
          </w:rPr>
          <w:fldChar w:fldCharType="begin"/>
        </w:r>
        <w:r w:rsidR="004B4128" w:rsidRPr="004B4128">
          <w:rPr>
            <w:vanish/>
          </w:rPr>
          <w:instrText xml:space="preserve"> PAGEREF _Toc367365104 \h </w:instrText>
        </w:r>
        <w:r w:rsidR="00C316D4" w:rsidRPr="004B4128">
          <w:rPr>
            <w:vanish/>
          </w:rPr>
        </w:r>
        <w:r w:rsidR="00C316D4" w:rsidRPr="004B4128">
          <w:rPr>
            <w:vanish/>
          </w:rPr>
          <w:fldChar w:fldCharType="separate"/>
        </w:r>
        <w:r w:rsidR="00EE0F23">
          <w:rPr>
            <w:vanish/>
          </w:rPr>
          <w:t>407</w:t>
        </w:r>
        <w:r w:rsidR="00C316D4" w:rsidRPr="004B4128">
          <w:rPr>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105" w:history="1">
        <w:r w:rsidRPr="00391CD4">
          <w:t>164</w:t>
        </w:r>
        <w:r>
          <w:tab/>
        </w:r>
        <w:r>
          <w:tab/>
        </w:r>
        <w:r w:rsidR="00C316D4">
          <w:fldChar w:fldCharType="begin"/>
        </w:r>
        <w:r>
          <w:instrText xml:space="preserve"> PAGEREF _Toc367365105 \h </w:instrText>
        </w:r>
        <w:r w:rsidR="00C316D4">
          <w:fldChar w:fldCharType="separate"/>
        </w:r>
        <w:r w:rsidR="00EE0F23">
          <w:t>407</w:t>
        </w:r>
        <w:r w:rsidR="00C316D4">
          <w:fldChar w:fldCharType="end"/>
        </w:r>
      </w:hyperlink>
    </w:p>
    <w:p w:rsidR="004B4128" w:rsidRDefault="002E69B6">
      <w:pPr>
        <w:pStyle w:val="TOC6"/>
        <w:rPr>
          <w:rFonts w:asciiTheme="minorHAnsi" w:eastAsiaTheme="minorEastAsia" w:hAnsiTheme="minorHAnsi" w:cstheme="minorBidi"/>
          <w:b w:val="0"/>
          <w:sz w:val="22"/>
          <w:szCs w:val="22"/>
          <w:lang w:eastAsia="en-AU"/>
        </w:rPr>
      </w:pPr>
      <w:hyperlink w:anchor="_Toc367365106" w:history="1">
        <w:r w:rsidR="004B4128" w:rsidRPr="00391CD4">
          <w:t>Schedule 3</w:t>
        </w:r>
        <w:r w:rsidR="004B4128">
          <w:rPr>
            <w:rFonts w:asciiTheme="minorHAnsi" w:eastAsiaTheme="minorEastAsia" w:hAnsiTheme="minorHAnsi" w:cstheme="minorBidi"/>
            <w:b w:val="0"/>
            <w:sz w:val="22"/>
            <w:szCs w:val="22"/>
            <w:lang w:eastAsia="en-AU"/>
          </w:rPr>
          <w:tab/>
        </w:r>
        <w:r w:rsidR="004B4128" w:rsidRPr="00391CD4">
          <w:t>Method of treatment of silica paint for the purpose of ascertaining the percentage of free silica present</w:t>
        </w:r>
        <w:r w:rsidR="004B4128">
          <w:tab/>
        </w:r>
        <w:r w:rsidR="00C316D4" w:rsidRPr="004B4128">
          <w:rPr>
            <w:b w:val="0"/>
            <w:sz w:val="20"/>
          </w:rPr>
          <w:fldChar w:fldCharType="begin"/>
        </w:r>
        <w:r w:rsidR="004B4128" w:rsidRPr="004B4128">
          <w:rPr>
            <w:b w:val="0"/>
            <w:sz w:val="20"/>
          </w:rPr>
          <w:instrText xml:space="preserve"> PAGEREF _Toc367365106 \h </w:instrText>
        </w:r>
        <w:r w:rsidR="00C316D4" w:rsidRPr="004B4128">
          <w:rPr>
            <w:b w:val="0"/>
            <w:sz w:val="20"/>
          </w:rPr>
        </w:r>
        <w:r w:rsidR="00C316D4" w:rsidRPr="004B4128">
          <w:rPr>
            <w:b w:val="0"/>
            <w:sz w:val="20"/>
          </w:rPr>
          <w:fldChar w:fldCharType="separate"/>
        </w:r>
        <w:r w:rsidR="00EE0F23">
          <w:rPr>
            <w:b w:val="0"/>
            <w:sz w:val="20"/>
          </w:rPr>
          <w:t>408</w:t>
        </w:r>
        <w:r w:rsidR="00C316D4" w:rsidRPr="004B4128">
          <w:rPr>
            <w:b w:val="0"/>
            <w:sz w:val="20"/>
          </w:rPr>
          <w:fldChar w:fldCharType="end"/>
        </w:r>
      </w:hyperlink>
    </w:p>
    <w:p w:rsidR="004B4128" w:rsidRDefault="002E69B6">
      <w:pPr>
        <w:pStyle w:val="TOC6"/>
        <w:rPr>
          <w:rFonts w:asciiTheme="minorHAnsi" w:eastAsiaTheme="minorEastAsia" w:hAnsiTheme="minorHAnsi" w:cstheme="minorBidi"/>
          <w:b w:val="0"/>
          <w:sz w:val="22"/>
          <w:szCs w:val="22"/>
          <w:lang w:eastAsia="en-AU"/>
        </w:rPr>
      </w:pPr>
      <w:hyperlink w:anchor="_Toc367365107" w:history="1">
        <w:r w:rsidR="004B4128" w:rsidRPr="00391CD4">
          <w:t>Schedule 4</w:t>
        </w:r>
        <w:r w:rsidR="004B4128">
          <w:rPr>
            <w:rFonts w:asciiTheme="minorHAnsi" w:eastAsiaTheme="minorEastAsia" w:hAnsiTheme="minorHAnsi" w:cstheme="minorBidi"/>
            <w:b w:val="0"/>
            <w:sz w:val="22"/>
            <w:szCs w:val="22"/>
            <w:lang w:eastAsia="en-AU"/>
          </w:rPr>
          <w:tab/>
        </w:r>
        <w:r w:rsidR="004B4128" w:rsidRPr="00391CD4">
          <w:t>Processes to which s 73 (1) (o) applies</w:t>
        </w:r>
        <w:r w:rsidR="004B4128">
          <w:tab/>
        </w:r>
        <w:r w:rsidR="00C316D4" w:rsidRPr="004B4128">
          <w:rPr>
            <w:b w:val="0"/>
            <w:sz w:val="20"/>
          </w:rPr>
          <w:fldChar w:fldCharType="begin"/>
        </w:r>
        <w:r w:rsidR="004B4128" w:rsidRPr="004B4128">
          <w:rPr>
            <w:b w:val="0"/>
            <w:sz w:val="20"/>
          </w:rPr>
          <w:instrText xml:space="preserve"> PAGEREF _Toc367365107 \h </w:instrText>
        </w:r>
        <w:r w:rsidR="00C316D4" w:rsidRPr="004B4128">
          <w:rPr>
            <w:b w:val="0"/>
            <w:sz w:val="20"/>
          </w:rPr>
        </w:r>
        <w:r w:rsidR="00C316D4" w:rsidRPr="004B4128">
          <w:rPr>
            <w:b w:val="0"/>
            <w:sz w:val="20"/>
          </w:rPr>
          <w:fldChar w:fldCharType="separate"/>
        </w:r>
        <w:r w:rsidR="00EE0F23">
          <w:rPr>
            <w:b w:val="0"/>
            <w:sz w:val="20"/>
          </w:rPr>
          <w:t>409</w:t>
        </w:r>
        <w:r w:rsidR="00C316D4" w:rsidRPr="004B4128">
          <w:rPr>
            <w:b w:val="0"/>
            <w:sz w:val="20"/>
          </w:rPr>
          <w:fldChar w:fldCharType="end"/>
        </w:r>
      </w:hyperlink>
    </w:p>
    <w:p w:rsidR="004B4128" w:rsidRDefault="002E69B6">
      <w:pPr>
        <w:pStyle w:val="TOC6"/>
        <w:rPr>
          <w:rFonts w:asciiTheme="minorHAnsi" w:eastAsiaTheme="minorEastAsia" w:hAnsiTheme="minorHAnsi" w:cstheme="minorBidi"/>
          <w:b w:val="0"/>
          <w:sz w:val="22"/>
          <w:szCs w:val="22"/>
          <w:lang w:eastAsia="en-AU"/>
        </w:rPr>
      </w:pPr>
      <w:hyperlink w:anchor="_Toc367365108" w:history="1">
        <w:r w:rsidR="004B4128" w:rsidRPr="00391CD4">
          <w:t>Schedule 5</w:t>
        </w:r>
        <w:r w:rsidR="004B4128">
          <w:rPr>
            <w:rFonts w:asciiTheme="minorHAnsi" w:eastAsiaTheme="minorEastAsia" w:hAnsiTheme="minorHAnsi" w:cstheme="minorBidi"/>
            <w:b w:val="0"/>
            <w:sz w:val="22"/>
            <w:szCs w:val="22"/>
            <w:lang w:eastAsia="en-AU"/>
          </w:rPr>
          <w:tab/>
        </w:r>
        <w:r w:rsidR="004B4128" w:rsidRPr="00391CD4">
          <w:t>Method of treatment of a lead compound for the purpose of determining the percentage of dry compound of lead</w:t>
        </w:r>
        <w:r w:rsidR="004B4128">
          <w:tab/>
        </w:r>
        <w:r w:rsidR="00C316D4" w:rsidRPr="004B4128">
          <w:rPr>
            <w:b w:val="0"/>
            <w:sz w:val="20"/>
          </w:rPr>
          <w:fldChar w:fldCharType="begin"/>
        </w:r>
        <w:r w:rsidR="004B4128" w:rsidRPr="004B4128">
          <w:rPr>
            <w:b w:val="0"/>
            <w:sz w:val="20"/>
          </w:rPr>
          <w:instrText xml:space="preserve"> PAGEREF _Toc367365108 \h </w:instrText>
        </w:r>
        <w:r w:rsidR="00C316D4" w:rsidRPr="004B4128">
          <w:rPr>
            <w:b w:val="0"/>
            <w:sz w:val="20"/>
          </w:rPr>
        </w:r>
        <w:r w:rsidR="00C316D4" w:rsidRPr="004B4128">
          <w:rPr>
            <w:b w:val="0"/>
            <w:sz w:val="20"/>
          </w:rPr>
          <w:fldChar w:fldCharType="separate"/>
        </w:r>
        <w:r w:rsidR="00EE0F23">
          <w:rPr>
            <w:b w:val="0"/>
            <w:sz w:val="20"/>
          </w:rPr>
          <w:t>410</w:t>
        </w:r>
        <w:r w:rsidR="00C316D4" w:rsidRPr="004B4128">
          <w:rPr>
            <w:b w:val="0"/>
            <w:sz w:val="20"/>
          </w:rPr>
          <w:fldChar w:fldCharType="end"/>
        </w:r>
      </w:hyperlink>
    </w:p>
    <w:p w:rsidR="004B4128" w:rsidRDefault="002E69B6">
      <w:pPr>
        <w:pStyle w:val="TOC6"/>
        <w:rPr>
          <w:rFonts w:asciiTheme="minorHAnsi" w:eastAsiaTheme="minorEastAsia" w:hAnsiTheme="minorHAnsi" w:cstheme="minorBidi"/>
          <w:b w:val="0"/>
          <w:sz w:val="22"/>
          <w:szCs w:val="22"/>
          <w:lang w:eastAsia="en-AU"/>
        </w:rPr>
      </w:pPr>
      <w:hyperlink w:anchor="_Toc367365109" w:history="1">
        <w:r w:rsidR="004B4128" w:rsidRPr="00391CD4">
          <w:t>Schedule 7</w:t>
        </w:r>
        <w:r w:rsidR="004B4128">
          <w:tab/>
        </w:r>
        <w:r w:rsidR="004B4128">
          <w:tab/>
        </w:r>
        <w:r w:rsidR="00C316D4" w:rsidRPr="004B4128">
          <w:rPr>
            <w:b w:val="0"/>
            <w:sz w:val="20"/>
          </w:rPr>
          <w:fldChar w:fldCharType="begin"/>
        </w:r>
        <w:r w:rsidR="004B4128" w:rsidRPr="004B4128">
          <w:rPr>
            <w:b w:val="0"/>
            <w:sz w:val="20"/>
          </w:rPr>
          <w:instrText xml:space="preserve"> PAGEREF _Toc367365109 \h </w:instrText>
        </w:r>
        <w:r w:rsidR="00C316D4" w:rsidRPr="004B4128">
          <w:rPr>
            <w:b w:val="0"/>
            <w:sz w:val="20"/>
          </w:rPr>
        </w:r>
        <w:r w:rsidR="00C316D4" w:rsidRPr="004B4128">
          <w:rPr>
            <w:b w:val="0"/>
            <w:sz w:val="20"/>
          </w:rPr>
          <w:fldChar w:fldCharType="separate"/>
        </w:r>
        <w:r w:rsidR="00EE0F23">
          <w:rPr>
            <w:b w:val="0"/>
            <w:sz w:val="20"/>
          </w:rPr>
          <w:t>411</w:t>
        </w:r>
        <w:r w:rsidR="00C316D4" w:rsidRPr="004B4128">
          <w:rPr>
            <w:b w:val="0"/>
            <w:sz w:val="20"/>
          </w:rPr>
          <w:fldChar w:fldCharType="end"/>
        </w:r>
      </w:hyperlink>
    </w:p>
    <w:p w:rsidR="004B4128" w:rsidRDefault="002E69B6">
      <w:pPr>
        <w:pStyle w:val="TOC6"/>
        <w:rPr>
          <w:rFonts w:asciiTheme="minorHAnsi" w:eastAsiaTheme="minorEastAsia" w:hAnsiTheme="minorHAnsi" w:cstheme="minorBidi"/>
          <w:b w:val="0"/>
          <w:sz w:val="22"/>
          <w:szCs w:val="22"/>
          <w:lang w:eastAsia="en-AU"/>
        </w:rPr>
      </w:pPr>
      <w:hyperlink w:anchor="_Toc367365110" w:history="1">
        <w:r w:rsidR="004B4128" w:rsidRPr="00391CD4">
          <w:t>Schedule 8</w:t>
        </w:r>
        <w:r w:rsidR="004B4128">
          <w:rPr>
            <w:rFonts w:asciiTheme="minorHAnsi" w:eastAsiaTheme="minorEastAsia" w:hAnsiTheme="minorHAnsi" w:cstheme="minorBidi"/>
            <w:b w:val="0"/>
            <w:sz w:val="22"/>
            <w:szCs w:val="22"/>
            <w:lang w:eastAsia="en-AU"/>
          </w:rPr>
          <w:tab/>
        </w:r>
        <w:r w:rsidR="004B4128" w:rsidRPr="00391CD4">
          <w:t>Medical standards and examination report for compressed air workers</w:t>
        </w:r>
        <w:r w:rsidR="004B4128">
          <w:tab/>
        </w:r>
        <w:r w:rsidR="00C316D4" w:rsidRPr="004B4128">
          <w:rPr>
            <w:b w:val="0"/>
            <w:sz w:val="20"/>
          </w:rPr>
          <w:fldChar w:fldCharType="begin"/>
        </w:r>
        <w:r w:rsidR="004B4128" w:rsidRPr="004B4128">
          <w:rPr>
            <w:b w:val="0"/>
            <w:sz w:val="20"/>
          </w:rPr>
          <w:instrText xml:space="preserve"> PAGEREF _Toc367365110 \h </w:instrText>
        </w:r>
        <w:r w:rsidR="00C316D4" w:rsidRPr="004B4128">
          <w:rPr>
            <w:b w:val="0"/>
            <w:sz w:val="20"/>
          </w:rPr>
        </w:r>
        <w:r w:rsidR="00C316D4" w:rsidRPr="004B4128">
          <w:rPr>
            <w:b w:val="0"/>
            <w:sz w:val="20"/>
          </w:rPr>
          <w:fldChar w:fldCharType="separate"/>
        </w:r>
        <w:r w:rsidR="00EE0F23">
          <w:rPr>
            <w:b w:val="0"/>
            <w:sz w:val="20"/>
          </w:rPr>
          <w:t>441</w:t>
        </w:r>
        <w:r w:rsidR="00C316D4" w:rsidRPr="004B4128">
          <w:rPr>
            <w:b w:val="0"/>
            <w:sz w:val="20"/>
          </w:rPr>
          <w:fldChar w:fldCharType="end"/>
        </w:r>
      </w:hyperlink>
    </w:p>
    <w:p w:rsidR="004B4128" w:rsidRDefault="002E69B6">
      <w:pPr>
        <w:pStyle w:val="TOC6"/>
        <w:rPr>
          <w:rFonts w:asciiTheme="minorHAnsi" w:eastAsiaTheme="minorEastAsia" w:hAnsiTheme="minorHAnsi" w:cstheme="minorBidi"/>
          <w:b w:val="0"/>
          <w:sz w:val="22"/>
          <w:szCs w:val="22"/>
          <w:lang w:eastAsia="en-AU"/>
        </w:rPr>
      </w:pPr>
      <w:hyperlink w:anchor="_Toc367365111" w:history="1">
        <w:r w:rsidR="004B4128" w:rsidRPr="00391CD4">
          <w:t>Schedule 9</w:t>
        </w:r>
        <w:r w:rsidR="004B4128">
          <w:rPr>
            <w:rFonts w:asciiTheme="minorHAnsi" w:eastAsiaTheme="minorEastAsia" w:hAnsiTheme="minorHAnsi" w:cstheme="minorBidi"/>
            <w:b w:val="0"/>
            <w:sz w:val="22"/>
            <w:szCs w:val="22"/>
            <w:lang w:eastAsia="en-AU"/>
          </w:rPr>
          <w:tab/>
        </w:r>
        <w:r w:rsidR="004B4128" w:rsidRPr="00391CD4">
          <w:t>Symptoms and treatment of compressed air illness</w:t>
        </w:r>
        <w:r w:rsidR="004B4128">
          <w:tab/>
        </w:r>
        <w:r w:rsidR="00C316D4" w:rsidRPr="004B4128">
          <w:rPr>
            <w:b w:val="0"/>
            <w:sz w:val="20"/>
          </w:rPr>
          <w:fldChar w:fldCharType="begin"/>
        </w:r>
        <w:r w:rsidR="004B4128" w:rsidRPr="004B4128">
          <w:rPr>
            <w:b w:val="0"/>
            <w:sz w:val="20"/>
          </w:rPr>
          <w:instrText xml:space="preserve"> PAGEREF _Toc367365111 \h </w:instrText>
        </w:r>
        <w:r w:rsidR="00C316D4" w:rsidRPr="004B4128">
          <w:rPr>
            <w:b w:val="0"/>
            <w:sz w:val="20"/>
          </w:rPr>
        </w:r>
        <w:r w:rsidR="00C316D4" w:rsidRPr="004B4128">
          <w:rPr>
            <w:b w:val="0"/>
            <w:sz w:val="20"/>
          </w:rPr>
          <w:fldChar w:fldCharType="separate"/>
        </w:r>
        <w:r w:rsidR="00EE0F23">
          <w:rPr>
            <w:b w:val="0"/>
            <w:sz w:val="20"/>
          </w:rPr>
          <w:t>444</w:t>
        </w:r>
        <w:r w:rsidR="00C316D4" w:rsidRPr="004B4128">
          <w:rPr>
            <w:b w:val="0"/>
            <w:sz w:val="20"/>
          </w:rPr>
          <w:fldChar w:fldCharType="end"/>
        </w:r>
      </w:hyperlink>
    </w:p>
    <w:p w:rsidR="004B4128" w:rsidRDefault="002E69B6">
      <w:pPr>
        <w:pStyle w:val="TOC6"/>
        <w:rPr>
          <w:rFonts w:asciiTheme="minorHAnsi" w:eastAsiaTheme="minorEastAsia" w:hAnsiTheme="minorHAnsi" w:cstheme="minorBidi"/>
          <w:b w:val="0"/>
          <w:sz w:val="22"/>
          <w:szCs w:val="22"/>
          <w:lang w:eastAsia="en-AU"/>
        </w:rPr>
      </w:pPr>
      <w:hyperlink w:anchor="_Toc367365112" w:history="1">
        <w:r w:rsidR="004B4128" w:rsidRPr="00391CD4">
          <w:t>Dictionary</w:t>
        </w:r>
        <w:r w:rsidR="004B4128">
          <w:tab/>
        </w:r>
        <w:r w:rsidR="004B4128">
          <w:tab/>
        </w:r>
        <w:r w:rsidR="00C316D4" w:rsidRPr="004B4128">
          <w:rPr>
            <w:b w:val="0"/>
            <w:sz w:val="20"/>
          </w:rPr>
          <w:fldChar w:fldCharType="begin"/>
        </w:r>
        <w:r w:rsidR="004B4128" w:rsidRPr="004B4128">
          <w:rPr>
            <w:b w:val="0"/>
            <w:sz w:val="20"/>
          </w:rPr>
          <w:instrText xml:space="preserve"> PAGEREF _Toc367365112 \h </w:instrText>
        </w:r>
        <w:r w:rsidR="00C316D4" w:rsidRPr="004B4128">
          <w:rPr>
            <w:b w:val="0"/>
            <w:sz w:val="20"/>
          </w:rPr>
        </w:r>
        <w:r w:rsidR="00C316D4" w:rsidRPr="004B4128">
          <w:rPr>
            <w:b w:val="0"/>
            <w:sz w:val="20"/>
          </w:rPr>
          <w:fldChar w:fldCharType="separate"/>
        </w:r>
        <w:r w:rsidR="00EE0F23">
          <w:rPr>
            <w:b w:val="0"/>
            <w:sz w:val="20"/>
          </w:rPr>
          <w:t>446</w:t>
        </w:r>
        <w:r w:rsidR="00C316D4" w:rsidRPr="004B4128">
          <w:rPr>
            <w:b w:val="0"/>
            <w:sz w:val="20"/>
          </w:rPr>
          <w:fldChar w:fldCharType="end"/>
        </w:r>
      </w:hyperlink>
    </w:p>
    <w:p w:rsidR="004B4128" w:rsidRDefault="002E69B6" w:rsidP="004B4128">
      <w:pPr>
        <w:pStyle w:val="TOC7"/>
        <w:spacing w:before="480"/>
        <w:rPr>
          <w:rFonts w:asciiTheme="minorHAnsi" w:eastAsiaTheme="minorEastAsia" w:hAnsiTheme="minorHAnsi" w:cstheme="minorBidi"/>
          <w:b w:val="0"/>
          <w:sz w:val="22"/>
          <w:szCs w:val="22"/>
          <w:lang w:eastAsia="en-AU"/>
        </w:rPr>
      </w:pPr>
      <w:hyperlink w:anchor="_Toc367365113" w:history="1">
        <w:r w:rsidR="004B4128">
          <w:t>Endnotes</w:t>
        </w:r>
        <w:r w:rsidR="004B4128" w:rsidRPr="004B4128">
          <w:rPr>
            <w:vanish/>
          </w:rPr>
          <w:tab/>
        </w:r>
        <w:r w:rsidR="00C316D4" w:rsidRPr="004B4128">
          <w:rPr>
            <w:b w:val="0"/>
            <w:vanish/>
          </w:rPr>
          <w:fldChar w:fldCharType="begin"/>
        </w:r>
        <w:r w:rsidR="004B4128" w:rsidRPr="004B4128">
          <w:rPr>
            <w:b w:val="0"/>
            <w:vanish/>
          </w:rPr>
          <w:instrText xml:space="preserve"> PAGEREF _Toc367365113 \h </w:instrText>
        </w:r>
        <w:r w:rsidR="00C316D4" w:rsidRPr="004B4128">
          <w:rPr>
            <w:b w:val="0"/>
            <w:vanish/>
          </w:rPr>
        </w:r>
        <w:r w:rsidR="00C316D4" w:rsidRPr="004B4128">
          <w:rPr>
            <w:b w:val="0"/>
            <w:vanish/>
          </w:rPr>
          <w:fldChar w:fldCharType="separate"/>
        </w:r>
        <w:r w:rsidR="00EE0F23">
          <w:rPr>
            <w:b w:val="0"/>
            <w:vanish/>
          </w:rPr>
          <w:t>452</w:t>
        </w:r>
        <w:r w:rsidR="00C316D4" w:rsidRPr="004B4128">
          <w:rPr>
            <w:b w:val="0"/>
            <w:vanish/>
          </w:rPr>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114" w:history="1">
        <w:r w:rsidRPr="00391CD4">
          <w:t>1</w:t>
        </w:r>
        <w:r>
          <w:rPr>
            <w:rFonts w:asciiTheme="minorHAnsi" w:eastAsiaTheme="minorEastAsia" w:hAnsiTheme="minorHAnsi" w:cstheme="minorBidi"/>
            <w:sz w:val="22"/>
            <w:szCs w:val="22"/>
            <w:lang w:eastAsia="en-AU"/>
          </w:rPr>
          <w:tab/>
        </w:r>
        <w:r w:rsidRPr="00391CD4">
          <w:t>About the endnotes</w:t>
        </w:r>
        <w:r>
          <w:tab/>
        </w:r>
        <w:r w:rsidR="00C316D4">
          <w:fldChar w:fldCharType="begin"/>
        </w:r>
        <w:r>
          <w:instrText xml:space="preserve"> PAGEREF _Toc367365114 \h </w:instrText>
        </w:r>
        <w:r w:rsidR="00C316D4">
          <w:fldChar w:fldCharType="separate"/>
        </w:r>
        <w:r w:rsidR="00EE0F23">
          <w:t>452</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115" w:history="1">
        <w:r w:rsidRPr="00391CD4">
          <w:t>2</w:t>
        </w:r>
        <w:r>
          <w:rPr>
            <w:rFonts w:asciiTheme="minorHAnsi" w:eastAsiaTheme="minorEastAsia" w:hAnsiTheme="minorHAnsi" w:cstheme="minorBidi"/>
            <w:sz w:val="22"/>
            <w:szCs w:val="22"/>
            <w:lang w:eastAsia="en-AU"/>
          </w:rPr>
          <w:tab/>
        </w:r>
        <w:r w:rsidRPr="00391CD4">
          <w:t>Abbreviation key</w:t>
        </w:r>
        <w:r>
          <w:tab/>
        </w:r>
        <w:r w:rsidR="00C316D4">
          <w:fldChar w:fldCharType="begin"/>
        </w:r>
        <w:r>
          <w:instrText xml:space="preserve"> PAGEREF _Toc367365115 \h </w:instrText>
        </w:r>
        <w:r w:rsidR="00C316D4">
          <w:fldChar w:fldCharType="separate"/>
        </w:r>
        <w:r w:rsidR="00EE0F23">
          <w:t>452</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116" w:history="1">
        <w:r w:rsidRPr="00391CD4">
          <w:t>3</w:t>
        </w:r>
        <w:r>
          <w:rPr>
            <w:rFonts w:asciiTheme="minorHAnsi" w:eastAsiaTheme="minorEastAsia" w:hAnsiTheme="minorHAnsi" w:cstheme="minorBidi"/>
            <w:sz w:val="22"/>
            <w:szCs w:val="22"/>
            <w:lang w:eastAsia="en-AU"/>
          </w:rPr>
          <w:tab/>
        </w:r>
        <w:r w:rsidRPr="00391CD4">
          <w:t>Legislation history</w:t>
        </w:r>
        <w:r>
          <w:tab/>
        </w:r>
        <w:r w:rsidR="00C316D4">
          <w:fldChar w:fldCharType="begin"/>
        </w:r>
        <w:r>
          <w:instrText xml:space="preserve"> PAGEREF _Toc367365116 \h </w:instrText>
        </w:r>
        <w:r w:rsidR="00C316D4">
          <w:fldChar w:fldCharType="separate"/>
        </w:r>
        <w:r w:rsidR="00EE0F23">
          <w:t>453</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117" w:history="1">
        <w:r w:rsidRPr="00391CD4">
          <w:t>4</w:t>
        </w:r>
        <w:r>
          <w:rPr>
            <w:rFonts w:asciiTheme="minorHAnsi" w:eastAsiaTheme="minorEastAsia" w:hAnsiTheme="minorHAnsi" w:cstheme="minorBidi"/>
            <w:sz w:val="22"/>
            <w:szCs w:val="22"/>
            <w:lang w:eastAsia="en-AU"/>
          </w:rPr>
          <w:tab/>
        </w:r>
        <w:r w:rsidRPr="00391CD4">
          <w:t>Amendment history</w:t>
        </w:r>
        <w:r>
          <w:tab/>
        </w:r>
        <w:r w:rsidR="00C316D4">
          <w:fldChar w:fldCharType="begin"/>
        </w:r>
        <w:r>
          <w:instrText xml:space="preserve"> PAGEREF _Toc367365117 \h </w:instrText>
        </w:r>
        <w:r w:rsidR="00C316D4">
          <w:fldChar w:fldCharType="separate"/>
        </w:r>
        <w:r w:rsidR="00EE0F23">
          <w:t>457</w:t>
        </w:r>
        <w:r w:rsidR="00C316D4">
          <w:fldChar w:fldCharType="end"/>
        </w:r>
      </w:hyperlink>
    </w:p>
    <w:p w:rsidR="004B4128" w:rsidRDefault="004B4128">
      <w:pPr>
        <w:pStyle w:val="TOC5"/>
        <w:rPr>
          <w:rFonts w:asciiTheme="minorHAnsi" w:eastAsiaTheme="minorEastAsia" w:hAnsiTheme="minorHAnsi" w:cstheme="minorBidi"/>
          <w:sz w:val="22"/>
          <w:szCs w:val="22"/>
          <w:lang w:eastAsia="en-AU"/>
        </w:rPr>
      </w:pPr>
      <w:r>
        <w:tab/>
      </w:r>
      <w:hyperlink w:anchor="_Toc367365118" w:history="1">
        <w:r w:rsidRPr="00391CD4">
          <w:t>5</w:t>
        </w:r>
        <w:r>
          <w:rPr>
            <w:rFonts w:asciiTheme="minorHAnsi" w:eastAsiaTheme="minorEastAsia" w:hAnsiTheme="minorHAnsi" w:cstheme="minorBidi"/>
            <w:sz w:val="22"/>
            <w:szCs w:val="22"/>
            <w:lang w:eastAsia="en-AU"/>
          </w:rPr>
          <w:tab/>
        </w:r>
        <w:r w:rsidRPr="00391CD4">
          <w:t>Earlier republications</w:t>
        </w:r>
        <w:r>
          <w:tab/>
        </w:r>
        <w:r w:rsidR="00C316D4">
          <w:fldChar w:fldCharType="begin"/>
        </w:r>
        <w:r>
          <w:instrText xml:space="preserve"> PAGEREF _Toc367365118 \h </w:instrText>
        </w:r>
        <w:r w:rsidR="00C316D4">
          <w:fldChar w:fldCharType="separate"/>
        </w:r>
        <w:r w:rsidR="00EE0F23">
          <w:t>468</w:t>
        </w:r>
        <w:r w:rsidR="00C316D4">
          <w:fldChar w:fldCharType="end"/>
        </w:r>
      </w:hyperlink>
    </w:p>
    <w:p w:rsidR="0039056D" w:rsidRDefault="00C316D4">
      <w:pPr>
        <w:pStyle w:val="BillBasic"/>
      </w:pPr>
      <w:r>
        <w:fldChar w:fldCharType="end"/>
      </w:r>
    </w:p>
    <w:p w:rsidR="0039056D" w:rsidRDefault="0039056D">
      <w:pPr>
        <w:pStyle w:val="01Contents"/>
        <w:sectPr w:rsidR="0039056D">
          <w:headerReference w:type="even" r:id="rId20"/>
          <w:headerReference w:type="default" r:id="rId21"/>
          <w:footerReference w:type="even" r:id="rId22"/>
          <w:footerReference w:type="default" r:id="rId23"/>
          <w:footerReference w:type="first" r:id="rId24"/>
          <w:pgSz w:w="11907" w:h="16839" w:code="9"/>
          <w:pgMar w:top="3000" w:right="1900" w:bottom="2500" w:left="2300" w:header="2480" w:footer="2100" w:gutter="0"/>
          <w:pgNumType w:start="1"/>
          <w:cols w:space="720"/>
          <w:titlePg/>
          <w:docGrid w:linePitch="254"/>
        </w:sectPr>
      </w:pPr>
    </w:p>
    <w:p w:rsidR="0039056D" w:rsidRDefault="00A86D32">
      <w:pPr>
        <w:jc w:val="center"/>
      </w:pPr>
      <w:r>
        <w:rPr>
          <w:noProof/>
          <w:lang w:eastAsia="en-AU"/>
        </w:rPr>
        <w:drawing>
          <wp:inline distT="0" distB="0" distL="0" distR="0">
            <wp:extent cx="1333500" cy="1181100"/>
            <wp:effectExtent l="1905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39056D" w:rsidRDefault="0039056D">
      <w:pPr>
        <w:jc w:val="center"/>
        <w:rPr>
          <w:rFonts w:ascii="Arial" w:hAnsi="Arial"/>
        </w:rPr>
      </w:pPr>
      <w:r>
        <w:rPr>
          <w:rFonts w:ascii="Arial" w:hAnsi="Arial"/>
        </w:rPr>
        <w:t>Australian Capital Territory</w:t>
      </w:r>
    </w:p>
    <w:p w:rsidR="0039056D" w:rsidRDefault="006F0BEB">
      <w:pPr>
        <w:pStyle w:val="Billname"/>
      </w:pPr>
      <w:bookmarkStart w:id="5" w:name="Citation"/>
      <w:r>
        <w:t>Scaffolding and Lifts Regulation 1950</w:t>
      </w:r>
      <w:bookmarkEnd w:id="5"/>
      <w:r w:rsidR="0039056D">
        <w:t xml:space="preserve">     </w:t>
      </w:r>
    </w:p>
    <w:p w:rsidR="0039056D" w:rsidRDefault="0039056D">
      <w:pPr>
        <w:spacing w:before="240" w:after="60"/>
        <w:rPr>
          <w:rFonts w:ascii="Arial" w:hAnsi="Arial"/>
        </w:rPr>
      </w:pPr>
    </w:p>
    <w:p w:rsidR="0039056D" w:rsidRDefault="0039056D">
      <w:pPr>
        <w:pStyle w:val="N-line3"/>
      </w:pPr>
    </w:p>
    <w:p w:rsidR="0039056D" w:rsidRDefault="0039056D">
      <w:pPr>
        <w:pStyle w:val="CoverInForce"/>
      </w:pPr>
      <w:r>
        <w:t>made under the</w:t>
      </w:r>
    </w:p>
    <w:bookmarkStart w:id="6" w:name="Actname"/>
    <w:p w:rsidR="0039056D" w:rsidRDefault="00C316D4">
      <w:pPr>
        <w:pStyle w:val="CoverActName"/>
      </w:pPr>
      <w:r w:rsidRPr="001973CC">
        <w:rPr>
          <w:rStyle w:val="charCitHyperlinkAbbrev"/>
        </w:rPr>
        <w:fldChar w:fldCharType="begin"/>
      </w:r>
      <w:r w:rsidR="001973CC" w:rsidRPr="001973CC">
        <w:rPr>
          <w:rStyle w:val="charCitHyperlinkAbbrev"/>
        </w:rPr>
        <w:instrText xml:space="preserve"> HYPERLINK "http://www.legislation.act.gov.au/a/1912-38" \o "A1912-38" </w:instrText>
      </w:r>
      <w:r w:rsidRPr="001973CC">
        <w:rPr>
          <w:rStyle w:val="charCitHyperlinkAbbrev"/>
        </w:rPr>
        <w:fldChar w:fldCharType="separate"/>
      </w:r>
      <w:r w:rsidR="001973CC" w:rsidRPr="001973CC">
        <w:rPr>
          <w:rStyle w:val="charCitHyperlinkAbbrev"/>
        </w:rPr>
        <w:t>Scaffolding and Lifts Act 1912</w:t>
      </w:r>
      <w:r w:rsidRPr="001973CC">
        <w:rPr>
          <w:rStyle w:val="charCitHyperlinkAbbrev"/>
        </w:rPr>
        <w:fldChar w:fldCharType="end"/>
      </w:r>
      <w:bookmarkEnd w:id="6"/>
    </w:p>
    <w:p w:rsidR="0039056D" w:rsidRDefault="0039056D">
      <w:pPr>
        <w:pStyle w:val="N-line3"/>
      </w:pPr>
    </w:p>
    <w:p w:rsidR="0039056D" w:rsidRDefault="0039056D">
      <w:pPr>
        <w:pStyle w:val="Placeholder"/>
      </w:pPr>
      <w:r>
        <w:rPr>
          <w:rStyle w:val="charContents"/>
          <w:sz w:val="16"/>
        </w:rPr>
        <w:t xml:space="preserve">  </w:t>
      </w:r>
      <w:r>
        <w:rPr>
          <w:rStyle w:val="charPage"/>
        </w:rPr>
        <w:t xml:space="preserve">  </w:t>
      </w:r>
    </w:p>
    <w:p w:rsidR="0039056D" w:rsidRDefault="0039056D">
      <w:pPr>
        <w:pStyle w:val="Placeholder"/>
      </w:pPr>
      <w:r>
        <w:rPr>
          <w:rStyle w:val="CharChapNo"/>
        </w:rPr>
        <w:t xml:space="preserve">  </w:t>
      </w:r>
      <w:r>
        <w:rPr>
          <w:rStyle w:val="CharChapText"/>
        </w:rPr>
        <w:t xml:space="preserve">  </w:t>
      </w:r>
    </w:p>
    <w:p w:rsidR="0039056D" w:rsidRDefault="0039056D">
      <w:pPr>
        <w:pStyle w:val="Placeholder"/>
      </w:pPr>
      <w:r>
        <w:rPr>
          <w:rStyle w:val="CharPartNo"/>
        </w:rPr>
        <w:t xml:space="preserve">  </w:t>
      </w:r>
      <w:r>
        <w:rPr>
          <w:rStyle w:val="CharPartText"/>
        </w:rPr>
        <w:t xml:space="preserve">  </w:t>
      </w:r>
    </w:p>
    <w:p w:rsidR="0039056D" w:rsidRDefault="0039056D">
      <w:pPr>
        <w:pStyle w:val="Placeholder"/>
      </w:pPr>
      <w:r>
        <w:rPr>
          <w:rStyle w:val="CharDivNo"/>
        </w:rPr>
        <w:t xml:space="preserve">  </w:t>
      </w:r>
      <w:r>
        <w:rPr>
          <w:rStyle w:val="CharDivText"/>
        </w:rPr>
        <w:t xml:space="preserve">  </w:t>
      </w:r>
    </w:p>
    <w:p w:rsidR="0039056D" w:rsidRDefault="0039056D">
      <w:pPr>
        <w:pStyle w:val="Placeholder"/>
      </w:pPr>
      <w:r>
        <w:rPr>
          <w:rStyle w:val="CharSectNo"/>
        </w:rPr>
        <w:t xml:space="preserve">  </w:t>
      </w:r>
    </w:p>
    <w:p w:rsidR="0039056D" w:rsidRDefault="0039056D"/>
    <w:p w:rsidR="0039056D" w:rsidRDefault="0039056D">
      <w:pPr>
        <w:pStyle w:val="PageBreak"/>
      </w:pPr>
      <w:r>
        <w:br w:type="page"/>
      </w:r>
    </w:p>
    <w:p w:rsidR="0039056D" w:rsidRDefault="0039056D">
      <w:pPr>
        <w:pStyle w:val="AH2Part"/>
      </w:pPr>
      <w:bookmarkStart w:id="7" w:name="_Toc367364818"/>
      <w:r>
        <w:rPr>
          <w:rStyle w:val="CharPartNo"/>
        </w:rPr>
        <w:t>Part 1</w:t>
      </w:r>
      <w:r>
        <w:tab/>
      </w:r>
      <w:r>
        <w:rPr>
          <w:rStyle w:val="CharPartText"/>
        </w:rPr>
        <w:t>Preliminary</w:t>
      </w:r>
      <w:bookmarkEnd w:id="7"/>
    </w:p>
    <w:p w:rsidR="0039056D" w:rsidRDefault="0039056D">
      <w:pPr>
        <w:pStyle w:val="AH5Sec"/>
      </w:pPr>
      <w:bookmarkStart w:id="8" w:name="_Toc367364819"/>
      <w:r>
        <w:rPr>
          <w:rStyle w:val="CharSectNo"/>
        </w:rPr>
        <w:t>1</w:t>
      </w:r>
      <w:r>
        <w:tab/>
        <w:t>Name of regulation</w:t>
      </w:r>
      <w:bookmarkEnd w:id="8"/>
    </w:p>
    <w:p w:rsidR="0039056D" w:rsidRDefault="0039056D">
      <w:pPr>
        <w:pStyle w:val="Amainreturn"/>
      </w:pPr>
      <w:r>
        <w:rPr>
          <w:color w:val="000000"/>
        </w:rPr>
        <w:t xml:space="preserve">This regulation is the </w:t>
      </w:r>
      <w:r>
        <w:rPr>
          <w:rStyle w:val="charItals"/>
        </w:rPr>
        <w:t>Scaffolding and Lifts Regulation 1950</w:t>
      </w:r>
      <w:r>
        <w:rPr>
          <w:color w:val="000000"/>
        </w:rPr>
        <w:t>.</w:t>
      </w:r>
    </w:p>
    <w:p w:rsidR="0039056D" w:rsidRDefault="0039056D">
      <w:pPr>
        <w:pStyle w:val="AH5Sec"/>
      </w:pPr>
      <w:bookmarkStart w:id="9" w:name="_Toc367364820"/>
      <w:r>
        <w:rPr>
          <w:rStyle w:val="CharSectNo"/>
        </w:rPr>
        <w:t>2</w:t>
      </w:r>
      <w:r>
        <w:rPr>
          <w:color w:val="000000"/>
        </w:rPr>
        <w:tab/>
        <w:t>Dictionary</w:t>
      </w:r>
      <w:bookmarkEnd w:id="9"/>
    </w:p>
    <w:p w:rsidR="0039056D" w:rsidRDefault="0039056D">
      <w:pPr>
        <w:pStyle w:val="Amainreturn"/>
        <w:keepNext/>
        <w:rPr>
          <w:color w:val="000000"/>
        </w:rPr>
      </w:pPr>
      <w:r>
        <w:rPr>
          <w:color w:val="000000"/>
        </w:rPr>
        <w:t>The dictionary at the end of this regulation is part of this regulation.</w:t>
      </w:r>
    </w:p>
    <w:p w:rsidR="0039056D" w:rsidRDefault="0039056D">
      <w:pPr>
        <w:pStyle w:val="aNote"/>
        <w:keepNext/>
        <w:rPr>
          <w:color w:val="000000"/>
        </w:rPr>
      </w:pPr>
      <w:r>
        <w:rPr>
          <w:rStyle w:val="charItals"/>
          <w:color w:val="000000"/>
        </w:rPr>
        <w:t>Note 1</w:t>
      </w:r>
      <w:r>
        <w:rPr>
          <w:color w:val="000000"/>
        </w:rPr>
        <w:tab/>
        <w:t>The dictionary at the end of this regulation defines certain terms used in this regulation, and includes references (</w:t>
      </w:r>
      <w:r>
        <w:rPr>
          <w:rStyle w:val="charBoldItals"/>
          <w:color w:val="000000"/>
        </w:rPr>
        <w:t>signpost definitions</w:t>
      </w:r>
      <w:r>
        <w:rPr>
          <w:color w:val="000000"/>
        </w:rPr>
        <w:t>) to other terms defined elsewhere in this regulation.</w:t>
      </w:r>
    </w:p>
    <w:p w:rsidR="0039056D" w:rsidRDefault="0039056D">
      <w:pPr>
        <w:pStyle w:val="aNote"/>
        <w:rPr>
          <w:color w:val="000000"/>
        </w:rPr>
      </w:pPr>
      <w:r>
        <w:rPr>
          <w:color w:val="000000"/>
        </w:rPr>
        <w:tab/>
        <w:t>For example, the signpost definition ‘</w:t>
      </w:r>
      <w:r>
        <w:rPr>
          <w:rStyle w:val="charBoldItals"/>
          <w:color w:val="000000"/>
        </w:rPr>
        <w:t>cantilever scaffolding</w:t>
      </w:r>
      <w:r>
        <w:rPr>
          <w:color w:val="000000"/>
        </w:rPr>
        <w:t>—see section 85.’ means that the term ‘cantilever scaffolding’ is defined in that section.</w:t>
      </w:r>
    </w:p>
    <w:p w:rsidR="0039056D" w:rsidRDefault="0039056D">
      <w:pPr>
        <w:pStyle w:val="aNote"/>
        <w:rPr>
          <w:color w:val="000000"/>
        </w:rPr>
      </w:pPr>
      <w:r>
        <w:rPr>
          <w:rStyle w:val="charItals"/>
          <w:color w:val="000000"/>
        </w:rPr>
        <w:t>Note 2</w:t>
      </w:r>
      <w:r>
        <w:rPr>
          <w:color w:val="000000"/>
        </w:rPr>
        <w:tab/>
        <w:t xml:space="preserve">A definition in the dictionary (including a signpost definition) applies to the entire regulation unless the definition, or another provision of the regulation, provides otherwise or the contrary intention otherwise appears (see </w:t>
      </w:r>
      <w:hyperlink r:id="rId25" w:tooltip="A2001-14" w:history="1">
        <w:r w:rsidR="001973CC" w:rsidRPr="001973CC">
          <w:rPr>
            <w:rStyle w:val="charCitHyperlinkAbbrev"/>
          </w:rPr>
          <w:t>Legislation Act</w:t>
        </w:r>
      </w:hyperlink>
      <w:r>
        <w:rPr>
          <w:color w:val="000000"/>
        </w:rPr>
        <w:t>, s 155 and s 156 (1)).</w:t>
      </w:r>
    </w:p>
    <w:p w:rsidR="0039056D" w:rsidRDefault="0039056D">
      <w:pPr>
        <w:pStyle w:val="AH5Sec"/>
      </w:pPr>
      <w:bookmarkStart w:id="10" w:name="_Toc367364821"/>
      <w:r>
        <w:rPr>
          <w:rStyle w:val="CharSectNo"/>
        </w:rPr>
        <w:t>3</w:t>
      </w:r>
      <w:r>
        <w:rPr>
          <w:color w:val="000000"/>
        </w:rPr>
        <w:tab/>
        <w:t>Notes</w:t>
      </w:r>
      <w:bookmarkEnd w:id="10"/>
    </w:p>
    <w:p w:rsidR="0039056D" w:rsidRDefault="0039056D">
      <w:pPr>
        <w:pStyle w:val="Amainreturn"/>
        <w:keepNext/>
        <w:rPr>
          <w:color w:val="000000"/>
        </w:rPr>
      </w:pPr>
      <w:r>
        <w:rPr>
          <w:color w:val="000000"/>
        </w:rPr>
        <w:t>A note included in this regulation is explanatory and is not part of this regulation.</w:t>
      </w:r>
    </w:p>
    <w:p w:rsidR="0039056D" w:rsidRDefault="0039056D">
      <w:pPr>
        <w:pStyle w:val="aNote"/>
        <w:rPr>
          <w:color w:val="000000"/>
        </w:rPr>
      </w:pPr>
      <w:r w:rsidRPr="001973CC">
        <w:rPr>
          <w:rStyle w:val="charItals"/>
        </w:rPr>
        <w:t>Note</w:t>
      </w:r>
      <w:r w:rsidRPr="001973CC">
        <w:rPr>
          <w:rStyle w:val="charItals"/>
        </w:rPr>
        <w:tab/>
      </w:r>
      <w:r>
        <w:rPr>
          <w:color w:val="000000"/>
        </w:rPr>
        <w:t xml:space="preserve">See the </w:t>
      </w:r>
      <w:hyperlink r:id="rId26" w:tooltip="A2001-14" w:history="1">
        <w:r w:rsidR="001973CC" w:rsidRPr="001973CC">
          <w:rPr>
            <w:rStyle w:val="charCitHyperlinkAbbrev"/>
          </w:rPr>
          <w:t>Legislation Act</w:t>
        </w:r>
      </w:hyperlink>
      <w:r>
        <w:rPr>
          <w:color w:val="000000"/>
        </w:rPr>
        <w:t>, s 127 (1), (4) and (5) for the legal status of notes.</w:t>
      </w:r>
    </w:p>
    <w:p w:rsidR="0039056D" w:rsidRDefault="0039056D">
      <w:pPr>
        <w:pStyle w:val="AH5Sec"/>
      </w:pPr>
      <w:bookmarkStart w:id="11" w:name="_Toc367364822"/>
      <w:r>
        <w:rPr>
          <w:rStyle w:val="CharSectNo"/>
        </w:rPr>
        <w:t>4</w:t>
      </w:r>
      <w:r>
        <w:tab/>
        <w:t>Plates, figures and sketches</w:t>
      </w:r>
      <w:bookmarkEnd w:id="11"/>
    </w:p>
    <w:p w:rsidR="0039056D" w:rsidRDefault="0039056D">
      <w:pPr>
        <w:pStyle w:val="Amainreturn"/>
      </w:pPr>
      <w:r>
        <w:t>Any plates, figures or sketches shown in this regulation and to which reference is made in the text should not be construed as specifications but should be considered as types for information or guidance only in construction.</w:t>
      </w:r>
    </w:p>
    <w:p w:rsidR="0039056D" w:rsidRPr="00107863" w:rsidRDefault="0039056D">
      <w:pPr>
        <w:pStyle w:val="AH5Sec"/>
      </w:pPr>
      <w:bookmarkStart w:id="12" w:name="_Toc367364823"/>
      <w:r>
        <w:rPr>
          <w:rStyle w:val="CharSectNo"/>
        </w:rPr>
        <w:t>5</w:t>
      </w:r>
      <w:bookmarkEnd w:id="12"/>
      <w:r w:rsidRPr="00107863">
        <w:tab/>
      </w:r>
      <w:r w:rsidRPr="00107863">
        <w:rPr>
          <w:rStyle w:val="CharSectNo"/>
          <w:vanish/>
          <w:color w:val="FFFFFF" w:themeColor="background1"/>
        </w:rPr>
        <w:t xml:space="preserve">  </w:t>
      </w:r>
      <w:r w:rsidR="00107863" w:rsidRPr="00107863">
        <w:rPr>
          <w:vanish/>
          <w:color w:val="FFFFFF" w:themeColor="background1"/>
        </w:rPr>
        <w:t>.</w:t>
      </w:r>
    </w:p>
    <w:p w:rsidR="0039056D" w:rsidRDefault="0039056D">
      <w:pPr>
        <w:pStyle w:val="Amainreturn"/>
      </w:pPr>
      <w:r>
        <w:t>If the chief inspector is satisfied that for any particular class or description of crane, lift, hoist, scaffolding, plant or gear, or roof sheathed or intended to be sheathed with asbestos cement or other brittle material or of any special description or method of building work, excavation work, or compressed air work, the application of any requirement of this regulation relating to safety or health is, in any class or description of circumstances, not necessary in the interests of safety or health or is not reasonably practicable, the chief inspector may by written certificate (which the chief inspector may at the chief inspector’s discretion revoke at any time) grant an exemption from that requirement for that class of description of crane, lift, hoist, scaffolding, plant or gear, or roof sheathed with asbestos cement or other brittle material or of that special description or method of building work, excavation work or compressed air work in the circumstances and subject to the conditions that may be specified in the certificate.</w:t>
      </w:r>
    </w:p>
    <w:p w:rsidR="0039056D" w:rsidRPr="00107863" w:rsidRDefault="0039056D">
      <w:pPr>
        <w:pStyle w:val="AH5Sec"/>
      </w:pPr>
      <w:bookmarkStart w:id="13" w:name="_Toc367364824"/>
      <w:r>
        <w:rPr>
          <w:rStyle w:val="CharSectNo"/>
        </w:rPr>
        <w:t>6</w:t>
      </w:r>
      <w:bookmarkEnd w:id="13"/>
      <w:r w:rsidRPr="00107863">
        <w:tab/>
      </w:r>
      <w:r w:rsidRPr="00107863">
        <w:rPr>
          <w:rStyle w:val="CharSectNo"/>
          <w:vanish/>
          <w:color w:val="FFFFFF" w:themeColor="background1"/>
        </w:rPr>
        <w:t xml:space="preserve">  </w:t>
      </w:r>
      <w:r w:rsidR="00107863" w:rsidRPr="00107863">
        <w:rPr>
          <w:vanish/>
          <w:color w:val="FFFFFF" w:themeColor="background1"/>
        </w:rPr>
        <w:t>.</w:t>
      </w:r>
    </w:p>
    <w:p w:rsidR="0039056D" w:rsidRDefault="0039056D">
      <w:pPr>
        <w:pStyle w:val="Amain"/>
      </w:pPr>
      <w:r>
        <w:tab/>
        <w:t>(1)</w:t>
      </w:r>
      <w:r>
        <w:tab/>
        <w:t>If the obligation to observe any of the provisions of this regulation is not by this regulation specifically imposed on any person it is the obligation of every person who directly or by his or her servants or agents—</w:t>
      </w:r>
    </w:p>
    <w:p w:rsidR="0039056D" w:rsidRDefault="0039056D">
      <w:pPr>
        <w:pStyle w:val="Apara"/>
      </w:pPr>
      <w:r>
        <w:tab/>
        <w:t>(a)</w:t>
      </w:r>
      <w:r>
        <w:tab/>
        <w:t>carries out any building work, excavation work or compressed air work; or</w:t>
      </w:r>
    </w:p>
    <w:p w:rsidR="0039056D" w:rsidRDefault="0039056D">
      <w:pPr>
        <w:pStyle w:val="Apara"/>
        <w:keepLines/>
      </w:pPr>
      <w:r>
        <w:tab/>
        <w:t>(b)</w:t>
      </w:r>
      <w:r>
        <w:tab/>
        <w:t>designs, constructs, erects, sets up or builds, or sets or places in position, works, uses, tests or maintains any crane, lift, hoist, scaffolding, plant or gear, or roof sheathed or intended to be sheathed with asbestos cement or other brittle material;</w:t>
      </w:r>
    </w:p>
    <w:p w:rsidR="0039056D" w:rsidRDefault="0039056D">
      <w:pPr>
        <w:pStyle w:val="Amainreturn"/>
      </w:pPr>
      <w:r>
        <w:t>to comply with the provisions of this regulation.</w:t>
      </w:r>
    </w:p>
    <w:p w:rsidR="0039056D" w:rsidRDefault="0039056D">
      <w:pPr>
        <w:pStyle w:val="Amain"/>
      </w:pPr>
      <w:r>
        <w:tab/>
        <w:t>(2)</w:t>
      </w:r>
      <w:r>
        <w:tab/>
        <w:t>A person must not directly or by his or her servants or agents use any crane, lift, hoist, scaffolding, plant or gear, unless it has been classified, designed, constructed, erected, set up, built or set or placed in position, and installed, and unless the person uses and maintains it, in accordance with the provisions of this regulation.</w:t>
      </w:r>
    </w:p>
    <w:p w:rsidR="0039056D" w:rsidRPr="00107863" w:rsidRDefault="0039056D">
      <w:pPr>
        <w:pStyle w:val="AH5Sec"/>
      </w:pPr>
      <w:bookmarkStart w:id="14" w:name="_Toc367364825"/>
      <w:r>
        <w:rPr>
          <w:rStyle w:val="CharSectNo"/>
        </w:rPr>
        <w:t>7</w:t>
      </w:r>
      <w:bookmarkEnd w:id="14"/>
      <w:r w:rsidRPr="00107863">
        <w:tab/>
      </w:r>
      <w:r w:rsidRPr="00107863">
        <w:rPr>
          <w:vanish/>
          <w:color w:val="FFFFFF" w:themeColor="background1"/>
        </w:rPr>
        <w:t xml:space="preserve">  </w:t>
      </w:r>
      <w:r w:rsidR="00107863" w:rsidRPr="00107863">
        <w:rPr>
          <w:vanish/>
          <w:color w:val="FFFFFF" w:themeColor="background1"/>
        </w:rPr>
        <w:t>.</w:t>
      </w:r>
    </w:p>
    <w:p w:rsidR="0039056D" w:rsidRDefault="0039056D">
      <w:pPr>
        <w:pStyle w:val="Amainreturn"/>
      </w:pPr>
      <w:r>
        <w:t>Every person must use the safeguards given and provided in accordance with this regulation and a person must not interfere detrimentally in any way with the use of the safeguards by any other person, nor with the use of any safeguard method or process.</w:t>
      </w:r>
    </w:p>
    <w:p w:rsidR="0039056D" w:rsidRDefault="0039056D">
      <w:pPr>
        <w:pStyle w:val="PageBreak"/>
      </w:pPr>
      <w:r>
        <w:br w:type="page"/>
      </w:r>
    </w:p>
    <w:p w:rsidR="0039056D" w:rsidRDefault="0039056D">
      <w:pPr>
        <w:pStyle w:val="AH2Part"/>
      </w:pPr>
      <w:bookmarkStart w:id="15" w:name="_Toc367364826"/>
      <w:r>
        <w:rPr>
          <w:rStyle w:val="CharPartNo"/>
        </w:rPr>
        <w:t>Part 2</w:t>
      </w:r>
      <w:r>
        <w:tab/>
      </w:r>
      <w:r>
        <w:rPr>
          <w:rStyle w:val="CharPartText"/>
        </w:rPr>
        <w:t>Qualifications, powers and duties of the chief inspector and inspectors</w:t>
      </w:r>
      <w:bookmarkEnd w:id="15"/>
    </w:p>
    <w:p w:rsidR="0039056D" w:rsidRPr="00107863" w:rsidRDefault="0039056D">
      <w:pPr>
        <w:pStyle w:val="AH5Sec"/>
      </w:pPr>
      <w:bookmarkStart w:id="16" w:name="_Toc367364827"/>
      <w:r>
        <w:rPr>
          <w:rStyle w:val="CharSectNo"/>
        </w:rPr>
        <w:t>11</w:t>
      </w:r>
      <w:bookmarkEnd w:id="16"/>
      <w:r>
        <w:tab/>
      </w:r>
      <w:r w:rsidRPr="00107863">
        <w:rPr>
          <w:vanish/>
          <w:color w:val="FFFFFF" w:themeColor="background1"/>
        </w:rPr>
        <w:t xml:space="preserve">  </w:t>
      </w:r>
      <w:r w:rsidR="00107863" w:rsidRPr="00107863">
        <w:rPr>
          <w:vanish/>
          <w:color w:val="FFFFFF" w:themeColor="background1"/>
        </w:rPr>
        <w:t>.</w:t>
      </w:r>
    </w:p>
    <w:p w:rsidR="0039056D" w:rsidRDefault="0039056D">
      <w:pPr>
        <w:pStyle w:val="Amainreturn"/>
      </w:pPr>
      <w:r>
        <w:t>A person must not falsely pretend to be an inspector.</w:t>
      </w:r>
    </w:p>
    <w:p w:rsidR="0039056D" w:rsidRPr="00107863" w:rsidRDefault="0039056D">
      <w:pPr>
        <w:pStyle w:val="AH5Sec"/>
      </w:pPr>
      <w:bookmarkStart w:id="17" w:name="_Toc367364828"/>
      <w:r>
        <w:rPr>
          <w:rStyle w:val="CharSectNo"/>
        </w:rPr>
        <w:t>13</w:t>
      </w:r>
      <w:bookmarkEnd w:id="17"/>
      <w:r>
        <w:tab/>
      </w:r>
      <w:r w:rsidRPr="00107863">
        <w:rPr>
          <w:vanish/>
          <w:color w:val="FFFFFF" w:themeColor="background1"/>
        </w:rPr>
        <w:t xml:space="preserve">  </w:t>
      </w:r>
      <w:r w:rsidR="00107863" w:rsidRPr="00107863">
        <w:rPr>
          <w:vanish/>
          <w:color w:val="FFFFFF" w:themeColor="background1"/>
        </w:rPr>
        <w:t>.</w:t>
      </w:r>
    </w:p>
    <w:p w:rsidR="0039056D" w:rsidRDefault="0039056D">
      <w:pPr>
        <w:pStyle w:val="Amainreturn"/>
      </w:pPr>
      <w:r>
        <w:t>An inspector has the power to—</w:t>
      </w:r>
    </w:p>
    <w:p w:rsidR="0039056D" w:rsidRDefault="0039056D">
      <w:pPr>
        <w:pStyle w:val="Apara"/>
      </w:pPr>
      <w:r>
        <w:tab/>
        <w:t>(a)</w:t>
      </w:r>
      <w:r>
        <w:tab/>
        <w:t>conduct prosecutions whether the information is laid in the inspector’s name or not; and</w:t>
      </w:r>
    </w:p>
    <w:p w:rsidR="0039056D" w:rsidRDefault="0039056D">
      <w:pPr>
        <w:pStyle w:val="Apara"/>
      </w:pPr>
      <w:r>
        <w:tab/>
        <w:t>(b)</w:t>
      </w:r>
      <w:r>
        <w:tab/>
        <w:t>attend and examine witnesses at any inquest into the cause of the death of any person following on an accident arising from the construction, erection, setting up or building or setting or placing in position, installation, alteration, working or use of any crane, gear, hoist, lift, plant, scaffolding or part of it, or occurring in relation to any building work, excavation work or compressed air work or any roof sheathed with asbestos cement or other brittle material; and</w:t>
      </w:r>
    </w:p>
    <w:p w:rsidR="0039056D" w:rsidRDefault="0039056D">
      <w:pPr>
        <w:pStyle w:val="Apara"/>
      </w:pPr>
      <w:r>
        <w:tab/>
        <w:t>(c)</w:t>
      </w:r>
      <w:r>
        <w:tab/>
        <w:t>direct the owner of, or person in charge or apparently in charge of any crane, lift, hoist, scaffolding, plant or gear, or the contractor or person in charge or apparently in charge of any building work, excavation work or compressed air work, to take the measures and provide the equipment and assistance that the inspector may require to facilitate any inspection, and the person must forthwith carry out the directions.</w:t>
      </w:r>
    </w:p>
    <w:p w:rsidR="0039056D" w:rsidRPr="00107863" w:rsidRDefault="0039056D">
      <w:pPr>
        <w:pStyle w:val="AH5Sec"/>
      </w:pPr>
      <w:bookmarkStart w:id="18" w:name="_Toc367364829"/>
      <w:r>
        <w:rPr>
          <w:rStyle w:val="CharSectNo"/>
        </w:rPr>
        <w:t>14</w:t>
      </w:r>
      <w:bookmarkEnd w:id="18"/>
      <w:r>
        <w:tab/>
      </w:r>
      <w:r w:rsidRPr="00107863">
        <w:rPr>
          <w:vanish/>
          <w:color w:val="FFFFFF" w:themeColor="background1"/>
        </w:rPr>
        <w:t xml:space="preserve">  </w:t>
      </w:r>
      <w:r w:rsidR="00107863" w:rsidRPr="00107863">
        <w:rPr>
          <w:vanish/>
          <w:color w:val="FFFFFF" w:themeColor="background1"/>
        </w:rPr>
        <w:t>.</w:t>
      </w:r>
    </w:p>
    <w:p w:rsidR="0039056D" w:rsidRDefault="0039056D">
      <w:pPr>
        <w:pStyle w:val="Amainreturn"/>
        <w:keepLines/>
      </w:pPr>
      <w:r>
        <w:t>An inspector may require the production of any certificate or permit that by the Act or this regulation is required to be held by any person or require the production of any notice, record or document that is by the Act or by this regulation required to be kept or exhibited and to inspect, examine and copy it.</w:t>
      </w:r>
    </w:p>
    <w:p w:rsidR="0039056D" w:rsidRDefault="0039056D">
      <w:pPr>
        <w:pStyle w:val="PageBreak"/>
      </w:pPr>
      <w:r>
        <w:br w:type="page"/>
      </w:r>
    </w:p>
    <w:p w:rsidR="0039056D" w:rsidRDefault="0039056D">
      <w:pPr>
        <w:pStyle w:val="AH2Part"/>
      </w:pPr>
      <w:bookmarkStart w:id="19" w:name="_Toc367364830"/>
      <w:r>
        <w:rPr>
          <w:rStyle w:val="CharPartNo"/>
        </w:rPr>
        <w:t>Part 4</w:t>
      </w:r>
      <w:r>
        <w:tab/>
      </w:r>
      <w:r>
        <w:rPr>
          <w:rStyle w:val="CharPartText"/>
        </w:rPr>
        <w:t>Lifts</w:t>
      </w:r>
      <w:bookmarkEnd w:id="19"/>
    </w:p>
    <w:p w:rsidR="0039056D" w:rsidRDefault="0039056D">
      <w:pPr>
        <w:pStyle w:val="AH3Div"/>
      </w:pPr>
      <w:bookmarkStart w:id="20" w:name="_Toc367364831"/>
      <w:r>
        <w:rPr>
          <w:rStyle w:val="CharDivNo"/>
        </w:rPr>
        <w:t>Division 4.1</w:t>
      </w:r>
      <w:r>
        <w:tab/>
      </w:r>
      <w:r>
        <w:rPr>
          <w:rStyle w:val="CharDivText"/>
        </w:rPr>
        <w:t>Interpretation</w:t>
      </w:r>
      <w:bookmarkEnd w:id="20"/>
    </w:p>
    <w:p w:rsidR="0039056D" w:rsidRPr="00107863" w:rsidRDefault="0039056D">
      <w:pPr>
        <w:pStyle w:val="AH5Sec"/>
      </w:pPr>
      <w:bookmarkStart w:id="21" w:name="_Toc367364832"/>
      <w:r>
        <w:rPr>
          <w:rStyle w:val="CharSectNo"/>
        </w:rPr>
        <w:t>16</w:t>
      </w:r>
      <w:bookmarkEnd w:id="21"/>
      <w:r>
        <w:tab/>
      </w:r>
      <w:r w:rsidRPr="00107863">
        <w:rPr>
          <w:vanish/>
          <w:color w:val="FFFFFF" w:themeColor="background1"/>
        </w:rPr>
        <w:t xml:space="preserve">  </w:t>
      </w:r>
      <w:r w:rsidR="00107863" w:rsidRPr="00107863">
        <w:rPr>
          <w:vanish/>
          <w:color w:val="FFFFFF" w:themeColor="background1"/>
        </w:rPr>
        <w:t>.</w:t>
      </w:r>
    </w:p>
    <w:p w:rsidR="0039056D" w:rsidRDefault="0039056D">
      <w:pPr>
        <w:pStyle w:val="Amain"/>
      </w:pPr>
      <w:r>
        <w:tab/>
        <w:t>(1)</w:t>
      </w:r>
      <w:r>
        <w:tab/>
        <w:t>In this part:</w:t>
      </w:r>
    </w:p>
    <w:p w:rsidR="0039056D" w:rsidRDefault="0039056D">
      <w:pPr>
        <w:pStyle w:val="aDef"/>
      </w:pPr>
      <w:r>
        <w:rPr>
          <w:rStyle w:val="charBoldItals"/>
        </w:rPr>
        <w:t>conveyor</w:t>
      </w:r>
      <w:r>
        <w:t xml:space="preserve"> means a lift so arranged that goods are raised or lowered by means of an endless belt or chain or by fittings attached to the lift, in an inclined or vertical direction.</w:t>
      </w:r>
    </w:p>
    <w:p w:rsidR="0039056D" w:rsidRDefault="0039056D">
      <w:pPr>
        <w:pStyle w:val="aDef"/>
      </w:pPr>
      <w:r>
        <w:rPr>
          <w:rStyle w:val="charBoldItals"/>
        </w:rPr>
        <w:t>safety gear</w:t>
      </w:r>
      <w:r>
        <w:t xml:space="preserve"> means a mechanical device or mechanism attached to the underside of a lift car that on operation will stop and sustain the car independently of the lifting ropes.</w:t>
      </w:r>
    </w:p>
    <w:p w:rsidR="0039056D" w:rsidRDefault="0039056D">
      <w:pPr>
        <w:pStyle w:val="aDef"/>
      </w:pPr>
      <w:r>
        <w:rPr>
          <w:rStyle w:val="charBoldItals"/>
        </w:rPr>
        <w:t>service lift</w:t>
      </w:r>
      <w:r>
        <w:t xml:space="preserve"> means a lift the car of which has a floor area of not more than 9 square feet and a height of not more than 4 feet, used to carry goods only, and controlled from without the lift-well, and also includes any lift certified by the chief inspector to be a service lift.</w:t>
      </w:r>
    </w:p>
    <w:p w:rsidR="0039056D" w:rsidRDefault="0039056D">
      <w:pPr>
        <w:pStyle w:val="Assectheading"/>
      </w:pPr>
      <w:r>
        <w:t>S.A.A. Lift Code</w:t>
      </w:r>
    </w:p>
    <w:p w:rsidR="0039056D" w:rsidRDefault="0039056D">
      <w:pPr>
        <w:pStyle w:val="Amain"/>
      </w:pPr>
      <w:r>
        <w:tab/>
        <w:t>(2)</w:t>
      </w:r>
      <w:r>
        <w:tab/>
        <w:t>The provisions of Code No C.A. 3—1947 published by Standards Australia entitled ‘Australian Standard Rules for the Design, Installation, Testing and Operation of Lifts and Escalators’ apply to any matter or thing not provided for in this regulation.</w:t>
      </w:r>
    </w:p>
    <w:p w:rsidR="0039056D" w:rsidRDefault="0039056D">
      <w:pPr>
        <w:pStyle w:val="AH3Div"/>
      </w:pPr>
      <w:bookmarkStart w:id="22" w:name="_Toc367364833"/>
      <w:r>
        <w:rPr>
          <w:rStyle w:val="CharDivNo"/>
        </w:rPr>
        <w:t>Division 4.2</w:t>
      </w:r>
      <w:r>
        <w:rPr>
          <w:rStyle w:val="CharDivNo"/>
        </w:rPr>
        <w:tab/>
      </w:r>
      <w:r>
        <w:rPr>
          <w:rStyle w:val="CharDivText"/>
        </w:rPr>
        <w:t>Design, construction and erection of lifts</w:t>
      </w:r>
      <w:bookmarkEnd w:id="22"/>
    </w:p>
    <w:p w:rsidR="0039056D" w:rsidRDefault="0039056D">
      <w:pPr>
        <w:pStyle w:val="AH4SubDiv"/>
      </w:pPr>
      <w:bookmarkStart w:id="23" w:name="_Toc367364834"/>
      <w:r>
        <w:t>Permit to erect or alter lifts</w:t>
      </w:r>
      <w:bookmarkEnd w:id="23"/>
    </w:p>
    <w:p w:rsidR="0039056D" w:rsidRPr="000A3D44" w:rsidRDefault="0039056D">
      <w:pPr>
        <w:pStyle w:val="AH5Sec"/>
      </w:pPr>
      <w:bookmarkStart w:id="24" w:name="_Toc367364835"/>
      <w:r>
        <w:rPr>
          <w:rStyle w:val="CharSectNo"/>
        </w:rPr>
        <w:t>17</w:t>
      </w:r>
      <w:bookmarkEnd w:id="24"/>
      <w:r>
        <w:tab/>
      </w:r>
      <w:r w:rsidRPr="000A3D44">
        <w:rPr>
          <w:vanish/>
          <w:color w:val="FFFFFF" w:themeColor="background1"/>
        </w:rPr>
        <w:t xml:space="preserve">  </w:t>
      </w:r>
      <w:r w:rsidR="000A3D44" w:rsidRPr="000A3D44">
        <w:rPr>
          <w:vanish/>
          <w:color w:val="FFFFFF" w:themeColor="background1"/>
        </w:rPr>
        <w:t>.</w:t>
      </w:r>
    </w:p>
    <w:p w:rsidR="0039056D" w:rsidRDefault="0039056D">
      <w:pPr>
        <w:pStyle w:val="Amain"/>
      </w:pPr>
      <w:r>
        <w:tab/>
        <w:t>(1)</w:t>
      </w:r>
      <w:r>
        <w:tab/>
        <w:t>No person shall erect or alter a lift without first obtaining a permit from the chief inspector.</w:t>
      </w:r>
    </w:p>
    <w:p w:rsidR="0039056D" w:rsidRDefault="0039056D">
      <w:pPr>
        <w:pStyle w:val="Amain"/>
      </w:pPr>
      <w:r>
        <w:tab/>
        <w:t>(2)</w:t>
      </w:r>
      <w:r>
        <w:tab/>
        <w:t>The applicant for a permit to erect a lift shall lodge with the chief inspector a description and plans of the lift that includes particulars of the machine, control, operating and safety devices, size and construction of car, and a general layout showing the size of the motor room and means of access to it, supports for the machine and guides, the overruns, the pit and the lift-well enclosures, and shall specify the maximum load that the lift is designed to carry and the rated speed of the lift.</w:t>
      </w:r>
    </w:p>
    <w:p w:rsidR="0039056D" w:rsidRDefault="0039056D">
      <w:pPr>
        <w:pStyle w:val="Amain"/>
      </w:pPr>
      <w:r>
        <w:tab/>
        <w:t>(3)</w:t>
      </w:r>
      <w:r>
        <w:tab/>
        <w:t>The applicant for a permit to alter a lift shall lodge a description and particulars of the proposed alterations.</w:t>
      </w:r>
    </w:p>
    <w:p w:rsidR="0039056D" w:rsidRDefault="0039056D">
      <w:pPr>
        <w:pStyle w:val="Amain"/>
      </w:pPr>
      <w:r>
        <w:tab/>
        <w:t>(4)</w:t>
      </w:r>
      <w:r>
        <w:tab/>
        <w:t>The description and plans shall be filed in the office of the chief inspector.</w:t>
      </w:r>
    </w:p>
    <w:p w:rsidR="0039056D" w:rsidRDefault="0039056D">
      <w:pPr>
        <w:pStyle w:val="Amain"/>
      </w:pPr>
      <w:r>
        <w:tab/>
        <w:t>(5)</w:t>
      </w:r>
      <w:r>
        <w:tab/>
        <w:t>Before granting a permit the chief inspector may require any alterations in the design to be made that appear to the chief inspector to be necessary for the safe working of the lift or to ensure compliance with this regulation.</w:t>
      </w:r>
    </w:p>
    <w:p w:rsidR="0039056D" w:rsidRDefault="0039056D">
      <w:pPr>
        <w:pStyle w:val="Amain"/>
      </w:pPr>
      <w:r>
        <w:tab/>
        <w:t>(6)</w:t>
      </w:r>
      <w:r>
        <w:tab/>
        <w:t>Every lift shall be erected in accordance with the description and plans submitted to and approved by the chief inspector and in accordance with any direction endorsed on the permit and in conformity with this regulation.</w:t>
      </w:r>
    </w:p>
    <w:p w:rsidR="0039056D" w:rsidRDefault="0039056D">
      <w:pPr>
        <w:pStyle w:val="AH4SubDiv"/>
      </w:pPr>
      <w:bookmarkStart w:id="25" w:name="_Toc367364836"/>
      <w:r>
        <w:t>Safe working load of a lift</w:t>
      </w:r>
      <w:bookmarkEnd w:id="25"/>
    </w:p>
    <w:p w:rsidR="0039056D" w:rsidRPr="000A3D44" w:rsidRDefault="0039056D">
      <w:pPr>
        <w:pStyle w:val="AH5Sec"/>
      </w:pPr>
      <w:bookmarkStart w:id="26" w:name="_Toc367364837"/>
      <w:r>
        <w:rPr>
          <w:rStyle w:val="CharSectNo"/>
        </w:rPr>
        <w:t>18</w:t>
      </w:r>
      <w:bookmarkEnd w:id="26"/>
      <w:r>
        <w:tab/>
      </w:r>
      <w:r w:rsidRPr="000A3D44">
        <w:rPr>
          <w:vanish/>
          <w:color w:val="FFFFFF" w:themeColor="background1"/>
        </w:rPr>
        <w:t xml:space="preserve">  </w:t>
      </w:r>
      <w:r w:rsidR="000A3D44" w:rsidRPr="000A3D44">
        <w:rPr>
          <w:vanish/>
          <w:color w:val="FFFFFF" w:themeColor="background1"/>
        </w:rPr>
        <w:t>.</w:t>
      </w:r>
    </w:p>
    <w:p w:rsidR="0039056D" w:rsidRDefault="0039056D">
      <w:pPr>
        <w:pStyle w:val="Amain"/>
      </w:pPr>
      <w:r>
        <w:tab/>
        <w:t>(1)</w:t>
      </w:r>
      <w:r>
        <w:tab/>
        <w:t>The safe working load specified in the permit to erect or alter a lift shall be the safe working load of the lift.</w:t>
      </w:r>
    </w:p>
    <w:p w:rsidR="0039056D" w:rsidRDefault="0039056D">
      <w:pPr>
        <w:pStyle w:val="Amain"/>
      </w:pPr>
      <w:r>
        <w:tab/>
        <w:t>(2)</w:t>
      </w:r>
      <w:r>
        <w:tab/>
        <w:t>The chief inspector may by written notice served on the owner vary the safe working load of any lift and the safe working load as varied shall then be the safe working load of the lift until revoked or further varied by the chief inspector.</w:t>
      </w:r>
    </w:p>
    <w:p w:rsidR="0039056D" w:rsidRDefault="0039056D">
      <w:pPr>
        <w:pStyle w:val="Amain"/>
      </w:pPr>
      <w:r>
        <w:tab/>
        <w:t>(3)</w:t>
      </w:r>
      <w:r>
        <w:tab/>
        <w:t>The notice stating the safe working load required to be exhibited under section 70 may state a safe working load less than the safe working load as determined under this section.</w:t>
      </w:r>
    </w:p>
    <w:p w:rsidR="0039056D" w:rsidRDefault="0039056D">
      <w:pPr>
        <w:pStyle w:val="Amain"/>
      </w:pPr>
      <w:r>
        <w:tab/>
        <w:t>(4)</w:t>
      </w:r>
      <w:r>
        <w:tab/>
        <w:t>The notice stating the safe working load required to be exhibited in the car of a passenger lift shall state the maximum number of people to be carried, which number shall not be greater than the safe working load in pounds divided by 150.</w:t>
      </w:r>
    </w:p>
    <w:p w:rsidR="0039056D" w:rsidRDefault="0039056D">
      <w:pPr>
        <w:pStyle w:val="Amain"/>
      </w:pPr>
      <w:r>
        <w:tab/>
        <w:t>(5)</w:t>
      </w:r>
      <w:r>
        <w:tab/>
        <w:t>The notice stating the safe working load required to be exhibited in relation to lifts other than passenger lifts must state the load in pounds.</w:t>
      </w:r>
    </w:p>
    <w:p w:rsidR="0039056D" w:rsidRDefault="0039056D">
      <w:pPr>
        <w:pStyle w:val="AH4SubDiv"/>
      </w:pPr>
      <w:bookmarkStart w:id="27" w:name="_Toc367364838"/>
      <w:r>
        <w:t>Construction</w:t>
      </w:r>
      <w:bookmarkEnd w:id="27"/>
    </w:p>
    <w:p w:rsidR="0039056D" w:rsidRPr="00EF6C70" w:rsidRDefault="0039056D">
      <w:pPr>
        <w:pStyle w:val="AH5Sec"/>
      </w:pPr>
      <w:bookmarkStart w:id="28" w:name="_Toc367364839"/>
      <w:r>
        <w:rPr>
          <w:rStyle w:val="CharSectNo"/>
        </w:rPr>
        <w:t>19</w:t>
      </w:r>
      <w:bookmarkEnd w:id="28"/>
      <w:r>
        <w:tab/>
      </w:r>
      <w:r w:rsidRPr="00EF6C70">
        <w:rPr>
          <w:vanish/>
          <w:color w:val="FFFFFF" w:themeColor="background1"/>
        </w:rPr>
        <w:t xml:space="preserve">  </w:t>
      </w:r>
      <w:r w:rsidR="00EF6C70" w:rsidRPr="00EF6C70">
        <w:rPr>
          <w:vanish/>
          <w:color w:val="FFFFFF" w:themeColor="background1"/>
        </w:rPr>
        <w:t>.</w:t>
      </w:r>
    </w:p>
    <w:p w:rsidR="0039056D" w:rsidRDefault="0039056D">
      <w:pPr>
        <w:pStyle w:val="Amainreturn"/>
      </w:pPr>
      <w:r>
        <w:t>Every lift and every part of it shall be of sound material, good construction, adequate strength, free from patent defects and be suitable and safe for the purpose for which it is intended.</w:t>
      </w:r>
    </w:p>
    <w:p w:rsidR="0039056D" w:rsidRPr="00EF6C70" w:rsidRDefault="0039056D">
      <w:pPr>
        <w:pStyle w:val="AH5Sec"/>
      </w:pPr>
      <w:bookmarkStart w:id="29" w:name="_Toc367364840"/>
      <w:r>
        <w:rPr>
          <w:rStyle w:val="CharSectNo"/>
        </w:rPr>
        <w:t>20</w:t>
      </w:r>
      <w:bookmarkEnd w:id="29"/>
      <w:r>
        <w:tab/>
      </w:r>
      <w:r w:rsidRPr="00EF6C70">
        <w:rPr>
          <w:vanish/>
          <w:color w:val="FFFFFF" w:themeColor="background1"/>
        </w:rPr>
        <w:t xml:space="preserve">  </w:t>
      </w:r>
      <w:r w:rsidR="00EF6C70" w:rsidRPr="00EF6C70">
        <w:rPr>
          <w:vanish/>
          <w:color w:val="FFFFFF" w:themeColor="background1"/>
        </w:rPr>
        <w:t>.</w:t>
      </w:r>
    </w:p>
    <w:p w:rsidR="0039056D" w:rsidRDefault="0039056D">
      <w:pPr>
        <w:pStyle w:val="Amainreturn"/>
      </w:pPr>
      <w:r>
        <w:t>All work performed and all machines, equipment and material used in connection with any lift shall be subject to the approval of the chief inspector, who shall, as often as it appears to the chief inspector necessary, cause them to be inspected and tested.</w:t>
      </w:r>
    </w:p>
    <w:p w:rsidR="0039056D" w:rsidRPr="00EF6C70" w:rsidRDefault="0039056D">
      <w:pPr>
        <w:pStyle w:val="AH5Sec"/>
      </w:pPr>
      <w:bookmarkStart w:id="30" w:name="_Toc367364841"/>
      <w:r>
        <w:rPr>
          <w:rStyle w:val="CharSectNo"/>
        </w:rPr>
        <w:t>21</w:t>
      </w:r>
      <w:bookmarkEnd w:id="30"/>
      <w:r>
        <w:tab/>
      </w:r>
      <w:r w:rsidRPr="00464E01">
        <w:rPr>
          <w:vanish/>
          <w:color w:val="FFFFFF" w:themeColor="background1"/>
        </w:rPr>
        <w:t xml:space="preserve">  </w:t>
      </w:r>
      <w:r w:rsidR="00EF6C70" w:rsidRPr="00464E01">
        <w:rPr>
          <w:vanish/>
          <w:color w:val="FFFFFF" w:themeColor="background1"/>
        </w:rPr>
        <w:t>.</w:t>
      </w:r>
    </w:p>
    <w:p w:rsidR="0039056D" w:rsidRDefault="0039056D">
      <w:pPr>
        <w:pStyle w:val="Amainreturn"/>
      </w:pPr>
      <w:r>
        <w:t>No person other than a person engaged on the erection, or alteration of a lift, shall work, use or interfere with the lift until the lift has been approved by an inspector for general use.</w:t>
      </w:r>
    </w:p>
    <w:p w:rsidR="0039056D" w:rsidRDefault="0039056D">
      <w:pPr>
        <w:pStyle w:val="AH4SubDiv"/>
      </w:pPr>
      <w:bookmarkStart w:id="31" w:name="_Toc367364842"/>
      <w:r>
        <w:t>Car loading automatic passenger lifts</w:t>
      </w:r>
      <w:bookmarkEnd w:id="31"/>
    </w:p>
    <w:p w:rsidR="0039056D" w:rsidRDefault="0039056D">
      <w:pPr>
        <w:pStyle w:val="AH5Sec"/>
      </w:pPr>
      <w:bookmarkStart w:id="32" w:name="_Toc367364843"/>
      <w:r>
        <w:rPr>
          <w:rStyle w:val="CharSectNo"/>
        </w:rPr>
        <w:t>22</w:t>
      </w:r>
      <w:bookmarkEnd w:id="32"/>
      <w:r>
        <w:tab/>
      </w:r>
      <w:r w:rsidRPr="00464E01">
        <w:rPr>
          <w:vanish/>
          <w:color w:val="FFFFFF" w:themeColor="background1"/>
        </w:rPr>
        <w:t xml:space="preserve">  </w:t>
      </w:r>
      <w:r w:rsidR="00464E01" w:rsidRPr="00464E01">
        <w:rPr>
          <w:vanish/>
          <w:color w:val="FFFFFF" w:themeColor="background1"/>
        </w:rPr>
        <w:t>.</w:t>
      </w:r>
    </w:p>
    <w:p w:rsidR="0039056D" w:rsidRDefault="0039056D">
      <w:pPr>
        <w:pStyle w:val="Amain"/>
      </w:pPr>
      <w:r>
        <w:tab/>
        <w:t>(1)</w:t>
      </w:r>
      <w:r>
        <w:tab/>
        <w:t>Every passenger lift being an automatic lift shall be designed and constructed on the basis of a load of not less than 75 pounds per square foot of net car or platform floor area.</w:t>
      </w:r>
    </w:p>
    <w:p w:rsidR="0039056D" w:rsidRDefault="0039056D">
      <w:pPr>
        <w:pStyle w:val="Amain"/>
        <w:keepLines/>
      </w:pPr>
      <w:r>
        <w:tab/>
        <w:t>(2)</w:t>
      </w:r>
      <w:r>
        <w:tab/>
        <w:t>The chief inspector may exempt from the operation of this section any lift designed to carry beds, stretchers or invalid chairs in a hospital or similar institution, or any lift with a car floor area not exceeding 9 square feet.</w:t>
      </w:r>
    </w:p>
    <w:p w:rsidR="0039056D" w:rsidRDefault="0039056D">
      <w:pPr>
        <w:pStyle w:val="AH4SubDiv"/>
      </w:pPr>
      <w:bookmarkStart w:id="33" w:name="_Toc367364844"/>
      <w:r>
        <w:t>Supporting structures and machine rooms</w:t>
      </w:r>
      <w:bookmarkEnd w:id="33"/>
    </w:p>
    <w:p w:rsidR="0039056D" w:rsidRDefault="0039056D">
      <w:pPr>
        <w:pStyle w:val="AH5Sec"/>
      </w:pPr>
      <w:bookmarkStart w:id="34" w:name="_Toc367364845"/>
      <w:r>
        <w:rPr>
          <w:rStyle w:val="CharSectNo"/>
        </w:rPr>
        <w:t>23</w:t>
      </w:r>
      <w:bookmarkEnd w:id="34"/>
      <w:r>
        <w:tab/>
      </w:r>
      <w:r w:rsidRPr="00464E01">
        <w:rPr>
          <w:vanish/>
          <w:color w:val="FFFFFF" w:themeColor="background1"/>
        </w:rPr>
        <w:t xml:space="preserve">  </w:t>
      </w:r>
      <w:r w:rsidR="00464E01" w:rsidRPr="00464E01">
        <w:rPr>
          <w:vanish/>
          <w:color w:val="FFFFFF" w:themeColor="background1"/>
        </w:rPr>
        <w:t>.</w:t>
      </w:r>
    </w:p>
    <w:p w:rsidR="0039056D" w:rsidRDefault="0039056D">
      <w:pPr>
        <w:pStyle w:val="Amain"/>
      </w:pPr>
      <w:r>
        <w:tab/>
        <w:t>(1)</w:t>
      </w:r>
      <w:r>
        <w:tab/>
        <w:t>The supporting structure of every lift shall be designed and constructed in accordance with part 11.</w:t>
      </w:r>
    </w:p>
    <w:p w:rsidR="0039056D" w:rsidRDefault="0039056D">
      <w:pPr>
        <w:pStyle w:val="Amain"/>
      </w:pPr>
      <w:r>
        <w:tab/>
        <w:t>(2)</w:t>
      </w:r>
      <w:r>
        <w:tab/>
        <w:t>The machine, control mechanism and all parts of the equipment of every lift, other than those parts that must necessarily be placed elsewhere to effectively perform their functions shall be housed in a machine room.</w:t>
      </w:r>
    </w:p>
    <w:p w:rsidR="0039056D" w:rsidRDefault="0039056D">
      <w:pPr>
        <w:pStyle w:val="Amain"/>
      </w:pPr>
      <w:r>
        <w:tab/>
        <w:t>(3)</w:t>
      </w:r>
      <w:r>
        <w:tab/>
        <w:t>The area and height of the machine room shall be adequate to permit of free and safe access for purposes of inspection and maintenance of all parts of the machine and lift equipment located in it, and the machine room shall be adequately illuminated and ventilated and shall be provided with safe and convenient means of access.</w:t>
      </w:r>
    </w:p>
    <w:p w:rsidR="0039056D" w:rsidRDefault="0039056D">
      <w:pPr>
        <w:pStyle w:val="Amain"/>
      </w:pPr>
      <w:r>
        <w:tab/>
        <w:t>(4)</w:t>
      </w:r>
      <w:r>
        <w:tab/>
        <w:t>Every entrance to the machine room shall be provided with a door.</w:t>
      </w:r>
    </w:p>
    <w:p w:rsidR="0039056D" w:rsidRDefault="0039056D">
      <w:pPr>
        <w:pStyle w:val="Amain"/>
      </w:pPr>
      <w:r>
        <w:tab/>
        <w:t>(5)</w:t>
      </w:r>
      <w:r>
        <w:tab/>
        <w:t>Every door to the machine room shall be provided with a lock that can be opened from outside the room only by the use of a key.</w:t>
      </w:r>
    </w:p>
    <w:p w:rsidR="0039056D" w:rsidRDefault="0039056D">
      <w:pPr>
        <w:pStyle w:val="Amain"/>
      </w:pPr>
      <w:r>
        <w:tab/>
        <w:t>(6)</w:t>
      </w:r>
      <w:r>
        <w:tab/>
        <w:t>If the door locks on closing, it shall be of a type that does not require a key to unlock it from within the machine room.</w:t>
      </w:r>
    </w:p>
    <w:p w:rsidR="0039056D" w:rsidRDefault="0039056D">
      <w:pPr>
        <w:pStyle w:val="Amain"/>
      </w:pPr>
      <w:r>
        <w:tab/>
        <w:t>(7)</w:t>
      </w:r>
      <w:r>
        <w:tab/>
        <w:t>If lift machine room equipment is situatedd on more than 1 floor, effective means of switching off the power shall be provided at each floor.</w:t>
      </w:r>
    </w:p>
    <w:p w:rsidR="0039056D" w:rsidRDefault="0039056D">
      <w:pPr>
        <w:pStyle w:val="AH4SubDiv"/>
      </w:pPr>
      <w:bookmarkStart w:id="35" w:name="_Toc367364846"/>
      <w:r>
        <w:t>Overruns</w:t>
      </w:r>
      <w:bookmarkEnd w:id="35"/>
    </w:p>
    <w:p w:rsidR="0039056D" w:rsidRDefault="0039056D">
      <w:pPr>
        <w:pStyle w:val="AH5Sec"/>
      </w:pPr>
      <w:bookmarkStart w:id="36" w:name="_Toc367364847"/>
      <w:r>
        <w:rPr>
          <w:rStyle w:val="CharSectNo"/>
        </w:rPr>
        <w:t>24</w:t>
      </w:r>
      <w:bookmarkEnd w:id="36"/>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pPr>
      <w:r>
        <w:tab/>
        <w:t>(1)</w:t>
      </w:r>
      <w:r>
        <w:tab/>
        <w:t>The overrun provided for a car and for a counterweight of any lift other than for a service lift, shall be not less than that specified in table 24:</w:t>
      </w:r>
    </w:p>
    <w:p w:rsidR="0039056D" w:rsidRDefault="0039056D">
      <w:pPr>
        <w:pStyle w:val="TableHd"/>
      </w:pPr>
      <w:r>
        <w:t>Table 24</w:t>
      </w:r>
    </w:p>
    <w:tbl>
      <w:tblPr>
        <w:tblW w:w="0" w:type="auto"/>
        <w:tblLayout w:type="fixed"/>
        <w:tblCellMar>
          <w:left w:w="80" w:type="dxa"/>
          <w:right w:w="80" w:type="dxa"/>
        </w:tblCellMar>
        <w:tblLook w:val="0000" w:firstRow="0" w:lastRow="0" w:firstColumn="0" w:lastColumn="0" w:noHBand="0" w:noVBand="0"/>
      </w:tblPr>
      <w:tblGrid>
        <w:gridCol w:w="1760"/>
        <w:gridCol w:w="960"/>
        <w:gridCol w:w="520"/>
        <w:gridCol w:w="320"/>
        <w:gridCol w:w="240"/>
        <w:gridCol w:w="960"/>
        <w:gridCol w:w="720"/>
        <w:gridCol w:w="180"/>
        <w:gridCol w:w="936"/>
        <w:gridCol w:w="804"/>
      </w:tblGrid>
      <w:tr w:rsidR="0039056D">
        <w:trPr>
          <w:cantSplit/>
        </w:trPr>
        <w:tc>
          <w:tcPr>
            <w:tcW w:w="3240" w:type="dxa"/>
            <w:gridSpan w:val="3"/>
            <w:tcBorders>
              <w:bottom w:val="single" w:sz="6" w:space="0" w:color="auto"/>
            </w:tcBorders>
          </w:tcPr>
          <w:p w:rsidR="0039056D" w:rsidRDefault="0039056D">
            <w:pPr>
              <w:pStyle w:val="TableColHd"/>
              <w:jc w:val="center"/>
            </w:pPr>
            <w:r>
              <w:t>Car</w:t>
            </w:r>
          </w:p>
        </w:tc>
        <w:tc>
          <w:tcPr>
            <w:tcW w:w="4160" w:type="dxa"/>
            <w:gridSpan w:val="7"/>
            <w:tcBorders>
              <w:bottom w:val="single" w:sz="6" w:space="0" w:color="auto"/>
            </w:tcBorders>
          </w:tcPr>
          <w:p w:rsidR="0039056D" w:rsidRDefault="0039056D">
            <w:pPr>
              <w:pStyle w:val="TableColHd"/>
              <w:jc w:val="center"/>
            </w:pPr>
            <w:r>
              <w:t>Counterweight</w:t>
            </w:r>
          </w:p>
        </w:tc>
      </w:tr>
      <w:tr w:rsidR="0039056D">
        <w:trPr>
          <w:cantSplit/>
        </w:trPr>
        <w:tc>
          <w:tcPr>
            <w:tcW w:w="1760" w:type="dxa"/>
            <w:vAlign w:val="bottom"/>
          </w:tcPr>
          <w:p w:rsidR="0039056D" w:rsidRDefault="0039056D">
            <w:pPr>
              <w:rPr>
                <w:rFonts w:ascii="Arial" w:hAnsi="Arial"/>
                <w:sz w:val="20"/>
              </w:rPr>
            </w:pPr>
          </w:p>
        </w:tc>
        <w:tc>
          <w:tcPr>
            <w:tcW w:w="1800" w:type="dxa"/>
            <w:gridSpan w:val="3"/>
            <w:tcBorders>
              <w:bottom w:val="single" w:sz="4" w:space="0" w:color="auto"/>
            </w:tcBorders>
            <w:vAlign w:val="bottom"/>
          </w:tcPr>
          <w:p w:rsidR="0039056D" w:rsidRDefault="0039056D">
            <w:pPr>
              <w:rPr>
                <w:rFonts w:ascii="Arial" w:hAnsi="Arial"/>
                <w:sz w:val="20"/>
              </w:rPr>
            </w:pPr>
            <w:r>
              <w:rPr>
                <w:rFonts w:ascii="Arial" w:hAnsi="Arial"/>
                <w:sz w:val="20"/>
              </w:rPr>
              <w:t>top overrun</w:t>
            </w:r>
          </w:p>
        </w:tc>
        <w:tc>
          <w:tcPr>
            <w:tcW w:w="240" w:type="dxa"/>
            <w:tcBorders>
              <w:left w:val="nil"/>
            </w:tcBorders>
            <w:vAlign w:val="bottom"/>
          </w:tcPr>
          <w:p w:rsidR="0039056D" w:rsidRDefault="0039056D">
            <w:pPr>
              <w:rPr>
                <w:rFonts w:ascii="Arial" w:hAnsi="Arial"/>
                <w:sz w:val="20"/>
              </w:rPr>
            </w:pPr>
          </w:p>
        </w:tc>
        <w:tc>
          <w:tcPr>
            <w:tcW w:w="1680" w:type="dxa"/>
            <w:gridSpan w:val="2"/>
            <w:vAlign w:val="bottom"/>
          </w:tcPr>
          <w:p w:rsidR="0039056D" w:rsidRDefault="0039056D">
            <w:pPr>
              <w:rPr>
                <w:rFonts w:ascii="Arial" w:hAnsi="Arial"/>
                <w:color w:val="000000"/>
                <w:sz w:val="20"/>
              </w:rPr>
            </w:pPr>
            <w:r>
              <w:rPr>
                <w:rFonts w:ascii="Arial" w:hAnsi="Arial"/>
                <w:color w:val="000000"/>
                <w:sz w:val="20"/>
              </w:rPr>
              <w:t>bottom overrun</w:t>
            </w:r>
          </w:p>
        </w:tc>
        <w:tc>
          <w:tcPr>
            <w:tcW w:w="180" w:type="dxa"/>
            <w:vAlign w:val="bottom"/>
          </w:tcPr>
          <w:p w:rsidR="0039056D" w:rsidRDefault="0039056D">
            <w:pPr>
              <w:rPr>
                <w:rFonts w:ascii="Arial" w:hAnsi="Arial"/>
                <w:color w:val="000000"/>
                <w:sz w:val="20"/>
              </w:rPr>
            </w:pPr>
          </w:p>
        </w:tc>
        <w:tc>
          <w:tcPr>
            <w:tcW w:w="1740" w:type="dxa"/>
            <w:gridSpan w:val="2"/>
            <w:vAlign w:val="bottom"/>
          </w:tcPr>
          <w:p w:rsidR="0039056D" w:rsidRDefault="0039056D">
            <w:pPr>
              <w:rPr>
                <w:rFonts w:ascii="Arial" w:hAnsi="Arial"/>
                <w:color w:val="000000"/>
                <w:sz w:val="20"/>
              </w:rPr>
            </w:pPr>
            <w:r>
              <w:rPr>
                <w:rFonts w:ascii="Arial" w:hAnsi="Arial"/>
                <w:color w:val="000000"/>
                <w:sz w:val="20"/>
              </w:rPr>
              <w:t>top overrun (with car landed)</w:t>
            </w:r>
          </w:p>
        </w:tc>
      </w:tr>
      <w:tr w:rsidR="0039056D">
        <w:trPr>
          <w:cantSplit/>
        </w:trPr>
        <w:tc>
          <w:tcPr>
            <w:tcW w:w="1760" w:type="dxa"/>
            <w:tcBorders>
              <w:bottom w:val="single" w:sz="6" w:space="0" w:color="auto"/>
            </w:tcBorders>
          </w:tcPr>
          <w:p w:rsidR="0039056D" w:rsidRDefault="0039056D">
            <w:pPr>
              <w:rPr>
                <w:rFonts w:ascii="Arial" w:hAnsi="Arial"/>
                <w:sz w:val="20"/>
              </w:rPr>
            </w:pPr>
            <w:r>
              <w:rPr>
                <w:rFonts w:ascii="Arial" w:hAnsi="Arial"/>
                <w:sz w:val="20"/>
              </w:rPr>
              <w:t xml:space="preserve">rated speed </w:t>
            </w:r>
            <w:r>
              <w:rPr>
                <w:rFonts w:ascii="Arial" w:hAnsi="Arial"/>
                <w:sz w:val="20"/>
              </w:rPr>
              <w:br/>
              <w:t>in feet per/min</w:t>
            </w:r>
          </w:p>
        </w:tc>
        <w:tc>
          <w:tcPr>
            <w:tcW w:w="960" w:type="dxa"/>
            <w:tcBorders>
              <w:top w:val="single" w:sz="4" w:space="0" w:color="auto"/>
              <w:bottom w:val="single" w:sz="6" w:space="0" w:color="auto"/>
            </w:tcBorders>
          </w:tcPr>
          <w:p w:rsidR="0039056D" w:rsidRDefault="0039056D">
            <w:pPr>
              <w:rPr>
                <w:rFonts w:ascii="Arial" w:hAnsi="Arial"/>
                <w:sz w:val="20"/>
              </w:rPr>
            </w:pPr>
            <w:r>
              <w:rPr>
                <w:rFonts w:ascii="Arial" w:hAnsi="Arial"/>
                <w:sz w:val="20"/>
              </w:rPr>
              <w:t>traction drive</w:t>
            </w:r>
          </w:p>
        </w:tc>
        <w:tc>
          <w:tcPr>
            <w:tcW w:w="840" w:type="dxa"/>
            <w:gridSpan w:val="2"/>
            <w:tcBorders>
              <w:bottom w:val="single" w:sz="6" w:space="0" w:color="auto"/>
            </w:tcBorders>
          </w:tcPr>
          <w:p w:rsidR="0039056D" w:rsidRDefault="0039056D">
            <w:pPr>
              <w:rPr>
                <w:rFonts w:ascii="Arial" w:hAnsi="Arial"/>
                <w:sz w:val="20"/>
              </w:rPr>
            </w:pPr>
            <w:r>
              <w:rPr>
                <w:rFonts w:ascii="Arial" w:hAnsi="Arial"/>
                <w:sz w:val="20"/>
              </w:rPr>
              <w:t>drum drive</w:t>
            </w:r>
          </w:p>
        </w:tc>
        <w:tc>
          <w:tcPr>
            <w:tcW w:w="240" w:type="dxa"/>
            <w:tcBorders>
              <w:left w:val="nil"/>
              <w:bottom w:val="single" w:sz="6" w:space="0" w:color="auto"/>
            </w:tcBorders>
          </w:tcPr>
          <w:p w:rsidR="0039056D" w:rsidRDefault="0039056D">
            <w:pPr>
              <w:rPr>
                <w:rFonts w:ascii="Arial" w:hAnsi="Arial"/>
                <w:sz w:val="20"/>
              </w:rPr>
            </w:pPr>
          </w:p>
        </w:tc>
        <w:tc>
          <w:tcPr>
            <w:tcW w:w="960" w:type="dxa"/>
            <w:tcBorders>
              <w:top w:val="single" w:sz="4" w:space="0" w:color="auto"/>
              <w:bottom w:val="single" w:sz="6" w:space="0" w:color="auto"/>
            </w:tcBorders>
          </w:tcPr>
          <w:p w:rsidR="0039056D" w:rsidRDefault="0039056D">
            <w:pPr>
              <w:rPr>
                <w:rFonts w:ascii="Arial" w:hAnsi="Arial"/>
                <w:sz w:val="20"/>
              </w:rPr>
            </w:pPr>
            <w:r>
              <w:rPr>
                <w:rFonts w:ascii="Arial" w:hAnsi="Arial"/>
                <w:sz w:val="20"/>
              </w:rPr>
              <w:t>traction drive</w:t>
            </w:r>
          </w:p>
        </w:tc>
        <w:tc>
          <w:tcPr>
            <w:tcW w:w="720" w:type="dxa"/>
            <w:tcBorders>
              <w:top w:val="single" w:sz="4" w:space="0" w:color="auto"/>
              <w:bottom w:val="single" w:sz="6" w:space="0" w:color="auto"/>
            </w:tcBorders>
          </w:tcPr>
          <w:p w:rsidR="0039056D" w:rsidRDefault="0039056D">
            <w:pPr>
              <w:rPr>
                <w:rFonts w:ascii="Arial" w:hAnsi="Arial"/>
                <w:sz w:val="20"/>
              </w:rPr>
            </w:pPr>
            <w:r>
              <w:rPr>
                <w:rFonts w:ascii="Arial" w:hAnsi="Arial"/>
                <w:sz w:val="20"/>
              </w:rPr>
              <w:t>drum drive</w:t>
            </w:r>
          </w:p>
        </w:tc>
        <w:tc>
          <w:tcPr>
            <w:tcW w:w="180" w:type="dxa"/>
            <w:tcBorders>
              <w:bottom w:val="single" w:sz="6" w:space="0" w:color="auto"/>
            </w:tcBorders>
          </w:tcPr>
          <w:p w:rsidR="0039056D" w:rsidRDefault="0039056D">
            <w:pPr>
              <w:rPr>
                <w:rFonts w:ascii="Arial" w:hAnsi="Arial"/>
                <w:sz w:val="20"/>
              </w:rPr>
            </w:pPr>
          </w:p>
        </w:tc>
        <w:tc>
          <w:tcPr>
            <w:tcW w:w="936" w:type="dxa"/>
            <w:tcBorders>
              <w:top w:val="single" w:sz="4" w:space="0" w:color="auto"/>
              <w:bottom w:val="single" w:sz="6" w:space="0" w:color="auto"/>
            </w:tcBorders>
          </w:tcPr>
          <w:p w:rsidR="0039056D" w:rsidRDefault="0039056D">
            <w:pPr>
              <w:rPr>
                <w:rFonts w:ascii="Arial" w:hAnsi="Arial"/>
                <w:sz w:val="20"/>
              </w:rPr>
            </w:pPr>
            <w:r>
              <w:rPr>
                <w:rFonts w:ascii="Arial" w:hAnsi="Arial"/>
                <w:sz w:val="20"/>
              </w:rPr>
              <w:t>traction drive</w:t>
            </w:r>
          </w:p>
        </w:tc>
        <w:tc>
          <w:tcPr>
            <w:tcW w:w="804" w:type="dxa"/>
            <w:tcBorders>
              <w:top w:val="single" w:sz="4" w:space="0" w:color="auto"/>
              <w:bottom w:val="single" w:sz="6" w:space="0" w:color="auto"/>
            </w:tcBorders>
          </w:tcPr>
          <w:p w:rsidR="0039056D" w:rsidRDefault="0039056D">
            <w:pPr>
              <w:rPr>
                <w:rFonts w:ascii="Arial" w:hAnsi="Arial"/>
                <w:sz w:val="20"/>
              </w:rPr>
            </w:pPr>
            <w:r>
              <w:rPr>
                <w:rFonts w:ascii="Arial" w:hAnsi="Arial"/>
                <w:sz w:val="20"/>
              </w:rPr>
              <w:t>drum drive</w:t>
            </w:r>
          </w:p>
        </w:tc>
      </w:tr>
      <w:tr w:rsidR="0039056D">
        <w:trPr>
          <w:cantSplit/>
        </w:trPr>
        <w:tc>
          <w:tcPr>
            <w:tcW w:w="1760" w:type="dxa"/>
            <w:tcBorders>
              <w:top w:val="single" w:sz="6" w:space="0" w:color="auto"/>
            </w:tcBorders>
          </w:tcPr>
          <w:p w:rsidR="0039056D" w:rsidRDefault="0039056D">
            <w:pPr>
              <w:rPr>
                <w:rFonts w:ascii="Arial" w:hAnsi="Arial"/>
                <w:sz w:val="20"/>
              </w:rPr>
            </w:pPr>
          </w:p>
        </w:tc>
        <w:tc>
          <w:tcPr>
            <w:tcW w:w="960" w:type="dxa"/>
            <w:tcBorders>
              <w:top w:val="single" w:sz="6" w:space="0" w:color="auto"/>
            </w:tcBorders>
          </w:tcPr>
          <w:p w:rsidR="0039056D" w:rsidRDefault="0039056D">
            <w:pPr>
              <w:rPr>
                <w:rFonts w:ascii="Arial" w:hAnsi="Arial"/>
                <w:sz w:val="20"/>
              </w:rPr>
            </w:pPr>
            <w:r>
              <w:rPr>
                <w:rFonts w:ascii="Arial" w:hAnsi="Arial"/>
                <w:sz w:val="20"/>
              </w:rPr>
              <w:t>ft.  in.</w:t>
            </w:r>
          </w:p>
        </w:tc>
        <w:tc>
          <w:tcPr>
            <w:tcW w:w="840" w:type="dxa"/>
            <w:gridSpan w:val="2"/>
            <w:tcBorders>
              <w:top w:val="single" w:sz="6" w:space="0" w:color="auto"/>
            </w:tcBorders>
          </w:tcPr>
          <w:p w:rsidR="0039056D" w:rsidRDefault="0039056D">
            <w:pPr>
              <w:rPr>
                <w:rFonts w:ascii="Arial" w:hAnsi="Arial"/>
                <w:sz w:val="20"/>
              </w:rPr>
            </w:pPr>
            <w:r>
              <w:rPr>
                <w:rFonts w:ascii="Arial" w:hAnsi="Arial"/>
                <w:sz w:val="20"/>
              </w:rPr>
              <w:t>ft.  in.</w:t>
            </w:r>
          </w:p>
        </w:tc>
        <w:tc>
          <w:tcPr>
            <w:tcW w:w="240" w:type="dxa"/>
            <w:tcBorders>
              <w:top w:val="single" w:sz="6" w:space="0" w:color="auto"/>
              <w:left w:val="nil"/>
            </w:tcBorders>
          </w:tcPr>
          <w:p w:rsidR="0039056D" w:rsidRDefault="0039056D">
            <w:pPr>
              <w:rPr>
                <w:rFonts w:ascii="Arial" w:hAnsi="Arial"/>
                <w:sz w:val="20"/>
              </w:rPr>
            </w:pPr>
          </w:p>
        </w:tc>
        <w:tc>
          <w:tcPr>
            <w:tcW w:w="960" w:type="dxa"/>
            <w:tcBorders>
              <w:top w:val="single" w:sz="6" w:space="0" w:color="auto"/>
            </w:tcBorders>
          </w:tcPr>
          <w:p w:rsidR="0039056D" w:rsidRDefault="0039056D">
            <w:pPr>
              <w:rPr>
                <w:rFonts w:ascii="Arial" w:hAnsi="Arial"/>
                <w:sz w:val="20"/>
              </w:rPr>
            </w:pPr>
            <w:r>
              <w:rPr>
                <w:rFonts w:ascii="Arial" w:hAnsi="Arial"/>
                <w:sz w:val="20"/>
              </w:rPr>
              <w:t>ft.  in.</w:t>
            </w:r>
          </w:p>
        </w:tc>
        <w:tc>
          <w:tcPr>
            <w:tcW w:w="720" w:type="dxa"/>
            <w:tcBorders>
              <w:top w:val="single" w:sz="6" w:space="0" w:color="auto"/>
            </w:tcBorders>
          </w:tcPr>
          <w:p w:rsidR="0039056D" w:rsidRDefault="0039056D">
            <w:pPr>
              <w:rPr>
                <w:rFonts w:ascii="Arial" w:hAnsi="Arial"/>
                <w:sz w:val="20"/>
              </w:rPr>
            </w:pPr>
            <w:r>
              <w:rPr>
                <w:rFonts w:ascii="Arial" w:hAnsi="Arial"/>
                <w:sz w:val="20"/>
              </w:rPr>
              <w:t>ft.  in.</w:t>
            </w:r>
          </w:p>
        </w:tc>
        <w:tc>
          <w:tcPr>
            <w:tcW w:w="180" w:type="dxa"/>
            <w:tcBorders>
              <w:top w:val="single" w:sz="6" w:space="0" w:color="auto"/>
            </w:tcBorders>
          </w:tcPr>
          <w:p w:rsidR="0039056D" w:rsidRDefault="0039056D">
            <w:pPr>
              <w:rPr>
                <w:rFonts w:ascii="Arial" w:hAnsi="Arial"/>
                <w:sz w:val="20"/>
              </w:rPr>
            </w:pPr>
          </w:p>
        </w:tc>
        <w:tc>
          <w:tcPr>
            <w:tcW w:w="936" w:type="dxa"/>
            <w:tcBorders>
              <w:top w:val="single" w:sz="6" w:space="0" w:color="auto"/>
            </w:tcBorders>
          </w:tcPr>
          <w:p w:rsidR="0039056D" w:rsidRDefault="0039056D">
            <w:pPr>
              <w:rPr>
                <w:rFonts w:ascii="Arial" w:hAnsi="Arial"/>
                <w:sz w:val="20"/>
              </w:rPr>
            </w:pPr>
            <w:r>
              <w:rPr>
                <w:rFonts w:ascii="Arial" w:hAnsi="Arial"/>
                <w:sz w:val="20"/>
              </w:rPr>
              <w:t>ft.  in.</w:t>
            </w:r>
          </w:p>
        </w:tc>
        <w:tc>
          <w:tcPr>
            <w:tcW w:w="804" w:type="dxa"/>
            <w:tcBorders>
              <w:top w:val="single" w:sz="6" w:space="0" w:color="auto"/>
            </w:tcBorders>
          </w:tcPr>
          <w:p w:rsidR="0039056D" w:rsidRDefault="0039056D">
            <w:pPr>
              <w:rPr>
                <w:rFonts w:ascii="Arial" w:hAnsi="Arial"/>
                <w:sz w:val="20"/>
              </w:rPr>
            </w:pPr>
            <w:r>
              <w:rPr>
                <w:rFonts w:ascii="Arial" w:hAnsi="Arial"/>
                <w:sz w:val="20"/>
              </w:rPr>
              <w:t>ft.  in.</w:t>
            </w:r>
          </w:p>
        </w:tc>
      </w:tr>
      <w:tr w:rsidR="0039056D">
        <w:trPr>
          <w:cantSplit/>
        </w:trPr>
        <w:tc>
          <w:tcPr>
            <w:tcW w:w="1760" w:type="dxa"/>
          </w:tcPr>
          <w:p w:rsidR="0039056D" w:rsidRDefault="0039056D">
            <w:pPr>
              <w:rPr>
                <w:rFonts w:ascii="Arial" w:hAnsi="Arial"/>
                <w:sz w:val="20"/>
              </w:rPr>
            </w:pPr>
            <w:r>
              <w:rPr>
                <w:rFonts w:ascii="Arial" w:hAnsi="Arial"/>
                <w:sz w:val="20"/>
              </w:rPr>
              <w:t>0 to 100</w:t>
            </w:r>
            <w:r>
              <w:rPr>
                <w:rFonts w:ascii="Arial" w:hAnsi="Arial"/>
                <w:sz w:val="20"/>
              </w:rPr>
              <w:tab/>
            </w:r>
          </w:p>
        </w:tc>
        <w:tc>
          <w:tcPr>
            <w:tcW w:w="960" w:type="dxa"/>
          </w:tcPr>
          <w:p w:rsidR="0039056D" w:rsidRDefault="0039056D">
            <w:pPr>
              <w:rPr>
                <w:rFonts w:ascii="Arial" w:hAnsi="Arial"/>
                <w:sz w:val="20"/>
              </w:rPr>
            </w:pPr>
            <w:r>
              <w:rPr>
                <w:rFonts w:ascii="Arial" w:hAnsi="Arial"/>
                <w:sz w:val="20"/>
              </w:rPr>
              <w:t>3     0</w:t>
            </w:r>
          </w:p>
        </w:tc>
        <w:tc>
          <w:tcPr>
            <w:tcW w:w="840" w:type="dxa"/>
            <w:gridSpan w:val="2"/>
          </w:tcPr>
          <w:p w:rsidR="0039056D" w:rsidRDefault="0039056D">
            <w:pPr>
              <w:rPr>
                <w:rFonts w:ascii="Arial" w:hAnsi="Arial"/>
                <w:sz w:val="20"/>
              </w:rPr>
            </w:pPr>
            <w:r>
              <w:rPr>
                <w:rFonts w:ascii="Arial" w:hAnsi="Arial"/>
                <w:sz w:val="20"/>
              </w:rPr>
              <w:t>4     0</w:t>
            </w:r>
          </w:p>
        </w:tc>
        <w:tc>
          <w:tcPr>
            <w:tcW w:w="240" w:type="dxa"/>
            <w:tcBorders>
              <w:left w:val="nil"/>
            </w:tcBorders>
          </w:tcPr>
          <w:p w:rsidR="0039056D" w:rsidRDefault="0039056D">
            <w:pPr>
              <w:rPr>
                <w:rFonts w:ascii="Arial" w:hAnsi="Arial"/>
                <w:sz w:val="20"/>
              </w:rPr>
            </w:pPr>
          </w:p>
        </w:tc>
        <w:tc>
          <w:tcPr>
            <w:tcW w:w="960" w:type="dxa"/>
          </w:tcPr>
          <w:p w:rsidR="0039056D" w:rsidRDefault="0039056D">
            <w:pPr>
              <w:rPr>
                <w:rFonts w:ascii="Arial" w:hAnsi="Arial"/>
                <w:sz w:val="20"/>
              </w:rPr>
            </w:pPr>
            <w:r>
              <w:rPr>
                <w:rFonts w:ascii="Arial" w:hAnsi="Arial"/>
                <w:sz w:val="20"/>
              </w:rPr>
              <w:t>1      6</w:t>
            </w:r>
          </w:p>
        </w:tc>
        <w:tc>
          <w:tcPr>
            <w:tcW w:w="720" w:type="dxa"/>
          </w:tcPr>
          <w:p w:rsidR="0039056D" w:rsidRDefault="0039056D">
            <w:pPr>
              <w:rPr>
                <w:rFonts w:ascii="Arial" w:hAnsi="Arial"/>
                <w:sz w:val="20"/>
              </w:rPr>
            </w:pPr>
            <w:r>
              <w:rPr>
                <w:rFonts w:ascii="Arial" w:hAnsi="Arial"/>
                <w:sz w:val="20"/>
              </w:rPr>
              <w:t>1      6</w:t>
            </w:r>
          </w:p>
        </w:tc>
        <w:tc>
          <w:tcPr>
            <w:tcW w:w="180" w:type="dxa"/>
          </w:tcPr>
          <w:p w:rsidR="0039056D" w:rsidRDefault="0039056D">
            <w:pPr>
              <w:rPr>
                <w:rFonts w:ascii="Arial" w:hAnsi="Arial"/>
                <w:sz w:val="20"/>
              </w:rPr>
            </w:pPr>
          </w:p>
        </w:tc>
        <w:tc>
          <w:tcPr>
            <w:tcW w:w="936" w:type="dxa"/>
          </w:tcPr>
          <w:p w:rsidR="0039056D" w:rsidRDefault="0039056D">
            <w:pPr>
              <w:rPr>
                <w:rFonts w:ascii="Arial" w:hAnsi="Arial"/>
                <w:sz w:val="20"/>
              </w:rPr>
            </w:pPr>
            <w:r>
              <w:rPr>
                <w:rFonts w:ascii="Arial" w:hAnsi="Arial"/>
                <w:sz w:val="20"/>
              </w:rPr>
              <w:t>1      6</w:t>
            </w:r>
          </w:p>
        </w:tc>
        <w:tc>
          <w:tcPr>
            <w:tcW w:w="804" w:type="dxa"/>
          </w:tcPr>
          <w:p w:rsidR="0039056D" w:rsidRDefault="0039056D">
            <w:pPr>
              <w:rPr>
                <w:rFonts w:ascii="Arial" w:hAnsi="Arial"/>
                <w:sz w:val="20"/>
              </w:rPr>
            </w:pPr>
            <w:r>
              <w:rPr>
                <w:rFonts w:ascii="Arial" w:hAnsi="Arial"/>
                <w:sz w:val="20"/>
              </w:rPr>
              <w:t>3     0</w:t>
            </w:r>
          </w:p>
        </w:tc>
      </w:tr>
      <w:tr w:rsidR="0039056D">
        <w:trPr>
          <w:cantSplit/>
        </w:trPr>
        <w:tc>
          <w:tcPr>
            <w:tcW w:w="1760" w:type="dxa"/>
          </w:tcPr>
          <w:p w:rsidR="0039056D" w:rsidRDefault="0039056D">
            <w:pPr>
              <w:rPr>
                <w:rFonts w:ascii="Arial" w:hAnsi="Arial"/>
                <w:sz w:val="20"/>
              </w:rPr>
            </w:pPr>
            <w:r>
              <w:rPr>
                <w:rFonts w:ascii="Arial" w:hAnsi="Arial"/>
                <w:sz w:val="20"/>
              </w:rPr>
              <w:t>101 to 200</w:t>
            </w:r>
            <w:r>
              <w:rPr>
                <w:rFonts w:ascii="Arial" w:hAnsi="Arial"/>
                <w:sz w:val="20"/>
              </w:rPr>
              <w:tab/>
            </w:r>
          </w:p>
        </w:tc>
        <w:tc>
          <w:tcPr>
            <w:tcW w:w="960" w:type="dxa"/>
          </w:tcPr>
          <w:p w:rsidR="0039056D" w:rsidRDefault="0039056D">
            <w:pPr>
              <w:rPr>
                <w:rFonts w:ascii="Arial" w:hAnsi="Arial"/>
                <w:sz w:val="20"/>
              </w:rPr>
            </w:pPr>
            <w:r>
              <w:rPr>
                <w:rFonts w:ascii="Arial" w:hAnsi="Arial"/>
                <w:sz w:val="20"/>
              </w:rPr>
              <w:t>3     0</w:t>
            </w:r>
          </w:p>
        </w:tc>
        <w:tc>
          <w:tcPr>
            <w:tcW w:w="840" w:type="dxa"/>
            <w:gridSpan w:val="2"/>
          </w:tcPr>
          <w:p w:rsidR="0039056D" w:rsidRDefault="0039056D">
            <w:pPr>
              <w:rPr>
                <w:rFonts w:ascii="Arial" w:hAnsi="Arial"/>
                <w:sz w:val="20"/>
              </w:rPr>
            </w:pPr>
            <w:r>
              <w:rPr>
                <w:rFonts w:ascii="Arial" w:hAnsi="Arial"/>
                <w:sz w:val="20"/>
              </w:rPr>
              <w:t>4     0</w:t>
            </w:r>
          </w:p>
        </w:tc>
        <w:tc>
          <w:tcPr>
            <w:tcW w:w="240" w:type="dxa"/>
            <w:tcBorders>
              <w:left w:val="nil"/>
            </w:tcBorders>
          </w:tcPr>
          <w:p w:rsidR="0039056D" w:rsidRDefault="0039056D">
            <w:pPr>
              <w:rPr>
                <w:rFonts w:ascii="Arial" w:hAnsi="Arial"/>
                <w:sz w:val="20"/>
              </w:rPr>
            </w:pPr>
          </w:p>
        </w:tc>
        <w:tc>
          <w:tcPr>
            <w:tcW w:w="960" w:type="dxa"/>
          </w:tcPr>
          <w:p w:rsidR="0039056D" w:rsidRDefault="0039056D">
            <w:pPr>
              <w:rPr>
                <w:rFonts w:ascii="Arial" w:hAnsi="Arial"/>
                <w:sz w:val="20"/>
              </w:rPr>
            </w:pPr>
            <w:r>
              <w:rPr>
                <w:rFonts w:ascii="Arial" w:hAnsi="Arial"/>
                <w:sz w:val="20"/>
              </w:rPr>
              <w:t>2     0</w:t>
            </w:r>
          </w:p>
        </w:tc>
        <w:tc>
          <w:tcPr>
            <w:tcW w:w="720" w:type="dxa"/>
          </w:tcPr>
          <w:p w:rsidR="0039056D" w:rsidRDefault="0039056D">
            <w:pPr>
              <w:rPr>
                <w:rFonts w:ascii="Arial" w:hAnsi="Arial"/>
                <w:sz w:val="20"/>
              </w:rPr>
            </w:pPr>
            <w:r>
              <w:rPr>
                <w:rFonts w:ascii="Arial" w:hAnsi="Arial"/>
                <w:sz w:val="20"/>
              </w:rPr>
              <w:t>2      0</w:t>
            </w:r>
          </w:p>
        </w:tc>
        <w:tc>
          <w:tcPr>
            <w:tcW w:w="180" w:type="dxa"/>
          </w:tcPr>
          <w:p w:rsidR="0039056D" w:rsidRDefault="0039056D">
            <w:pPr>
              <w:rPr>
                <w:rFonts w:ascii="Arial" w:hAnsi="Arial"/>
                <w:sz w:val="20"/>
              </w:rPr>
            </w:pPr>
          </w:p>
        </w:tc>
        <w:tc>
          <w:tcPr>
            <w:tcW w:w="936" w:type="dxa"/>
          </w:tcPr>
          <w:p w:rsidR="0039056D" w:rsidRDefault="0039056D">
            <w:pPr>
              <w:rPr>
                <w:rFonts w:ascii="Arial" w:hAnsi="Arial"/>
                <w:sz w:val="20"/>
              </w:rPr>
            </w:pPr>
            <w:r>
              <w:rPr>
                <w:rFonts w:ascii="Arial" w:hAnsi="Arial"/>
                <w:sz w:val="20"/>
              </w:rPr>
              <w:t>1      6</w:t>
            </w:r>
          </w:p>
        </w:tc>
        <w:tc>
          <w:tcPr>
            <w:tcW w:w="804" w:type="dxa"/>
          </w:tcPr>
          <w:p w:rsidR="0039056D" w:rsidRDefault="0039056D">
            <w:pPr>
              <w:rPr>
                <w:rFonts w:ascii="Arial" w:hAnsi="Arial"/>
                <w:sz w:val="20"/>
              </w:rPr>
            </w:pPr>
            <w:r>
              <w:rPr>
                <w:rFonts w:ascii="Arial" w:hAnsi="Arial"/>
                <w:sz w:val="20"/>
              </w:rPr>
              <w:t>3     0</w:t>
            </w:r>
          </w:p>
        </w:tc>
      </w:tr>
      <w:tr w:rsidR="0039056D">
        <w:trPr>
          <w:cantSplit/>
        </w:trPr>
        <w:tc>
          <w:tcPr>
            <w:tcW w:w="1760" w:type="dxa"/>
          </w:tcPr>
          <w:p w:rsidR="0039056D" w:rsidRDefault="0039056D">
            <w:pPr>
              <w:rPr>
                <w:rFonts w:ascii="Arial" w:hAnsi="Arial"/>
                <w:sz w:val="20"/>
              </w:rPr>
            </w:pPr>
            <w:r>
              <w:rPr>
                <w:rFonts w:ascii="Arial" w:hAnsi="Arial"/>
                <w:sz w:val="20"/>
              </w:rPr>
              <w:t>201 to 300</w:t>
            </w:r>
            <w:r>
              <w:rPr>
                <w:rFonts w:ascii="Arial" w:hAnsi="Arial"/>
                <w:sz w:val="20"/>
              </w:rPr>
              <w:tab/>
            </w:r>
          </w:p>
        </w:tc>
        <w:tc>
          <w:tcPr>
            <w:tcW w:w="960" w:type="dxa"/>
          </w:tcPr>
          <w:p w:rsidR="0039056D" w:rsidRDefault="0039056D">
            <w:pPr>
              <w:rPr>
                <w:rFonts w:ascii="Arial" w:hAnsi="Arial"/>
                <w:sz w:val="20"/>
              </w:rPr>
            </w:pPr>
            <w:r>
              <w:rPr>
                <w:rFonts w:ascii="Arial" w:hAnsi="Arial"/>
                <w:sz w:val="20"/>
              </w:rPr>
              <w:t>4     0</w:t>
            </w:r>
          </w:p>
        </w:tc>
        <w:tc>
          <w:tcPr>
            <w:tcW w:w="840" w:type="dxa"/>
            <w:gridSpan w:val="2"/>
          </w:tcPr>
          <w:p w:rsidR="0039056D" w:rsidRDefault="0039056D">
            <w:pPr>
              <w:rPr>
                <w:rFonts w:ascii="Arial" w:hAnsi="Arial"/>
                <w:sz w:val="20"/>
              </w:rPr>
            </w:pPr>
            <w:r>
              <w:rPr>
                <w:rFonts w:ascii="Arial" w:hAnsi="Arial"/>
                <w:sz w:val="20"/>
              </w:rPr>
              <w:t>5     4</w:t>
            </w:r>
          </w:p>
        </w:tc>
        <w:tc>
          <w:tcPr>
            <w:tcW w:w="240" w:type="dxa"/>
            <w:tcBorders>
              <w:left w:val="nil"/>
            </w:tcBorders>
          </w:tcPr>
          <w:p w:rsidR="0039056D" w:rsidRDefault="0039056D">
            <w:pPr>
              <w:rPr>
                <w:rFonts w:ascii="Arial" w:hAnsi="Arial"/>
                <w:sz w:val="20"/>
              </w:rPr>
            </w:pPr>
          </w:p>
        </w:tc>
        <w:tc>
          <w:tcPr>
            <w:tcW w:w="960" w:type="dxa"/>
          </w:tcPr>
          <w:p w:rsidR="0039056D" w:rsidRDefault="0039056D">
            <w:pPr>
              <w:rPr>
                <w:rFonts w:ascii="Arial" w:hAnsi="Arial"/>
                <w:sz w:val="20"/>
              </w:rPr>
            </w:pPr>
            <w:r>
              <w:rPr>
                <w:rFonts w:ascii="Arial" w:hAnsi="Arial"/>
                <w:sz w:val="20"/>
              </w:rPr>
              <w:t>2     6</w:t>
            </w:r>
          </w:p>
        </w:tc>
        <w:tc>
          <w:tcPr>
            <w:tcW w:w="720" w:type="dxa"/>
          </w:tcPr>
          <w:p w:rsidR="0039056D" w:rsidRDefault="0039056D">
            <w:pPr>
              <w:rPr>
                <w:rFonts w:ascii="Arial" w:hAnsi="Arial"/>
                <w:sz w:val="20"/>
              </w:rPr>
            </w:pPr>
            <w:r>
              <w:rPr>
                <w:rFonts w:ascii="Arial" w:hAnsi="Arial"/>
                <w:sz w:val="20"/>
              </w:rPr>
              <w:t>2      6</w:t>
            </w:r>
          </w:p>
        </w:tc>
        <w:tc>
          <w:tcPr>
            <w:tcW w:w="180" w:type="dxa"/>
          </w:tcPr>
          <w:p w:rsidR="0039056D" w:rsidRDefault="0039056D">
            <w:pPr>
              <w:rPr>
                <w:rFonts w:ascii="Arial" w:hAnsi="Arial"/>
                <w:sz w:val="20"/>
              </w:rPr>
            </w:pPr>
          </w:p>
        </w:tc>
        <w:tc>
          <w:tcPr>
            <w:tcW w:w="936" w:type="dxa"/>
          </w:tcPr>
          <w:p w:rsidR="0039056D" w:rsidRDefault="0039056D">
            <w:pPr>
              <w:rPr>
                <w:rFonts w:ascii="Arial" w:hAnsi="Arial"/>
                <w:sz w:val="20"/>
              </w:rPr>
            </w:pPr>
            <w:r>
              <w:rPr>
                <w:rFonts w:ascii="Arial" w:hAnsi="Arial"/>
                <w:sz w:val="20"/>
              </w:rPr>
              <w:t>2      0</w:t>
            </w:r>
          </w:p>
        </w:tc>
        <w:tc>
          <w:tcPr>
            <w:tcW w:w="804" w:type="dxa"/>
          </w:tcPr>
          <w:p w:rsidR="0039056D" w:rsidRDefault="0039056D">
            <w:pPr>
              <w:rPr>
                <w:rFonts w:ascii="Arial" w:hAnsi="Arial"/>
                <w:sz w:val="20"/>
              </w:rPr>
            </w:pPr>
            <w:r>
              <w:rPr>
                <w:rFonts w:ascii="Arial" w:hAnsi="Arial"/>
                <w:sz w:val="20"/>
              </w:rPr>
              <w:t>4     0</w:t>
            </w:r>
          </w:p>
        </w:tc>
      </w:tr>
      <w:tr w:rsidR="0039056D">
        <w:trPr>
          <w:cantSplit/>
        </w:trPr>
        <w:tc>
          <w:tcPr>
            <w:tcW w:w="1760" w:type="dxa"/>
          </w:tcPr>
          <w:p w:rsidR="0039056D" w:rsidRDefault="0039056D">
            <w:pPr>
              <w:rPr>
                <w:rFonts w:ascii="Arial" w:hAnsi="Arial"/>
                <w:sz w:val="20"/>
              </w:rPr>
            </w:pPr>
            <w:r>
              <w:rPr>
                <w:rFonts w:ascii="Arial" w:hAnsi="Arial"/>
                <w:sz w:val="20"/>
              </w:rPr>
              <w:t>301 to 400</w:t>
            </w:r>
            <w:r>
              <w:rPr>
                <w:rFonts w:ascii="Arial" w:hAnsi="Arial"/>
                <w:sz w:val="20"/>
              </w:rPr>
              <w:tab/>
            </w:r>
          </w:p>
        </w:tc>
        <w:tc>
          <w:tcPr>
            <w:tcW w:w="960" w:type="dxa"/>
          </w:tcPr>
          <w:p w:rsidR="0039056D" w:rsidRDefault="0039056D">
            <w:pPr>
              <w:rPr>
                <w:rFonts w:ascii="Arial" w:hAnsi="Arial"/>
                <w:sz w:val="20"/>
              </w:rPr>
            </w:pPr>
            <w:r>
              <w:rPr>
                <w:rFonts w:ascii="Arial" w:hAnsi="Arial"/>
                <w:sz w:val="20"/>
              </w:rPr>
              <w:t>5     0</w:t>
            </w:r>
          </w:p>
        </w:tc>
        <w:tc>
          <w:tcPr>
            <w:tcW w:w="840" w:type="dxa"/>
            <w:gridSpan w:val="2"/>
          </w:tcPr>
          <w:p w:rsidR="0039056D" w:rsidRDefault="0039056D">
            <w:pPr>
              <w:rPr>
                <w:rFonts w:ascii="Arial" w:hAnsi="Arial"/>
                <w:sz w:val="20"/>
              </w:rPr>
            </w:pPr>
            <w:r>
              <w:rPr>
                <w:rFonts w:ascii="Arial" w:hAnsi="Arial"/>
                <w:sz w:val="20"/>
              </w:rPr>
              <w:t xml:space="preserve">. . </w:t>
            </w:r>
          </w:p>
        </w:tc>
        <w:tc>
          <w:tcPr>
            <w:tcW w:w="240" w:type="dxa"/>
            <w:tcBorders>
              <w:left w:val="nil"/>
            </w:tcBorders>
          </w:tcPr>
          <w:p w:rsidR="0039056D" w:rsidRDefault="0039056D">
            <w:pPr>
              <w:rPr>
                <w:rFonts w:ascii="Arial" w:hAnsi="Arial"/>
                <w:sz w:val="20"/>
              </w:rPr>
            </w:pPr>
          </w:p>
        </w:tc>
        <w:tc>
          <w:tcPr>
            <w:tcW w:w="960" w:type="dxa"/>
          </w:tcPr>
          <w:p w:rsidR="0039056D" w:rsidRDefault="0039056D">
            <w:pPr>
              <w:rPr>
                <w:rFonts w:ascii="Arial" w:hAnsi="Arial"/>
                <w:sz w:val="20"/>
              </w:rPr>
            </w:pPr>
            <w:r>
              <w:rPr>
                <w:rFonts w:ascii="Arial" w:hAnsi="Arial"/>
                <w:sz w:val="20"/>
              </w:rPr>
              <w:t>3     0</w:t>
            </w:r>
          </w:p>
        </w:tc>
        <w:tc>
          <w:tcPr>
            <w:tcW w:w="720" w:type="dxa"/>
          </w:tcPr>
          <w:p w:rsidR="0039056D" w:rsidRDefault="0039056D">
            <w:pPr>
              <w:rPr>
                <w:rFonts w:ascii="Arial" w:hAnsi="Arial"/>
                <w:sz w:val="20"/>
              </w:rPr>
            </w:pPr>
            <w:r>
              <w:rPr>
                <w:rFonts w:ascii="Arial" w:hAnsi="Arial"/>
                <w:sz w:val="20"/>
              </w:rPr>
              <w:t xml:space="preserve">. . </w:t>
            </w:r>
          </w:p>
        </w:tc>
        <w:tc>
          <w:tcPr>
            <w:tcW w:w="180" w:type="dxa"/>
          </w:tcPr>
          <w:p w:rsidR="0039056D" w:rsidRDefault="0039056D">
            <w:pPr>
              <w:rPr>
                <w:rFonts w:ascii="Arial" w:hAnsi="Arial"/>
                <w:sz w:val="20"/>
              </w:rPr>
            </w:pPr>
          </w:p>
        </w:tc>
        <w:tc>
          <w:tcPr>
            <w:tcW w:w="936" w:type="dxa"/>
          </w:tcPr>
          <w:p w:rsidR="0039056D" w:rsidRDefault="0039056D">
            <w:pPr>
              <w:rPr>
                <w:rFonts w:ascii="Arial" w:hAnsi="Arial"/>
                <w:sz w:val="20"/>
              </w:rPr>
            </w:pPr>
            <w:r>
              <w:rPr>
                <w:rFonts w:ascii="Arial" w:hAnsi="Arial"/>
                <w:sz w:val="20"/>
              </w:rPr>
              <w:t>2      6</w:t>
            </w:r>
          </w:p>
        </w:tc>
        <w:tc>
          <w:tcPr>
            <w:tcW w:w="804" w:type="dxa"/>
          </w:tcPr>
          <w:p w:rsidR="0039056D" w:rsidRDefault="0039056D">
            <w:pPr>
              <w:rPr>
                <w:rFonts w:ascii="Arial" w:hAnsi="Arial"/>
                <w:sz w:val="20"/>
              </w:rPr>
            </w:pPr>
            <w:r>
              <w:rPr>
                <w:rFonts w:ascii="Arial" w:hAnsi="Arial"/>
                <w:sz w:val="20"/>
              </w:rPr>
              <w:t xml:space="preserve">. . </w:t>
            </w:r>
          </w:p>
        </w:tc>
      </w:tr>
      <w:tr w:rsidR="0039056D">
        <w:trPr>
          <w:cantSplit/>
        </w:trPr>
        <w:tc>
          <w:tcPr>
            <w:tcW w:w="1760" w:type="dxa"/>
          </w:tcPr>
          <w:p w:rsidR="0039056D" w:rsidRDefault="0039056D">
            <w:pPr>
              <w:rPr>
                <w:rFonts w:ascii="Arial" w:hAnsi="Arial"/>
                <w:sz w:val="20"/>
              </w:rPr>
            </w:pPr>
            <w:r>
              <w:rPr>
                <w:rFonts w:ascii="Arial" w:hAnsi="Arial"/>
                <w:sz w:val="20"/>
              </w:rPr>
              <w:t>401 to 500</w:t>
            </w:r>
            <w:r>
              <w:rPr>
                <w:rFonts w:ascii="Arial" w:hAnsi="Arial"/>
                <w:sz w:val="20"/>
              </w:rPr>
              <w:tab/>
            </w:r>
          </w:p>
        </w:tc>
        <w:tc>
          <w:tcPr>
            <w:tcW w:w="960" w:type="dxa"/>
          </w:tcPr>
          <w:p w:rsidR="0039056D" w:rsidRDefault="0039056D">
            <w:pPr>
              <w:rPr>
                <w:rFonts w:ascii="Arial" w:hAnsi="Arial"/>
                <w:sz w:val="20"/>
              </w:rPr>
            </w:pPr>
            <w:r>
              <w:rPr>
                <w:rFonts w:ascii="Arial" w:hAnsi="Arial"/>
                <w:sz w:val="20"/>
              </w:rPr>
              <w:t>6     0</w:t>
            </w:r>
          </w:p>
        </w:tc>
        <w:tc>
          <w:tcPr>
            <w:tcW w:w="840" w:type="dxa"/>
            <w:gridSpan w:val="2"/>
          </w:tcPr>
          <w:p w:rsidR="0039056D" w:rsidRDefault="0039056D">
            <w:pPr>
              <w:rPr>
                <w:rFonts w:ascii="Arial" w:hAnsi="Arial"/>
                <w:sz w:val="20"/>
              </w:rPr>
            </w:pPr>
            <w:r>
              <w:rPr>
                <w:rFonts w:ascii="Arial" w:hAnsi="Arial"/>
                <w:sz w:val="20"/>
              </w:rPr>
              <w:t xml:space="preserve">. . </w:t>
            </w:r>
          </w:p>
        </w:tc>
        <w:tc>
          <w:tcPr>
            <w:tcW w:w="240" w:type="dxa"/>
            <w:tcBorders>
              <w:left w:val="nil"/>
            </w:tcBorders>
          </w:tcPr>
          <w:p w:rsidR="0039056D" w:rsidRDefault="0039056D">
            <w:pPr>
              <w:rPr>
                <w:rFonts w:ascii="Arial" w:hAnsi="Arial"/>
                <w:sz w:val="20"/>
              </w:rPr>
            </w:pPr>
          </w:p>
        </w:tc>
        <w:tc>
          <w:tcPr>
            <w:tcW w:w="960" w:type="dxa"/>
          </w:tcPr>
          <w:p w:rsidR="0039056D" w:rsidRDefault="0039056D">
            <w:pPr>
              <w:rPr>
                <w:rFonts w:ascii="Arial" w:hAnsi="Arial"/>
                <w:sz w:val="20"/>
              </w:rPr>
            </w:pPr>
            <w:r>
              <w:rPr>
                <w:rFonts w:ascii="Arial" w:hAnsi="Arial"/>
                <w:sz w:val="20"/>
              </w:rPr>
              <w:t xml:space="preserve">3     6 </w:t>
            </w:r>
          </w:p>
        </w:tc>
        <w:tc>
          <w:tcPr>
            <w:tcW w:w="720" w:type="dxa"/>
          </w:tcPr>
          <w:p w:rsidR="0039056D" w:rsidRDefault="0039056D">
            <w:pPr>
              <w:rPr>
                <w:rFonts w:ascii="Arial" w:hAnsi="Arial"/>
                <w:sz w:val="20"/>
              </w:rPr>
            </w:pPr>
            <w:r>
              <w:rPr>
                <w:rFonts w:ascii="Arial" w:hAnsi="Arial"/>
                <w:sz w:val="20"/>
              </w:rPr>
              <w:t xml:space="preserve">. . </w:t>
            </w:r>
          </w:p>
        </w:tc>
        <w:tc>
          <w:tcPr>
            <w:tcW w:w="180" w:type="dxa"/>
          </w:tcPr>
          <w:p w:rsidR="0039056D" w:rsidRDefault="0039056D">
            <w:pPr>
              <w:rPr>
                <w:rFonts w:ascii="Arial" w:hAnsi="Arial"/>
                <w:sz w:val="20"/>
              </w:rPr>
            </w:pPr>
          </w:p>
        </w:tc>
        <w:tc>
          <w:tcPr>
            <w:tcW w:w="936" w:type="dxa"/>
          </w:tcPr>
          <w:p w:rsidR="0039056D" w:rsidRDefault="0039056D">
            <w:pPr>
              <w:rPr>
                <w:rFonts w:ascii="Arial" w:hAnsi="Arial"/>
                <w:sz w:val="20"/>
              </w:rPr>
            </w:pPr>
            <w:r>
              <w:rPr>
                <w:rFonts w:ascii="Arial" w:hAnsi="Arial"/>
                <w:sz w:val="20"/>
              </w:rPr>
              <w:t>3      0</w:t>
            </w:r>
          </w:p>
        </w:tc>
        <w:tc>
          <w:tcPr>
            <w:tcW w:w="804" w:type="dxa"/>
          </w:tcPr>
          <w:p w:rsidR="0039056D" w:rsidRDefault="0039056D">
            <w:pPr>
              <w:rPr>
                <w:rFonts w:ascii="Arial" w:hAnsi="Arial"/>
                <w:sz w:val="20"/>
              </w:rPr>
            </w:pPr>
            <w:r>
              <w:rPr>
                <w:rFonts w:ascii="Arial" w:hAnsi="Arial"/>
                <w:sz w:val="20"/>
              </w:rPr>
              <w:t xml:space="preserve">. . </w:t>
            </w:r>
          </w:p>
        </w:tc>
      </w:tr>
      <w:tr w:rsidR="0039056D">
        <w:trPr>
          <w:cantSplit/>
        </w:trPr>
        <w:tc>
          <w:tcPr>
            <w:tcW w:w="1760" w:type="dxa"/>
            <w:tcBorders>
              <w:bottom w:val="single" w:sz="6" w:space="0" w:color="auto"/>
            </w:tcBorders>
          </w:tcPr>
          <w:p w:rsidR="0039056D" w:rsidRDefault="0039056D">
            <w:pPr>
              <w:rPr>
                <w:rFonts w:ascii="Arial" w:hAnsi="Arial"/>
                <w:sz w:val="20"/>
              </w:rPr>
            </w:pPr>
            <w:r>
              <w:rPr>
                <w:rFonts w:ascii="Arial" w:hAnsi="Arial"/>
                <w:sz w:val="20"/>
              </w:rPr>
              <w:t>501 to 600</w:t>
            </w:r>
            <w:r>
              <w:rPr>
                <w:rFonts w:ascii="Arial" w:hAnsi="Arial"/>
                <w:sz w:val="20"/>
              </w:rPr>
              <w:tab/>
            </w:r>
          </w:p>
        </w:tc>
        <w:tc>
          <w:tcPr>
            <w:tcW w:w="960" w:type="dxa"/>
            <w:tcBorders>
              <w:bottom w:val="single" w:sz="6" w:space="0" w:color="auto"/>
            </w:tcBorders>
          </w:tcPr>
          <w:p w:rsidR="0039056D" w:rsidRDefault="0039056D">
            <w:pPr>
              <w:rPr>
                <w:rFonts w:ascii="Arial" w:hAnsi="Arial"/>
                <w:sz w:val="20"/>
              </w:rPr>
            </w:pPr>
            <w:r>
              <w:rPr>
                <w:rFonts w:ascii="Arial" w:hAnsi="Arial"/>
                <w:sz w:val="20"/>
              </w:rPr>
              <w:t>7     0</w:t>
            </w:r>
          </w:p>
        </w:tc>
        <w:tc>
          <w:tcPr>
            <w:tcW w:w="840" w:type="dxa"/>
            <w:gridSpan w:val="2"/>
            <w:tcBorders>
              <w:bottom w:val="single" w:sz="6" w:space="0" w:color="auto"/>
            </w:tcBorders>
          </w:tcPr>
          <w:p w:rsidR="0039056D" w:rsidRDefault="0039056D">
            <w:pPr>
              <w:rPr>
                <w:rFonts w:ascii="Arial" w:hAnsi="Arial"/>
                <w:sz w:val="20"/>
              </w:rPr>
            </w:pPr>
            <w:r>
              <w:rPr>
                <w:rFonts w:ascii="Arial" w:hAnsi="Arial"/>
                <w:sz w:val="20"/>
              </w:rPr>
              <w:t xml:space="preserve">. . </w:t>
            </w:r>
          </w:p>
        </w:tc>
        <w:tc>
          <w:tcPr>
            <w:tcW w:w="240" w:type="dxa"/>
            <w:tcBorders>
              <w:left w:val="nil"/>
              <w:bottom w:val="single" w:sz="6" w:space="0" w:color="auto"/>
            </w:tcBorders>
          </w:tcPr>
          <w:p w:rsidR="0039056D" w:rsidRDefault="0039056D">
            <w:pPr>
              <w:rPr>
                <w:rFonts w:ascii="Arial" w:hAnsi="Arial"/>
                <w:sz w:val="20"/>
              </w:rPr>
            </w:pPr>
          </w:p>
        </w:tc>
        <w:tc>
          <w:tcPr>
            <w:tcW w:w="960" w:type="dxa"/>
            <w:tcBorders>
              <w:bottom w:val="single" w:sz="6" w:space="0" w:color="auto"/>
            </w:tcBorders>
          </w:tcPr>
          <w:p w:rsidR="0039056D" w:rsidRDefault="0039056D">
            <w:pPr>
              <w:rPr>
                <w:rFonts w:ascii="Arial" w:hAnsi="Arial"/>
                <w:sz w:val="20"/>
              </w:rPr>
            </w:pPr>
            <w:r>
              <w:rPr>
                <w:rFonts w:ascii="Arial" w:hAnsi="Arial"/>
                <w:sz w:val="20"/>
              </w:rPr>
              <w:t>4     0</w:t>
            </w:r>
          </w:p>
        </w:tc>
        <w:tc>
          <w:tcPr>
            <w:tcW w:w="720" w:type="dxa"/>
            <w:tcBorders>
              <w:bottom w:val="single" w:sz="6" w:space="0" w:color="auto"/>
            </w:tcBorders>
          </w:tcPr>
          <w:p w:rsidR="0039056D" w:rsidRDefault="0039056D">
            <w:pPr>
              <w:rPr>
                <w:rFonts w:ascii="Arial" w:hAnsi="Arial"/>
                <w:sz w:val="20"/>
              </w:rPr>
            </w:pPr>
            <w:r>
              <w:rPr>
                <w:rFonts w:ascii="Arial" w:hAnsi="Arial"/>
                <w:sz w:val="20"/>
              </w:rPr>
              <w:t xml:space="preserve">. . </w:t>
            </w:r>
          </w:p>
        </w:tc>
        <w:tc>
          <w:tcPr>
            <w:tcW w:w="180" w:type="dxa"/>
            <w:tcBorders>
              <w:bottom w:val="single" w:sz="6" w:space="0" w:color="auto"/>
            </w:tcBorders>
          </w:tcPr>
          <w:p w:rsidR="0039056D" w:rsidRDefault="0039056D">
            <w:pPr>
              <w:rPr>
                <w:rFonts w:ascii="Arial" w:hAnsi="Arial"/>
                <w:sz w:val="20"/>
              </w:rPr>
            </w:pPr>
          </w:p>
        </w:tc>
        <w:tc>
          <w:tcPr>
            <w:tcW w:w="936" w:type="dxa"/>
            <w:tcBorders>
              <w:bottom w:val="single" w:sz="6" w:space="0" w:color="auto"/>
            </w:tcBorders>
          </w:tcPr>
          <w:p w:rsidR="0039056D" w:rsidRDefault="0039056D">
            <w:pPr>
              <w:rPr>
                <w:rFonts w:ascii="Arial" w:hAnsi="Arial"/>
                <w:sz w:val="20"/>
              </w:rPr>
            </w:pPr>
            <w:r>
              <w:rPr>
                <w:rFonts w:ascii="Arial" w:hAnsi="Arial"/>
                <w:sz w:val="20"/>
              </w:rPr>
              <w:t>3      6</w:t>
            </w:r>
          </w:p>
        </w:tc>
        <w:tc>
          <w:tcPr>
            <w:tcW w:w="804" w:type="dxa"/>
            <w:tcBorders>
              <w:bottom w:val="single" w:sz="6" w:space="0" w:color="auto"/>
            </w:tcBorders>
          </w:tcPr>
          <w:p w:rsidR="0039056D" w:rsidRDefault="0039056D">
            <w:pPr>
              <w:rPr>
                <w:rFonts w:ascii="Arial" w:hAnsi="Arial"/>
                <w:sz w:val="20"/>
              </w:rPr>
            </w:pPr>
            <w:r>
              <w:rPr>
                <w:rFonts w:ascii="Arial" w:hAnsi="Arial"/>
                <w:sz w:val="20"/>
              </w:rPr>
              <w:t xml:space="preserve">. . </w:t>
            </w:r>
          </w:p>
        </w:tc>
      </w:tr>
    </w:tbl>
    <w:p w:rsidR="0039056D" w:rsidRDefault="0039056D"/>
    <w:p w:rsidR="0039056D" w:rsidRDefault="0039056D">
      <w:pPr>
        <w:pStyle w:val="Amain"/>
      </w:pPr>
      <w:r>
        <w:rPr>
          <w:color w:val="000000"/>
        </w:rPr>
        <w:tab/>
        <w:t>(2)</w:t>
      </w:r>
      <w:r>
        <w:rPr>
          <w:color w:val="000000"/>
        </w:rPr>
        <w:tab/>
        <w:t>The top and bottom overrun for the car and the counterweight of any service lift shall be that specified in table 24 except that the bottom overrun of a car shall be 12 inches.</w:t>
      </w:r>
    </w:p>
    <w:p w:rsidR="0039056D" w:rsidRDefault="0039056D">
      <w:pPr>
        <w:pStyle w:val="Amain"/>
        <w:rPr>
          <w:color w:val="000000"/>
        </w:rPr>
      </w:pPr>
      <w:r>
        <w:rPr>
          <w:color w:val="000000"/>
        </w:rPr>
        <w:tab/>
        <w:t>(3)</w:t>
      </w:r>
      <w:r>
        <w:rPr>
          <w:color w:val="000000"/>
        </w:rPr>
        <w:tab/>
        <w:t xml:space="preserve">The bottom overrun for the counterweight of a traction-drive lift when the car floor is level with the top landing shall not be greater than </w:t>
      </w:r>
      <w:r>
        <w:rPr>
          <w:color w:val="000000"/>
          <w:position w:val="6"/>
          <w:sz w:val="18"/>
        </w:rPr>
        <w:t>1</w:t>
      </w:r>
      <w:r>
        <w:rPr>
          <w:color w:val="000000"/>
        </w:rPr>
        <w:t>/</w:t>
      </w:r>
      <w:r>
        <w:rPr>
          <w:color w:val="000000"/>
          <w:sz w:val="18"/>
        </w:rPr>
        <w:t>2</w:t>
      </w:r>
      <w:r>
        <w:rPr>
          <w:color w:val="000000"/>
        </w:rPr>
        <w:t xml:space="preserve"> of the top overrun provided for the car.</w:t>
      </w:r>
    </w:p>
    <w:p w:rsidR="0039056D" w:rsidRDefault="0039056D">
      <w:pPr>
        <w:pStyle w:val="Amain"/>
      </w:pPr>
      <w:r>
        <w:rPr>
          <w:color w:val="000000"/>
        </w:rPr>
        <w:tab/>
        <w:t>(4)</w:t>
      </w:r>
      <w:r>
        <w:rPr>
          <w:color w:val="000000"/>
        </w:rPr>
        <w:tab/>
        <w:t>The final limit gear of the lift shall operate before the counterweight lands.</w:t>
      </w:r>
    </w:p>
    <w:p w:rsidR="0039056D" w:rsidRDefault="0039056D">
      <w:pPr>
        <w:pStyle w:val="Amain"/>
        <w:rPr>
          <w:color w:val="000000"/>
        </w:rPr>
      </w:pPr>
      <w:r>
        <w:rPr>
          <w:color w:val="000000"/>
        </w:rPr>
        <w:tab/>
        <w:t>(5)</w:t>
      </w:r>
      <w:r>
        <w:rPr>
          <w:color w:val="000000"/>
        </w:rPr>
        <w:tab/>
        <w:t xml:space="preserve">The bottom overrun for the counterweight of a drum-drive lift when the car floor is level with the top landing shall not be greater than </w:t>
      </w:r>
      <w:r>
        <w:rPr>
          <w:color w:val="000000"/>
          <w:position w:val="6"/>
          <w:sz w:val="18"/>
        </w:rPr>
        <w:t>1</w:t>
      </w:r>
      <w:r>
        <w:rPr>
          <w:color w:val="000000"/>
        </w:rPr>
        <w:t>/</w:t>
      </w:r>
      <w:r>
        <w:rPr>
          <w:color w:val="000000"/>
          <w:sz w:val="18"/>
        </w:rPr>
        <w:t>4</w:t>
      </w:r>
      <w:r>
        <w:rPr>
          <w:color w:val="000000"/>
        </w:rPr>
        <w:t xml:space="preserve"> of the top overrun provided for the lift car.</w:t>
      </w:r>
    </w:p>
    <w:p w:rsidR="0039056D" w:rsidRDefault="0039056D">
      <w:pPr>
        <w:pStyle w:val="Amain"/>
      </w:pPr>
      <w:r>
        <w:rPr>
          <w:color w:val="000000"/>
        </w:rPr>
        <w:tab/>
        <w:t>(6)</w:t>
      </w:r>
      <w:r>
        <w:rPr>
          <w:color w:val="000000"/>
        </w:rPr>
        <w:tab/>
        <w:t>The final limit gear of the lift shall operate before the counterweight lands.</w:t>
      </w:r>
    </w:p>
    <w:p w:rsidR="0039056D" w:rsidRDefault="0039056D">
      <w:pPr>
        <w:pStyle w:val="AH4SubDiv"/>
      </w:pPr>
      <w:bookmarkStart w:id="37" w:name="_Toc367364848"/>
      <w:r>
        <w:t>Stops and buffers</w:t>
      </w:r>
      <w:bookmarkEnd w:id="37"/>
    </w:p>
    <w:p w:rsidR="0039056D" w:rsidRDefault="0039056D">
      <w:pPr>
        <w:pStyle w:val="AH5Sec"/>
      </w:pPr>
      <w:bookmarkStart w:id="38" w:name="_Toc367364849"/>
      <w:r>
        <w:rPr>
          <w:rStyle w:val="CharSectNo"/>
        </w:rPr>
        <w:t>25</w:t>
      </w:r>
      <w:bookmarkEnd w:id="38"/>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pPr>
      <w:r>
        <w:tab/>
        <w:t>(1)</w:t>
      </w:r>
      <w:r>
        <w:tab/>
        <w:t>Approved stops or buffers of the type prescribed table 25 as appropriate to the running speed of the lift car or counterweight shall be provided for the car and counterweight of all lifts other than service lifts.</w:t>
      </w:r>
    </w:p>
    <w:p w:rsidR="0039056D" w:rsidRDefault="0039056D">
      <w:pPr>
        <w:pStyle w:val="TableHd"/>
        <w:ind w:hanging="516"/>
      </w:pPr>
      <w:r>
        <w:t>Table 25</w:t>
      </w:r>
    </w:p>
    <w:tbl>
      <w:tblPr>
        <w:tblW w:w="0" w:type="auto"/>
        <w:tblInd w:w="800" w:type="dxa"/>
        <w:tblLayout w:type="fixed"/>
        <w:tblCellMar>
          <w:left w:w="80" w:type="dxa"/>
          <w:right w:w="80" w:type="dxa"/>
        </w:tblCellMar>
        <w:tblLook w:val="0000" w:firstRow="0" w:lastRow="0" w:firstColumn="0" w:lastColumn="0" w:noHBand="0" w:noVBand="0"/>
      </w:tblPr>
      <w:tblGrid>
        <w:gridCol w:w="3500"/>
        <w:gridCol w:w="3460"/>
      </w:tblGrid>
      <w:tr w:rsidR="0039056D">
        <w:trPr>
          <w:cantSplit/>
        </w:trPr>
        <w:tc>
          <w:tcPr>
            <w:tcW w:w="3500" w:type="dxa"/>
            <w:tcBorders>
              <w:bottom w:val="single" w:sz="6" w:space="0" w:color="auto"/>
            </w:tcBorders>
          </w:tcPr>
          <w:p w:rsidR="0039056D" w:rsidRDefault="0039056D">
            <w:pPr>
              <w:pStyle w:val="TableColHd"/>
            </w:pPr>
            <w:r>
              <w:t>running speed of car or</w:t>
            </w:r>
            <w:r>
              <w:br/>
              <w:t>counterweight</w:t>
            </w:r>
          </w:p>
        </w:tc>
        <w:tc>
          <w:tcPr>
            <w:tcW w:w="3460" w:type="dxa"/>
            <w:tcBorders>
              <w:bottom w:val="single" w:sz="6" w:space="0" w:color="auto"/>
            </w:tcBorders>
          </w:tcPr>
          <w:p w:rsidR="0039056D" w:rsidRDefault="0039056D">
            <w:pPr>
              <w:pStyle w:val="TableColHd"/>
            </w:pPr>
            <w:r>
              <w:t>type of stop or buffer</w:t>
            </w:r>
          </w:p>
        </w:tc>
      </w:tr>
      <w:tr w:rsidR="0039056D">
        <w:trPr>
          <w:cantSplit/>
        </w:trPr>
        <w:tc>
          <w:tcPr>
            <w:tcW w:w="3500" w:type="dxa"/>
            <w:tcBorders>
              <w:top w:val="single" w:sz="6" w:space="0" w:color="auto"/>
            </w:tcBorders>
          </w:tcPr>
          <w:p w:rsidR="0039056D" w:rsidRDefault="0039056D">
            <w:pPr>
              <w:pStyle w:val="TableText"/>
              <w:rPr>
                <w:rFonts w:ascii="Arial" w:hAnsi="Arial"/>
                <w:sz w:val="20"/>
              </w:rPr>
            </w:pPr>
            <w:r>
              <w:rPr>
                <w:rFonts w:ascii="Arial" w:hAnsi="Arial"/>
                <w:sz w:val="20"/>
              </w:rPr>
              <w:t>not exceeding 100 feet/min</w:t>
            </w:r>
          </w:p>
        </w:tc>
        <w:tc>
          <w:tcPr>
            <w:tcW w:w="3460" w:type="dxa"/>
            <w:tcBorders>
              <w:top w:val="single" w:sz="6" w:space="0" w:color="auto"/>
            </w:tcBorders>
          </w:tcPr>
          <w:p w:rsidR="0039056D" w:rsidRDefault="0039056D">
            <w:pPr>
              <w:pStyle w:val="TableText"/>
              <w:rPr>
                <w:rFonts w:ascii="Arial" w:hAnsi="Arial"/>
                <w:sz w:val="20"/>
              </w:rPr>
            </w:pPr>
            <w:r>
              <w:rPr>
                <w:rFonts w:ascii="Arial" w:hAnsi="Arial"/>
                <w:sz w:val="20"/>
              </w:rPr>
              <w:t>solid stops, spring buffers, oil buffers or impact-absorbing stops</w:t>
            </w:r>
          </w:p>
        </w:tc>
      </w:tr>
      <w:tr w:rsidR="0039056D">
        <w:trPr>
          <w:cantSplit/>
        </w:trPr>
        <w:tc>
          <w:tcPr>
            <w:tcW w:w="3500" w:type="dxa"/>
          </w:tcPr>
          <w:p w:rsidR="0039056D" w:rsidRDefault="0039056D">
            <w:pPr>
              <w:pStyle w:val="TableText"/>
              <w:rPr>
                <w:rFonts w:ascii="Arial" w:hAnsi="Arial"/>
                <w:sz w:val="20"/>
              </w:rPr>
            </w:pPr>
            <w:r>
              <w:rPr>
                <w:rFonts w:ascii="Arial" w:hAnsi="Arial"/>
                <w:sz w:val="20"/>
              </w:rPr>
              <w:t>exceeding 100 feet/min, but</w:t>
            </w:r>
            <w:r>
              <w:rPr>
                <w:rFonts w:ascii="Arial" w:hAnsi="Arial"/>
                <w:sz w:val="20"/>
              </w:rPr>
              <w:br/>
              <w:t>not exceeding 200 feet/min</w:t>
            </w:r>
          </w:p>
        </w:tc>
        <w:tc>
          <w:tcPr>
            <w:tcW w:w="3460" w:type="dxa"/>
          </w:tcPr>
          <w:p w:rsidR="0039056D" w:rsidRDefault="0039056D">
            <w:pPr>
              <w:pStyle w:val="TableText"/>
              <w:rPr>
                <w:rFonts w:ascii="Arial" w:hAnsi="Arial"/>
                <w:sz w:val="20"/>
              </w:rPr>
            </w:pPr>
            <w:r>
              <w:rPr>
                <w:rFonts w:ascii="Arial" w:hAnsi="Arial"/>
                <w:sz w:val="20"/>
              </w:rPr>
              <w:t>spring buffers or oil buffers</w:t>
            </w:r>
          </w:p>
        </w:tc>
      </w:tr>
      <w:tr w:rsidR="0039056D">
        <w:trPr>
          <w:cantSplit/>
        </w:trPr>
        <w:tc>
          <w:tcPr>
            <w:tcW w:w="3500" w:type="dxa"/>
          </w:tcPr>
          <w:p w:rsidR="0039056D" w:rsidRDefault="0039056D">
            <w:pPr>
              <w:pStyle w:val="TableText"/>
              <w:rPr>
                <w:rFonts w:ascii="Arial" w:hAnsi="Arial"/>
                <w:sz w:val="20"/>
              </w:rPr>
            </w:pPr>
            <w:r>
              <w:rPr>
                <w:rFonts w:ascii="Arial" w:hAnsi="Arial"/>
                <w:sz w:val="20"/>
              </w:rPr>
              <w:t>exceeding 200 feet/min</w:t>
            </w:r>
          </w:p>
        </w:tc>
        <w:tc>
          <w:tcPr>
            <w:tcW w:w="3460" w:type="dxa"/>
          </w:tcPr>
          <w:p w:rsidR="0039056D" w:rsidRDefault="0039056D">
            <w:pPr>
              <w:pStyle w:val="TableText"/>
              <w:rPr>
                <w:rFonts w:ascii="Arial" w:hAnsi="Arial"/>
                <w:sz w:val="20"/>
              </w:rPr>
            </w:pPr>
            <w:r>
              <w:rPr>
                <w:rFonts w:ascii="Arial" w:hAnsi="Arial"/>
                <w:sz w:val="20"/>
              </w:rPr>
              <w:t>oil buffers</w:t>
            </w:r>
          </w:p>
        </w:tc>
      </w:tr>
    </w:tbl>
    <w:p w:rsidR="0039056D" w:rsidRDefault="0039056D"/>
    <w:p w:rsidR="0039056D" w:rsidRDefault="0039056D">
      <w:pPr>
        <w:pStyle w:val="Amain"/>
      </w:pPr>
      <w:r>
        <w:tab/>
        <w:t>(2)</w:t>
      </w:r>
      <w:r>
        <w:tab/>
        <w:t>Buffers so provided shall comply with the following requirements:</w:t>
      </w:r>
    </w:p>
    <w:p w:rsidR="0039056D" w:rsidRDefault="0039056D">
      <w:pPr>
        <w:pStyle w:val="Apara"/>
      </w:pPr>
      <w:r>
        <w:tab/>
        <w:t>(a)</w:t>
      </w:r>
      <w:r>
        <w:tab/>
      </w:r>
      <w:r w:rsidRPr="001973CC">
        <w:rPr>
          <w:rStyle w:val="charItals"/>
        </w:rPr>
        <w:t>spring buffers</w:t>
      </w:r>
      <w:r>
        <w:t>—springs for buffers shall be so designed that they will not take a permanent set on absorbing the energy of the fully loaded car at governor-operating speed; and</w:t>
      </w:r>
    </w:p>
    <w:p w:rsidR="0039056D" w:rsidRDefault="0039056D">
      <w:pPr>
        <w:pStyle w:val="Apara"/>
      </w:pPr>
      <w:r>
        <w:tab/>
        <w:t>(b)</w:t>
      </w:r>
      <w:r>
        <w:tab/>
      </w:r>
      <w:r w:rsidRPr="001973CC">
        <w:rPr>
          <w:rStyle w:val="charItals"/>
        </w:rPr>
        <w:t>oil buffers</w:t>
      </w:r>
      <w:r>
        <w:t>—the minimum total stroke of oil buffers shall be based on an average retardation of 32.2 feet per second per second, based on the governor-operating speed, and the maximum retardation based on the governor-operating speed shall not be in excess of 80.5 feet per second per second (2</w:t>
      </w:r>
      <w:r>
        <w:rPr>
          <w:position w:val="6"/>
          <w:sz w:val="18"/>
        </w:rPr>
        <w:t>1</w:t>
      </w:r>
      <w:r>
        <w:t>/</w:t>
      </w:r>
      <w:r>
        <w:rPr>
          <w:sz w:val="18"/>
        </w:rPr>
        <w:t>2</w:t>
      </w:r>
      <w:r>
        <w:t xml:space="preserve"> times gravity retardation).</w:t>
      </w:r>
    </w:p>
    <w:p w:rsidR="0039056D" w:rsidRDefault="0039056D">
      <w:pPr>
        <w:pStyle w:val="Amain"/>
      </w:pPr>
      <w:r>
        <w:tab/>
        <w:t>(3)</w:t>
      </w:r>
      <w:r>
        <w:tab/>
        <w:t>Effective means shall be provided for readily ascertaining the adequacy of the oil supply.</w:t>
      </w:r>
    </w:p>
    <w:p w:rsidR="0039056D" w:rsidRDefault="0039056D">
      <w:pPr>
        <w:pStyle w:val="Amain"/>
      </w:pPr>
      <w:r>
        <w:tab/>
        <w:t>(4)</w:t>
      </w:r>
      <w:r>
        <w:tab/>
        <w:t>Provision shall be made, by fitting a spring or by other suitable means, for taking the initial impact between the car or counterweight and the buffer.</w:t>
      </w:r>
    </w:p>
    <w:p w:rsidR="0039056D" w:rsidRDefault="0039056D">
      <w:pPr>
        <w:pStyle w:val="AH4SubDiv"/>
      </w:pPr>
      <w:bookmarkStart w:id="39" w:name="_Toc367364850"/>
      <w:r>
        <w:t>Permanent stops</w:t>
      </w:r>
      <w:bookmarkEnd w:id="39"/>
    </w:p>
    <w:p w:rsidR="0039056D" w:rsidRDefault="0039056D">
      <w:pPr>
        <w:pStyle w:val="AH5Sec"/>
      </w:pPr>
      <w:bookmarkStart w:id="40" w:name="_Toc367364851"/>
      <w:r>
        <w:rPr>
          <w:rStyle w:val="CharSectNo"/>
        </w:rPr>
        <w:t>26</w:t>
      </w:r>
      <w:bookmarkEnd w:id="40"/>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return"/>
      </w:pPr>
      <w:r>
        <w:t>The final obstruction at the top and bottom of every lift-well shall ensure that in the event of an overwind the car and counterweight will remain in their guides with the car floor and the horizontal faces of the counterweight level.</w:t>
      </w:r>
    </w:p>
    <w:p w:rsidR="0039056D" w:rsidRDefault="0039056D">
      <w:pPr>
        <w:pStyle w:val="AH4SubDiv"/>
      </w:pPr>
      <w:bookmarkStart w:id="41" w:name="_Toc367364852"/>
      <w:r>
        <w:t>Pits</w:t>
      </w:r>
      <w:bookmarkEnd w:id="41"/>
    </w:p>
    <w:p w:rsidR="0039056D" w:rsidRDefault="0039056D">
      <w:pPr>
        <w:pStyle w:val="AH5Sec"/>
      </w:pPr>
      <w:bookmarkStart w:id="42" w:name="_Toc367364853"/>
      <w:r>
        <w:rPr>
          <w:rStyle w:val="CharSectNo"/>
        </w:rPr>
        <w:t>27</w:t>
      </w:r>
      <w:bookmarkEnd w:id="42"/>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pPr>
      <w:r>
        <w:rPr>
          <w:color w:val="000000"/>
        </w:rPr>
        <w:tab/>
        <w:t>(1)</w:t>
      </w:r>
      <w:r>
        <w:rPr>
          <w:color w:val="000000"/>
        </w:rPr>
        <w:tab/>
        <w:t>The wells of all lifts shall continue to solid earth except in the circumstances and subject to the conditions that the chief inspector may approve.</w:t>
      </w:r>
    </w:p>
    <w:p w:rsidR="0039056D" w:rsidRDefault="0039056D">
      <w:pPr>
        <w:pStyle w:val="Amain"/>
        <w:rPr>
          <w:color w:val="000000"/>
        </w:rPr>
      </w:pPr>
      <w:r>
        <w:rPr>
          <w:color w:val="000000"/>
        </w:rPr>
        <w:tab/>
        <w:t>(2)</w:t>
      </w:r>
      <w:r>
        <w:rPr>
          <w:color w:val="000000"/>
        </w:rPr>
        <w:tab/>
        <w:t>The pits of all lifts shall be constructed to remain dry and shall be provided with safe and convenient means of access.</w:t>
      </w:r>
    </w:p>
    <w:p w:rsidR="0039056D" w:rsidRDefault="0039056D">
      <w:pPr>
        <w:pStyle w:val="Amain"/>
      </w:pPr>
      <w:r>
        <w:rPr>
          <w:color w:val="000000"/>
        </w:rPr>
        <w:tab/>
        <w:t>(3)</w:t>
      </w:r>
      <w:r>
        <w:rPr>
          <w:color w:val="000000"/>
        </w:rPr>
        <w:tab/>
        <w:t>Suitable means of access and lighting to permit of safe and efficient maintenance of safety gear shall be provided.</w:t>
      </w:r>
    </w:p>
    <w:p w:rsidR="0039056D" w:rsidRDefault="0039056D">
      <w:pPr>
        <w:pStyle w:val="Amain"/>
        <w:keepLines/>
      </w:pPr>
      <w:r>
        <w:rPr>
          <w:color w:val="000000"/>
        </w:rPr>
        <w:tab/>
        <w:t>(4)</w:t>
      </w:r>
      <w:r>
        <w:rPr>
          <w:color w:val="000000"/>
        </w:rPr>
        <w:tab/>
        <w:t>The pits of all lifts other than service lifts shall be of sufficient depth to provide the overrun specified in section 24 and in addition a clearance of not less than 24 inches between the underside of the car platform and the floor of the pit when the car is landed with the buffers fully compressed.</w:t>
      </w:r>
    </w:p>
    <w:p w:rsidR="0039056D" w:rsidRDefault="0039056D">
      <w:pPr>
        <w:pStyle w:val="AH4SubDiv"/>
      </w:pPr>
      <w:bookmarkStart w:id="43" w:name="_Toc367364854"/>
      <w:r>
        <w:t>Enclosures</w:t>
      </w:r>
      <w:bookmarkEnd w:id="43"/>
    </w:p>
    <w:p w:rsidR="0039056D" w:rsidRDefault="0039056D">
      <w:pPr>
        <w:pStyle w:val="AH5Sec"/>
      </w:pPr>
      <w:bookmarkStart w:id="44" w:name="_Toc367364855"/>
      <w:r>
        <w:rPr>
          <w:rStyle w:val="CharSectNo"/>
        </w:rPr>
        <w:t>28</w:t>
      </w:r>
      <w:bookmarkEnd w:id="44"/>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pPr>
      <w:r>
        <w:rPr>
          <w:color w:val="000000"/>
        </w:rPr>
        <w:tab/>
        <w:t>(1)</w:t>
      </w:r>
      <w:r>
        <w:rPr>
          <w:color w:val="000000"/>
        </w:rPr>
        <w:tab/>
        <w:t>All liftwells shall be completely enclosed from the bottom of the pit to the underside of the overhead supporting beams with approved material of adequate strength.</w:t>
      </w:r>
    </w:p>
    <w:p w:rsidR="0039056D" w:rsidRDefault="0039056D">
      <w:pPr>
        <w:pStyle w:val="Amain"/>
        <w:rPr>
          <w:color w:val="000000"/>
        </w:rPr>
      </w:pPr>
      <w:r>
        <w:rPr>
          <w:color w:val="000000"/>
        </w:rPr>
        <w:tab/>
        <w:t>(2)</w:t>
      </w:r>
      <w:r>
        <w:rPr>
          <w:color w:val="000000"/>
        </w:rPr>
        <w:tab/>
        <w:t>All windows in lift-well enclosures shall be closed and fixed.</w:t>
      </w:r>
    </w:p>
    <w:p w:rsidR="0039056D" w:rsidRDefault="0039056D">
      <w:pPr>
        <w:pStyle w:val="Amain"/>
        <w:keepLines/>
      </w:pPr>
      <w:r>
        <w:rPr>
          <w:color w:val="000000"/>
        </w:rPr>
        <w:tab/>
        <w:t>(3)</w:t>
      </w:r>
      <w:r>
        <w:rPr>
          <w:color w:val="000000"/>
        </w:rPr>
        <w:tab/>
        <w:t>All windows and openings accessible from fire-escapes, stairways, platforms, adjacent roofs and those on ground floors and basement levels as well as any window up to a height of 20 feet and opening on to a public place, cartway or yard or similar area shall be barred or otherwise permanently protected.</w:t>
      </w:r>
    </w:p>
    <w:p w:rsidR="0039056D" w:rsidRDefault="0039056D">
      <w:pPr>
        <w:pStyle w:val="AH4SubDiv"/>
      </w:pPr>
      <w:bookmarkStart w:id="45" w:name="_Toc367364856"/>
      <w:r>
        <w:t>Enclosure doors</w:t>
      </w:r>
      <w:bookmarkEnd w:id="45"/>
    </w:p>
    <w:p w:rsidR="0039056D" w:rsidRDefault="0039056D">
      <w:pPr>
        <w:pStyle w:val="AH5Sec"/>
      </w:pPr>
      <w:bookmarkStart w:id="46" w:name="_Toc367364857"/>
      <w:r>
        <w:rPr>
          <w:rStyle w:val="CharSectNo"/>
        </w:rPr>
        <w:t>29</w:t>
      </w:r>
      <w:bookmarkEnd w:id="46"/>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rPr>
          <w:color w:val="000000"/>
        </w:rPr>
      </w:pPr>
      <w:r>
        <w:rPr>
          <w:color w:val="000000"/>
        </w:rPr>
        <w:tab/>
        <w:t>(1)</w:t>
      </w:r>
      <w:r>
        <w:rPr>
          <w:color w:val="000000"/>
        </w:rPr>
        <w:tab/>
        <w:t>Every enclosure door of every automatic lift other than a service lift shall be provided with 2 separate electromechanical interlocks each arranged to electrically and mechanically interlock the enclosure door with the control of the lift.</w:t>
      </w:r>
    </w:p>
    <w:p w:rsidR="0039056D" w:rsidRDefault="0039056D">
      <w:pPr>
        <w:pStyle w:val="Amain"/>
        <w:rPr>
          <w:color w:val="000000"/>
        </w:rPr>
      </w:pPr>
      <w:r>
        <w:rPr>
          <w:color w:val="000000"/>
        </w:rPr>
        <w:tab/>
        <w:t>(2)</w:t>
      </w:r>
      <w:r>
        <w:rPr>
          <w:color w:val="000000"/>
        </w:rPr>
        <w:tab/>
        <w:t>If latches are used they shall be of a design that will prevent fingers projecting through the latch hole and the latch shall be clear of the door surrounds when the door is fully open.</w:t>
      </w:r>
    </w:p>
    <w:p w:rsidR="0039056D" w:rsidRDefault="0039056D">
      <w:pPr>
        <w:pStyle w:val="Amain"/>
      </w:pPr>
      <w:r>
        <w:rPr>
          <w:color w:val="000000"/>
        </w:rPr>
        <w:tab/>
        <w:t>(3)</w:t>
      </w:r>
      <w:r>
        <w:rPr>
          <w:color w:val="000000"/>
        </w:rPr>
        <w:tab/>
        <w:t>These electromechanical interlocks shall ensure that—</w:t>
      </w:r>
    </w:p>
    <w:p w:rsidR="0039056D" w:rsidRDefault="0039056D">
      <w:pPr>
        <w:pStyle w:val="Apara"/>
      </w:pPr>
      <w:r>
        <w:tab/>
        <w:t>(a)</w:t>
      </w:r>
      <w:r>
        <w:tab/>
        <w:t>the car cannot move or continue in motion unless every enclosure door is closed and locked.</w:t>
      </w:r>
    </w:p>
    <w:p w:rsidR="0039056D" w:rsidRDefault="0039056D">
      <w:pPr>
        <w:pStyle w:val="Amain"/>
      </w:pPr>
      <w:r>
        <w:tab/>
        <w:t>(4)</w:t>
      </w:r>
      <w:r>
        <w:tab/>
        <w:t>For subsection (3) (a), an enclosure door may be considered locked if complete locking occurs within the period that the car takes to move 9 inches from the landing on which the enclosure door is situated.</w:t>
      </w:r>
    </w:p>
    <w:p w:rsidR="0039056D" w:rsidRDefault="0039056D">
      <w:pPr>
        <w:pStyle w:val="Amain"/>
      </w:pPr>
      <w:r>
        <w:tab/>
        <w:t>(5)</w:t>
      </w:r>
      <w:r>
        <w:tab/>
        <w:t>Each enclosure door may only be unlocked and opened when the car is stationary and its floor is level with the landing or within 9 inches of it at which the enclosure door is situated or the car is within the control of the levelling device at that landing.</w:t>
      </w:r>
    </w:p>
    <w:p w:rsidR="0039056D" w:rsidRDefault="0039056D">
      <w:pPr>
        <w:pStyle w:val="Amain"/>
      </w:pPr>
      <w:r>
        <w:rPr>
          <w:color w:val="000000"/>
        </w:rPr>
        <w:tab/>
        <w:t>(6)</w:t>
      </w:r>
      <w:r>
        <w:rPr>
          <w:color w:val="000000"/>
        </w:rPr>
        <w:tab/>
        <w:t>Every enclosure door of every lift other than an automatic lift shall be provided with an electromechanical interlock that shall ensure that the car cannot move or continue in motion unless every enclosure door is closed and locked and that the enclosure door can only be unlocked from the car.</w:t>
      </w:r>
    </w:p>
    <w:p w:rsidR="0039056D" w:rsidRDefault="0039056D">
      <w:pPr>
        <w:pStyle w:val="Amain"/>
        <w:rPr>
          <w:color w:val="000000"/>
        </w:rPr>
      </w:pPr>
      <w:r>
        <w:rPr>
          <w:color w:val="000000"/>
        </w:rPr>
        <w:tab/>
        <w:t>(7)</w:t>
      </w:r>
      <w:r>
        <w:rPr>
          <w:color w:val="000000"/>
        </w:rPr>
        <w:tab/>
        <w:t>Every enclosure door of every service lift shall be interlocked with the control so that the car cannot move or continue in motion unless every enclosure door is closed and locked and so that the enclosure doors can only be opened when the car floor is level with the landing or within 9 inches of the landing on which the enclosure door is situated.</w:t>
      </w:r>
    </w:p>
    <w:p w:rsidR="0039056D" w:rsidRDefault="0039056D">
      <w:pPr>
        <w:pStyle w:val="Amain"/>
      </w:pPr>
      <w:r>
        <w:rPr>
          <w:color w:val="000000"/>
        </w:rPr>
        <w:tab/>
        <w:t>(8)</w:t>
      </w:r>
      <w:r>
        <w:rPr>
          <w:color w:val="000000"/>
        </w:rPr>
        <w:tab/>
        <w:t>For this section, an enclosure door may be considered locked if complete locking occurs within the period that the car takes to move 9 inches from the landing on which the enclosure door is situated.</w:t>
      </w:r>
    </w:p>
    <w:p w:rsidR="0039056D" w:rsidRDefault="0039056D">
      <w:pPr>
        <w:pStyle w:val="Amain"/>
      </w:pPr>
      <w:r>
        <w:rPr>
          <w:color w:val="000000"/>
        </w:rPr>
        <w:tab/>
        <w:t>(9)</w:t>
      </w:r>
      <w:r>
        <w:rPr>
          <w:color w:val="000000"/>
        </w:rPr>
        <w:tab/>
        <w:t>Except for a lift fitted with both power-operated doors and a position-indicating device, every enclosure door of an automatic lift shall be provided with a panel, not less than 1 square foot in area, through which the car may be clearly seen from the landings.</w:t>
      </w:r>
    </w:p>
    <w:p w:rsidR="0039056D" w:rsidRDefault="0039056D">
      <w:pPr>
        <w:pStyle w:val="AH4SubDiv"/>
      </w:pPr>
      <w:bookmarkStart w:id="47" w:name="_Toc367364858"/>
      <w:r>
        <w:t>Clearance in wells</w:t>
      </w:r>
      <w:bookmarkEnd w:id="47"/>
    </w:p>
    <w:p w:rsidR="0039056D" w:rsidRDefault="0039056D">
      <w:pPr>
        <w:pStyle w:val="AH5Sec"/>
      </w:pPr>
      <w:bookmarkStart w:id="48" w:name="_Toc367364859"/>
      <w:r>
        <w:rPr>
          <w:rStyle w:val="CharSectNo"/>
        </w:rPr>
        <w:t>30</w:t>
      </w:r>
      <w:bookmarkEnd w:id="48"/>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pPr>
      <w:r>
        <w:rPr>
          <w:color w:val="000000"/>
        </w:rPr>
        <w:tab/>
        <w:t>(1)</w:t>
      </w:r>
      <w:r>
        <w:rPr>
          <w:color w:val="000000"/>
        </w:rPr>
        <w:tab/>
        <w:t>Adequate clearances shall be provided for the car and counterweight in every lift-well.</w:t>
      </w:r>
    </w:p>
    <w:p w:rsidR="0039056D" w:rsidRDefault="0039056D">
      <w:pPr>
        <w:pStyle w:val="Amain"/>
      </w:pPr>
      <w:r>
        <w:rPr>
          <w:color w:val="000000"/>
        </w:rPr>
        <w:tab/>
        <w:t>(2)</w:t>
      </w:r>
      <w:r>
        <w:rPr>
          <w:color w:val="000000"/>
        </w:rPr>
        <w:tab/>
        <w:t>Piping, conduit, or other equipment not forming part of the lift installation shall not be installed in a lift-well, except with the approval of the chief inspector.</w:t>
      </w:r>
    </w:p>
    <w:p w:rsidR="0039056D" w:rsidRDefault="0039056D">
      <w:pPr>
        <w:pStyle w:val="AH4SubDiv"/>
      </w:pPr>
      <w:bookmarkStart w:id="49" w:name="_Toc367364860"/>
      <w:r>
        <w:t>Ropes and sheaves</w:t>
      </w:r>
      <w:bookmarkEnd w:id="49"/>
    </w:p>
    <w:p w:rsidR="0039056D" w:rsidRDefault="0039056D">
      <w:pPr>
        <w:pStyle w:val="AH5Sec"/>
      </w:pPr>
      <w:bookmarkStart w:id="50" w:name="_Toc367364861"/>
      <w:r>
        <w:rPr>
          <w:rStyle w:val="CharSectNo"/>
        </w:rPr>
        <w:t>31</w:t>
      </w:r>
      <w:bookmarkEnd w:id="50"/>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rPr>
          <w:color w:val="000000"/>
        </w:rPr>
      </w:pPr>
      <w:r>
        <w:rPr>
          <w:color w:val="000000"/>
        </w:rPr>
        <w:tab/>
        <w:t>(1)</w:t>
      </w:r>
      <w:r>
        <w:rPr>
          <w:color w:val="000000"/>
        </w:rPr>
        <w:tab/>
        <w:t>Flexible steel or iron wire ropes shall be used for the lifting, governor and compensating ropes of all lifts, and the ropes shall not be spliced for purposes of repair or extension.</w:t>
      </w:r>
    </w:p>
    <w:p w:rsidR="0039056D" w:rsidRDefault="0039056D">
      <w:pPr>
        <w:pStyle w:val="Amain"/>
      </w:pPr>
      <w:r>
        <w:rPr>
          <w:color w:val="000000"/>
        </w:rPr>
        <w:tab/>
        <w:t>(2)</w:t>
      </w:r>
      <w:r>
        <w:rPr>
          <w:color w:val="000000"/>
        </w:rPr>
        <w:tab/>
        <w:t>Chains shall not be used for suspending cars or counterweights of lifts.</w:t>
      </w:r>
    </w:p>
    <w:p w:rsidR="0039056D" w:rsidRDefault="0039056D">
      <w:pPr>
        <w:pStyle w:val="Amain"/>
      </w:pPr>
      <w:r>
        <w:rPr>
          <w:color w:val="000000"/>
        </w:rPr>
        <w:tab/>
        <w:t>(3)</w:t>
      </w:r>
      <w:r>
        <w:rPr>
          <w:color w:val="000000"/>
        </w:rPr>
        <w:tab/>
        <w:t>The minimum number of lifting ropes for cars and counterweights of lifts, other than service lifts, shall be 2 for drum-drive lifts and hydraulic lifts and 3 for all other types.</w:t>
      </w:r>
    </w:p>
    <w:p w:rsidR="0039056D" w:rsidRDefault="0039056D">
      <w:pPr>
        <w:pStyle w:val="Amain"/>
      </w:pPr>
      <w:r>
        <w:rPr>
          <w:color w:val="000000"/>
        </w:rPr>
        <w:tab/>
        <w:t>(4)</w:t>
      </w:r>
      <w:r>
        <w:rPr>
          <w:color w:val="000000"/>
        </w:rPr>
        <w:tab/>
        <w:t>The factor of safety for lifting ropes shall not be less than 10.</w:t>
      </w:r>
    </w:p>
    <w:p w:rsidR="0039056D" w:rsidRDefault="0039056D">
      <w:pPr>
        <w:pStyle w:val="Amain"/>
      </w:pPr>
      <w:r>
        <w:rPr>
          <w:color w:val="000000"/>
        </w:rPr>
        <w:tab/>
        <w:t>(5)</w:t>
      </w:r>
      <w:r>
        <w:rPr>
          <w:color w:val="000000"/>
        </w:rPr>
        <w:tab/>
        <w:t xml:space="preserve">The minimum diameter of suspension ropes for cars and counterweights shall be </w:t>
      </w:r>
      <w:r>
        <w:rPr>
          <w:color w:val="000000"/>
          <w:position w:val="6"/>
          <w:sz w:val="18"/>
        </w:rPr>
        <w:t>3</w:t>
      </w:r>
      <w:r>
        <w:rPr>
          <w:color w:val="000000"/>
        </w:rPr>
        <w:t>/</w:t>
      </w:r>
      <w:r>
        <w:rPr>
          <w:color w:val="000000"/>
          <w:sz w:val="18"/>
        </w:rPr>
        <w:t>8</w:t>
      </w:r>
      <w:r>
        <w:rPr>
          <w:color w:val="000000"/>
        </w:rPr>
        <w:t xml:space="preserve"> of an inch except for service lifts where the minimum diameter shall be </w:t>
      </w:r>
      <w:r>
        <w:rPr>
          <w:color w:val="000000"/>
          <w:position w:val="6"/>
          <w:sz w:val="18"/>
        </w:rPr>
        <w:t>1</w:t>
      </w:r>
      <w:r>
        <w:rPr>
          <w:color w:val="000000"/>
        </w:rPr>
        <w:t>/</w:t>
      </w:r>
      <w:r>
        <w:rPr>
          <w:color w:val="000000"/>
          <w:sz w:val="18"/>
        </w:rPr>
        <w:t>4</w:t>
      </w:r>
      <w:r>
        <w:rPr>
          <w:color w:val="000000"/>
        </w:rPr>
        <w:t xml:space="preserve"> of an inch.</w:t>
      </w:r>
    </w:p>
    <w:p w:rsidR="0039056D" w:rsidRDefault="0039056D">
      <w:pPr>
        <w:pStyle w:val="Amain"/>
      </w:pPr>
      <w:r>
        <w:rPr>
          <w:color w:val="000000"/>
        </w:rPr>
        <w:tab/>
        <w:t>(6)</w:t>
      </w:r>
      <w:r>
        <w:rPr>
          <w:color w:val="000000"/>
        </w:rPr>
        <w:tab/>
        <w:t>The ratio of the diameter of any drum or sheave to the diameter of the rope used on it shall be not less than—</w:t>
      </w:r>
    </w:p>
    <w:p w:rsidR="0039056D" w:rsidRDefault="0039056D">
      <w:pPr>
        <w:pStyle w:val="Apara"/>
      </w:pPr>
      <w:r>
        <w:tab/>
        <w:t>(a)</w:t>
      </w:r>
      <w:r>
        <w:tab/>
        <w:t>45:1 for passenger or goods lifts; and</w:t>
      </w:r>
    </w:p>
    <w:p w:rsidR="0039056D" w:rsidRDefault="0039056D">
      <w:pPr>
        <w:pStyle w:val="Apara"/>
      </w:pPr>
      <w:r>
        <w:tab/>
        <w:t>(b)</w:t>
      </w:r>
      <w:r>
        <w:tab/>
        <w:t>40:1 for service lifts; and</w:t>
      </w:r>
    </w:p>
    <w:p w:rsidR="0039056D" w:rsidRDefault="0039056D">
      <w:pPr>
        <w:pStyle w:val="Apara"/>
      </w:pPr>
      <w:r>
        <w:tab/>
        <w:t>(c)</w:t>
      </w:r>
      <w:r>
        <w:tab/>
        <w:t>38:1 for compensating ropes; and</w:t>
      </w:r>
    </w:p>
    <w:p w:rsidR="0039056D" w:rsidRDefault="0039056D">
      <w:pPr>
        <w:pStyle w:val="Apara"/>
      </w:pPr>
      <w:r>
        <w:tab/>
        <w:t>(d)</w:t>
      </w:r>
      <w:r>
        <w:tab/>
        <w:t>25:1 for governor ropes.</w:t>
      </w:r>
    </w:p>
    <w:p w:rsidR="0039056D" w:rsidRDefault="0039056D">
      <w:pPr>
        <w:pStyle w:val="Amain"/>
      </w:pPr>
      <w:r>
        <w:rPr>
          <w:color w:val="000000"/>
        </w:rPr>
        <w:tab/>
        <w:t>(7)</w:t>
      </w:r>
      <w:r>
        <w:rPr>
          <w:color w:val="000000"/>
        </w:rPr>
        <w:tab/>
        <w:t>All drums and sheaves shall be grooved to correctly embrace the ropes, and to prevent any overriding or jamming.</w:t>
      </w:r>
    </w:p>
    <w:p w:rsidR="0039056D" w:rsidRDefault="0039056D">
      <w:pPr>
        <w:pStyle w:val="Amain"/>
      </w:pPr>
      <w:r>
        <w:rPr>
          <w:color w:val="000000"/>
        </w:rPr>
        <w:tab/>
        <w:t>(8)</w:t>
      </w:r>
      <w:r>
        <w:rPr>
          <w:color w:val="000000"/>
        </w:rPr>
        <w:tab/>
        <w:t>Lifting ropes shall be effectively anchored to drums and not less than 1</w:t>
      </w:r>
      <w:r>
        <w:rPr>
          <w:color w:val="000000"/>
          <w:position w:val="6"/>
          <w:sz w:val="18"/>
        </w:rPr>
        <w:t>1</w:t>
      </w:r>
      <w:r>
        <w:rPr>
          <w:color w:val="000000"/>
        </w:rPr>
        <w:t>/</w:t>
      </w:r>
      <w:r>
        <w:rPr>
          <w:color w:val="000000"/>
          <w:sz w:val="18"/>
        </w:rPr>
        <w:t>2</w:t>
      </w:r>
      <w:r>
        <w:rPr>
          <w:color w:val="000000"/>
        </w:rPr>
        <w:t xml:space="preserve"> turns of each rope shall remain on a drum when the lift car or counterweight has landed.</w:t>
      </w:r>
    </w:p>
    <w:p w:rsidR="0039056D" w:rsidRDefault="0039056D">
      <w:pPr>
        <w:pStyle w:val="Amain"/>
      </w:pPr>
      <w:r>
        <w:rPr>
          <w:color w:val="000000"/>
        </w:rPr>
        <w:tab/>
        <w:t>(9)</w:t>
      </w:r>
      <w:r>
        <w:rPr>
          <w:color w:val="000000"/>
        </w:rPr>
        <w:tab/>
        <w:t>If compensating ropes are used, provisions shall be made for automatically stopping the lift in the event of the compensating sheave rising or falling beyond predetermined limits.</w:t>
      </w:r>
    </w:p>
    <w:p w:rsidR="0039056D" w:rsidRDefault="0039056D">
      <w:pPr>
        <w:pStyle w:val="Amain"/>
      </w:pPr>
      <w:r>
        <w:rPr>
          <w:color w:val="000000"/>
        </w:rPr>
        <w:tab/>
        <w:t>(10)</w:t>
      </w:r>
      <w:r>
        <w:rPr>
          <w:color w:val="000000"/>
        </w:rPr>
        <w:tab/>
        <w:t>If 2:1 roping is used provision shall be made to prevent the ropes leaving their correct grooves, and the sheaves on the car shall be effectively guarded and a convenient handhold provided.</w:t>
      </w:r>
    </w:p>
    <w:p w:rsidR="0039056D" w:rsidRDefault="0039056D">
      <w:pPr>
        <w:pStyle w:val="AH4SubDiv"/>
      </w:pPr>
      <w:bookmarkStart w:id="51" w:name="_Toc367364862"/>
      <w:r>
        <w:t>Lift cars</w:t>
      </w:r>
      <w:bookmarkEnd w:id="51"/>
    </w:p>
    <w:p w:rsidR="0039056D" w:rsidRDefault="0039056D">
      <w:pPr>
        <w:pStyle w:val="AH5Sec"/>
      </w:pPr>
      <w:bookmarkStart w:id="52" w:name="_Toc367364863"/>
      <w:r>
        <w:rPr>
          <w:rStyle w:val="CharSectNo"/>
        </w:rPr>
        <w:t>32</w:t>
      </w:r>
      <w:bookmarkEnd w:id="52"/>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keepNext/>
      </w:pPr>
      <w:r>
        <w:rPr>
          <w:color w:val="000000"/>
        </w:rPr>
        <w:tab/>
        <w:t>(1)</w:t>
      </w:r>
      <w:r>
        <w:rPr>
          <w:color w:val="000000"/>
        </w:rPr>
        <w:tab/>
        <w:t>Steel shall be used for the bow, side members, safety gear bearers and platform frames for the car of every lift, other than a service lift.</w:t>
      </w:r>
    </w:p>
    <w:p w:rsidR="0039056D" w:rsidRDefault="0039056D">
      <w:pPr>
        <w:pStyle w:val="Amain"/>
      </w:pPr>
      <w:r>
        <w:rPr>
          <w:color w:val="000000"/>
        </w:rPr>
        <w:tab/>
        <w:t>(2)</w:t>
      </w:r>
      <w:r>
        <w:rPr>
          <w:color w:val="000000"/>
        </w:rPr>
        <w:tab/>
        <w:t>The bow of every service lift shall be strapped to the car floor with steel.</w:t>
      </w:r>
    </w:p>
    <w:p w:rsidR="0039056D" w:rsidRDefault="0039056D">
      <w:pPr>
        <w:pStyle w:val="Amain"/>
      </w:pPr>
      <w:r>
        <w:rPr>
          <w:color w:val="000000"/>
        </w:rPr>
        <w:tab/>
        <w:t>(3)</w:t>
      </w:r>
      <w:r>
        <w:rPr>
          <w:color w:val="000000"/>
        </w:rPr>
        <w:tab/>
        <w:t>Every passenger lift car shall have a roof that covers the whole area of the car, and the cars of goods lifts shall have a roof when so directed by an inspector.</w:t>
      </w:r>
    </w:p>
    <w:p w:rsidR="0039056D" w:rsidRDefault="0039056D">
      <w:pPr>
        <w:pStyle w:val="Amain"/>
        <w:rPr>
          <w:color w:val="000000"/>
        </w:rPr>
      </w:pPr>
      <w:r>
        <w:rPr>
          <w:color w:val="000000"/>
        </w:rPr>
        <w:tab/>
        <w:t>(4)</w:t>
      </w:r>
      <w:r>
        <w:rPr>
          <w:color w:val="000000"/>
        </w:rPr>
        <w:tab/>
        <w:t>The roof of every lift car shall be constructed to provide a sound, flat surface of as large an area as practicable and affording a firm foothold, and shall be of adequate strength to support safely the weight of the workers that might go on it and any equipment required to be placed on it.</w:t>
      </w:r>
    </w:p>
    <w:p w:rsidR="0039056D" w:rsidRDefault="0039056D">
      <w:pPr>
        <w:pStyle w:val="Amain"/>
      </w:pPr>
      <w:r>
        <w:rPr>
          <w:color w:val="000000"/>
        </w:rPr>
        <w:tab/>
        <w:t>(5)</w:t>
      </w:r>
      <w:r>
        <w:rPr>
          <w:color w:val="000000"/>
        </w:rPr>
        <w:tab/>
        <w:t>Glass shall not be used in car roofs.</w:t>
      </w:r>
    </w:p>
    <w:p w:rsidR="0039056D" w:rsidRDefault="0039056D">
      <w:pPr>
        <w:pStyle w:val="Amain"/>
        <w:rPr>
          <w:color w:val="000000"/>
        </w:rPr>
      </w:pPr>
      <w:r>
        <w:rPr>
          <w:color w:val="000000"/>
        </w:rPr>
        <w:tab/>
        <w:t>(6)</w:t>
      </w:r>
      <w:r>
        <w:rPr>
          <w:color w:val="000000"/>
        </w:rPr>
        <w:tab/>
        <w:t>The roof of every lift car other than a service lift shall be provided with a hinged panel, capable, if necessary, of being raised from inside or outside the car and when partly or fully opened shall not foul any enclosure or fitting in the lift-well.</w:t>
      </w:r>
    </w:p>
    <w:p w:rsidR="0039056D" w:rsidRDefault="0039056D">
      <w:pPr>
        <w:pStyle w:val="Amain"/>
        <w:rPr>
          <w:color w:val="000000"/>
        </w:rPr>
      </w:pPr>
      <w:r>
        <w:rPr>
          <w:color w:val="000000"/>
        </w:rPr>
        <w:tab/>
        <w:t>(7)</w:t>
      </w:r>
      <w:r>
        <w:rPr>
          <w:color w:val="000000"/>
        </w:rPr>
        <w:tab/>
        <w:t>The panel opening to be of such size as to permit the easy ingress or egress of a man.</w:t>
      </w:r>
    </w:p>
    <w:p w:rsidR="0039056D" w:rsidRDefault="0039056D">
      <w:pPr>
        <w:pStyle w:val="Amain"/>
      </w:pPr>
      <w:r>
        <w:rPr>
          <w:color w:val="000000"/>
        </w:rPr>
        <w:tab/>
        <w:t>(8)</w:t>
      </w:r>
      <w:r>
        <w:rPr>
          <w:color w:val="000000"/>
        </w:rPr>
        <w:tab/>
        <w:t>The hinged panels on automatic lifts shall be electrically and mechanically interlocked with the control of the lift.</w:t>
      </w:r>
    </w:p>
    <w:p w:rsidR="0039056D" w:rsidRDefault="0039056D">
      <w:pPr>
        <w:pStyle w:val="Amain"/>
      </w:pPr>
      <w:r>
        <w:rPr>
          <w:color w:val="000000"/>
        </w:rPr>
        <w:tab/>
        <w:t>(9)</w:t>
      </w:r>
      <w:r>
        <w:rPr>
          <w:color w:val="000000"/>
        </w:rPr>
        <w:tab/>
        <w:t>The roof of every service lift car shall be set back not less than 6 inches from the line of the car floor nosing, or for such distance the roof shall be in the form of a hinged flap capable of lifting.</w:t>
      </w:r>
    </w:p>
    <w:p w:rsidR="0039056D" w:rsidRDefault="0039056D">
      <w:pPr>
        <w:pStyle w:val="Amain"/>
        <w:rPr>
          <w:color w:val="000000"/>
        </w:rPr>
      </w:pPr>
      <w:r>
        <w:rPr>
          <w:color w:val="000000"/>
        </w:rPr>
        <w:tab/>
        <w:t>(10)</w:t>
      </w:r>
      <w:r>
        <w:rPr>
          <w:color w:val="000000"/>
        </w:rPr>
        <w:tab/>
        <w:t>The sides of every lift car shall extend from the car floor to the car roof.</w:t>
      </w:r>
    </w:p>
    <w:p w:rsidR="0039056D" w:rsidRDefault="0039056D">
      <w:pPr>
        <w:pStyle w:val="Amain"/>
        <w:keepLines/>
      </w:pPr>
      <w:r>
        <w:rPr>
          <w:color w:val="000000"/>
        </w:rPr>
        <w:tab/>
        <w:t>(11)</w:t>
      </w:r>
      <w:r>
        <w:rPr>
          <w:color w:val="000000"/>
        </w:rPr>
        <w:tab/>
        <w:t>If a roof is not provided to the car of a goods lift, the sides shall be of the height that an inspector may direct but shall not be less than 6 feet in height, and adjacent to the counterweight shall not be less than the height of the car bow.</w:t>
      </w:r>
    </w:p>
    <w:p w:rsidR="0039056D" w:rsidRDefault="0039056D">
      <w:pPr>
        <w:pStyle w:val="Amain"/>
        <w:rPr>
          <w:color w:val="000000"/>
        </w:rPr>
      </w:pPr>
      <w:r>
        <w:rPr>
          <w:color w:val="000000"/>
        </w:rPr>
        <w:tab/>
        <w:t>(12)</w:t>
      </w:r>
      <w:r>
        <w:rPr>
          <w:color w:val="000000"/>
        </w:rPr>
        <w:tab/>
        <w:t>Plain glass shall not be used in lift cars other than for covering notices and indicators.</w:t>
      </w:r>
    </w:p>
    <w:p w:rsidR="0039056D" w:rsidRDefault="0039056D">
      <w:pPr>
        <w:pStyle w:val="Amain"/>
      </w:pPr>
      <w:r>
        <w:rPr>
          <w:color w:val="000000"/>
        </w:rPr>
        <w:tab/>
        <w:t>(13)</w:t>
      </w:r>
      <w:r>
        <w:rPr>
          <w:color w:val="000000"/>
        </w:rPr>
        <w:tab/>
        <w:t>Lamps and lamp fittings shall be of adequate strength and security to withstand the operation of the safety gear without damage.</w:t>
      </w:r>
    </w:p>
    <w:p w:rsidR="0039056D" w:rsidRDefault="0039056D">
      <w:pPr>
        <w:pStyle w:val="AH4SubDiv"/>
      </w:pPr>
      <w:bookmarkStart w:id="53" w:name="_Toc367364864"/>
      <w:r>
        <w:t>Car gates</w:t>
      </w:r>
      <w:bookmarkEnd w:id="53"/>
    </w:p>
    <w:p w:rsidR="0039056D" w:rsidRDefault="0039056D">
      <w:pPr>
        <w:pStyle w:val="AH5Sec"/>
      </w:pPr>
      <w:bookmarkStart w:id="54" w:name="_Toc367364865"/>
      <w:r>
        <w:rPr>
          <w:rStyle w:val="CharSectNo"/>
        </w:rPr>
        <w:t>33</w:t>
      </w:r>
      <w:bookmarkEnd w:id="54"/>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pPr>
      <w:r>
        <w:rPr>
          <w:color w:val="000000"/>
        </w:rPr>
        <w:tab/>
        <w:t>(1)</w:t>
      </w:r>
      <w:r>
        <w:rPr>
          <w:color w:val="000000"/>
        </w:rPr>
        <w:tab/>
        <w:t>A gate or door affording adequate protection and electrically interlocked with the control shall be provided across every car entrance of—</w:t>
      </w:r>
    </w:p>
    <w:p w:rsidR="0039056D" w:rsidRDefault="0039056D">
      <w:pPr>
        <w:pStyle w:val="Apara"/>
      </w:pPr>
      <w:r>
        <w:tab/>
        <w:t>(a)</w:t>
      </w:r>
      <w:r>
        <w:tab/>
        <w:t>every automatic lift other than a service lift; and</w:t>
      </w:r>
    </w:p>
    <w:p w:rsidR="0039056D" w:rsidRDefault="0039056D">
      <w:pPr>
        <w:pStyle w:val="Apara"/>
      </w:pPr>
      <w:r>
        <w:tab/>
        <w:t>(b)</w:t>
      </w:r>
      <w:r>
        <w:tab/>
        <w:t>every passenger lift other than an automatic lift, except that a gate or door need not be provided at 1 entrance of the car of a passenger lift, if the control is adjacent to it so that the attendant can conveniently extend his or her arm across the entrance and the width of the entrance does not exceed 42 inches and the whole face of the well including the enclosures adjacent to the car entrance is flush and not more than 1</w:t>
      </w:r>
      <w:r>
        <w:rPr>
          <w:position w:val="6"/>
          <w:sz w:val="18"/>
        </w:rPr>
        <w:t>1</w:t>
      </w:r>
      <w:r>
        <w:t>/</w:t>
      </w:r>
      <w:r>
        <w:rPr>
          <w:sz w:val="18"/>
        </w:rPr>
        <w:t>2</w:t>
      </w:r>
      <w:r>
        <w:t xml:space="preserve"> inches from the car floor nosing; and</w:t>
      </w:r>
    </w:p>
    <w:p w:rsidR="0039056D" w:rsidRDefault="0039056D">
      <w:pPr>
        <w:pStyle w:val="Apara"/>
      </w:pPr>
      <w:r>
        <w:tab/>
        <w:t>(c)</w:t>
      </w:r>
      <w:r>
        <w:tab/>
        <w:t>every goods lift other than an automatic lift, except that a gate or door need not be provided at 1 entrance of the car of a goods lift, if the control is adjacent to it and the whole face of the well including the enclosures adjacent to that car entrance is within 3</w:t>
      </w:r>
      <w:r>
        <w:rPr>
          <w:position w:val="6"/>
          <w:sz w:val="18"/>
        </w:rPr>
        <w:t>1</w:t>
      </w:r>
      <w:r>
        <w:t>/</w:t>
      </w:r>
      <w:r>
        <w:rPr>
          <w:sz w:val="18"/>
        </w:rPr>
        <w:t>4</w:t>
      </w:r>
      <w:r>
        <w:t xml:space="preserve"> inches of the car floor nosing.</w:t>
      </w:r>
    </w:p>
    <w:p w:rsidR="0039056D" w:rsidRDefault="0039056D">
      <w:pPr>
        <w:pStyle w:val="Amain"/>
      </w:pPr>
      <w:r>
        <w:tab/>
        <w:t>(2)</w:t>
      </w:r>
      <w:r>
        <w:tab/>
        <w:t>Any offsets in the face of an enclosure mentioned in subsection (1) (c) shall be bevelled on the underside at not less than 3 inches vertical to 1 inch horizontal.</w:t>
      </w:r>
    </w:p>
    <w:p w:rsidR="0039056D" w:rsidRDefault="0039056D">
      <w:pPr>
        <w:pStyle w:val="Amain"/>
      </w:pPr>
      <w:r>
        <w:rPr>
          <w:color w:val="000000"/>
        </w:rPr>
        <w:tab/>
        <w:t>(3)</w:t>
      </w:r>
      <w:r>
        <w:rPr>
          <w:color w:val="000000"/>
        </w:rPr>
        <w:tab/>
        <w:t>All power driven car gates or doors shall be so constructed as to be capable of being opened manually.</w:t>
      </w:r>
    </w:p>
    <w:p w:rsidR="0039056D" w:rsidRDefault="0039056D">
      <w:pPr>
        <w:pStyle w:val="Amain"/>
      </w:pPr>
      <w:r>
        <w:rPr>
          <w:color w:val="000000"/>
        </w:rPr>
        <w:tab/>
        <w:t>(4)</w:t>
      </w:r>
      <w:r>
        <w:rPr>
          <w:color w:val="000000"/>
        </w:rPr>
        <w:tab/>
        <w:t>The electric interlock of the car gates of every automatic lift shall be placed in a position inaccessible to a person standing on the car floor.</w:t>
      </w:r>
    </w:p>
    <w:p w:rsidR="0039056D" w:rsidRDefault="0039056D">
      <w:pPr>
        <w:pStyle w:val="Amain"/>
      </w:pPr>
      <w:r>
        <w:rPr>
          <w:color w:val="000000"/>
        </w:rPr>
        <w:tab/>
        <w:t>(5)</w:t>
      </w:r>
      <w:r>
        <w:rPr>
          <w:color w:val="000000"/>
        </w:rPr>
        <w:tab/>
        <w:t>If levelling devices are used the car floor shall be provided with a substantial toe-guard flush with its outer edge extending a sufficient distance below the car floor so that there shall be no opening into the lift-well while the car is within the levelling zone.</w:t>
      </w:r>
    </w:p>
    <w:p w:rsidR="0039056D" w:rsidRDefault="0039056D">
      <w:pPr>
        <w:pStyle w:val="AH4SubDiv"/>
      </w:pPr>
      <w:bookmarkStart w:id="55" w:name="_Toc367364866"/>
      <w:r>
        <w:t>Lighting and ventilation of cars</w:t>
      </w:r>
      <w:bookmarkEnd w:id="55"/>
    </w:p>
    <w:p w:rsidR="0039056D" w:rsidRDefault="0039056D">
      <w:pPr>
        <w:pStyle w:val="AH5Sec"/>
      </w:pPr>
      <w:bookmarkStart w:id="56" w:name="_Toc367364867"/>
      <w:r>
        <w:rPr>
          <w:rStyle w:val="CharSectNo"/>
        </w:rPr>
        <w:t>34</w:t>
      </w:r>
      <w:bookmarkEnd w:id="56"/>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return"/>
      </w:pPr>
      <w:r>
        <w:t>The car of every lift other than a service lift shall be provided with—</w:t>
      </w:r>
    </w:p>
    <w:p w:rsidR="0039056D" w:rsidRDefault="0039056D">
      <w:pPr>
        <w:pStyle w:val="Apara"/>
      </w:pPr>
      <w:r>
        <w:tab/>
        <w:t>(a)</w:t>
      </w:r>
      <w:r>
        <w:tab/>
        <w:t>adequate ventilation; and</w:t>
      </w:r>
    </w:p>
    <w:p w:rsidR="0039056D" w:rsidRDefault="0039056D">
      <w:pPr>
        <w:pStyle w:val="Apara"/>
      </w:pPr>
      <w:r>
        <w:tab/>
        <w:t>(b)</w:t>
      </w:r>
      <w:r>
        <w:tab/>
        <w:t>effective means for interior electrical illumination; and</w:t>
      </w:r>
    </w:p>
    <w:p w:rsidR="0039056D" w:rsidRDefault="0039056D">
      <w:pPr>
        <w:pStyle w:val="Apara"/>
      </w:pPr>
      <w:r>
        <w:tab/>
        <w:t>(c)</w:t>
      </w:r>
      <w:r>
        <w:tab/>
        <w:t>facilities on the car roof for attaching an electric light if an inspector so directs; and</w:t>
      </w:r>
    </w:p>
    <w:p w:rsidR="0039056D" w:rsidRDefault="0039056D">
      <w:pPr>
        <w:pStyle w:val="Apara"/>
      </w:pPr>
      <w:r>
        <w:tab/>
        <w:t>(d)</w:t>
      </w:r>
      <w:r>
        <w:tab/>
        <w:t>unless other provision is made for illuminating the pit of the lift, an electric light on the underside of the car.</w:t>
      </w:r>
    </w:p>
    <w:p w:rsidR="0039056D" w:rsidRDefault="0039056D">
      <w:pPr>
        <w:pStyle w:val="AH4SubDiv"/>
      </w:pPr>
      <w:bookmarkStart w:id="57" w:name="_Toc367364868"/>
      <w:r>
        <w:t>Safety gear</w:t>
      </w:r>
      <w:bookmarkEnd w:id="57"/>
    </w:p>
    <w:p w:rsidR="0039056D" w:rsidRDefault="0039056D">
      <w:pPr>
        <w:pStyle w:val="AH5Sec"/>
      </w:pPr>
      <w:bookmarkStart w:id="58" w:name="_Toc367364869"/>
      <w:r>
        <w:rPr>
          <w:rStyle w:val="CharSectNo"/>
        </w:rPr>
        <w:t>35</w:t>
      </w:r>
      <w:bookmarkEnd w:id="58"/>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pPr>
      <w:r>
        <w:rPr>
          <w:color w:val="000000"/>
        </w:rPr>
        <w:tab/>
        <w:t>(1)</w:t>
      </w:r>
      <w:r>
        <w:rPr>
          <w:color w:val="000000"/>
        </w:rPr>
        <w:tab/>
        <w:t>The car of every suspended lift other than a service lift shall be provided with effective safety gear.</w:t>
      </w:r>
    </w:p>
    <w:p w:rsidR="0039056D" w:rsidRDefault="0039056D">
      <w:pPr>
        <w:pStyle w:val="Amain"/>
      </w:pPr>
      <w:r>
        <w:rPr>
          <w:color w:val="000000"/>
        </w:rPr>
        <w:tab/>
        <w:t>(2)</w:t>
      </w:r>
      <w:r>
        <w:rPr>
          <w:color w:val="000000"/>
        </w:rPr>
        <w:tab/>
        <w:t xml:space="preserve">A speed governor operating the safety gear shall be provided if the travel of the lift car exceeds 30 feet and on lifts erected after </w:t>
      </w:r>
      <w:r>
        <w:t>19 September 1957</w:t>
      </w:r>
      <w:r>
        <w:rPr>
          <w:color w:val="000000"/>
        </w:rPr>
        <w:t xml:space="preserve"> if the travel exceeds 18 feet.</w:t>
      </w:r>
    </w:p>
    <w:p w:rsidR="0039056D" w:rsidRDefault="0039056D">
      <w:pPr>
        <w:pStyle w:val="Amain"/>
      </w:pPr>
      <w:r>
        <w:rPr>
          <w:color w:val="000000"/>
        </w:rPr>
        <w:tab/>
        <w:t>(3)</w:t>
      </w:r>
      <w:r>
        <w:rPr>
          <w:color w:val="000000"/>
        </w:rPr>
        <w:tab/>
        <w:t>The safety gear shall be of a type that brings the car to an easy and gradual stop when the rated speed of the lift exceeds 200 feet per minute.</w:t>
      </w:r>
    </w:p>
    <w:p w:rsidR="0039056D" w:rsidRDefault="0039056D">
      <w:pPr>
        <w:pStyle w:val="Amain"/>
      </w:pPr>
      <w:r>
        <w:rPr>
          <w:color w:val="000000"/>
        </w:rPr>
        <w:tab/>
        <w:t>(4)</w:t>
      </w:r>
      <w:r>
        <w:rPr>
          <w:color w:val="000000"/>
        </w:rPr>
        <w:tab/>
        <w:t>Instantaneous safety gear operating on timber backings for guides may only be used on lifts the rated speed of which does not exceed 200 feet per minute, or if operating on steel guides may be used on lifts the rated speed of which does not exceed 125 feet per minute.</w:t>
      </w:r>
    </w:p>
    <w:p w:rsidR="0039056D" w:rsidRDefault="0039056D">
      <w:pPr>
        <w:pStyle w:val="Amain"/>
        <w:rPr>
          <w:color w:val="000000"/>
        </w:rPr>
      </w:pPr>
      <w:r>
        <w:rPr>
          <w:color w:val="000000"/>
        </w:rPr>
        <w:tab/>
        <w:t>(5)</w:t>
      </w:r>
      <w:r>
        <w:rPr>
          <w:color w:val="000000"/>
        </w:rPr>
        <w:tab/>
        <w:t>Speed governors shall be constructed, adjusted and maintained as to cause the operation of the safety gear at or before the speeds specified in table 35.</w:t>
      </w:r>
    </w:p>
    <w:p w:rsidR="0039056D" w:rsidRDefault="0039056D">
      <w:pPr>
        <w:pStyle w:val="TableHd"/>
        <w:ind w:hanging="516"/>
      </w:pPr>
      <w:r>
        <w:t>Table 35</w:t>
      </w:r>
    </w:p>
    <w:tbl>
      <w:tblPr>
        <w:tblW w:w="0" w:type="auto"/>
        <w:tblInd w:w="800" w:type="dxa"/>
        <w:tblLayout w:type="fixed"/>
        <w:tblCellMar>
          <w:left w:w="80" w:type="dxa"/>
          <w:right w:w="80" w:type="dxa"/>
        </w:tblCellMar>
        <w:tblLook w:val="0000" w:firstRow="0" w:lastRow="0" w:firstColumn="0" w:lastColumn="0" w:noHBand="0" w:noVBand="0"/>
      </w:tblPr>
      <w:tblGrid>
        <w:gridCol w:w="3610"/>
        <w:gridCol w:w="3230"/>
      </w:tblGrid>
      <w:tr w:rsidR="0039056D">
        <w:trPr>
          <w:cantSplit/>
        </w:trPr>
        <w:tc>
          <w:tcPr>
            <w:tcW w:w="3610" w:type="dxa"/>
            <w:tcBorders>
              <w:bottom w:val="single" w:sz="4" w:space="0" w:color="auto"/>
            </w:tcBorders>
          </w:tcPr>
          <w:p w:rsidR="0039056D" w:rsidRDefault="0039056D">
            <w:pPr>
              <w:pStyle w:val="TableColHd"/>
            </w:pPr>
            <w:r>
              <w:t>rated speed of lift</w:t>
            </w:r>
          </w:p>
          <w:p w:rsidR="0039056D" w:rsidRDefault="0039056D">
            <w:pPr>
              <w:pStyle w:val="TableColHd"/>
            </w:pPr>
            <w:r>
              <w:rPr>
                <w:sz w:val="20"/>
              </w:rPr>
              <w:t>feet/min</w:t>
            </w:r>
          </w:p>
        </w:tc>
        <w:tc>
          <w:tcPr>
            <w:tcW w:w="3230" w:type="dxa"/>
            <w:tcBorders>
              <w:bottom w:val="single" w:sz="4" w:space="0" w:color="auto"/>
            </w:tcBorders>
          </w:tcPr>
          <w:p w:rsidR="0039056D" w:rsidRDefault="0039056D">
            <w:pPr>
              <w:pStyle w:val="TableColHd"/>
            </w:pPr>
            <w:r>
              <w:t>maximum operating speed of governor</w:t>
            </w:r>
          </w:p>
          <w:p w:rsidR="0039056D" w:rsidRDefault="0039056D">
            <w:pPr>
              <w:pStyle w:val="TableColHd"/>
            </w:pPr>
            <w:r>
              <w:rPr>
                <w:sz w:val="20"/>
              </w:rPr>
              <w:t>feet/min or % of rated speed</w:t>
            </w:r>
          </w:p>
        </w:tc>
      </w:tr>
      <w:tr w:rsidR="0039056D">
        <w:trPr>
          <w:cantSplit/>
        </w:trPr>
        <w:tc>
          <w:tcPr>
            <w:tcW w:w="3610" w:type="dxa"/>
            <w:tcBorders>
              <w:top w:val="single" w:sz="4" w:space="0" w:color="auto"/>
            </w:tcBorders>
          </w:tcPr>
          <w:p w:rsidR="0039056D" w:rsidRDefault="0039056D">
            <w:pPr>
              <w:pStyle w:val="TableText"/>
              <w:rPr>
                <w:rFonts w:ascii="Arial" w:hAnsi="Arial"/>
                <w:sz w:val="20"/>
              </w:rPr>
            </w:pPr>
            <w:r>
              <w:rPr>
                <w:rFonts w:ascii="Arial" w:hAnsi="Arial"/>
                <w:sz w:val="20"/>
              </w:rPr>
              <w:t>up to 100</w:t>
            </w:r>
          </w:p>
        </w:tc>
        <w:tc>
          <w:tcPr>
            <w:tcW w:w="3230" w:type="dxa"/>
            <w:tcBorders>
              <w:top w:val="single" w:sz="4" w:space="0" w:color="auto"/>
            </w:tcBorders>
          </w:tcPr>
          <w:p w:rsidR="0039056D" w:rsidRDefault="0039056D">
            <w:pPr>
              <w:pStyle w:val="TableText"/>
              <w:rPr>
                <w:rFonts w:ascii="Arial" w:hAnsi="Arial"/>
                <w:sz w:val="20"/>
              </w:rPr>
            </w:pPr>
            <w:r>
              <w:rPr>
                <w:rFonts w:ascii="Arial" w:hAnsi="Arial"/>
                <w:sz w:val="20"/>
              </w:rPr>
              <w:t>140 feet/min</w:t>
            </w:r>
          </w:p>
        </w:tc>
      </w:tr>
      <w:tr w:rsidR="0039056D">
        <w:trPr>
          <w:cantSplit/>
        </w:trPr>
        <w:tc>
          <w:tcPr>
            <w:tcW w:w="3610" w:type="dxa"/>
          </w:tcPr>
          <w:p w:rsidR="0039056D" w:rsidRDefault="0039056D">
            <w:pPr>
              <w:pStyle w:val="TableText"/>
              <w:rPr>
                <w:rFonts w:ascii="Arial" w:hAnsi="Arial"/>
                <w:sz w:val="20"/>
              </w:rPr>
            </w:pPr>
            <w:r>
              <w:rPr>
                <w:rFonts w:ascii="Arial" w:hAnsi="Arial"/>
                <w:sz w:val="20"/>
              </w:rPr>
              <w:t>from 100 to 500</w:t>
            </w:r>
          </w:p>
        </w:tc>
        <w:tc>
          <w:tcPr>
            <w:tcW w:w="3230" w:type="dxa"/>
          </w:tcPr>
          <w:p w:rsidR="0039056D" w:rsidRDefault="0039056D">
            <w:pPr>
              <w:pStyle w:val="TableText"/>
              <w:rPr>
                <w:rFonts w:ascii="Arial" w:hAnsi="Arial"/>
                <w:sz w:val="20"/>
              </w:rPr>
            </w:pPr>
            <w:r>
              <w:rPr>
                <w:rFonts w:ascii="Arial" w:hAnsi="Arial"/>
                <w:sz w:val="20"/>
              </w:rPr>
              <w:t>40% in excess of rated speed</w:t>
            </w:r>
          </w:p>
        </w:tc>
      </w:tr>
      <w:tr w:rsidR="0039056D">
        <w:trPr>
          <w:cantSplit/>
        </w:trPr>
        <w:tc>
          <w:tcPr>
            <w:tcW w:w="3610" w:type="dxa"/>
          </w:tcPr>
          <w:p w:rsidR="0039056D" w:rsidRDefault="0039056D">
            <w:pPr>
              <w:pStyle w:val="TableText"/>
              <w:rPr>
                <w:rFonts w:ascii="Arial" w:hAnsi="Arial"/>
                <w:sz w:val="20"/>
              </w:rPr>
            </w:pPr>
            <w:r>
              <w:rPr>
                <w:rFonts w:ascii="Arial" w:hAnsi="Arial"/>
                <w:sz w:val="20"/>
              </w:rPr>
              <w:t>over 500</w:t>
            </w:r>
          </w:p>
        </w:tc>
        <w:tc>
          <w:tcPr>
            <w:tcW w:w="3230" w:type="dxa"/>
          </w:tcPr>
          <w:p w:rsidR="0039056D" w:rsidRDefault="0039056D">
            <w:pPr>
              <w:pStyle w:val="TableText"/>
              <w:rPr>
                <w:rFonts w:ascii="Arial" w:hAnsi="Arial"/>
                <w:sz w:val="20"/>
              </w:rPr>
            </w:pPr>
            <w:r>
              <w:rPr>
                <w:rFonts w:ascii="Arial" w:hAnsi="Arial"/>
                <w:sz w:val="20"/>
              </w:rPr>
              <w:t>200 feet/min in excess of rated speed</w:t>
            </w:r>
          </w:p>
        </w:tc>
      </w:tr>
    </w:tbl>
    <w:p w:rsidR="0039056D" w:rsidRDefault="0039056D"/>
    <w:p w:rsidR="0039056D" w:rsidRDefault="0039056D">
      <w:pPr>
        <w:pStyle w:val="Amain"/>
      </w:pPr>
      <w:r>
        <w:rPr>
          <w:color w:val="000000"/>
        </w:rPr>
        <w:tab/>
        <w:t>(6)</w:t>
      </w:r>
      <w:r>
        <w:rPr>
          <w:color w:val="000000"/>
        </w:rPr>
        <w:tab/>
        <w:t>Speed governors of electric lifts whose speed exceeds 200 feet per minute shall have a switch that shall open before or at the time the governor grips the governor rope, and shall open the motor and brake circuits and stop the machine.</w:t>
      </w:r>
    </w:p>
    <w:p w:rsidR="0039056D" w:rsidRDefault="0039056D">
      <w:pPr>
        <w:pStyle w:val="AH4SubDiv"/>
      </w:pPr>
      <w:bookmarkStart w:id="59" w:name="_Toc367364870"/>
      <w:r>
        <w:t>Machines</w:t>
      </w:r>
      <w:bookmarkEnd w:id="59"/>
    </w:p>
    <w:p w:rsidR="0039056D" w:rsidRDefault="0039056D">
      <w:pPr>
        <w:pStyle w:val="AH5Sec"/>
      </w:pPr>
      <w:bookmarkStart w:id="60" w:name="_Toc367364871"/>
      <w:r>
        <w:rPr>
          <w:rStyle w:val="CharSectNo"/>
        </w:rPr>
        <w:t>36</w:t>
      </w:r>
      <w:bookmarkEnd w:id="60"/>
      <w:r>
        <w:tab/>
      </w:r>
      <w:r w:rsidRPr="00717A61">
        <w:rPr>
          <w:vanish/>
          <w:color w:val="FFFFFF" w:themeColor="background1"/>
        </w:rPr>
        <w:t xml:space="preserve">  </w:t>
      </w:r>
      <w:r w:rsidR="00717A61" w:rsidRPr="00717A61">
        <w:rPr>
          <w:vanish/>
          <w:color w:val="FFFFFF" w:themeColor="background1"/>
        </w:rPr>
        <w:t>.</w:t>
      </w:r>
    </w:p>
    <w:p w:rsidR="0039056D" w:rsidRDefault="0039056D">
      <w:pPr>
        <w:pStyle w:val="Amain"/>
      </w:pPr>
      <w:r>
        <w:rPr>
          <w:color w:val="000000"/>
        </w:rPr>
        <w:tab/>
        <w:t>(1)</w:t>
      </w:r>
      <w:r>
        <w:rPr>
          <w:color w:val="000000"/>
        </w:rPr>
        <w:tab/>
        <w:t>All lift machines other than hydraulic shall be provided with efficient brake gear.</w:t>
      </w:r>
    </w:p>
    <w:p w:rsidR="0039056D" w:rsidRDefault="0039056D">
      <w:pPr>
        <w:pStyle w:val="Amain"/>
      </w:pPr>
      <w:r>
        <w:rPr>
          <w:color w:val="000000"/>
        </w:rPr>
        <w:tab/>
        <w:t>(2)</w:t>
      </w:r>
      <w:r>
        <w:rPr>
          <w:color w:val="000000"/>
        </w:rPr>
        <w:tab/>
        <w:t>Traction sheaves, except for service lifts, shall not be overhung.</w:t>
      </w:r>
    </w:p>
    <w:p w:rsidR="0039056D" w:rsidRDefault="0039056D">
      <w:pPr>
        <w:pStyle w:val="Amain"/>
      </w:pPr>
      <w:r>
        <w:rPr>
          <w:color w:val="000000"/>
        </w:rPr>
        <w:tab/>
        <w:t>(3)</w:t>
      </w:r>
      <w:r>
        <w:rPr>
          <w:color w:val="000000"/>
        </w:rPr>
        <w:tab/>
        <w:t>Worms and their shafts shall be constructed in a single piece.</w:t>
      </w:r>
    </w:p>
    <w:p w:rsidR="0039056D" w:rsidRDefault="0039056D">
      <w:pPr>
        <w:pStyle w:val="Amain"/>
      </w:pPr>
      <w:r>
        <w:rPr>
          <w:color w:val="000000"/>
        </w:rPr>
        <w:tab/>
        <w:t>(4)</w:t>
      </w:r>
      <w:r>
        <w:rPr>
          <w:color w:val="000000"/>
        </w:rPr>
        <w:tab/>
        <w:t>No drum-drive lift shall have a speed greater than 300 feet per minute.</w:t>
      </w:r>
    </w:p>
    <w:p w:rsidR="0039056D" w:rsidRDefault="0039056D">
      <w:pPr>
        <w:pStyle w:val="AH4SubDiv"/>
      </w:pPr>
      <w:bookmarkStart w:id="61" w:name="_Toc367364872"/>
      <w:r>
        <w:t>Counterweight</w:t>
      </w:r>
      <w:bookmarkEnd w:id="61"/>
    </w:p>
    <w:p w:rsidR="0039056D" w:rsidRDefault="0039056D">
      <w:pPr>
        <w:pStyle w:val="AH5Sec"/>
      </w:pPr>
      <w:bookmarkStart w:id="62" w:name="_Toc367364873"/>
      <w:r>
        <w:rPr>
          <w:rStyle w:val="CharSectNo"/>
        </w:rPr>
        <w:t>37</w:t>
      </w:r>
      <w:bookmarkEnd w:id="62"/>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
      </w:pPr>
      <w:r>
        <w:rPr>
          <w:color w:val="000000"/>
        </w:rPr>
        <w:tab/>
        <w:t>(1)</w:t>
      </w:r>
      <w:r>
        <w:rPr>
          <w:color w:val="000000"/>
        </w:rPr>
        <w:tab/>
        <w:t>The top 15 feet of the counterweight guides of all drum-drive machines, except for service lifts, shall be enclosed by a substantial and firmly secured screen.</w:t>
      </w:r>
    </w:p>
    <w:p w:rsidR="0039056D" w:rsidRDefault="0039056D">
      <w:pPr>
        <w:pStyle w:val="Amain"/>
      </w:pPr>
      <w:r>
        <w:rPr>
          <w:color w:val="000000"/>
        </w:rPr>
        <w:tab/>
        <w:t>(2)</w:t>
      </w:r>
      <w:r>
        <w:rPr>
          <w:color w:val="000000"/>
        </w:rPr>
        <w:tab/>
        <w:t>If a counterweight, other than the one balancing the car travels adjacent to that car, then the path of travel of this counterweight shall be screened from that car.</w:t>
      </w:r>
    </w:p>
    <w:p w:rsidR="0039056D" w:rsidRDefault="0039056D">
      <w:pPr>
        <w:pStyle w:val="AH4SubDiv"/>
      </w:pPr>
      <w:bookmarkStart w:id="63" w:name="_Toc367364874"/>
      <w:r>
        <w:t>Guides</w:t>
      </w:r>
      <w:bookmarkEnd w:id="63"/>
    </w:p>
    <w:p w:rsidR="0039056D" w:rsidRDefault="0039056D">
      <w:pPr>
        <w:pStyle w:val="AH5Sec"/>
      </w:pPr>
      <w:bookmarkStart w:id="64" w:name="_Toc367364875"/>
      <w:r>
        <w:rPr>
          <w:rStyle w:val="CharSectNo"/>
        </w:rPr>
        <w:t>38</w:t>
      </w:r>
      <w:bookmarkEnd w:id="64"/>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
      </w:pPr>
      <w:r>
        <w:rPr>
          <w:color w:val="000000"/>
        </w:rPr>
        <w:tab/>
        <w:t>(1)</w:t>
      </w:r>
      <w:r>
        <w:rPr>
          <w:color w:val="000000"/>
        </w:rPr>
        <w:tab/>
        <w:t>The car and counterweight of every lift shall run between guides of adequate section and so supported as to withstand the loads from guide shoes and the operation of the safety gear without undue deflection.</w:t>
      </w:r>
    </w:p>
    <w:p w:rsidR="0039056D" w:rsidRDefault="0039056D">
      <w:pPr>
        <w:pStyle w:val="Amain"/>
      </w:pPr>
      <w:r>
        <w:rPr>
          <w:color w:val="000000"/>
        </w:rPr>
        <w:tab/>
        <w:t>(2)</w:t>
      </w:r>
      <w:r>
        <w:rPr>
          <w:color w:val="000000"/>
        </w:rPr>
        <w:tab/>
        <w:t>Car and counterweight guides shall be of steel except for service lifts and for lifts operating at a speed not exceeding 100 feet per minute.</w:t>
      </w:r>
    </w:p>
    <w:p w:rsidR="0039056D" w:rsidRDefault="0039056D">
      <w:pPr>
        <w:pStyle w:val="AH4SubDiv"/>
      </w:pPr>
      <w:bookmarkStart w:id="65" w:name="_Toc367364876"/>
      <w:r>
        <w:t>Electrical equipment</w:t>
      </w:r>
      <w:bookmarkEnd w:id="65"/>
    </w:p>
    <w:p w:rsidR="0039056D" w:rsidRDefault="0039056D">
      <w:pPr>
        <w:pStyle w:val="AH5Sec"/>
      </w:pPr>
      <w:bookmarkStart w:id="66" w:name="_Toc367364877"/>
      <w:r>
        <w:rPr>
          <w:rStyle w:val="CharSectNo"/>
        </w:rPr>
        <w:t>39</w:t>
      </w:r>
      <w:bookmarkEnd w:id="66"/>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
        <w:rPr>
          <w:color w:val="000000"/>
        </w:rPr>
      </w:pPr>
      <w:r>
        <w:rPr>
          <w:color w:val="000000"/>
        </w:rPr>
        <w:tab/>
        <w:t>(1)</w:t>
      </w:r>
      <w:r>
        <w:rPr>
          <w:color w:val="000000"/>
        </w:rPr>
        <w:tab/>
        <w:t>All electrical conductors, appliances and equipment used in connection with every lift shall be of sufficient size and so constructed, installed, protected and maintained as to be safe for, and in use.</w:t>
      </w:r>
    </w:p>
    <w:p w:rsidR="0039056D" w:rsidRDefault="0039056D">
      <w:pPr>
        <w:pStyle w:val="Amain"/>
      </w:pPr>
      <w:r>
        <w:rPr>
          <w:color w:val="000000"/>
        </w:rPr>
        <w:tab/>
        <w:t>(2)</w:t>
      </w:r>
      <w:r>
        <w:rPr>
          <w:color w:val="000000"/>
        </w:rPr>
        <w:tab/>
        <w:t>If more specific provision is not made elsewhere in this regulation, they shall conform with the provisions of the S.A.A. Wiring Rules.</w:t>
      </w:r>
    </w:p>
    <w:p w:rsidR="0039056D" w:rsidRDefault="0039056D">
      <w:pPr>
        <w:pStyle w:val="Amain"/>
      </w:pPr>
      <w:r>
        <w:rPr>
          <w:color w:val="000000"/>
        </w:rPr>
        <w:tab/>
        <w:t>(3)</w:t>
      </w:r>
      <w:r>
        <w:rPr>
          <w:color w:val="000000"/>
        </w:rPr>
        <w:tab/>
        <w:t>All electrical wiring in every lift-well, and on every lift car, other than flexible conductors, shall be in screwed conduit.</w:t>
      </w:r>
    </w:p>
    <w:p w:rsidR="0039056D" w:rsidRDefault="0039056D">
      <w:pPr>
        <w:pStyle w:val="Amain"/>
      </w:pPr>
      <w:r>
        <w:rPr>
          <w:color w:val="000000"/>
        </w:rPr>
        <w:tab/>
        <w:t>(4)</w:t>
      </w:r>
      <w:r>
        <w:rPr>
          <w:color w:val="000000"/>
        </w:rPr>
        <w:tab/>
        <w:t>The electric controlling gear of every lift must operate without causing excessive strain in any part of the apparatus, and shall automatically slow down the car and cut off the control current at both limits of travel, and shall ensure that acceleration in starting and deceleration in stopping is not excessive.</w:t>
      </w:r>
    </w:p>
    <w:p w:rsidR="0039056D" w:rsidRDefault="0039056D">
      <w:pPr>
        <w:pStyle w:val="Amain"/>
      </w:pPr>
      <w:r>
        <w:rPr>
          <w:color w:val="000000"/>
        </w:rPr>
        <w:tab/>
        <w:t>(5)</w:t>
      </w:r>
      <w:r>
        <w:rPr>
          <w:color w:val="000000"/>
        </w:rPr>
        <w:tab/>
        <w:t>The control circuits of all lifts shall not exceed 250V and 1 side of the circuits shall be at earth potential.</w:t>
      </w:r>
    </w:p>
    <w:p w:rsidR="0039056D" w:rsidRDefault="0039056D">
      <w:pPr>
        <w:pStyle w:val="Amain"/>
      </w:pPr>
      <w:r>
        <w:rPr>
          <w:color w:val="000000"/>
        </w:rPr>
        <w:tab/>
        <w:t>(6)</w:t>
      </w:r>
      <w:r>
        <w:rPr>
          <w:color w:val="000000"/>
        </w:rPr>
        <w:tab/>
        <w:t>The metal frames and covers of all motors, interlocks and electrical equipment and conduit of every lift shall be effectively earthed.</w:t>
      </w:r>
    </w:p>
    <w:p w:rsidR="0039056D" w:rsidRDefault="0039056D">
      <w:pPr>
        <w:pStyle w:val="AH4SubDiv"/>
      </w:pPr>
      <w:bookmarkStart w:id="67" w:name="_Toc367364878"/>
      <w:r>
        <w:t>Car switch</w:t>
      </w:r>
      <w:bookmarkEnd w:id="67"/>
    </w:p>
    <w:p w:rsidR="0039056D" w:rsidRDefault="0039056D">
      <w:pPr>
        <w:pStyle w:val="AH5Sec"/>
      </w:pPr>
      <w:bookmarkStart w:id="68" w:name="_Toc367364879"/>
      <w:r>
        <w:rPr>
          <w:rStyle w:val="CharSectNo"/>
        </w:rPr>
        <w:t>40</w:t>
      </w:r>
      <w:bookmarkEnd w:id="68"/>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
      </w:pPr>
      <w:r>
        <w:tab/>
        <w:t>(1)</w:t>
      </w:r>
      <w:r>
        <w:tab/>
        <w:t>The switch used in a lift car for normal operation of the lift shall automatically return to the ‘stop’ position on the removal of the operator’s hand, and provision shall be made for the securing of the switch handle in the ‘stop’ position.</w:t>
      </w:r>
    </w:p>
    <w:p w:rsidR="0039056D" w:rsidRDefault="0039056D">
      <w:pPr>
        <w:pStyle w:val="Amain"/>
      </w:pPr>
      <w:r>
        <w:tab/>
        <w:t>(2)</w:t>
      </w:r>
      <w:r>
        <w:tab/>
        <w:t>If the switch in centring does not immediately stop the lift, an emergency switch shall be provided for this purpose and car gates extending the full width of the car openings shall be provided.</w:t>
      </w:r>
    </w:p>
    <w:p w:rsidR="0039056D" w:rsidRDefault="0039056D">
      <w:pPr>
        <w:pStyle w:val="AH4SubDiv"/>
      </w:pPr>
      <w:bookmarkStart w:id="69" w:name="_Toc367364880"/>
      <w:r>
        <w:t>Limit gear</w:t>
      </w:r>
      <w:bookmarkEnd w:id="69"/>
    </w:p>
    <w:p w:rsidR="0039056D" w:rsidRDefault="0039056D">
      <w:pPr>
        <w:pStyle w:val="AH5Sec"/>
      </w:pPr>
      <w:bookmarkStart w:id="70" w:name="_Toc367364881"/>
      <w:r>
        <w:rPr>
          <w:rStyle w:val="CharSectNo"/>
        </w:rPr>
        <w:t>41</w:t>
      </w:r>
      <w:bookmarkEnd w:id="70"/>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
      </w:pPr>
      <w:r>
        <w:rPr>
          <w:color w:val="000000"/>
        </w:rPr>
        <w:tab/>
        <w:t>(1)</w:t>
      </w:r>
      <w:r>
        <w:rPr>
          <w:color w:val="000000"/>
        </w:rPr>
        <w:tab/>
        <w:t>Every lift shall be provided with limit gear that will automatically stop the machine before the car or counterweight lands.</w:t>
      </w:r>
    </w:p>
    <w:p w:rsidR="0039056D" w:rsidRDefault="0039056D">
      <w:pPr>
        <w:pStyle w:val="Amain"/>
      </w:pPr>
      <w:r>
        <w:rPr>
          <w:color w:val="000000"/>
        </w:rPr>
        <w:tab/>
        <w:t>(2)</w:t>
      </w:r>
      <w:r>
        <w:rPr>
          <w:color w:val="000000"/>
        </w:rPr>
        <w:tab/>
        <w:t>Drum-drive machines shall be provided with limit gear integral with the machine and limit gear operated by the movement of the car.</w:t>
      </w:r>
    </w:p>
    <w:p w:rsidR="0039056D" w:rsidRDefault="0039056D">
      <w:pPr>
        <w:pStyle w:val="Amain"/>
      </w:pPr>
      <w:r>
        <w:rPr>
          <w:color w:val="000000"/>
        </w:rPr>
        <w:tab/>
        <w:t>(3)</w:t>
      </w:r>
      <w:r>
        <w:rPr>
          <w:color w:val="000000"/>
        </w:rPr>
        <w:tab/>
        <w:t>Electric lifts other than traction-drive service lifts shall be provided with 2 separate and independent limit gears, 1 of which shall open the control circuit and the other shall completely cut off all electrical pressure from the motor, control and brake.</w:t>
      </w:r>
    </w:p>
    <w:p w:rsidR="0039056D" w:rsidRDefault="0039056D">
      <w:pPr>
        <w:pStyle w:val="Amain"/>
        <w:rPr>
          <w:color w:val="000000"/>
        </w:rPr>
      </w:pPr>
      <w:r>
        <w:rPr>
          <w:color w:val="000000"/>
        </w:rPr>
        <w:tab/>
        <w:t>(4)</w:t>
      </w:r>
      <w:r>
        <w:rPr>
          <w:color w:val="000000"/>
        </w:rPr>
        <w:tab/>
        <w:t>Every electric service lift, other than a drum-drive service lift, fitted with a thermal overload switch shall be provided with a time switch set to stop the machine at not greater than twice the interval of time normally taken for the car to run its full length of travel.</w:t>
      </w:r>
    </w:p>
    <w:p w:rsidR="0039056D" w:rsidRDefault="0039056D">
      <w:pPr>
        <w:pStyle w:val="Amain"/>
      </w:pPr>
      <w:r>
        <w:rPr>
          <w:color w:val="000000"/>
        </w:rPr>
        <w:tab/>
        <w:t>(5)</w:t>
      </w:r>
      <w:r>
        <w:rPr>
          <w:color w:val="000000"/>
        </w:rPr>
        <w:tab/>
        <w:t>The time switch shall be of the normal reset type.</w:t>
      </w:r>
    </w:p>
    <w:p w:rsidR="0039056D" w:rsidRDefault="0039056D">
      <w:pPr>
        <w:pStyle w:val="AH4SubDiv"/>
      </w:pPr>
      <w:bookmarkStart w:id="71" w:name="_Toc367364882"/>
      <w:r>
        <w:t>Slack cable device</w:t>
      </w:r>
      <w:bookmarkEnd w:id="71"/>
    </w:p>
    <w:p w:rsidR="0039056D" w:rsidRDefault="0039056D">
      <w:pPr>
        <w:pStyle w:val="AH5Sec"/>
      </w:pPr>
      <w:bookmarkStart w:id="72" w:name="_Toc367364883"/>
      <w:r>
        <w:rPr>
          <w:rStyle w:val="CharSectNo"/>
        </w:rPr>
        <w:t>42</w:t>
      </w:r>
      <w:bookmarkEnd w:id="72"/>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return"/>
      </w:pPr>
      <w:r>
        <w:t>Every drum-drive lift, other than a service lift, shall have a device that will automatically stop the machine should the car lifting ropes become slack from any cause whatsoever.</w:t>
      </w:r>
    </w:p>
    <w:p w:rsidR="0039056D" w:rsidRDefault="0039056D">
      <w:pPr>
        <w:pStyle w:val="AH4SubDiv"/>
      </w:pPr>
      <w:bookmarkStart w:id="73" w:name="_Toc367364884"/>
      <w:r>
        <w:t>Safety gear switch</w:t>
      </w:r>
      <w:bookmarkEnd w:id="73"/>
    </w:p>
    <w:p w:rsidR="0039056D" w:rsidRDefault="0039056D">
      <w:pPr>
        <w:pStyle w:val="AH5Sec"/>
      </w:pPr>
      <w:bookmarkStart w:id="74" w:name="_Toc367364885"/>
      <w:r>
        <w:rPr>
          <w:rStyle w:val="CharSectNo"/>
        </w:rPr>
        <w:t>43</w:t>
      </w:r>
      <w:bookmarkEnd w:id="74"/>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return"/>
      </w:pPr>
      <w:r>
        <w:t>All automatic lifts shall be provided with a device that will cut off the current and stop the machine in the event of the safety gear operating.</w:t>
      </w:r>
    </w:p>
    <w:p w:rsidR="0039056D" w:rsidRDefault="0039056D">
      <w:pPr>
        <w:pStyle w:val="AH4SubDiv"/>
      </w:pPr>
      <w:bookmarkStart w:id="75" w:name="_Toc367364886"/>
      <w:r>
        <w:t>Stop button</w:t>
      </w:r>
      <w:bookmarkEnd w:id="75"/>
    </w:p>
    <w:p w:rsidR="0039056D" w:rsidRDefault="0039056D">
      <w:pPr>
        <w:pStyle w:val="AH5Sec"/>
      </w:pPr>
      <w:bookmarkStart w:id="76" w:name="_Toc367364887"/>
      <w:r>
        <w:rPr>
          <w:rStyle w:val="CharSectNo"/>
        </w:rPr>
        <w:t>44</w:t>
      </w:r>
      <w:bookmarkEnd w:id="76"/>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return"/>
      </w:pPr>
      <w:r>
        <w:t>Automatic lifts, other than service lifts, shall be provided with an emergency stop button clearly marked as such and placed in close proximity to the control buttons in the car.</w:t>
      </w:r>
    </w:p>
    <w:p w:rsidR="0039056D" w:rsidRDefault="0039056D">
      <w:pPr>
        <w:pStyle w:val="AH4SubDiv"/>
      </w:pPr>
      <w:bookmarkStart w:id="77" w:name="_Toc367364888"/>
      <w:r>
        <w:t>Signal call system</w:t>
      </w:r>
      <w:bookmarkEnd w:id="77"/>
    </w:p>
    <w:p w:rsidR="0039056D" w:rsidRDefault="0039056D">
      <w:pPr>
        <w:pStyle w:val="AH5Sec"/>
      </w:pPr>
      <w:bookmarkStart w:id="78" w:name="_Toc367364889"/>
      <w:r>
        <w:rPr>
          <w:rStyle w:val="CharSectNo"/>
        </w:rPr>
        <w:t>45</w:t>
      </w:r>
      <w:bookmarkEnd w:id="78"/>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return"/>
      </w:pPr>
      <w:r>
        <w:t>Every lift, other than an automatic lift, shall have a signal call and indicator in the car that can be operated from each floor except for lifts where response to a call is an automatic function.</w:t>
      </w:r>
    </w:p>
    <w:p w:rsidR="0039056D" w:rsidRDefault="0039056D">
      <w:pPr>
        <w:pStyle w:val="AH4SubDiv"/>
      </w:pPr>
      <w:bookmarkStart w:id="79" w:name="_Toc367364890"/>
      <w:r>
        <w:t>Hydraulic equipment</w:t>
      </w:r>
      <w:bookmarkEnd w:id="79"/>
    </w:p>
    <w:p w:rsidR="0039056D" w:rsidRDefault="0039056D">
      <w:pPr>
        <w:pStyle w:val="AH5Sec"/>
      </w:pPr>
      <w:bookmarkStart w:id="80" w:name="_Toc367364891"/>
      <w:r>
        <w:rPr>
          <w:rStyle w:val="CharSectNo"/>
        </w:rPr>
        <w:t>46</w:t>
      </w:r>
      <w:bookmarkEnd w:id="80"/>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
      </w:pPr>
      <w:r>
        <w:rPr>
          <w:color w:val="000000"/>
        </w:rPr>
        <w:tab/>
        <w:t>(1)</w:t>
      </w:r>
      <w:r>
        <w:rPr>
          <w:color w:val="000000"/>
        </w:rPr>
        <w:tab/>
        <w:t>Only piping, fittings and gear made specially for hydraulic pressures shall be used on hydraulic lifts.</w:t>
      </w:r>
    </w:p>
    <w:p w:rsidR="0039056D" w:rsidRDefault="0039056D">
      <w:pPr>
        <w:pStyle w:val="Amain"/>
        <w:rPr>
          <w:color w:val="000000"/>
        </w:rPr>
      </w:pPr>
      <w:r>
        <w:rPr>
          <w:color w:val="000000"/>
        </w:rPr>
        <w:tab/>
        <w:t>(2)</w:t>
      </w:r>
      <w:r>
        <w:rPr>
          <w:color w:val="000000"/>
        </w:rPr>
        <w:tab/>
        <w:t>The whole of the machinery, gear and piping subject to hydraulic pressure shall be tested to twice the working pressure in the presence of an inspector after the erection of every lift and before it is used.</w:t>
      </w:r>
    </w:p>
    <w:p w:rsidR="0039056D" w:rsidRDefault="0039056D">
      <w:pPr>
        <w:pStyle w:val="Amain"/>
      </w:pPr>
      <w:r>
        <w:rPr>
          <w:color w:val="000000"/>
        </w:rPr>
        <w:tab/>
        <w:t>(3)</w:t>
      </w:r>
      <w:r>
        <w:rPr>
          <w:color w:val="000000"/>
        </w:rPr>
        <w:tab/>
        <w:t>A similar test shall be conducted in relation to any part of machinery, gear and pipes subject to hydraulic pressure on re</w:t>
      </w:r>
      <w:r>
        <w:rPr>
          <w:color w:val="000000"/>
        </w:rPr>
        <w:noBreakHyphen/>
        <w:t>erection, reinstatement or renewal.</w:t>
      </w:r>
    </w:p>
    <w:p w:rsidR="0039056D" w:rsidRDefault="0039056D">
      <w:pPr>
        <w:pStyle w:val="Amain"/>
      </w:pPr>
      <w:r>
        <w:rPr>
          <w:color w:val="000000"/>
        </w:rPr>
        <w:tab/>
        <w:t>(4)</w:t>
      </w:r>
      <w:r>
        <w:rPr>
          <w:color w:val="000000"/>
        </w:rPr>
        <w:tab/>
        <w:t>Rams of all hydraulic lifts shall be provided with permanent stops that will prevent them being forced out of their cylinders.</w:t>
      </w:r>
    </w:p>
    <w:p w:rsidR="0039056D" w:rsidRDefault="0039056D">
      <w:pPr>
        <w:pStyle w:val="Amain"/>
        <w:rPr>
          <w:color w:val="000000"/>
        </w:rPr>
      </w:pPr>
      <w:r>
        <w:rPr>
          <w:color w:val="000000"/>
        </w:rPr>
        <w:tab/>
        <w:t>(5)</w:t>
      </w:r>
      <w:r>
        <w:rPr>
          <w:color w:val="000000"/>
        </w:rPr>
        <w:tab/>
        <w:t>Every hydraulic lift shall be provided with a control valve, a screw down pressure stop valve, a non-return valve, and a tee piece for testing purposes.</w:t>
      </w:r>
    </w:p>
    <w:p w:rsidR="0039056D" w:rsidRDefault="0039056D">
      <w:pPr>
        <w:pStyle w:val="Amain"/>
      </w:pPr>
      <w:r>
        <w:rPr>
          <w:color w:val="000000"/>
        </w:rPr>
        <w:tab/>
        <w:t>(6)</w:t>
      </w:r>
      <w:r>
        <w:rPr>
          <w:color w:val="000000"/>
        </w:rPr>
        <w:tab/>
        <w:t>The non-return valve shall be as close as practicable to the control valve and the tee piece shall be between the non-return valve and the point of entry of the service.</w:t>
      </w:r>
    </w:p>
    <w:p w:rsidR="0039056D" w:rsidRDefault="0039056D">
      <w:pPr>
        <w:pStyle w:val="Amain"/>
        <w:rPr>
          <w:color w:val="000000"/>
        </w:rPr>
      </w:pPr>
      <w:r>
        <w:rPr>
          <w:color w:val="000000"/>
        </w:rPr>
        <w:tab/>
        <w:t>(7)</w:t>
      </w:r>
      <w:r>
        <w:rPr>
          <w:color w:val="000000"/>
        </w:rPr>
        <w:tab/>
        <w:t>The control valve of every hydraulic lift shall automatically cut off the power at both limits of travel of the car before the car lands or the ram reaches its permanent stop and also in the event of the breakage of the control rope.</w:t>
      </w:r>
    </w:p>
    <w:p w:rsidR="0039056D" w:rsidRDefault="0039056D">
      <w:pPr>
        <w:pStyle w:val="Amain"/>
      </w:pPr>
      <w:r>
        <w:rPr>
          <w:color w:val="000000"/>
        </w:rPr>
        <w:tab/>
        <w:t>(8)</w:t>
      </w:r>
      <w:r>
        <w:rPr>
          <w:color w:val="000000"/>
        </w:rPr>
        <w:tab/>
        <w:t>The construction of the valve must preclude the possibility of the valve spindle blowing out should it become parted and both ends of the control rope shall be connected to the control valve mechanism.</w:t>
      </w:r>
    </w:p>
    <w:p w:rsidR="0039056D" w:rsidRDefault="0039056D">
      <w:pPr>
        <w:pStyle w:val="Amain"/>
      </w:pPr>
      <w:r>
        <w:rPr>
          <w:color w:val="000000"/>
        </w:rPr>
        <w:tab/>
        <w:t>(9)</w:t>
      </w:r>
      <w:r>
        <w:rPr>
          <w:color w:val="000000"/>
        </w:rPr>
        <w:tab/>
        <w:t>An air cock shall be fitted at the top of the hydraulic cylinder of every hydraulic lift and provision made to prevent the syphoning of water from the cylinders.</w:t>
      </w:r>
    </w:p>
    <w:p w:rsidR="0039056D" w:rsidRDefault="0039056D">
      <w:pPr>
        <w:pStyle w:val="Amain"/>
      </w:pPr>
      <w:r>
        <w:rPr>
          <w:color w:val="000000"/>
        </w:rPr>
        <w:tab/>
        <w:t>(10)</w:t>
      </w:r>
      <w:r>
        <w:rPr>
          <w:color w:val="000000"/>
        </w:rPr>
        <w:tab/>
        <w:t>The rams of every direct-acting hydraulic lift shall be positively attached to the car, such attachment to have sufficient working clearance.</w:t>
      </w:r>
    </w:p>
    <w:p w:rsidR="0039056D" w:rsidRDefault="0039056D">
      <w:pPr>
        <w:pStyle w:val="Amain"/>
      </w:pPr>
      <w:r>
        <w:rPr>
          <w:color w:val="000000"/>
        </w:rPr>
        <w:tab/>
        <w:t>(11)</w:t>
      </w:r>
      <w:r>
        <w:rPr>
          <w:color w:val="000000"/>
        </w:rPr>
        <w:tab/>
        <w:t>Provision shall be made to permit of the safe and efficient maintenance of all machinery and control mechanism of every hydraulic lift.</w:t>
      </w:r>
    </w:p>
    <w:p w:rsidR="0039056D" w:rsidRDefault="0039056D">
      <w:pPr>
        <w:pStyle w:val="AH4SubDiv"/>
      </w:pPr>
      <w:bookmarkStart w:id="81" w:name="_Toc367364892"/>
      <w:r>
        <w:t>Escalators</w:t>
      </w:r>
      <w:bookmarkEnd w:id="81"/>
    </w:p>
    <w:p w:rsidR="0039056D" w:rsidRDefault="0039056D">
      <w:pPr>
        <w:pStyle w:val="AH5Sec"/>
      </w:pPr>
      <w:bookmarkStart w:id="82" w:name="_Toc367364893"/>
      <w:r>
        <w:rPr>
          <w:rStyle w:val="CharSectNo"/>
        </w:rPr>
        <w:t>47</w:t>
      </w:r>
      <w:bookmarkEnd w:id="82"/>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return"/>
      </w:pPr>
      <w:r>
        <w:t>Every escalator and every part of it shall be of sound material, good construction, adequate strength, free from patent defects and be suitable and safe for the purpose for which it is intended.</w:t>
      </w:r>
    </w:p>
    <w:p w:rsidR="0039056D" w:rsidRDefault="0039056D">
      <w:pPr>
        <w:pStyle w:val="AH4SubDiv"/>
      </w:pPr>
      <w:bookmarkStart w:id="83" w:name="_Toc367364894"/>
      <w:r>
        <w:t>Trusses or girders</w:t>
      </w:r>
      <w:bookmarkEnd w:id="83"/>
    </w:p>
    <w:p w:rsidR="0039056D" w:rsidRDefault="0039056D">
      <w:pPr>
        <w:pStyle w:val="AH5Sec"/>
      </w:pPr>
      <w:bookmarkStart w:id="84" w:name="_Toc367364895"/>
      <w:r>
        <w:rPr>
          <w:rStyle w:val="CharSectNo"/>
        </w:rPr>
        <w:t>48</w:t>
      </w:r>
      <w:bookmarkEnd w:id="84"/>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return"/>
      </w:pPr>
      <w:r>
        <w:t>Every truss or girder shall be capable of safely keeping the steps and running gear in the event of failure of the track system to keep the running gear in its guides.</w:t>
      </w:r>
    </w:p>
    <w:p w:rsidR="0039056D" w:rsidRDefault="0039056D">
      <w:pPr>
        <w:pStyle w:val="AH4SubDiv"/>
      </w:pPr>
      <w:bookmarkStart w:id="85" w:name="_Toc367364896"/>
      <w:r>
        <w:t>Track arrangement</w:t>
      </w:r>
      <w:bookmarkEnd w:id="85"/>
    </w:p>
    <w:p w:rsidR="0039056D" w:rsidRDefault="0039056D">
      <w:pPr>
        <w:pStyle w:val="AH5Sec"/>
      </w:pPr>
      <w:bookmarkStart w:id="86" w:name="_Toc367364897"/>
      <w:r>
        <w:rPr>
          <w:rStyle w:val="CharSectNo"/>
        </w:rPr>
        <w:t>49</w:t>
      </w:r>
      <w:bookmarkEnd w:id="86"/>
      <w:r>
        <w:tab/>
      </w:r>
      <w:r w:rsidRPr="00956692">
        <w:rPr>
          <w:vanish/>
          <w:color w:val="FFFFFF" w:themeColor="background1"/>
        </w:rPr>
        <w:t xml:space="preserve">  </w:t>
      </w:r>
      <w:r w:rsidR="00956692" w:rsidRPr="00956692">
        <w:rPr>
          <w:vanish/>
          <w:color w:val="FFFFFF" w:themeColor="background1"/>
        </w:rPr>
        <w:t>.</w:t>
      </w:r>
    </w:p>
    <w:p w:rsidR="0039056D" w:rsidRDefault="0039056D">
      <w:pPr>
        <w:pStyle w:val="Amainreturn"/>
      </w:pPr>
      <w:r>
        <w:t>The track arrangement of all escalators shall be so designed as to prevent displacement of the treads and running gear in the event of a tread chain breaking.</w:t>
      </w:r>
    </w:p>
    <w:p w:rsidR="0039056D" w:rsidRDefault="0039056D">
      <w:pPr>
        <w:pStyle w:val="AH4SubDiv"/>
      </w:pPr>
      <w:bookmarkStart w:id="87" w:name="_Toc367364898"/>
      <w:r>
        <w:t>Angle of inclination</w:t>
      </w:r>
      <w:bookmarkEnd w:id="87"/>
    </w:p>
    <w:p w:rsidR="0039056D" w:rsidRDefault="0039056D">
      <w:pPr>
        <w:pStyle w:val="AH5Sec"/>
      </w:pPr>
      <w:bookmarkStart w:id="88" w:name="_Toc367364899"/>
      <w:r>
        <w:rPr>
          <w:rStyle w:val="CharSectNo"/>
        </w:rPr>
        <w:t>50</w:t>
      </w:r>
      <w:bookmarkEnd w:id="88"/>
      <w:r>
        <w:tab/>
      </w:r>
      <w:r w:rsidRPr="00C77962">
        <w:rPr>
          <w:vanish/>
          <w:color w:val="FFFFFF" w:themeColor="background1"/>
        </w:rPr>
        <w:t xml:space="preserve">  </w:t>
      </w:r>
      <w:r w:rsidR="00956692" w:rsidRPr="00C77962">
        <w:rPr>
          <w:vanish/>
          <w:color w:val="FFFFFF" w:themeColor="background1"/>
        </w:rPr>
        <w:t>.</w:t>
      </w:r>
    </w:p>
    <w:p w:rsidR="0039056D" w:rsidRDefault="0039056D">
      <w:pPr>
        <w:pStyle w:val="Amainreturn"/>
      </w:pPr>
      <w:r>
        <w:t>The angle of inclination of every escalator shall not exceed 30° from the horizontal.</w:t>
      </w:r>
    </w:p>
    <w:p w:rsidR="0039056D" w:rsidRDefault="0039056D">
      <w:pPr>
        <w:pStyle w:val="AH4SubDiv"/>
      </w:pPr>
      <w:bookmarkStart w:id="89" w:name="_Toc367364900"/>
      <w:r>
        <w:t>Balustrading</w:t>
      </w:r>
      <w:bookmarkEnd w:id="89"/>
    </w:p>
    <w:p w:rsidR="0039056D" w:rsidRDefault="0039056D">
      <w:pPr>
        <w:pStyle w:val="AH5Sec"/>
      </w:pPr>
      <w:bookmarkStart w:id="90" w:name="_Toc367364901"/>
      <w:r>
        <w:rPr>
          <w:rStyle w:val="CharSectNo"/>
        </w:rPr>
        <w:t>51</w:t>
      </w:r>
      <w:bookmarkEnd w:id="90"/>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
      </w:pPr>
      <w:r>
        <w:tab/>
        <w:t>(1)</w:t>
      </w:r>
      <w:r>
        <w:tab/>
        <w:t>Every escalator shall be provided on each side with a solid balustrade.</w:t>
      </w:r>
    </w:p>
    <w:p w:rsidR="0039056D" w:rsidRDefault="0039056D">
      <w:pPr>
        <w:pStyle w:val="Amain"/>
        <w:keepLines/>
      </w:pPr>
      <w:r>
        <w:tab/>
        <w:t>(2)</w:t>
      </w:r>
      <w:r>
        <w:tab/>
        <w:t xml:space="preserve">On the escalator side the balustrade shall be smooth without depressed or raised panelling save that flush panels may be separated by metal mouldings of a thickness of not more than </w:t>
      </w:r>
      <w:r>
        <w:rPr>
          <w:position w:val="6"/>
          <w:sz w:val="18"/>
        </w:rPr>
        <w:t>1</w:t>
      </w:r>
      <w:r>
        <w:t>/</w:t>
      </w:r>
      <w:r>
        <w:rPr>
          <w:sz w:val="18"/>
        </w:rPr>
        <w:t>8 </w:t>
      </w:r>
      <w:r>
        <w:t>of an inch and having bevelled edges.</w:t>
      </w:r>
    </w:p>
    <w:p w:rsidR="0039056D" w:rsidRDefault="0039056D">
      <w:pPr>
        <w:pStyle w:val="Amain"/>
      </w:pPr>
      <w:r>
        <w:tab/>
        <w:t>(3)</w:t>
      </w:r>
      <w:r>
        <w:tab/>
        <w:t>Glass shall not be used on the inside of any balustrade.</w:t>
      </w:r>
    </w:p>
    <w:p w:rsidR="0039056D" w:rsidRDefault="0039056D">
      <w:pPr>
        <w:pStyle w:val="Amain"/>
      </w:pPr>
      <w:r>
        <w:tab/>
        <w:t>(4)</w:t>
      </w:r>
      <w:r>
        <w:tab/>
        <w:t>Every balustrade shall be provided with a continuous handrail without open joints moving at the same speed and in the same direction as the treads.</w:t>
      </w:r>
    </w:p>
    <w:p w:rsidR="0039056D" w:rsidRDefault="0039056D">
      <w:pPr>
        <w:pStyle w:val="AH4SubDiv"/>
      </w:pPr>
      <w:bookmarkStart w:id="91" w:name="_Toc367364902"/>
      <w:r>
        <w:t>Treads and landings</w:t>
      </w:r>
      <w:bookmarkEnd w:id="91"/>
    </w:p>
    <w:p w:rsidR="0039056D" w:rsidRDefault="0039056D">
      <w:pPr>
        <w:pStyle w:val="AH5Sec"/>
      </w:pPr>
      <w:bookmarkStart w:id="92" w:name="_Toc367364903"/>
      <w:r>
        <w:rPr>
          <w:rStyle w:val="CharSectNo"/>
        </w:rPr>
        <w:t>52</w:t>
      </w:r>
      <w:bookmarkEnd w:id="92"/>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return"/>
      </w:pPr>
      <w:r>
        <w:t>The treads and landings of every escalator shall be of a material that will afford a secure foothold.</w:t>
      </w:r>
    </w:p>
    <w:p w:rsidR="0039056D" w:rsidRDefault="0039056D">
      <w:pPr>
        <w:pStyle w:val="AH4SubDiv"/>
      </w:pPr>
      <w:bookmarkStart w:id="93" w:name="_Toc367364904"/>
      <w:r>
        <w:t>Power unit</w:t>
      </w:r>
      <w:bookmarkEnd w:id="93"/>
    </w:p>
    <w:p w:rsidR="0039056D" w:rsidRDefault="0039056D">
      <w:pPr>
        <w:pStyle w:val="AH5Sec"/>
      </w:pPr>
      <w:bookmarkStart w:id="94" w:name="_Toc367364905"/>
      <w:r>
        <w:rPr>
          <w:rStyle w:val="CharSectNo"/>
        </w:rPr>
        <w:t>53</w:t>
      </w:r>
      <w:bookmarkEnd w:id="94"/>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return"/>
      </w:pPr>
      <w:r>
        <w:t>An electric motor shall not be used to drive 2 or more escalators unless the escalators are situatedd side by side and are operated as a single unit.</w:t>
      </w:r>
    </w:p>
    <w:p w:rsidR="0039056D" w:rsidRDefault="0039056D">
      <w:pPr>
        <w:pStyle w:val="AH4SubDiv"/>
      </w:pPr>
      <w:bookmarkStart w:id="95" w:name="_Toc367364906"/>
      <w:r>
        <w:t>Chains</w:t>
      </w:r>
      <w:bookmarkEnd w:id="95"/>
    </w:p>
    <w:p w:rsidR="0039056D" w:rsidRDefault="0039056D">
      <w:pPr>
        <w:pStyle w:val="AH5Sec"/>
      </w:pPr>
      <w:bookmarkStart w:id="96" w:name="_Toc367364907"/>
      <w:r>
        <w:rPr>
          <w:rStyle w:val="CharSectNo"/>
        </w:rPr>
        <w:t>54</w:t>
      </w:r>
      <w:bookmarkEnd w:id="96"/>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return"/>
        <w:keepLines/>
      </w:pPr>
      <w:r>
        <w:t>All chains of every escalator shall have a factor of safety of not less than 10, except if the chain is composed of cast steel links which shall be thoroughly annealed, in which case the factor of safety shall be not less than 20.</w:t>
      </w:r>
    </w:p>
    <w:p w:rsidR="0039056D" w:rsidRDefault="0039056D">
      <w:pPr>
        <w:pStyle w:val="AH4SubDiv"/>
      </w:pPr>
      <w:bookmarkStart w:id="97" w:name="_Toc367364908"/>
      <w:r>
        <w:t>Automatic brakes</w:t>
      </w:r>
      <w:bookmarkEnd w:id="97"/>
    </w:p>
    <w:p w:rsidR="0039056D" w:rsidRDefault="0039056D">
      <w:pPr>
        <w:pStyle w:val="AH5Sec"/>
      </w:pPr>
      <w:bookmarkStart w:id="98" w:name="_Toc367364909"/>
      <w:r>
        <w:rPr>
          <w:rStyle w:val="CharSectNo"/>
        </w:rPr>
        <w:t>55</w:t>
      </w:r>
      <w:bookmarkEnd w:id="98"/>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return"/>
      </w:pPr>
      <w:r>
        <w:t>Every escalator shall be provided with an electrically released mechanically applied brake that shall stop the escalator automatically when the power supply is cut off.</w:t>
      </w:r>
    </w:p>
    <w:p w:rsidR="0039056D" w:rsidRDefault="0039056D">
      <w:pPr>
        <w:pStyle w:val="AH4SubDiv"/>
      </w:pPr>
      <w:bookmarkStart w:id="99" w:name="_Toc367364910"/>
      <w:r>
        <w:t>Starting switch and stop button</w:t>
      </w:r>
      <w:bookmarkEnd w:id="99"/>
    </w:p>
    <w:p w:rsidR="0039056D" w:rsidRDefault="0039056D">
      <w:pPr>
        <w:pStyle w:val="AH5Sec"/>
      </w:pPr>
      <w:bookmarkStart w:id="100" w:name="_Toc367364911"/>
      <w:r>
        <w:rPr>
          <w:rStyle w:val="CharSectNo"/>
        </w:rPr>
        <w:t>56</w:t>
      </w:r>
      <w:bookmarkEnd w:id="100"/>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
      </w:pPr>
      <w:r>
        <w:rPr>
          <w:color w:val="000000"/>
        </w:rPr>
        <w:tab/>
        <w:t>(1)</w:t>
      </w:r>
      <w:r>
        <w:rPr>
          <w:color w:val="000000"/>
        </w:rPr>
        <w:tab/>
        <w:t>The starting of every escalator shall be by means of a key operated switch or a switch inaccessible to the public.</w:t>
      </w:r>
    </w:p>
    <w:p w:rsidR="0039056D" w:rsidRDefault="0039056D">
      <w:pPr>
        <w:pStyle w:val="Amain"/>
        <w:rPr>
          <w:color w:val="000000"/>
        </w:rPr>
      </w:pPr>
      <w:r>
        <w:rPr>
          <w:color w:val="000000"/>
        </w:rPr>
        <w:tab/>
        <w:t>(2)</w:t>
      </w:r>
      <w:r>
        <w:rPr>
          <w:color w:val="000000"/>
        </w:rPr>
        <w:tab/>
        <w:t>A button for stopping the escalator shall be placed accessible to the public at the top and bottom landings of every escalator.</w:t>
      </w:r>
    </w:p>
    <w:p w:rsidR="0039056D" w:rsidRDefault="0039056D">
      <w:pPr>
        <w:pStyle w:val="Amain"/>
      </w:pPr>
      <w:r>
        <w:rPr>
          <w:color w:val="000000"/>
        </w:rPr>
        <w:tab/>
        <w:t>(3)</w:t>
      </w:r>
      <w:r>
        <w:rPr>
          <w:color w:val="000000"/>
        </w:rPr>
        <w:tab/>
        <w:t>The buttons shall be permanently and prominently marked ‘Stop Button’.</w:t>
      </w:r>
    </w:p>
    <w:p w:rsidR="0039056D" w:rsidRDefault="0039056D">
      <w:pPr>
        <w:pStyle w:val="Amain"/>
      </w:pPr>
      <w:r>
        <w:tab/>
        <w:t>(4)</w:t>
      </w:r>
      <w:r>
        <w:tab/>
        <w:t>The release or pressing of a stop button must not start the escalator.</w:t>
      </w:r>
    </w:p>
    <w:p w:rsidR="0039056D" w:rsidRDefault="0039056D">
      <w:pPr>
        <w:pStyle w:val="AH4SubDiv"/>
      </w:pPr>
      <w:bookmarkStart w:id="101" w:name="_Toc367364912"/>
      <w:r>
        <w:t>Safety devices</w:t>
      </w:r>
      <w:bookmarkEnd w:id="101"/>
    </w:p>
    <w:p w:rsidR="0039056D" w:rsidRDefault="0039056D">
      <w:pPr>
        <w:pStyle w:val="AH5Sec"/>
      </w:pPr>
      <w:bookmarkStart w:id="102" w:name="_Toc367364913"/>
      <w:r>
        <w:rPr>
          <w:rStyle w:val="CharSectNo"/>
        </w:rPr>
        <w:t>57</w:t>
      </w:r>
      <w:bookmarkEnd w:id="102"/>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return"/>
      </w:pPr>
      <w:r>
        <w:t>Every escalator shall be equipped with safety devices that will cause the power to be cut off—</w:t>
      </w:r>
    </w:p>
    <w:p w:rsidR="0039056D" w:rsidRDefault="0039056D">
      <w:pPr>
        <w:pStyle w:val="Apara"/>
      </w:pPr>
      <w:r>
        <w:tab/>
        <w:t>(a)</w:t>
      </w:r>
      <w:r>
        <w:tab/>
        <w:t>in the event of the breaking of any tread chain; or</w:t>
      </w:r>
    </w:p>
    <w:p w:rsidR="0039056D" w:rsidRDefault="0039056D">
      <w:pPr>
        <w:pStyle w:val="Apara"/>
      </w:pPr>
      <w:r>
        <w:tab/>
        <w:t>(b)</w:t>
      </w:r>
      <w:r>
        <w:tab/>
        <w:t>whenever the speed of the escalator exceeds the rated speed by 20%; or</w:t>
      </w:r>
    </w:p>
    <w:p w:rsidR="0039056D" w:rsidRDefault="0039056D">
      <w:pPr>
        <w:pStyle w:val="Apara"/>
      </w:pPr>
      <w:r>
        <w:tab/>
        <w:t>(c)</w:t>
      </w:r>
      <w:r>
        <w:tab/>
        <w:t>in the event of the accidental reversal of the escalator when it is set to operate in the ascending direction.</w:t>
      </w:r>
    </w:p>
    <w:p w:rsidR="0039056D" w:rsidRDefault="0039056D">
      <w:pPr>
        <w:pStyle w:val="AH4SubDiv"/>
      </w:pPr>
      <w:bookmarkStart w:id="103" w:name="_Toc367364914"/>
      <w:r>
        <w:t>Reverse phase relay</w:t>
      </w:r>
      <w:bookmarkEnd w:id="103"/>
    </w:p>
    <w:p w:rsidR="0039056D" w:rsidRDefault="0039056D">
      <w:pPr>
        <w:pStyle w:val="AH5Sec"/>
      </w:pPr>
      <w:bookmarkStart w:id="104" w:name="_Toc367364915"/>
      <w:r>
        <w:rPr>
          <w:rStyle w:val="CharSectNo"/>
        </w:rPr>
        <w:t>58</w:t>
      </w:r>
      <w:bookmarkEnd w:id="104"/>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return"/>
      </w:pPr>
      <w:r>
        <w:t>Every escalator operated by a polyphase electric motor shall be provided with a device that will prevent the motor being started while the phase rotation is in the wrong direction or while there exists a failure of any phase.</w:t>
      </w:r>
    </w:p>
    <w:p w:rsidR="0039056D" w:rsidRDefault="0039056D">
      <w:pPr>
        <w:pStyle w:val="AH4SubDiv"/>
      </w:pPr>
      <w:bookmarkStart w:id="105" w:name="_Toc367364916"/>
      <w:r>
        <w:t>Machine room</w:t>
      </w:r>
      <w:bookmarkEnd w:id="105"/>
    </w:p>
    <w:p w:rsidR="0039056D" w:rsidRDefault="0039056D">
      <w:pPr>
        <w:pStyle w:val="AH5Sec"/>
      </w:pPr>
      <w:bookmarkStart w:id="106" w:name="_Toc367364917"/>
      <w:r>
        <w:rPr>
          <w:rStyle w:val="CharSectNo"/>
        </w:rPr>
        <w:t>59</w:t>
      </w:r>
      <w:bookmarkEnd w:id="106"/>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return"/>
      </w:pPr>
      <w:r>
        <w:t>The machine room of every escalator shall be of such size as will permit of the safe and efficient maintenance of all parts of the machinery and other equipment located in it, and the machine room shall be adequately lighted and shall be provided with safe means of access.</w:t>
      </w:r>
    </w:p>
    <w:p w:rsidR="0039056D" w:rsidRDefault="0039056D">
      <w:pPr>
        <w:pStyle w:val="AH4SubDiv"/>
      </w:pPr>
      <w:bookmarkStart w:id="107" w:name="_Toc367364918"/>
      <w:r>
        <w:t>Construction of conveyors</w:t>
      </w:r>
      <w:bookmarkEnd w:id="107"/>
    </w:p>
    <w:p w:rsidR="0039056D" w:rsidRDefault="0039056D">
      <w:pPr>
        <w:pStyle w:val="AH5Sec"/>
      </w:pPr>
      <w:bookmarkStart w:id="108" w:name="_Toc367364919"/>
      <w:r>
        <w:rPr>
          <w:rStyle w:val="CharSectNo"/>
        </w:rPr>
        <w:t>60</w:t>
      </w:r>
      <w:bookmarkEnd w:id="108"/>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return"/>
      </w:pPr>
      <w:r>
        <w:t>Every conveyor and every part of it shall be of sound material, good construction, adequate strength, free from patent defects and be suitable and safe for the purpose for which it is intended to be used.</w:t>
      </w:r>
    </w:p>
    <w:p w:rsidR="0039056D" w:rsidRDefault="0039056D">
      <w:pPr>
        <w:pStyle w:val="AH4SubDiv"/>
      </w:pPr>
      <w:bookmarkStart w:id="109" w:name="_Toc367364920"/>
      <w:r>
        <w:t>Electrical installation</w:t>
      </w:r>
      <w:bookmarkEnd w:id="109"/>
    </w:p>
    <w:p w:rsidR="0039056D" w:rsidRDefault="0039056D">
      <w:pPr>
        <w:pStyle w:val="AH5Sec"/>
      </w:pPr>
      <w:bookmarkStart w:id="110" w:name="_Toc367364921"/>
      <w:r>
        <w:rPr>
          <w:rStyle w:val="CharSectNo"/>
        </w:rPr>
        <w:t>61</w:t>
      </w:r>
      <w:bookmarkEnd w:id="110"/>
      <w:r>
        <w:tab/>
      </w:r>
      <w:r w:rsidRPr="00C77962">
        <w:rPr>
          <w:vanish/>
          <w:color w:val="FFFFFF" w:themeColor="background1"/>
        </w:rPr>
        <w:t xml:space="preserve">  </w:t>
      </w:r>
      <w:r w:rsidR="00C77962" w:rsidRPr="00C77962">
        <w:rPr>
          <w:vanish/>
          <w:color w:val="FFFFFF" w:themeColor="background1"/>
        </w:rPr>
        <w:t>.</w:t>
      </w:r>
    </w:p>
    <w:p w:rsidR="0039056D" w:rsidRDefault="0039056D">
      <w:pPr>
        <w:pStyle w:val="Amain"/>
        <w:keepLines/>
      </w:pPr>
      <w:r>
        <w:tab/>
        <w:t>(1)</w:t>
      </w:r>
      <w:r>
        <w:tab/>
        <w:t>All electrical conductors, appliances and equipment used in connection with every conveyor shall be of sufficient size and so constructed, installed, protected and maintained as to be safe for, and in use.</w:t>
      </w:r>
    </w:p>
    <w:p w:rsidR="0039056D" w:rsidRDefault="0039056D">
      <w:pPr>
        <w:pStyle w:val="Amain"/>
      </w:pPr>
      <w:r>
        <w:tab/>
        <w:t>(2)</w:t>
      </w:r>
      <w:r>
        <w:tab/>
        <w:t>If more specific provision is not made elsewhere in this regulation, they shall conform with the provisions of the S.A.A. Wiring Rules.</w:t>
      </w:r>
    </w:p>
    <w:p w:rsidR="0039056D" w:rsidRDefault="0039056D">
      <w:pPr>
        <w:pStyle w:val="AH4SubDiv"/>
      </w:pPr>
      <w:bookmarkStart w:id="111" w:name="_Toc367364922"/>
      <w:r>
        <w:t>Control</w:t>
      </w:r>
      <w:bookmarkEnd w:id="111"/>
    </w:p>
    <w:p w:rsidR="0039056D" w:rsidRDefault="0039056D">
      <w:pPr>
        <w:pStyle w:val="AH5Sec"/>
      </w:pPr>
      <w:bookmarkStart w:id="112" w:name="_Toc367364923"/>
      <w:r>
        <w:rPr>
          <w:rStyle w:val="CharSectNo"/>
        </w:rPr>
        <w:t>62</w:t>
      </w:r>
      <w:bookmarkEnd w:id="112"/>
      <w:r>
        <w:tab/>
      </w:r>
      <w:r w:rsidRPr="008A7146">
        <w:rPr>
          <w:vanish/>
          <w:color w:val="FFFFFF" w:themeColor="background1"/>
        </w:rPr>
        <w:t xml:space="preserve">  </w:t>
      </w:r>
      <w:r w:rsidR="008A7146" w:rsidRPr="008A7146">
        <w:rPr>
          <w:vanish/>
          <w:color w:val="FFFFFF" w:themeColor="background1"/>
        </w:rPr>
        <w:t>.</w:t>
      </w:r>
    </w:p>
    <w:p w:rsidR="0039056D" w:rsidRDefault="0039056D">
      <w:pPr>
        <w:pStyle w:val="Amain"/>
      </w:pPr>
      <w:r>
        <w:tab/>
        <w:t>(1)</w:t>
      </w:r>
      <w:r>
        <w:tab/>
        <w:t>Provision shall be made on every conveyor—</w:t>
      </w:r>
    </w:p>
    <w:p w:rsidR="0039056D" w:rsidRDefault="0039056D">
      <w:pPr>
        <w:pStyle w:val="Apara"/>
      </w:pPr>
      <w:r>
        <w:tab/>
        <w:t>(a)</w:t>
      </w:r>
      <w:r>
        <w:tab/>
        <w:t>to ensure that the conveyor will stop when the driving power is cut off and remain stopped until the power is restored; and</w:t>
      </w:r>
    </w:p>
    <w:p w:rsidR="0039056D" w:rsidRDefault="0039056D">
      <w:pPr>
        <w:pStyle w:val="Apara"/>
      </w:pPr>
      <w:r>
        <w:tab/>
        <w:t>(b)</w:t>
      </w:r>
      <w:r>
        <w:tab/>
        <w:t>to permit the conveyor being stopped at each point of loading or delivery; and</w:t>
      </w:r>
    </w:p>
    <w:p w:rsidR="0039056D" w:rsidRDefault="0039056D">
      <w:pPr>
        <w:pStyle w:val="Apara"/>
      </w:pPr>
      <w:r>
        <w:tab/>
        <w:t>(c)</w:t>
      </w:r>
      <w:r>
        <w:tab/>
        <w:t>to prevent the conveyor being restarted from any point until the device by which it was stopped has been reset in the running position.</w:t>
      </w:r>
    </w:p>
    <w:p w:rsidR="0039056D" w:rsidRDefault="0039056D">
      <w:pPr>
        <w:pStyle w:val="Amain"/>
      </w:pPr>
      <w:r>
        <w:tab/>
        <w:t>(2)</w:t>
      </w:r>
      <w:r>
        <w:tab/>
        <w:t>Any push button used for stopping the conveyor must be capable of being secured in the stop position.</w:t>
      </w:r>
    </w:p>
    <w:p w:rsidR="0039056D" w:rsidRDefault="0039056D">
      <w:pPr>
        <w:pStyle w:val="AH4SubDiv"/>
      </w:pPr>
      <w:bookmarkStart w:id="113" w:name="_Toc367364924"/>
      <w:r>
        <w:t>Enclosures</w:t>
      </w:r>
      <w:bookmarkEnd w:id="113"/>
    </w:p>
    <w:p w:rsidR="0039056D" w:rsidRDefault="0039056D">
      <w:pPr>
        <w:pStyle w:val="AH5Sec"/>
      </w:pPr>
      <w:bookmarkStart w:id="114" w:name="_Toc367364925"/>
      <w:r>
        <w:rPr>
          <w:rStyle w:val="CharSectNo"/>
        </w:rPr>
        <w:t>63</w:t>
      </w:r>
      <w:bookmarkEnd w:id="114"/>
      <w:r>
        <w:tab/>
      </w:r>
      <w:r w:rsidRPr="008A7146">
        <w:rPr>
          <w:vanish/>
          <w:color w:val="FFFFFF" w:themeColor="background1"/>
        </w:rPr>
        <w:t xml:space="preserve">  </w:t>
      </w:r>
      <w:r w:rsidR="008A7146" w:rsidRPr="008A7146">
        <w:rPr>
          <w:vanish/>
          <w:color w:val="FFFFFF" w:themeColor="background1"/>
        </w:rPr>
        <w:t>.</w:t>
      </w:r>
    </w:p>
    <w:p w:rsidR="0039056D" w:rsidRDefault="0039056D">
      <w:pPr>
        <w:pStyle w:val="Amain"/>
      </w:pPr>
      <w:r>
        <w:tab/>
        <w:t>(1)</w:t>
      </w:r>
      <w:r>
        <w:tab/>
        <w:t>Every conveyor shall be adequately enclosed and guarded.</w:t>
      </w:r>
    </w:p>
    <w:p w:rsidR="0039056D" w:rsidRDefault="0039056D">
      <w:pPr>
        <w:pStyle w:val="Amain"/>
      </w:pPr>
      <w:r>
        <w:tab/>
        <w:t>(2)</w:t>
      </w:r>
      <w:r>
        <w:tab/>
        <w:t>The enclosing and guarding shall be to the satisfaction of the inspector.</w:t>
      </w:r>
    </w:p>
    <w:p w:rsidR="0039056D" w:rsidRDefault="0039056D">
      <w:pPr>
        <w:pStyle w:val="AH4SubDiv"/>
      </w:pPr>
      <w:bookmarkStart w:id="115" w:name="_Toc367364926"/>
      <w:r>
        <w:t>Provision for maintenance</w:t>
      </w:r>
      <w:bookmarkEnd w:id="115"/>
    </w:p>
    <w:p w:rsidR="0039056D" w:rsidRDefault="0039056D">
      <w:pPr>
        <w:pStyle w:val="AH5Sec"/>
      </w:pPr>
      <w:bookmarkStart w:id="116" w:name="_Toc367364927"/>
      <w:r>
        <w:rPr>
          <w:rStyle w:val="CharSectNo"/>
        </w:rPr>
        <w:t>64</w:t>
      </w:r>
      <w:bookmarkEnd w:id="116"/>
      <w:r>
        <w:tab/>
      </w:r>
      <w:r w:rsidRPr="008A7146">
        <w:rPr>
          <w:vanish/>
          <w:color w:val="FFFFFF" w:themeColor="background1"/>
        </w:rPr>
        <w:t xml:space="preserve">  </w:t>
      </w:r>
      <w:r w:rsidR="008A7146" w:rsidRPr="008A7146">
        <w:rPr>
          <w:vanish/>
          <w:color w:val="FFFFFF" w:themeColor="background1"/>
        </w:rPr>
        <w:t>.</w:t>
      </w:r>
    </w:p>
    <w:p w:rsidR="0039056D" w:rsidRDefault="0039056D">
      <w:pPr>
        <w:pStyle w:val="Amainreturn"/>
      </w:pPr>
      <w:r>
        <w:t>Provision shall be made to permit of the safe and efficient maintenance of all machinery and control mechanism of every conveyor.</w:t>
      </w:r>
    </w:p>
    <w:p w:rsidR="0039056D" w:rsidRDefault="0039056D">
      <w:pPr>
        <w:pStyle w:val="AH4SubDiv"/>
      </w:pPr>
      <w:bookmarkStart w:id="117" w:name="_Toc367364928"/>
      <w:r>
        <w:t>No persons permitted to travel</w:t>
      </w:r>
      <w:bookmarkEnd w:id="117"/>
    </w:p>
    <w:p w:rsidR="0039056D" w:rsidRDefault="0039056D">
      <w:pPr>
        <w:pStyle w:val="AH5Sec"/>
      </w:pPr>
      <w:bookmarkStart w:id="118" w:name="_Toc367364929"/>
      <w:r>
        <w:rPr>
          <w:rStyle w:val="CharSectNo"/>
        </w:rPr>
        <w:t>65</w:t>
      </w:r>
      <w:bookmarkEnd w:id="118"/>
      <w:r>
        <w:tab/>
      </w:r>
      <w:r w:rsidRPr="008A7146">
        <w:rPr>
          <w:vanish/>
          <w:color w:val="FFFFFF" w:themeColor="background1"/>
        </w:rPr>
        <w:t xml:space="preserve">  </w:t>
      </w:r>
      <w:r w:rsidR="008A7146" w:rsidRPr="008A7146">
        <w:rPr>
          <w:vanish/>
          <w:color w:val="FFFFFF" w:themeColor="background1"/>
        </w:rPr>
        <w:t>.</w:t>
      </w:r>
    </w:p>
    <w:p w:rsidR="0039056D" w:rsidRDefault="0039056D">
      <w:pPr>
        <w:pStyle w:val="Amainreturn"/>
      </w:pPr>
      <w:r>
        <w:t>No person shall travel or be permitted to travel on a conveyor.</w:t>
      </w:r>
    </w:p>
    <w:p w:rsidR="0039056D" w:rsidRDefault="0039056D">
      <w:pPr>
        <w:pStyle w:val="AH4SubDiv"/>
      </w:pPr>
      <w:bookmarkStart w:id="119" w:name="_Toc367364930"/>
      <w:r>
        <w:t>Load notice</w:t>
      </w:r>
      <w:bookmarkEnd w:id="119"/>
    </w:p>
    <w:p w:rsidR="0039056D" w:rsidRDefault="0039056D">
      <w:pPr>
        <w:pStyle w:val="AH5Sec"/>
      </w:pPr>
      <w:bookmarkStart w:id="120" w:name="_Toc367364931"/>
      <w:r>
        <w:rPr>
          <w:rStyle w:val="CharSectNo"/>
        </w:rPr>
        <w:t>66</w:t>
      </w:r>
      <w:bookmarkEnd w:id="120"/>
      <w:r>
        <w:tab/>
      </w:r>
      <w:r w:rsidRPr="008A7146">
        <w:rPr>
          <w:vanish/>
          <w:color w:val="FFFFFF" w:themeColor="background1"/>
        </w:rPr>
        <w:t xml:space="preserve">  </w:t>
      </w:r>
      <w:r w:rsidR="008A7146" w:rsidRPr="008A7146">
        <w:rPr>
          <w:vanish/>
          <w:color w:val="FFFFFF" w:themeColor="background1"/>
        </w:rPr>
        <w:t>.</w:t>
      </w:r>
    </w:p>
    <w:p w:rsidR="0039056D" w:rsidRDefault="0039056D">
      <w:pPr>
        <w:pStyle w:val="Amainreturn"/>
      </w:pPr>
      <w:r>
        <w:t>A safe working load notice shall be exhibited at each point of loading of every conveyor.</w:t>
      </w:r>
    </w:p>
    <w:p w:rsidR="0039056D" w:rsidRDefault="0039056D">
      <w:pPr>
        <w:pStyle w:val="AH3Div"/>
      </w:pPr>
      <w:bookmarkStart w:id="121" w:name="_Toc367364932"/>
      <w:r>
        <w:rPr>
          <w:rStyle w:val="CharDivNo"/>
        </w:rPr>
        <w:t>Division 4.3</w:t>
      </w:r>
      <w:r>
        <w:rPr>
          <w:rStyle w:val="CharDivNo"/>
        </w:rPr>
        <w:tab/>
      </w:r>
      <w:r>
        <w:rPr>
          <w:rStyle w:val="CharDivText"/>
        </w:rPr>
        <w:t>Maintenance of lifts</w:t>
      </w:r>
      <w:bookmarkEnd w:id="121"/>
    </w:p>
    <w:p w:rsidR="0039056D" w:rsidRDefault="0039056D">
      <w:pPr>
        <w:pStyle w:val="AH5Sec"/>
      </w:pPr>
      <w:bookmarkStart w:id="122" w:name="_Toc367364933"/>
      <w:r>
        <w:rPr>
          <w:rStyle w:val="CharSectNo"/>
        </w:rPr>
        <w:t>67</w:t>
      </w:r>
      <w:bookmarkEnd w:id="122"/>
      <w:r>
        <w:tab/>
      </w:r>
      <w:r w:rsidRPr="008A7146">
        <w:rPr>
          <w:vanish/>
          <w:color w:val="FFFFFF" w:themeColor="background1"/>
        </w:rPr>
        <w:t xml:space="preserve">  </w:t>
      </w:r>
      <w:r w:rsidR="008A7146" w:rsidRPr="008A7146">
        <w:rPr>
          <w:vanish/>
          <w:color w:val="FFFFFF" w:themeColor="background1"/>
        </w:rPr>
        <w:t>.</w:t>
      </w:r>
    </w:p>
    <w:p w:rsidR="0039056D" w:rsidRDefault="0039056D">
      <w:pPr>
        <w:pStyle w:val="Amain"/>
      </w:pPr>
      <w:r>
        <w:rPr>
          <w:color w:val="000000"/>
        </w:rPr>
        <w:tab/>
        <w:t>(1)</w:t>
      </w:r>
      <w:r>
        <w:rPr>
          <w:color w:val="000000"/>
        </w:rPr>
        <w:tab/>
        <w:t>Every lift and all parts of it shall be maintained in conformity with this regulation and in safe and proper working condition, and in accordance with the following provisions:</w:t>
      </w:r>
    </w:p>
    <w:p w:rsidR="0039056D" w:rsidRDefault="0039056D">
      <w:pPr>
        <w:pStyle w:val="Apara"/>
      </w:pPr>
      <w:r>
        <w:tab/>
        <w:t>(a)</w:t>
      </w:r>
      <w:r>
        <w:tab/>
        <w:t>all motor rooms, wells and pits shall be kept clean and free from accumulation of rubbish, dirt, dust or impedimenta;</w:t>
      </w:r>
    </w:p>
    <w:p w:rsidR="0039056D" w:rsidRDefault="0039056D">
      <w:pPr>
        <w:pStyle w:val="Apara"/>
      </w:pPr>
      <w:r>
        <w:tab/>
        <w:t>(b)</w:t>
      </w:r>
      <w:r>
        <w:tab/>
        <w:t>pits shall be kept dry;</w:t>
      </w:r>
    </w:p>
    <w:p w:rsidR="0039056D" w:rsidRDefault="0039056D">
      <w:pPr>
        <w:pStyle w:val="Apara"/>
      </w:pPr>
      <w:r>
        <w:tab/>
        <w:t>(c)</w:t>
      </w:r>
      <w:r>
        <w:tab/>
        <w:t>all guides, safety gear, machinery and equipment shall be kept lubricated, and machines and equipment shall be kept clean and free from accumulation of dust and dirt;</w:t>
      </w:r>
    </w:p>
    <w:p w:rsidR="0039056D" w:rsidRDefault="0039056D">
      <w:pPr>
        <w:pStyle w:val="Apara"/>
      </w:pPr>
      <w:r>
        <w:tab/>
        <w:t>(d)</w:t>
      </w:r>
      <w:r>
        <w:tab/>
        <w:t>all ropes showing indications of excessive wear, splintering, stranding, bunching or rust shall at once be replaced by new ropes;</w:t>
      </w:r>
    </w:p>
    <w:p w:rsidR="0039056D" w:rsidRDefault="0039056D">
      <w:pPr>
        <w:pStyle w:val="Apara"/>
      </w:pPr>
      <w:r>
        <w:tab/>
        <w:t>(e)</w:t>
      </w:r>
      <w:r>
        <w:tab/>
        <w:t>ropes liable to rust shall be treated with a suitable lubricant or a rust preventive compound;</w:t>
      </w:r>
    </w:p>
    <w:p w:rsidR="0039056D" w:rsidRDefault="0039056D">
      <w:pPr>
        <w:pStyle w:val="Apara"/>
      </w:pPr>
      <w:r>
        <w:tab/>
        <w:t>(f)</w:t>
      </w:r>
      <w:r>
        <w:tab/>
        <w:t>all enclosures shall be maintained in a safe and effective condition;</w:t>
      </w:r>
    </w:p>
    <w:p w:rsidR="0039056D" w:rsidRDefault="0039056D">
      <w:pPr>
        <w:pStyle w:val="Apara"/>
      </w:pPr>
      <w:r>
        <w:tab/>
        <w:t>(g)</w:t>
      </w:r>
      <w:r>
        <w:tab/>
        <w:t>all enclosure doors shall be maintained in proper working condition, and so that they cannot leave their tracks or guides;</w:t>
      </w:r>
    </w:p>
    <w:p w:rsidR="0039056D" w:rsidRDefault="0039056D">
      <w:pPr>
        <w:pStyle w:val="Apara"/>
      </w:pPr>
      <w:r>
        <w:tab/>
        <w:t>(h)</w:t>
      </w:r>
      <w:r>
        <w:tab/>
        <w:t>the enclosure door interlocks shall be maintained in conformity with section 29;</w:t>
      </w:r>
    </w:p>
    <w:p w:rsidR="0039056D" w:rsidRDefault="0039056D">
      <w:pPr>
        <w:pStyle w:val="Apara"/>
      </w:pPr>
      <w:r>
        <w:tab/>
        <w:t>(i)</w:t>
      </w:r>
      <w:r>
        <w:tab/>
        <w:t>all safety gear shall be kept in effective working condition;</w:t>
      </w:r>
    </w:p>
    <w:p w:rsidR="0039056D" w:rsidRDefault="0039056D">
      <w:pPr>
        <w:pStyle w:val="Apara"/>
      </w:pPr>
      <w:r>
        <w:tab/>
        <w:t>(j)</w:t>
      </w:r>
      <w:r>
        <w:tab/>
        <w:t>all limit gear, and other safety devices shall be maintained in proper working condition and correct adjustment;</w:t>
      </w:r>
    </w:p>
    <w:p w:rsidR="0039056D" w:rsidRDefault="0039056D">
      <w:pPr>
        <w:pStyle w:val="Apara"/>
      </w:pPr>
      <w:r>
        <w:tab/>
        <w:t>(k)</w:t>
      </w:r>
      <w:r>
        <w:tab/>
        <w:t>the rams of all hydraulic lifts shall be kept in such condition that there shall be no leakage at the gland, and this without unduly pinching the ram;</w:t>
      </w:r>
    </w:p>
    <w:p w:rsidR="0039056D" w:rsidRDefault="0039056D">
      <w:pPr>
        <w:pStyle w:val="Apara"/>
      </w:pPr>
      <w:r>
        <w:tab/>
        <w:t>(l)</w:t>
      </w:r>
      <w:r>
        <w:tab/>
        <w:t>the controlling mechanism of all hydraulic lifts shall be maintained in such condition that—</w:t>
      </w:r>
    </w:p>
    <w:p w:rsidR="0039056D" w:rsidRDefault="0039056D">
      <w:pPr>
        <w:pStyle w:val="Asubpara"/>
      </w:pPr>
      <w:r>
        <w:tab/>
        <w:t>(i)</w:t>
      </w:r>
      <w:r>
        <w:tab/>
        <w:t>the lift will automatically stop before the car lands or the ram reaches its permanent stop; and</w:t>
      </w:r>
    </w:p>
    <w:p w:rsidR="0039056D" w:rsidRDefault="0039056D">
      <w:pPr>
        <w:pStyle w:val="Asubpara"/>
      </w:pPr>
      <w:r>
        <w:tab/>
        <w:t>(ii)</w:t>
      </w:r>
      <w:r>
        <w:tab/>
        <w:t>the lift will stop in the event of breakage of the control rope, and</w:t>
      </w:r>
    </w:p>
    <w:p w:rsidR="0039056D" w:rsidRDefault="0039056D">
      <w:pPr>
        <w:pStyle w:val="Asubpara"/>
      </w:pPr>
      <w:r>
        <w:tab/>
        <w:t>(iii)</w:t>
      </w:r>
      <w:r>
        <w:tab/>
        <w:t>creeping will not occur when the valve is in the ‘stop’ position.</w:t>
      </w:r>
    </w:p>
    <w:p w:rsidR="0039056D" w:rsidRDefault="0039056D">
      <w:pPr>
        <w:pStyle w:val="Amain"/>
      </w:pPr>
      <w:r>
        <w:rPr>
          <w:color w:val="000000"/>
        </w:rPr>
        <w:tab/>
        <w:t>(2)</w:t>
      </w:r>
      <w:r>
        <w:rPr>
          <w:color w:val="000000"/>
        </w:rPr>
        <w:tab/>
        <w:t>It shall be the duty of the owner of a lift to observe the provisions of this section.</w:t>
      </w:r>
    </w:p>
    <w:p w:rsidR="0039056D" w:rsidRDefault="0039056D">
      <w:pPr>
        <w:pStyle w:val="AH3Div"/>
      </w:pPr>
      <w:bookmarkStart w:id="123" w:name="_Toc367364934"/>
      <w:r>
        <w:rPr>
          <w:rStyle w:val="CharDivNo"/>
        </w:rPr>
        <w:t>Division 4.4</w:t>
      </w:r>
      <w:r>
        <w:rPr>
          <w:rStyle w:val="CharDivNo"/>
        </w:rPr>
        <w:tab/>
      </w:r>
      <w:r>
        <w:rPr>
          <w:rStyle w:val="CharDivText"/>
        </w:rPr>
        <w:t>Use of lifts</w:t>
      </w:r>
      <w:bookmarkEnd w:id="123"/>
    </w:p>
    <w:p w:rsidR="0039056D" w:rsidRDefault="0039056D">
      <w:pPr>
        <w:pStyle w:val="AH5Sec"/>
      </w:pPr>
      <w:bookmarkStart w:id="124" w:name="_Toc367364935"/>
      <w:r>
        <w:rPr>
          <w:rStyle w:val="CharSectNo"/>
        </w:rPr>
        <w:t>68</w:t>
      </w:r>
      <w:bookmarkEnd w:id="124"/>
      <w:r>
        <w:tab/>
      </w:r>
      <w:r w:rsidRPr="008A7146">
        <w:rPr>
          <w:vanish/>
          <w:color w:val="FFFFFF" w:themeColor="background1"/>
        </w:rPr>
        <w:t xml:space="preserve">  </w:t>
      </w:r>
      <w:r w:rsidR="008A7146" w:rsidRPr="008A7146">
        <w:rPr>
          <w:vanish/>
          <w:color w:val="FFFFFF" w:themeColor="background1"/>
        </w:rPr>
        <w:t>.</w:t>
      </w:r>
    </w:p>
    <w:p w:rsidR="0039056D" w:rsidRDefault="0039056D">
      <w:pPr>
        <w:pStyle w:val="Amain"/>
      </w:pPr>
      <w:r>
        <w:rPr>
          <w:color w:val="000000"/>
        </w:rPr>
        <w:tab/>
        <w:t>(1)</w:t>
      </w:r>
      <w:r>
        <w:rPr>
          <w:color w:val="000000"/>
        </w:rPr>
        <w:tab/>
        <w:t>No person shall operate any lift by manipulation of the enclosure door interlocks or car gate interlocks or of the control mechanism in the machine room.</w:t>
      </w:r>
    </w:p>
    <w:p w:rsidR="0039056D" w:rsidRDefault="0039056D">
      <w:pPr>
        <w:pStyle w:val="Amain"/>
      </w:pPr>
      <w:r>
        <w:rPr>
          <w:color w:val="000000"/>
        </w:rPr>
        <w:tab/>
        <w:t>(2)</w:t>
      </w:r>
      <w:r>
        <w:rPr>
          <w:color w:val="000000"/>
        </w:rPr>
        <w:tab/>
        <w:t>No person shall operate any rope control lift, other than a service lift, from any landing or any place other than the car.</w:t>
      </w:r>
    </w:p>
    <w:p w:rsidR="0039056D" w:rsidRDefault="0039056D">
      <w:pPr>
        <w:pStyle w:val="Amain"/>
      </w:pPr>
      <w:r>
        <w:rPr>
          <w:color w:val="000000"/>
        </w:rPr>
        <w:tab/>
        <w:t>(3)</w:t>
      </w:r>
      <w:r>
        <w:rPr>
          <w:color w:val="000000"/>
        </w:rPr>
        <w:tab/>
        <w:t>No person shall load any lift in excess of its safe working load.</w:t>
      </w:r>
    </w:p>
    <w:p w:rsidR="0039056D" w:rsidRDefault="0039056D">
      <w:pPr>
        <w:pStyle w:val="Amain"/>
      </w:pPr>
      <w:r>
        <w:rPr>
          <w:color w:val="000000"/>
        </w:rPr>
        <w:tab/>
        <w:t>(4)</w:t>
      </w:r>
      <w:r>
        <w:rPr>
          <w:color w:val="000000"/>
        </w:rPr>
        <w:tab/>
        <w:t>No person in charge of any lift shall—</w:t>
      </w:r>
    </w:p>
    <w:p w:rsidR="0039056D" w:rsidRDefault="0039056D">
      <w:pPr>
        <w:pStyle w:val="Apara"/>
      </w:pPr>
      <w:r>
        <w:tab/>
        <w:t>(a)</w:t>
      </w:r>
      <w:r>
        <w:tab/>
        <w:t>load or permit the lift to be loaded in excess of the safe working load; or</w:t>
      </w:r>
    </w:p>
    <w:p w:rsidR="0039056D" w:rsidRDefault="0039056D">
      <w:pPr>
        <w:pStyle w:val="Apara"/>
      </w:pPr>
      <w:r>
        <w:tab/>
        <w:t>(b)</w:t>
      </w:r>
      <w:r>
        <w:tab/>
        <w:t>move the car from any landing unless all the enclosure doors are closed and locked and the car gates are closed; or</w:t>
      </w:r>
    </w:p>
    <w:p w:rsidR="0039056D" w:rsidRDefault="0039056D">
      <w:pPr>
        <w:pStyle w:val="Apara"/>
      </w:pPr>
      <w:r>
        <w:tab/>
        <w:t>(c)</w:t>
      </w:r>
      <w:r>
        <w:tab/>
        <w:t>permit the car to be loaded or unloaded or take in or let out passengers unless the car is at rest, the power shut off and the car switch is secure in the stop position; or</w:t>
      </w:r>
    </w:p>
    <w:p w:rsidR="0039056D" w:rsidRDefault="0039056D">
      <w:pPr>
        <w:pStyle w:val="Apara"/>
      </w:pPr>
      <w:r>
        <w:tab/>
        <w:t>(d)</w:t>
      </w:r>
      <w:r>
        <w:tab/>
        <w:t>for a rope controlled lift—leave the car unless the rope is locked in the stop position.</w:t>
      </w:r>
    </w:p>
    <w:p w:rsidR="0039056D" w:rsidRDefault="0039056D">
      <w:pPr>
        <w:pStyle w:val="Amain"/>
      </w:pPr>
      <w:r>
        <w:rPr>
          <w:color w:val="000000"/>
        </w:rPr>
        <w:tab/>
        <w:t>(5)</w:t>
      </w:r>
      <w:r>
        <w:rPr>
          <w:color w:val="000000"/>
        </w:rPr>
        <w:tab/>
        <w:t>This section shall not apply to any bona fide worker engaged in erecting, repairing, inspecting or testing a lift, or to an inspector.</w:t>
      </w:r>
    </w:p>
    <w:p w:rsidR="0039056D" w:rsidRDefault="0039056D">
      <w:pPr>
        <w:pStyle w:val="AH4SubDiv"/>
      </w:pPr>
      <w:bookmarkStart w:id="125" w:name="_Toc367364936"/>
      <w:r>
        <w:t>Change of ownership</w:t>
      </w:r>
      <w:bookmarkEnd w:id="125"/>
    </w:p>
    <w:p w:rsidR="0039056D" w:rsidRDefault="0039056D">
      <w:pPr>
        <w:pStyle w:val="AH5Sec"/>
      </w:pPr>
      <w:bookmarkStart w:id="126" w:name="_Toc367364937"/>
      <w:r>
        <w:rPr>
          <w:rStyle w:val="CharSectNo"/>
        </w:rPr>
        <w:t>69</w:t>
      </w:r>
      <w:bookmarkEnd w:id="126"/>
      <w:r>
        <w:tab/>
      </w:r>
      <w:r w:rsidRPr="008A7146">
        <w:rPr>
          <w:vanish/>
          <w:color w:val="FFFFFF" w:themeColor="background1"/>
        </w:rPr>
        <w:t xml:space="preserve">  </w:t>
      </w:r>
      <w:r w:rsidR="008A7146" w:rsidRPr="008A7146">
        <w:rPr>
          <w:vanish/>
          <w:color w:val="FFFFFF" w:themeColor="background1"/>
        </w:rPr>
        <w:t>.</w:t>
      </w:r>
    </w:p>
    <w:p w:rsidR="0039056D" w:rsidRDefault="0039056D">
      <w:pPr>
        <w:pStyle w:val="Amainreturn"/>
      </w:pPr>
      <w:r>
        <w:t>If the ownership of any lift has been changed, the new owner shall, within 7 days of the change give notice of the change to the chief inspector.</w:t>
      </w:r>
    </w:p>
    <w:p w:rsidR="0039056D" w:rsidRDefault="0039056D">
      <w:pPr>
        <w:pStyle w:val="AH5Sec"/>
      </w:pPr>
      <w:bookmarkStart w:id="127" w:name="_Toc367364938"/>
      <w:r>
        <w:rPr>
          <w:rStyle w:val="CharSectNo"/>
        </w:rPr>
        <w:t>70</w:t>
      </w:r>
      <w:bookmarkEnd w:id="127"/>
      <w:r>
        <w:tab/>
      </w:r>
      <w:r w:rsidRPr="008A7146">
        <w:rPr>
          <w:vanish/>
          <w:color w:val="FFFFFF" w:themeColor="background1"/>
        </w:rPr>
        <w:t xml:space="preserve">  </w:t>
      </w:r>
      <w:r w:rsidR="008A7146" w:rsidRPr="008A7146">
        <w:rPr>
          <w:vanish/>
          <w:color w:val="FFFFFF" w:themeColor="background1"/>
        </w:rPr>
        <w:t>.</w:t>
      </w:r>
    </w:p>
    <w:p w:rsidR="0039056D" w:rsidRDefault="0039056D">
      <w:pPr>
        <w:pStyle w:val="Amainreturn"/>
      </w:pPr>
      <w:r>
        <w:t>There shall be placed and kept in the car of every lift other than a service lift—</w:t>
      </w:r>
    </w:p>
    <w:p w:rsidR="0039056D" w:rsidRDefault="0039056D">
      <w:pPr>
        <w:pStyle w:val="Apara"/>
      </w:pPr>
      <w:r>
        <w:tab/>
        <w:t>(a)</w:t>
      </w:r>
      <w:r>
        <w:tab/>
        <w:t>a legible notice stating—</w:t>
      </w:r>
    </w:p>
    <w:p w:rsidR="0039056D" w:rsidRDefault="0039056D">
      <w:pPr>
        <w:pStyle w:val="Asubpara"/>
      </w:pPr>
      <w:r>
        <w:tab/>
        <w:t>(i)</w:t>
      </w:r>
      <w:r>
        <w:tab/>
        <w:t>the safe working load of the lift; and</w:t>
      </w:r>
    </w:p>
    <w:p w:rsidR="0039056D" w:rsidRDefault="0039056D">
      <w:pPr>
        <w:pStyle w:val="Asubpara"/>
      </w:pPr>
      <w:r>
        <w:tab/>
        <w:t>(ii)</w:t>
      </w:r>
      <w:r>
        <w:tab/>
        <w:t>for a goods lift—the names of the persons specifically empowered by the owner to work or operate the lift; and</w:t>
      </w:r>
    </w:p>
    <w:p w:rsidR="0039056D" w:rsidRDefault="0039056D">
      <w:pPr>
        <w:pStyle w:val="Asubpara"/>
      </w:pPr>
      <w:r>
        <w:tab/>
        <w:t>(iii)</w:t>
      </w:r>
      <w:r>
        <w:tab/>
        <w:t>the name, address and telephone number of the company or person maintaining the lift or engaged to attend the lift in case of stoppage or accident; and</w:t>
      </w:r>
    </w:p>
    <w:p w:rsidR="0039056D" w:rsidRDefault="0039056D">
      <w:pPr>
        <w:pStyle w:val="Asubpara"/>
      </w:pPr>
      <w:r>
        <w:tab/>
        <w:t>(iv)</w:t>
      </w:r>
      <w:r>
        <w:tab/>
        <w:t>for multi-tenanted buildings without resident caretakers—if the inspector so directs, the name and address of the owner of the lift; and</w:t>
      </w:r>
    </w:p>
    <w:p w:rsidR="0039056D" w:rsidRDefault="0039056D">
      <w:pPr>
        <w:pStyle w:val="Apara"/>
        <w:keepNext/>
      </w:pPr>
      <w:r>
        <w:tab/>
        <w:t>(b)</w:t>
      </w:r>
      <w:r>
        <w:tab/>
        <w:t>a copy of section 68 and section 69 and a statement as follows:</w:t>
      </w:r>
    </w:p>
    <w:p w:rsidR="0039056D" w:rsidRDefault="0039056D">
      <w:pPr>
        <w:pStyle w:val="Amainreturn"/>
      </w:pPr>
      <w:r>
        <w:t xml:space="preserve">Section 18 of the </w:t>
      </w:r>
      <w:hyperlink r:id="rId27" w:tooltip="Scaffolding and Lifts Act 1912" w:history="1">
        <w:r w:rsidR="00625B10" w:rsidRPr="00625B10">
          <w:rPr>
            <w:rStyle w:val="charCitHyperlinkAbbrev"/>
          </w:rPr>
          <w:t>Act</w:t>
        </w:r>
      </w:hyperlink>
      <w:r>
        <w:t xml:space="preserve"> requires accidents to be notified to the chief inspector by the owner or person in charge of a lift, and prohibits the use of a lift after an accident without permission of an inspector.</w:t>
      </w:r>
    </w:p>
    <w:p w:rsidR="0039056D" w:rsidRDefault="0039056D">
      <w:pPr>
        <w:pStyle w:val="Amainreturn"/>
      </w:pPr>
      <w:r>
        <w:t xml:space="preserve">For the purposes of the </w:t>
      </w:r>
      <w:hyperlink r:id="rId28" w:tooltip="Scaffolding and Lifts Act 1912" w:history="1">
        <w:r w:rsidR="00625B10" w:rsidRPr="00625B10">
          <w:rPr>
            <w:rStyle w:val="charCitHyperlinkAbbrev"/>
          </w:rPr>
          <w:t>Act</w:t>
        </w:r>
      </w:hyperlink>
      <w:r>
        <w:t xml:space="preserve">, </w:t>
      </w:r>
      <w:r w:rsidRPr="001973CC">
        <w:rPr>
          <w:rStyle w:val="charBoldItals"/>
        </w:rPr>
        <w:t>owner</w:t>
      </w:r>
      <w:r>
        <w:t xml:space="preserve"> of a lift includes the owner, mortgagee in possession, lessee, hirer or borrower thereof.</w:t>
      </w:r>
    </w:p>
    <w:p w:rsidR="0039056D" w:rsidRDefault="0039056D">
      <w:pPr>
        <w:pStyle w:val="AH5Sec"/>
      </w:pPr>
      <w:bookmarkStart w:id="128" w:name="_Toc367364939"/>
      <w:r>
        <w:rPr>
          <w:rStyle w:val="CharSectNo"/>
        </w:rPr>
        <w:t>71</w:t>
      </w:r>
      <w:bookmarkEnd w:id="128"/>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mainreturn"/>
      </w:pPr>
      <w:r>
        <w:t>There shall be placed and kept beside the control at the principal landing and the other landings that the inspector may direct of every service lift a copy of section 68 (1) and (3) and a notice stating the safe working load of the lift.</w:t>
      </w:r>
    </w:p>
    <w:p w:rsidR="0039056D" w:rsidRDefault="0039056D">
      <w:pPr>
        <w:pStyle w:val="AH5Sec"/>
      </w:pPr>
      <w:bookmarkStart w:id="129" w:name="_Toc367364940"/>
      <w:r>
        <w:rPr>
          <w:rStyle w:val="CharSectNo"/>
        </w:rPr>
        <w:t>72</w:t>
      </w:r>
      <w:bookmarkEnd w:id="129"/>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mainreturn"/>
      </w:pPr>
      <w:r>
        <w:t>The owner of a lift shall be responsible for the observance of the provisions of section 70 and section 71.</w:t>
      </w:r>
    </w:p>
    <w:p w:rsidR="00457D50" w:rsidRDefault="00457D50">
      <w:pPr>
        <w:pStyle w:val="02Text"/>
        <w:sectPr w:rsidR="00457D50">
          <w:headerReference w:type="even" r:id="rId29"/>
          <w:headerReference w:type="default" r:id="rId30"/>
          <w:footerReference w:type="even" r:id="rId31"/>
          <w:footerReference w:type="default" r:id="rId32"/>
          <w:footerReference w:type="first" r:id="rId33"/>
          <w:pgSz w:w="11907" w:h="16839" w:code="9"/>
          <w:pgMar w:top="3880" w:right="1900" w:bottom="3100" w:left="2300" w:header="2280" w:footer="1760" w:gutter="0"/>
          <w:pgNumType w:start="1"/>
          <w:cols w:space="720"/>
          <w:titlePg/>
          <w:docGrid w:linePitch="254"/>
        </w:sectPr>
      </w:pPr>
    </w:p>
    <w:p w:rsidR="0039056D" w:rsidRDefault="0039056D">
      <w:pPr>
        <w:pStyle w:val="AH2Part"/>
      </w:pPr>
      <w:bookmarkStart w:id="130" w:name="_Toc367364941"/>
      <w:r>
        <w:rPr>
          <w:rStyle w:val="CharPartNo"/>
        </w:rPr>
        <w:t>Part 5</w:t>
      </w:r>
      <w:r>
        <w:rPr>
          <w:caps/>
        </w:rPr>
        <w:tab/>
      </w:r>
      <w:r>
        <w:rPr>
          <w:rStyle w:val="CharPartText"/>
        </w:rPr>
        <w:t>Safeguards and measures to be taken for securing the safety and health of persons engaged in building work</w:t>
      </w:r>
      <w:bookmarkEnd w:id="130"/>
    </w:p>
    <w:p w:rsidR="0039056D" w:rsidRDefault="0039056D">
      <w:pPr>
        <w:pStyle w:val="AH3Div"/>
      </w:pPr>
      <w:bookmarkStart w:id="131" w:name="_Toc367364942"/>
      <w:r>
        <w:rPr>
          <w:rStyle w:val="CharDivNo"/>
        </w:rPr>
        <w:t>Division 5.1</w:t>
      </w:r>
      <w:r>
        <w:rPr>
          <w:rStyle w:val="CharDivNo"/>
        </w:rPr>
        <w:tab/>
      </w:r>
      <w:r>
        <w:rPr>
          <w:rStyle w:val="CharDivText"/>
        </w:rPr>
        <w:t>General</w:t>
      </w:r>
      <w:bookmarkEnd w:id="131"/>
    </w:p>
    <w:p w:rsidR="0039056D" w:rsidRPr="00C268A6" w:rsidRDefault="0039056D">
      <w:pPr>
        <w:pStyle w:val="AH5Sec"/>
        <w:rPr>
          <w:vanish/>
        </w:rPr>
      </w:pPr>
      <w:bookmarkStart w:id="132" w:name="_Toc367364943"/>
      <w:r>
        <w:rPr>
          <w:rStyle w:val="CharSectNo"/>
        </w:rPr>
        <w:t>73</w:t>
      </w:r>
      <w:bookmarkEnd w:id="132"/>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main"/>
      </w:pPr>
      <w:r>
        <w:tab/>
        <w:t>(1)</w:t>
      </w:r>
      <w:r>
        <w:tab/>
        <w:t>Any person who directly or by his or her servants or agents (including every independent contractor from time to time engaged in that work) carries out any building work shall take all measures that appear necessary or advisable to minimise accident risk and to prevent injury to the health of persons engaged in the building work and for this purpose, without limiting the generality of the foregoing, the person shall—</w:t>
      </w:r>
    </w:p>
    <w:p w:rsidR="0039056D" w:rsidRDefault="0039056D">
      <w:pPr>
        <w:pStyle w:val="Apara"/>
      </w:pPr>
      <w:r>
        <w:tab/>
        <w:t>(a)</w:t>
      </w:r>
      <w:r>
        <w:tab/>
        <w:t>provide suitable and safe scaffolding, which shall conform to the requirements of this regulation, for all work that cannot be done safely by a person standing on permanent or solid construction, except when the work can be done safely from ladders constructed in conformity with the provisions of this regulation; and</w:t>
      </w:r>
    </w:p>
    <w:p w:rsidR="0039056D" w:rsidRDefault="0039056D">
      <w:pPr>
        <w:pStyle w:val="Apara"/>
      </w:pPr>
      <w:r>
        <w:tab/>
        <w:t>(b)</w:t>
      </w:r>
      <w:r>
        <w:tab/>
        <w:t>provide and maintain safe means of access to every place where any person has to work at any time; and</w:t>
      </w:r>
    </w:p>
    <w:p w:rsidR="0039056D" w:rsidRDefault="0039056D">
      <w:pPr>
        <w:pStyle w:val="Apara"/>
      </w:pPr>
      <w:r>
        <w:tab/>
        <w:t>(c)</w:t>
      </w:r>
      <w:r>
        <w:tab/>
        <w:t>provide means by fencing or otherwise for securing the safety of any person working at a place from which the person would be liable to fall a distance of more than 6 feet; and</w:t>
      </w:r>
    </w:p>
    <w:p w:rsidR="0039056D" w:rsidRDefault="0039056D">
      <w:pPr>
        <w:pStyle w:val="Apara"/>
      </w:pPr>
      <w:r>
        <w:tab/>
        <w:t>(d)</w:t>
      </w:r>
      <w:r>
        <w:tab/>
        <w:t>make provision to secure and maintain lighting (natural or artificial) sufficient and suitable for the illumination of all work places, stairways, corridors and passageways where persons must frequent, pass or use in the performance of their work or in passage to or from their work; and</w:t>
      </w:r>
    </w:p>
    <w:p w:rsidR="0039056D" w:rsidRDefault="0039056D">
      <w:pPr>
        <w:pStyle w:val="Apara"/>
      </w:pPr>
      <w:r>
        <w:tab/>
        <w:t>(e)</w:t>
      </w:r>
      <w:r>
        <w:tab/>
        <w:t>whenever artificial lighting is provided—ensure that the lamps are so placed and shaded that they will not affect the safety of persons by producing glare or deep shadows and that the lamps are protected against breakage by wire guards; and</w:t>
      </w:r>
    </w:p>
    <w:p w:rsidR="0039056D" w:rsidRDefault="0039056D">
      <w:pPr>
        <w:pStyle w:val="Apara"/>
      </w:pPr>
      <w:r>
        <w:tab/>
        <w:t>(f)</w:t>
      </w:r>
      <w:r>
        <w:tab/>
        <w:t>keep all stairways, corridors and passageways free from loose materials and debris, building materials, supplies and obstructions of every kind; and</w:t>
      </w:r>
    </w:p>
    <w:p w:rsidR="0039056D" w:rsidRDefault="0039056D">
      <w:pPr>
        <w:pStyle w:val="Apara"/>
      </w:pPr>
      <w:r>
        <w:tab/>
        <w:t>(g)</w:t>
      </w:r>
      <w:r>
        <w:tab/>
        <w:t>where practicable provide overhead protection for persons working below other persons or where there is a likelihood of persons being injured by objects falling from above; and</w:t>
      </w:r>
    </w:p>
    <w:p w:rsidR="0039056D" w:rsidRDefault="0039056D">
      <w:pPr>
        <w:pStyle w:val="Apara"/>
      </w:pPr>
      <w:r>
        <w:tab/>
        <w:t>(h)</w:t>
      </w:r>
      <w:r>
        <w:tab/>
        <w:t>ensure that the overhead protection is by means of timber or other material of strength and construction reasonably adequate to catch, deflect or hold any reasonable weight of material or objects that may fall on the protective construction; and</w:t>
      </w:r>
    </w:p>
    <w:p w:rsidR="0039056D" w:rsidRDefault="0039056D">
      <w:pPr>
        <w:pStyle w:val="Apara"/>
      </w:pPr>
      <w:r>
        <w:tab/>
        <w:t>(i)</w:t>
      </w:r>
      <w:r>
        <w:tab/>
        <w:t>provide head protective helmets, of an approved type, for the use of persons working in places over which it is impracticable to fix overhead protection; and</w:t>
      </w:r>
    </w:p>
    <w:p w:rsidR="0039056D" w:rsidRDefault="0039056D">
      <w:pPr>
        <w:pStyle w:val="Apara"/>
      </w:pPr>
      <w:r>
        <w:tab/>
        <w:t>(j)</w:t>
      </w:r>
      <w:r>
        <w:tab/>
        <w:t>effectively fence in the way prescribed by this regulation, all platforms, the open sides of all floors, openings in floors, roofs and platforms into which persons could accidentally walk, the open sides of stairways and stairway landings and all excavations and holes more than 5 feet deep; and</w:t>
      </w:r>
    </w:p>
    <w:p w:rsidR="0039056D" w:rsidRDefault="0039056D">
      <w:pPr>
        <w:pStyle w:val="Apara"/>
      </w:pPr>
      <w:r>
        <w:tab/>
        <w:t>(k)</w:t>
      </w:r>
      <w:r>
        <w:tab/>
        <w:t>cause all working places and approaches to them to be adequately ventilated by the circulation of fresh air the ventilation to be such as to render harmless all fumes, dust or other impurities that may be injurious to health, generated or produced by any means in any such working place and approach; and</w:t>
      </w:r>
    </w:p>
    <w:p w:rsidR="0039056D" w:rsidRDefault="0039056D">
      <w:pPr>
        <w:pStyle w:val="Apara"/>
      </w:pPr>
      <w:r>
        <w:tab/>
        <w:t>(l)</w:t>
      </w:r>
      <w:r>
        <w:tab/>
        <w:t>if in connection with any chipping, grinding, cleaning, spraying or manipulation of any material, there is given off any dust or fume of such a character and to such extent as to be likely to be injurious to the health of persons employed—take all practicable measures either by securing adequate ventilation or by the provision and use of respirators (of a type approved by the chief inspector) or otherwise to prevent inhalation of the dust or fume; and</w:t>
      </w:r>
    </w:p>
    <w:p w:rsidR="0039056D" w:rsidRDefault="0039056D">
      <w:pPr>
        <w:pStyle w:val="Apara"/>
      </w:pPr>
      <w:r>
        <w:tab/>
        <w:t>(m)</w:t>
      </w:r>
      <w:r>
        <w:tab/>
        <w:t>cause all exhaust gases of every engine used in an enclosed or confined space to be conducted to the open air and the place to be adequately ventilated so as to prevent danger to health from the exhaust gases; and</w:t>
      </w:r>
    </w:p>
    <w:p w:rsidR="0039056D" w:rsidRDefault="0039056D">
      <w:pPr>
        <w:pStyle w:val="Apara"/>
      </w:pPr>
      <w:r>
        <w:tab/>
        <w:t>(n)</w:t>
      </w:r>
      <w:r>
        <w:tab/>
        <w:t>if any persons are employed in a process in which a lead compound or other poisonous substance is used—provide for the use of persons liable to come into contact with the compound or substance adequate and suitable facilities for washing, which shall include nail brushes, soap and towels; and</w:t>
      </w:r>
    </w:p>
    <w:p w:rsidR="0039056D" w:rsidRDefault="0039056D">
      <w:pPr>
        <w:pStyle w:val="Apara"/>
      </w:pPr>
      <w:r>
        <w:tab/>
        <w:t>(o)</w:t>
      </w:r>
      <w:r>
        <w:tab/>
        <w:t>provide, where there is carried on any process specified schedule 4, the goggles of the types that are approved by the chief inspector, or effective screens to protect the eyes of persons employed on the building work; and</w:t>
      </w:r>
    </w:p>
    <w:p w:rsidR="0039056D" w:rsidRDefault="0039056D">
      <w:pPr>
        <w:pStyle w:val="Apara"/>
      </w:pPr>
      <w:r>
        <w:tab/>
        <w:t>(p)</w:t>
      </w:r>
      <w:r>
        <w:tab/>
        <w:t>cause measures to be taken to ensure that scaffolding materials, tools and other objects and materials (including waste material) shall not be thrown, tipped or shot down from a height where they are liable to cause injury, but to be properly lowered, and in any place where proper lowering is not practicable and also where any part of a structure is being demolished or broken off to cause adequate steps to be taken, if necessary, to protect persons from falling or flying debris; and</w:t>
      </w:r>
    </w:p>
    <w:p w:rsidR="0039056D" w:rsidRDefault="0039056D">
      <w:pPr>
        <w:pStyle w:val="Apara"/>
      </w:pPr>
      <w:r>
        <w:tab/>
        <w:t>(q)</w:t>
      </w:r>
      <w:r>
        <w:tab/>
        <w:t>cause protruding nails to be knocked in or removed from all materials used in the construction of scaffolding, false work and shuttering and take measures to ensure that no timber or material with projecting nails is allowed to remain in any place where persons are liable to come into contact with them; and</w:t>
      </w:r>
    </w:p>
    <w:p w:rsidR="0039056D" w:rsidRDefault="0039056D">
      <w:pPr>
        <w:pStyle w:val="Apara"/>
      </w:pPr>
      <w:r>
        <w:tab/>
        <w:t>(r)</w:t>
      </w:r>
      <w:r>
        <w:tab/>
        <w:t>take all practicable precautions by the use of adequate temporary guys, stays, supports and fixings or otherwise to prevent danger to any person through the collapse of any part of a building or structure during any temporary state of weakness or instability of the building or structure or part before the building or structure is completed; and</w:t>
      </w:r>
    </w:p>
    <w:p w:rsidR="0039056D" w:rsidRDefault="0039056D">
      <w:pPr>
        <w:pStyle w:val="Apara"/>
      </w:pPr>
      <w:r>
        <w:tab/>
        <w:t>(s)</w:t>
      </w:r>
      <w:r>
        <w:tab/>
        <w:t>if any building work is carried on that is likely to reduce, so as to endanger any person, the security or stability of any part of an existing building or structure or of a building or structure in course of construction—take all practicable precautions by shoring or otherwise to prevent danger to any person from the collapse of the building or structure or the fall of any part of it; and</w:t>
      </w:r>
    </w:p>
    <w:p w:rsidR="0039056D" w:rsidRDefault="0039056D">
      <w:pPr>
        <w:pStyle w:val="Apara"/>
      </w:pPr>
      <w:r>
        <w:tab/>
        <w:t>(t)</w:t>
      </w:r>
      <w:r>
        <w:tab/>
        <w:t>not move or permit or allow to be moved on the site of the building work any ironwork or steelwork on which there is wet paint other than paint for the purpose of jointing; and</w:t>
      </w:r>
    </w:p>
    <w:p w:rsidR="0039056D" w:rsidRDefault="0039056D">
      <w:pPr>
        <w:pStyle w:val="Apara"/>
      </w:pPr>
      <w:r>
        <w:tab/>
        <w:t>(u)</w:t>
      </w:r>
      <w:r>
        <w:tab/>
        <w:t>if on or adjacent to the site of any building work to which this regulation applies there is water into which a person employed is in the course of his or her employment liable to fall with risk of drowning—provide and keep ready for use suitable rescue equipment of an approved type and take all steps necessary for the prompt rescue of any such person in danger of drowning; and</w:t>
      </w:r>
    </w:p>
    <w:p w:rsidR="0039056D" w:rsidRDefault="0039056D">
      <w:pPr>
        <w:pStyle w:val="Apara"/>
      </w:pPr>
      <w:r>
        <w:tab/>
        <w:t>(v)</w:t>
      </w:r>
      <w:r>
        <w:tab/>
        <w:t>cause electric light and electric power installations and the electrical equipment of cranes, hoists, and plant to be installed, used and maintained in conformity with the provisions of this regulation; and</w:t>
      </w:r>
    </w:p>
    <w:p w:rsidR="0039056D" w:rsidRDefault="0039056D">
      <w:pPr>
        <w:pStyle w:val="Apara"/>
      </w:pPr>
      <w:r>
        <w:tab/>
        <w:t>(w)</w:t>
      </w:r>
      <w:r>
        <w:tab/>
        <w:t>provide adequate and suitable overhead protection to prevent persons being struck by the falling products of an electric arc or flame metal cutting process; and</w:t>
      </w:r>
    </w:p>
    <w:p w:rsidR="0039056D" w:rsidRDefault="0039056D">
      <w:pPr>
        <w:pStyle w:val="Apara"/>
      </w:pPr>
      <w:r>
        <w:tab/>
        <w:t>(x)</w:t>
      </w:r>
      <w:r>
        <w:tab/>
        <w:t>provide the first-aid equipment, sanitary conveniences, washing facilities, drinking water and shelter, change and dining accommodation that are prescribed by this regulation.</w:t>
      </w:r>
    </w:p>
    <w:p w:rsidR="0039056D" w:rsidRDefault="0039056D">
      <w:pPr>
        <w:pStyle w:val="Amain"/>
      </w:pPr>
      <w:r>
        <w:tab/>
        <w:t>(2)</w:t>
      </w:r>
      <w:r>
        <w:tab/>
        <w:t>However, despite subsection (1) (j) it shall be permissible to remove when necessary any guardrail, fence or part of it for the purpose of handling materials or for the installation of other work, subject to the guardrail, fence or part being at once replaced on completion of the work.</w:t>
      </w:r>
    </w:p>
    <w:p w:rsidR="0039056D" w:rsidRDefault="0039056D">
      <w:pPr>
        <w:pStyle w:val="Amain"/>
      </w:pPr>
      <w:r>
        <w:tab/>
        <w:t>(3)</w:t>
      </w:r>
      <w:r>
        <w:tab/>
        <w:t>For this section:</w:t>
      </w:r>
    </w:p>
    <w:p w:rsidR="0039056D" w:rsidRDefault="0039056D">
      <w:pPr>
        <w:pStyle w:val="aDef"/>
      </w:pPr>
      <w:r>
        <w:rPr>
          <w:rStyle w:val="charBoldItals"/>
        </w:rPr>
        <w:t>lead compound</w:t>
      </w:r>
      <w:r>
        <w:t xml:space="preserve"> means any material containing lead which, when treated in the way prescribed in schedule 5, yields to an aqueous solution of hydrochloric acid a quantity of soluble lead compound exceeding, when calculated as lead monoxide, 5% of the dry weight of the sample taken for analysis.</w:t>
      </w:r>
    </w:p>
    <w:p w:rsidR="0039056D" w:rsidRDefault="0039056D">
      <w:pPr>
        <w:pStyle w:val="AH5Sec"/>
      </w:pPr>
      <w:bookmarkStart w:id="133" w:name="_Toc367364944"/>
      <w:r>
        <w:rPr>
          <w:rStyle w:val="CharSectNo"/>
        </w:rPr>
        <w:t>74</w:t>
      </w:r>
      <w:bookmarkEnd w:id="133"/>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mainreturn"/>
      </w:pPr>
      <w:r>
        <w:t>If the special nature or circumstances of any part of a building work render impracticable compliance with the provisions of section 73 designed to prevent the fall of any person engaged on that part of the building work, then those provisions shall be complied with so far as practicable and, except for persons for whom there is adequate hand hold and foothold, the contractor or person in charge of the building work shall provide safety nets or safety belts and life lines of a type approved by the chief inspector which will so far as practicable enable the persons to carry out work without risk of serious injury.</w:t>
      </w:r>
    </w:p>
    <w:p w:rsidR="0039056D" w:rsidRDefault="0039056D">
      <w:pPr>
        <w:pStyle w:val="AH4SubDiv"/>
      </w:pPr>
      <w:bookmarkStart w:id="134" w:name="_Toc367364945"/>
      <w:r>
        <w:t>Fencing of floors, landings, stairways and the like</w:t>
      </w:r>
      <w:bookmarkEnd w:id="134"/>
    </w:p>
    <w:p w:rsidR="0039056D" w:rsidRDefault="0039056D">
      <w:pPr>
        <w:pStyle w:val="AH5Sec"/>
      </w:pPr>
      <w:bookmarkStart w:id="135" w:name="_Toc367364946"/>
      <w:r>
        <w:rPr>
          <w:rStyle w:val="CharSectNo"/>
        </w:rPr>
        <w:t>75</w:t>
      </w:r>
      <w:bookmarkEnd w:id="135"/>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main"/>
        <w:keepLines/>
      </w:pPr>
      <w:r>
        <w:tab/>
        <w:t>(1)</w:t>
      </w:r>
      <w:r>
        <w:tab/>
        <w:t>Wherever, by this part, it is required that a floor, platform, landing, working place, stairway or stairway landing, excavation or hold, or an opening in a floor, roof, platform or landing or that any other place shall be fenced, then the fencing shall be effected by—</w:t>
      </w:r>
    </w:p>
    <w:p w:rsidR="0039056D" w:rsidRDefault="0039056D">
      <w:pPr>
        <w:pStyle w:val="Apara"/>
      </w:pPr>
      <w:r>
        <w:tab/>
        <w:t>(a)</w:t>
      </w:r>
      <w:r>
        <w:tab/>
        <w:t>positively fastening in position uprights or posts of 4 inch by 2 inch timber at a distance of not more than 8 feet apart; and</w:t>
      </w:r>
    </w:p>
    <w:p w:rsidR="0039056D" w:rsidRDefault="0039056D">
      <w:pPr>
        <w:pStyle w:val="Apara"/>
      </w:pPr>
      <w:r>
        <w:tab/>
        <w:t>(b)</w:t>
      </w:r>
      <w:r>
        <w:tab/>
        <w:t>bolting to each upright or post mentioned in paragraph (a) the length or lengths of 4 inch by 2 inch timber that are necessary to form the top guardrail of the fence, the 4 inch by 2 inch timber being bolted at such position to each upright or post that the distance from its top edge to the level of the place being fenced is 3 feet 6 inches; and</w:t>
      </w:r>
    </w:p>
    <w:p w:rsidR="0039056D" w:rsidRDefault="0039056D">
      <w:pPr>
        <w:pStyle w:val="Apara"/>
      </w:pPr>
      <w:r>
        <w:tab/>
        <w:t>(c)</w:t>
      </w:r>
      <w:r>
        <w:tab/>
        <w:t>positively fastening to the upright or posts mentioned in paragraph (a) toe or fender boards, of not less than 9 inches by 1 inch timber, in such way that the bottom edge of each toe or fender board is level with the place being fenced and so that an opening or gap is not left between the bottom edge of the toe or fender board and the surface of the place being fenced.</w:t>
      </w:r>
    </w:p>
    <w:p w:rsidR="0039056D" w:rsidRDefault="0039056D">
      <w:pPr>
        <w:pStyle w:val="Amain"/>
      </w:pPr>
      <w:r>
        <w:tab/>
        <w:t>(2)</w:t>
      </w:r>
      <w:r>
        <w:tab/>
        <w:t>Alternatively the fence may be constructed of steel members, provided that each steel member used possesses the strength and rigidity of its corresponding timber member as provided in this section.</w:t>
      </w:r>
    </w:p>
    <w:p w:rsidR="0039056D" w:rsidRDefault="0039056D">
      <w:pPr>
        <w:pStyle w:val="Amain"/>
      </w:pPr>
      <w:r>
        <w:tab/>
        <w:t>(3)</w:t>
      </w:r>
      <w:r>
        <w:tab/>
        <w:t>As a further alternative the 4 inch by 2 inch guardrail may be replaced by a flexible steel wire rope, or by a fibre rope not less than 3 inches in circumference, provided that the rope is kept taut and is properly secured to the uprights or posts.</w:t>
      </w:r>
    </w:p>
    <w:p w:rsidR="00DF499B" w:rsidRDefault="00DF499B">
      <w:pPr>
        <w:pStyle w:val="02Text"/>
        <w:sectPr w:rsidR="00DF499B" w:rsidSect="00DF499B">
          <w:headerReference w:type="even" r:id="rId34"/>
          <w:headerReference w:type="default" r:id="rId35"/>
          <w:footerReference w:type="even" r:id="rId36"/>
          <w:footerReference w:type="default" r:id="rId37"/>
          <w:footerReference w:type="first" r:id="rId38"/>
          <w:pgSz w:w="11907" w:h="16839" w:code="9"/>
          <w:pgMar w:top="3880" w:right="1900" w:bottom="3100" w:left="2300" w:header="2280" w:footer="1760" w:gutter="0"/>
          <w:cols w:space="720"/>
          <w:docGrid w:linePitch="254"/>
        </w:sectPr>
      </w:pPr>
    </w:p>
    <w:p w:rsidR="0039056D" w:rsidRDefault="0039056D">
      <w:pPr>
        <w:pStyle w:val="AH3Div"/>
        <w:keepLines/>
      </w:pPr>
      <w:bookmarkStart w:id="136" w:name="_Toc367364947"/>
      <w:r>
        <w:rPr>
          <w:rStyle w:val="CharDivNo"/>
        </w:rPr>
        <w:t>Division 5.2</w:t>
      </w:r>
      <w:r>
        <w:rPr>
          <w:rStyle w:val="CharDivText"/>
        </w:rPr>
        <w:tab/>
        <w:t>Constructing, erecting, adding to, altering, repairing, finishing, painting and cleaning buildings and structures</w:t>
      </w:r>
      <w:bookmarkEnd w:id="136"/>
    </w:p>
    <w:p w:rsidR="0039056D" w:rsidRDefault="0039056D">
      <w:pPr>
        <w:pStyle w:val="AH4SubDiv"/>
      </w:pPr>
      <w:bookmarkStart w:id="137" w:name="_Toc367364948"/>
      <w:r>
        <w:t>Stability of walls</w:t>
      </w:r>
      <w:bookmarkEnd w:id="137"/>
    </w:p>
    <w:p w:rsidR="0039056D" w:rsidRDefault="0039056D">
      <w:pPr>
        <w:pStyle w:val="AH5Sec"/>
      </w:pPr>
      <w:bookmarkStart w:id="138" w:name="_Toc367364949"/>
      <w:r>
        <w:rPr>
          <w:rStyle w:val="CharSectNo"/>
        </w:rPr>
        <w:t>77</w:t>
      </w:r>
      <w:bookmarkEnd w:id="138"/>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mainreturn"/>
      </w:pPr>
      <w:r>
        <w:t>No wall or part of a wall shall, during its construction, be built to a greater height than 5 feet or 6 times its thickness, whichever is the greater, unless it is supported by temporary shores, proper scaffolding or buttresses at intervals of length not greater than 30 times its thickness until roof or floor ties or cross walls are in position.</w:t>
      </w:r>
    </w:p>
    <w:p w:rsidR="0039056D" w:rsidRDefault="0039056D">
      <w:pPr>
        <w:pStyle w:val="AH4SubDiv"/>
      </w:pPr>
      <w:bookmarkStart w:id="139" w:name="_Toc367364950"/>
      <w:r>
        <w:t>Protection in liftwells and stairwells</w:t>
      </w:r>
      <w:bookmarkEnd w:id="139"/>
    </w:p>
    <w:p w:rsidR="0039056D" w:rsidRDefault="0039056D">
      <w:pPr>
        <w:pStyle w:val="AH5Sec"/>
      </w:pPr>
      <w:bookmarkStart w:id="140" w:name="_Toc367364951"/>
      <w:r>
        <w:rPr>
          <w:rStyle w:val="CharSectNo"/>
        </w:rPr>
        <w:t>78</w:t>
      </w:r>
      <w:bookmarkEnd w:id="140"/>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main"/>
      </w:pPr>
      <w:r>
        <w:tab/>
        <w:t>(1)</w:t>
      </w:r>
      <w:r>
        <w:tab/>
        <w:t>When workers are working in a lift-well or stair-well during the construction, alteration or equipping of a building, protection shall be provided not more than 2 stories above nor 1 storey below the level at which the workers are working.</w:t>
      </w:r>
    </w:p>
    <w:p w:rsidR="0039056D" w:rsidRDefault="0039056D">
      <w:pPr>
        <w:pStyle w:val="Amain"/>
      </w:pPr>
      <w:r>
        <w:tab/>
        <w:t>(2)</w:t>
      </w:r>
      <w:r>
        <w:tab/>
        <w:t>The protection shall be of timber planks not less than 2 inches thick, laid across the lift-well or stair-well.</w:t>
      </w:r>
    </w:p>
    <w:p w:rsidR="0039056D" w:rsidRDefault="0039056D">
      <w:pPr>
        <w:pStyle w:val="AH4SubDiv"/>
      </w:pPr>
      <w:bookmarkStart w:id="141" w:name="_Toc367364952"/>
      <w:r>
        <w:t>Temporary ramps</w:t>
      </w:r>
      <w:bookmarkEnd w:id="141"/>
    </w:p>
    <w:p w:rsidR="0039056D" w:rsidRDefault="0039056D">
      <w:pPr>
        <w:pStyle w:val="AH5Sec"/>
      </w:pPr>
      <w:bookmarkStart w:id="142" w:name="_Toc367364953"/>
      <w:r>
        <w:rPr>
          <w:rStyle w:val="CharSectNo"/>
        </w:rPr>
        <w:t>79</w:t>
      </w:r>
      <w:bookmarkEnd w:id="142"/>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main"/>
      </w:pPr>
      <w:r>
        <w:tab/>
        <w:t>(1)</w:t>
      </w:r>
      <w:r>
        <w:tab/>
        <w:t>A temporary ramp built to provide access for vehicles to the site of a building work shall have a grade safe for vehicles using it and shall possess adequate strength and stability under the effects of the maximum loads to which it is subjected.</w:t>
      </w:r>
    </w:p>
    <w:p w:rsidR="0039056D" w:rsidRDefault="0039056D">
      <w:pPr>
        <w:pStyle w:val="Amain"/>
      </w:pPr>
      <w:r>
        <w:tab/>
        <w:t>(2)</w:t>
      </w:r>
      <w:r>
        <w:tab/>
        <w:t>The minimum width of every such ramp shall be 10 feet and a guide or kerb, at least 9 inches in height and 6 inches in width, shall be positively fixed in position at each side.</w:t>
      </w:r>
    </w:p>
    <w:p w:rsidR="0039056D" w:rsidRDefault="0039056D">
      <w:pPr>
        <w:pStyle w:val="AH4SubDiv"/>
      </w:pPr>
      <w:bookmarkStart w:id="143" w:name="_Toc367364954"/>
      <w:r>
        <w:t>Provision and use of ladders and stepladders</w:t>
      </w:r>
      <w:bookmarkEnd w:id="143"/>
    </w:p>
    <w:p w:rsidR="0039056D" w:rsidRDefault="0039056D">
      <w:pPr>
        <w:pStyle w:val="AH5Sec"/>
      </w:pPr>
      <w:bookmarkStart w:id="144" w:name="_Toc367364955"/>
      <w:r>
        <w:rPr>
          <w:rStyle w:val="CharSectNo"/>
        </w:rPr>
        <w:t>80</w:t>
      </w:r>
      <w:bookmarkEnd w:id="144"/>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ssectheading"/>
      </w:pPr>
      <w:r>
        <w:t>Definitions</w:t>
      </w:r>
    </w:p>
    <w:p w:rsidR="0039056D" w:rsidRDefault="0039056D">
      <w:pPr>
        <w:pStyle w:val="Amain"/>
        <w:rPr>
          <w:color w:val="000000"/>
        </w:rPr>
      </w:pPr>
      <w:r>
        <w:rPr>
          <w:color w:val="000000"/>
        </w:rPr>
        <w:tab/>
        <w:t>(1)</w:t>
      </w:r>
      <w:r>
        <w:rPr>
          <w:color w:val="000000"/>
        </w:rPr>
        <w:tab/>
        <w:t>In this section:</w:t>
      </w:r>
    </w:p>
    <w:p w:rsidR="0039056D" w:rsidRDefault="0039056D">
      <w:pPr>
        <w:pStyle w:val="aDef"/>
      </w:pPr>
      <w:r>
        <w:rPr>
          <w:rStyle w:val="charBoldItals"/>
        </w:rPr>
        <w:t>ladder</w:t>
      </w:r>
      <w:r>
        <w:t>—see section 142.</w:t>
      </w:r>
    </w:p>
    <w:p w:rsidR="0039056D" w:rsidRDefault="0039056D">
      <w:pPr>
        <w:pStyle w:val="aDef"/>
      </w:pPr>
      <w:r>
        <w:rPr>
          <w:rStyle w:val="charBoldItals"/>
        </w:rPr>
        <w:t>stepladder</w:t>
      </w:r>
      <w:r>
        <w:t>—see section 142.</w:t>
      </w:r>
    </w:p>
    <w:p w:rsidR="0039056D" w:rsidRDefault="0039056D">
      <w:pPr>
        <w:pStyle w:val="Assectheading"/>
        <w:rPr>
          <w:i w:val="0"/>
        </w:rPr>
      </w:pPr>
      <w:r>
        <w:rPr>
          <w:rStyle w:val="charItals"/>
          <w:i/>
        </w:rPr>
        <w:t>Design and construction</w:t>
      </w:r>
    </w:p>
    <w:p w:rsidR="0039056D" w:rsidRDefault="0039056D">
      <w:pPr>
        <w:pStyle w:val="Amain"/>
        <w:rPr>
          <w:color w:val="000000"/>
        </w:rPr>
      </w:pPr>
      <w:r>
        <w:rPr>
          <w:color w:val="000000"/>
        </w:rPr>
        <w:tab/>
        <w:t>(2)</w:t>
      </w:r>
      <w:r>
        <w:rPr>
          <w:color w:val="000000"/>
        </w:rPr>
        <w:tab/>
        <w:t>Every ladder and every stepladder used for any purpose covered by this regulation shall be designed and constructed as prescribed by this regulation.</w:t>
      </w:r>
    </w:p>
    <w:p w:rsidR="0039056D" w:rsidRDefault="0039056D">
      <w:pPr>
        <w:pStyle w:val="Assectheading"/>
        <w:rPr>
          <w:i w:val="0"/>
        </w:rPr>
      </w:pPr>
      <w:r>
        <w:rPr>
          <w:rStyle w:val="charItals"/>
          <w:i/>
        </w:rPr>
        <w:t>To be provided and maintained</w:t>
      </w:r>
    </w:p>
    <w:p w:rsidR="0039056D" w:rsidRDefault="0039056D">
      <w:pPr>
        <w:pStyle w:val="Amain"/>
        <w:rPr>
          <w:color w:val="000000"/>
        </w:rPr>
      </w:pPr>
      <w:r>
        <w:rPr>
          <w:color w:val="000000"/>
        </w:rPr>
        <w:tab/>
        <w:t>(3)</w:t>
      </w:r>
      <w:r>
        <w:rPr>
          <w:color w:val="000000"/>
        </w:rPr>
        <w:tab/>
        <w:t>Any person who directly or by his or her agents or servants carries out any building work shall provide and maintain in place during working hours the ladders that are necessary to provide safe means of access to all floor levels and to all places where any person has to work until the time that temporary or permanent stairways are completed and are available as such safe means of access.</w:t>
      </w:r>
    </w:p>
    <w:p w:rsidR="0039056D" w:rsidRDefault="0039056D">
      <w:pPr>
        <w:pStyle w:val="Assectheading"/>
        <w:rPr>
          <w:i w:val="0"/>
        </w:rPr>
      </w:pPr>
      <w:r>
        <w:rPr>
          <w:rStyle w:val="charItals"/>
          <w:i/>
        </w:rPr>
        <w:t>Placing of ladders</w:t>
      </w:r>
    </w:p>
    <w:p w:rsidR="0039056D" w:rsidRDefault="0039056D">
      <w:pPr>
        <w:pStyle w:val="Amain"/>
      </w:pPr>
      <w:r>
        <w:rPr>
          <w:color w:val="000000"/>
        </w:rPr>
        <w:tab/>
        <w:t>(4)</w:t>
      </w:r>
      <w:r>
        <w:rPr>
          <w:color w:val="000000"/>
        </w:rPr>
        <w:tab/>
        <w:t>Ladders shall be placed so that—</w:t>
      </w:r>
    </w:p>
    <w:p w:rsidR="0039056D" w:rsidRDefault="0039056D">
      <w:pPr>
        <w:pStyle w:val="Apara"/>
      </w:pPr>
      <w:r>
        <w:tab/>
        <w:t>(a)</w:t>
      </w:r>
      <w:r>
        <w:tab/>
        <w:t>each side rail or stile has a level and firm footing and the top rest for each side rail or stile is level, reasonably rigid and of adequate strength to support the maximum applied load; and</w:t>
      </w:r>
    </w:p>
    <w:p w:rsidR="0039056D" w:rsidRDefault="0039056D">
      <w:pPr>
        <w:pStyle w:val="Apara"/>
      </w:pPr>
      <w:r>
        <w:tab/>
        <w:t>(b)</w:t>
      </w:r>
      <w:r>
        <w:tab/>
        <w:t>the side rails or stiles are not supported by boxes, loose bricks, or other loose packing.</w:t>
      </w:r>
    </w:p>
    <w:p w:rsidR="0039056D" w:rsidRDefault="0039056D">
      <w:pPr>
        <w:pStyle w:val="Assectheading"/>
        <w:rPr>
          <w:i w:val="0"/>
        </w:rPr>
      </w:pPr>
      <w:r>
        <w:rPr>
          <w:rStyle w:val="charItals"/>
          <w:i/>
        </w:rPr>
        <w:t>In front of doors</w:t>
      </w:r>
    </w:p>
    <w:p w:rsidR="0039056D" w:rsidRDefault="0039056D">
      <w:pPr>
        <w:pStyle w:val="Amain"/>
        <w:rPr>
          <w:color w:val="000000"/>
        </w:rPr>
      </w:pPr>
      <w:r>
        <w:rPr>
          <w:color w:val="000000"/>
        </w:rPr>
        <w:tab/>
        <w:t>(5)</w:t>
      </w:r>
      <w:r>
        <w:rPr>
          <w:color w:val="000000"/>
        </w:rPr>
        <w:tab/>
        <w:t>A ladder shall not be placed in front of a door, opening towards the ladder, unless the door is fastened open or is locked or guarded.</w:t>
      </w:r>
    </w:p>
    <w:p w:rsidR="0039056D" w:rsidRDefault="0039056D">
      <w:pPr>
        <w:pStyle w:val="Assectheading"/>
        <w:rPr>
          <w:i w:val="0"/>
        </w:rPr>
      </w:pPr>
      <w:r>
        <w:rPr>
          <w:rStyle w:val="charItals"/>
          <w:i/>
        </w:rPr>
        <w:t>To be securely fixed</w:t>
      </w:r>
    </w:p>
    <w:p w:rsidR="0039056D" w:rsidRDefault="0039056D">
      <w:pPr>
        <w:pStyle w:val="Amain"/>
        <w:rPr>
          <w:color w:val="000000"/>
        </w:rPr>
      </w:pPr>
      <w:r>
        <w:rPr>
          <w:color w:val="000000"/>
        </w:rPr>
        <w:tab/>
        <w:t>(6)</w:t>
      </w:r>
      <w:r>
        <w:rPr>
          <w:color w:val="000000"/>
        </w:rPr>
        <w:tab/>
        <w:t>Every ladder shall so far as practicable be securely fixed so that it cannot move either from its top or from its bottom points of rest.</w:t>
      </w:r>
    </w:p>
    <w:p w:rsidR="0039056D" w:rsidRDefault="0039056D">
      <w:pPr>
        <w:pStyle w:val="Amain"/>
        <w:rPr>
          <w:color w:val="000000"/>
        </w:rPr>
      </w:pPr>
      <w:r>
        <w:rPr>
          <w:color w:val="000000"/>
        </w:rPr>
        <w:tab/>
        <w:t>(7)</w:t>
      </w:r>
      <w:r>
        <w:rPr>
          <w:color w:val="000000"/>
        </w:rPr>
        <w:tab/>
        <w:t>If it cannot be so securely fixed it shall where practicable be securely fixed at the base or if such fixing at the base is impracticable a person shall be stationed at the base of the ladder to prevent slipping.</w:t>
      </w:r>
    </w:p>
    <w:p w:rsidR="0039056D" w:rsidRDefault="0039056D">
      <w:pPr>
        <w:pStyle w:val="Assectheading"/>
        <w:rPr>
          <w:i w:val="0"/>
        </w:rPr>
      </w:pPr>
      <w:r>
        <w:rPr>
          <w:rStyle w:val="charItals"/>
          <w:i/>
        </w:rPr>
        <w:t>In public thoroughfares</w:t>
      </w:r>
    </w:p>
    <w:p w:rsidR="0039056D" w:rsidRDefault="0039056D">
      <w:pPr>
        <w:pStyle w:val="Amain"/>
        <w:rPr>
          <w:color w:val="000000"/>
        </w:rPr>
      </w:pPr>
      <w:r>
        <w:rPr>
          <w:color w:val="000000"/>
        </w:rPr>
        <w:tab/>
        <w:t>(8)</w:t>
      </w:r>
      <w:r>
        <w:rPr>
          <w:color w:val="000000"/>
        </w:rPr>
        <w:tab/>
        <w:t>Effective means shall be provided to prevent the displacement of a ladder set up in a public thoroughfare or in any other place where accidental collision with the ladder may occur.</w:t>
      </w:r>
    </w:p>
    <w:p w:rsidR="0039056D" w:rsidRDefault="0039056D">
      <w:pPr>
        <w:pStyle w:val="Assectheading"/>
        <w:rPr>
          <w:i w:val="0"/>
        </w:rPr>
      </w:pPr>
      <w:r>
        <w:rPr>
          <w:rStyle w:val="charItals"/>
          <w:i/>
        </w:rPr>
        <w:t>Placed against window frames</w:t>
      </w:r>
    </w:p>
    <w:p w:rsidR="0039056D" w:rsidRDefault="0039056D">
      <w:pPr>
        <w:pStyle w:val="Amain"/>
        <w:rPr>
          <w:color w:val="000000"/>
        </w:rPr>
      </w:pPr>
      <w:r>
        <w:rPr>
          <w:color w:val="000000"/>
        </w:rPr>
        <w:tab/>
        <w:t>(9)</w:t>
      </w:r>
      <w:r>
        <w:rPr>
          <w:color w:val="000000"/>
        </w:rPr>
        <w:tab/>
        <w:t>A ladder so placed that its top end rests against a window frame shall be fitted with a board fixed to its top end the board being of such dimensions that the applied load is safely distributed over the window frame.</w:t>
      </w:r>
    </w:p>
    <w:p w:rsidR="0039056D" w:rsidRDefault="0039056D">
      <w:pPr>
        <w:pStyle w:val="Assectheading"/>
        <w:rPr>
          <w:i w:val="0"/>
        </w:rPr>
      </w:pPr>
      <w:r>
        <w:rPr>
          <w:rStyle w:val="charItals"/>
          <w:i/>
        </w:rPr>
        <w:t>Footings for stepladders</w:t>
      </w:r>
    </w:p>
    <w:p w:rsidR="0039056D" w:rsidRDefault="0039056D">
      <w:pPr>
        <w:pStyle w:val="Amain"/>
        <w:rPr>
          <w:color w:val="000000"/>
        </w:rPr>
      </w:pPr>
      <w:r>
        <w:rPr>
          <w:color w:val="000000"/>
        </w:rPr>
        <w:tab/>
        <w:t>(10)</w:t>
      </w:r>
      <w:r>
        <w:rPr>
          <w:color w:val="000000"/>
        </w:rPr>
        <w:tab/>
        <w:t>A stepladder shall be set up on a level and firm footing and shall not be stood on loose bricks or other loose packing.</w:t>
      </w:r>
    </w:p>
    <w:p w:rsidR="0039056D" w:rsidRDefault="0039056D">
      <w:pPr>
        <w:pStyle w:val="Assectheading"/>
        <w:rPr>
          <w:i w:val="0"/>
        </w:rPr>
      </w:pPr>
      <w:r>
        <w:rPr>
          <w:rStyle w:val="charItals"/>
          <w:i/>
        </w:rPr>
        <w:t>Ladders not to support scaffolding planks</w:t>
      </w:r>
    </w:p>
    <w:p w:rsidR="0039056D" w:rsidRDefault="0039056D">
      <w:pPr>
        <w:pStyle w:val="Amain"/>
        <w:rPr>
          <w:color w:val="000000"/>
        </w:rPr>
      </w:pPr>
      <w:r>
        <w:rPr>
          <w:color w:val="000000"/>
        </w:rPr>
        <w:tab/>
        <w:t>(11)</w:t>
      </w:r>
      <w:r>
        <w:rPr>
          <w:color w:val="000000"/>
        </w:rPr>
        <w:tab/>
        <w:t>No ladder except a trestle ladder shall be used to support a plank on which a person has to work.</w:t>
      </w:r>
    </w:p>
    <w:p w:rsidR="0039056D" w:rsidRDefault="0039056D">
      <w:pPr>
        <w:pStyle w:val="Assectheading"/>
        <w:rPr>
          <w:i w:val="0"/>
        </w:rPr>
      </w:pPr>
      <w:r>
        <w:rPr>
          <w:rStyle w:val="charItals"/>
          <w:i/>
        </w:rPr>
        <w:t>Height above landings</w:t>
      </w:r>
    </w:p>
    <w:p w:rsidR="0039056D" w:rsidRDefault="0039056D">
      <w:pPr>
        <w:pStyle w:val="Amain"/>
        <w:rPr>
          <w:color w:val="000000"/>
        </w:rPr>
      </w:pPr>
      <w:r>
        <w:rPr>
          <w:color w:val="000000"/>
        </w:rPr>
        <w:tab/>
        <w:t>(12)</w:t>
      </w:r>
      <w:r>
        <w:rPr>
          <w:color w:val="000000"/>
        </w:rPr>
        <w:tab/>
        <w:t>Ladders used for the purposes mentioned in subsection (3) shall rise to a height of at least 3 feet 6 inches above the place of landing for persons using the ladders.</w:t>
      </w:r>
    </w:p>
    <w:p w:rsidR="0039056D" w:rsidRDefault="0039056D">
      <w:pPr>
        <w:pStyle w:val="Assectheading"/>
        <w:rPr>
          <w:i w:val="0"/>
        </w:rPr>
      </w:pPr>
      <w:r>
        <w:rPr>
          <w:rStyle w:val="charItals"/>
          <w:i/>
        </w:rPr>
        <w:t>Height when used as a working place</w:t>
      </w:r>
    </w:p>
    <w:p w:rsidR="0039056D" w:rsidRDefault="0039056D">
      <w:pPr>
        <w:pStyle w:val="Amain"/>
        <w:rPr>
          <w:color w:val="000000"/>
        </w:rPr>
      </w:pPr>
      <w:r>
        <w:rPr>
          <w:color w:val="000000"/>
        </w:rPr>
        <w:tab/>
        <w:t>(13)</w:t>
      </w:r>
      <w:r>
        <w:rPr>
          <w:color w:val="000000"/>
        </w:rPr>
        <w:tab/>
        <w:t>A ladder used as a place from which a person has to work shall rise to a height of at least 3 feet 6 inches above the highest rung to be reached by the feet of the person working on the ladder or if that is impracticable then to the greatest practicable height.</w:t>
      </w:r>
    </w:p>
    <w:p w:rsidR="0039056D" w:rsidRDefault="0039056D">
      <w:pPr>
        <w:pStyle w:val="Assectheading"/>
        <w:rPr>
          <w:i w:val="0"/>
        </w:rPr>
      </w:pPr>
      <w:r>
        <w:rPr>
          <w:rStyle w:val="charItals"/>
          <w:i/>
        </w:rPr>
        <w:t>Landing places</w:t>
      </w:r>
    </w:p>
    <w:p w:rsidR="0039056D" w:rsidRDefault="0039056D">
      <w:pPr>
        <w:pStyle w:val="Amain"/>
      </w:pPr>
      <w:r>
        <w:rPr>
          <w:color w:val="000000"/>
        </w:rPr>
        <w:tab/>
        <w:t>(14)</w:t>
      </w:r>
      <w:r>
        <w:rPr>
          <w:color w:val="000000"/>
        </w:rPr>
        <w:tab/>
        <w:t>A landing place at least 27 inches in width and 48 inches in length shall be provided at the head and base of every ladder for the purposes mentioned in subsection (3) and if any person is liable to fall for a distance of more than 6 feet from it then the landing place shall be fenced in the way mentioned in section 75.</w:t>
      </w:r>
    </w:p>
    <w:p w:rsidR="0039056D" w:rsidRDefault="0039056D">
      <w:pPr>
        <w:pStyle w:val="Amain"/>
      </w:pPr>
      <w:r>
        <w:tab/>
        <w:t>(15)</w:t>
      </w:r>
      <w:r>
        <w:tab/>
        <w:t>If a ladder passes through an opening in the floor of a landing place, the opening shall be as small as is reasonably practicable.</w:t>
      </w:r>
    </w:p>
    <w:p w:rsidR="0039056D" w:rsidRDefault="0039056D">
      <w:pPr>
        <w:pStyle w:val="Amain"/>
      </w:pPr>
      <w:r>
        <w:tab/>
        <w:t>(16)</w:t>
      </w:r>
      <w:r>
        <w:tab/>
        <w:t>Every ladder or run of ladders rising a vertical distance of 20 feet or over shall be provided with an intermediate landing place or places so that the vertical distance between any 2 successive landing places shall not exceed 20 feet.</w:t>
      </w:r>
    </w:p>
    <w:p w:rsidR="0039056D" w:rsidRDefault="0039056D">
      <w:pPr>
        <w:pStyle w:val="Assectheading"/>
        <w:rPr>
          <w:i w:val="0"/>
        </w:rPr>
      </w:pPr>
      <w:r>
        <w:rPr>
          <w:rStyle w:val="charItals"/>
          <w:i/>
        </w:rPr>
        <w:t>Angle of ladders</w:t>
      </w:r>
    </w:p>
    <w:p w:rsidR="0039056D" w:rsidRDefault="0039056D">
      <w:pPr>
        <w:pStyle w:val="Amain"/>
        <w:rPr>
          <w:color w:val="000000"/>
        </w:rPr>
      </w:pPr>
      <w:r>
        <w:rPr>
          <w:color w:val="000000"/>
        </w:rPr>
        <w:tab/>
        <w:t>(17)</w:t>
      </w:r>
      <w:r>
        <w:rPr>
          <w:color w:val="000000"/>
        </w:rPr>
        <w:tab/>
        <w:t xml:space="preserve">Every ladder shall, if possible, be used at such an angle that the horizontal distance from the top support to the foot of the ladder is equal to </w:t>
      </w:r>
      <w:r>
        <w:rPr>
          <w:color w:val="000000"/>
          <w:position w:val="6"/>
          <w:sz w:val="18"/>
        </w:rPr>
        <w:t>1</w:t>
      </w:r>
      <w:r>
        <w:rPr>
          <w:color w:val="000000"/>
        </w:rPr>
        <w:t>/</w:t>
      </w:r>
      <w:r>
        <w:rPr>
          <w:color w:val="000000"/>
          <w:sz w:val="18"/>
        </w:rPr>
        <w:t>4</w:t>
      </w:r>
      <w:r>
        <w:rPr>
          <w:color w:val="000000"/>
        </w:rPr>
        <w:t xml:space="preserve"> of the length of the ladder.</w:t>
      </w:r>
    </w:p>
    <w:p w:rsidR="0039056D" w:rsidRDefault="0039056D">
      <w:pPr>
        <w:pStyle w:val="Assectheading"/>
        <w:rPr>
          <w:i w:val="0"/>
        </w:rPr>
      </w:pPr>
      <w:r>
        <w:rPr>
          <w:rStyle w:val="charItals"/>
          <w:i/>
        </w:rPr>
        <w:t>Crowding on ladders</w:t>
      </w:r>
    </w:p>
    <w:p w:rsidR="0039056D" w:rsidRDefault="0039056D">
      <w:pPr>
        <w:pStyle w:val="Amain"/>
        <w:rPr>
          <w:color w:val="000000"/>
        </w:rPr>
      </w:pPr>
      <w:r>
        <w:rPr>
          <w:color w:val="000000"/>
        </w:rPr>
        <w:tab/>
        <w:t>(18)</w:t>
      </w:r>
      <w:r>
        <w:rPr>
          <w:color w:val="000000"/>
        </w:rPr>
        <w:tab/>
        <w:t>Persons shall not crowd together on ladders.</w:t>
      </w:r>
    </w:p>
    <w:p w:rsidR="0039056D" w:rsidRDefault="0039056D">
      <w:pPr>
        <w:pStyle w:val="Assectheading"/>
        <w:rPr>
          <w:i w:val="0"/>
        </w:rPr>
      </w:pPr>
      <w:r>
        <w:rPr>
          <w:rStyle w:val="charItals"/>
          <w:i/>
        </w:rPr>
        <w:t>Separate ladders for ascent and descen</w:t>
      </w:r>
      <w:r>
        <w:rPr>
          <w:i w:val="0"/>
          <w:color w:val="000000"/>
        </w:rPr>
        <w:t>t</w:t>
      </w:r>
    </w:p>
    <w:p w:rsidR="0039056D" w:rsidRDefault="0039056D">
      <w:pPr>
        <w:pStyle w:val="Amain"/>
        <w:rPr>
          <w:color w:val="000000"/>
        </w:rPr>
      </w:pPr>
      <w:r>
        <w:rPr>
          <w:color w:val="000000"/>
        </w:rPr>
        <w:tab/>
        <w:t>(19)</w:t>
      </w:r>
      <w:r>
        <w:rPr>
          <w:color w:val="000000"/>
        </w:rPr>
        <w:tab/>
        <w:t>If, in connection with any building work, traffic conditions on ladders are such as to warrant the use of separate ladders for the purposes of ascent and descent, then such separate ladders shall be provided, designated, and used for such purposes.</w:t>
      </w:r>
    </w:p>
    <w:p w:rsidR="0039056D" w:rsidRDefault="0039056D">
      <w:pPr>
        <w:pStyle w:val="Assectheading"/>
        <w:rPr>
          <w:i w:val="0"/>
        </w:rPr>
      </w:pPr>
      <w:r>
        <w:rPr>
          <w:rStyle w:val="charItals"/>
          <w:i/>
        </w:rPr>
        <w:t>Ladders to be faced</w:t>
      </w:r>
    </w:p>
    <w:p w:rsidR="0039056D" w:rsidRDefault="0039056D">
      <w:pPr>
        <w:pStyle w:val="Amain"/>
        <w:rPr>
          <w:color w:val="000000"/>
        </w:rPr>
      </w:pPr>
      <w:r>
        <w:rPr>
          <w:color w:val="000000"/>
        </w:rPr>
        <w:tab/>
        <w:t>(20)</w:t>
      </w:r>
      <w:r>
        <w:rPr>
          <w:color w:val="000000"/>
        </w:rPr>
        <w:tab/>
        <w:t>Persons using ladders shall face them while in the act of ascending or descending.</w:t>
      </w:r>
    </w:p>
    <w:p w:rsidR="0039056D" w:rsidRDefault="0039056D">
      <w:pPr>
        <w:pStyle w:val="Assectheading"/>
        <w:rPr>
          <w:i w:val="0"/>
        </w:rPr>
      </w:pPr>
      <w:r>
        <w:rPr>
          <w:rStyle w:val="charItals"/>
          <w:i/>
        </w:rPr>
        <w:t>Ladders not to be joined</w:t>
      </w:r>
    </w:p>
    <w:p w:rsidR="0039056D" w:rsidRDefault="0039056D">
      <w:pPr>
        <w:pStyle w:val="Amain"/>
        <w:rPr>
          <w:color w:val="000000"/>
        </w:rPr>
      </w:pPr>
      <w:r>
        <w:rPr>
          <w:color w:val="000000"/>
        </w:rPr>
        <w:tab/>
        <w:t>(21)</w:t>
      </w:r>
      <w:r>
        <w:rPr>
          <w:color w:val="000000"/>
        </w:rPr>
        <w:tab/>
        <w:t>Ladders shall not be joined together to form a longer ladder unless a longer ladder so formed is of the strength and rigidity prescribed for ladders by this regulation.</w:t>
      </w:r>
    </w:p>
    <w:p w:rsidR="0039056D" w:rsidRDefault="0039056D">
      <w:pPr>
        <w:pStyle w:val="Assectheading"/>
        <w:rPr>
          <w:i w:val="0"/>
        </w:rPr>
      </w:pPr>
      <w:r>
        <w:rPr>
          <w:rStyle w:val="charItals"/>
          <w:i/>
        </w:rPr>
        <w:t>Single rail ladders prohibited</w:t>
      </w:r>
    </w:p>
    <w:p w:rsidR="0039056D" w:rsidRDefault="0039056D">
      <w:pPr>
        <w:pStyle w:val="Amain"/>
        <w:rPr>
          <w:color w:val="000000"/>
        </w:rPr>
      </w:pPr>
      <w:r>
        <w:rPr>
          <w:color w:val="000000"/>
        </w:rPr>
        <w:tab/>
        <w:t>(22)</w:t>
      </w:r>
      <w:r>
        <w:rPr>
          <w:color w:val="000000"/>
        </w:rPr>
        <w:tab/>
        <w:t>Ladders made by fastening cleats across a single rail shall not be used.</w:t>
      </w:r>
    </w:p>
    <w:p w:rsidR="0039056D" w:rsidRDefault="0039056D">
      <w:pPr>
        <w:pStyle w:val="Assectheading"/>
        <w:rPr>
          <w:i w:val="0"/>
        </w:rPr>
      </w:pPr>
      <w:r>
        <w:rPr>
          <w:rStyle w:val="charItals"/>
          <w:i/>
        </w:rPr>
        <w:t>Defective ladders and stepladders</w:t>
      </w:r>
    </w:p>
    <w:p w:rsidR="0039056D" w:rsidRDefault="0039056D">
      <w:pPr>
        <w:pStyle w:val="Amain"/>
        <w:keepNext/>
      </w:pPr>
      <w:r>
        <w:rPr>
          <w:color w:val="000000"/>
        </w:rPr>
        <w:tab/>
        <w:t>(23)</w:t>
      </w:r>
      <w:r>
        <w:rPr>
          <w:color w:val="000000"/>
        </w:rPr>
        <w:tab/>
        <w:t>No ladder or stepladder shall be used that has—</w:t>
      </w:r>
    </w:p>
    <w:p w:rsidR="0039056D" w:rsidRDefault="0039056D">
      <w:pPr>
        <w:pStyle w:val="Apara"/>
      </w:pPr>
      <w:r>
        <w:tab/>
        <w:t>(a)</w:t>
      </w:r>
      <w:r>
        <w:tab/>
        <w:t>a missing or a weakened, broken or otherwise defective rung or tread or a broken or defective stile; or</w:t>
      </w:r>
    </w:p>
    <w:p w:rsidR="0039056D" w:rsidRDefault="0039056D">
      <w:pPr>
        <w:pStyle w:val="Apara"/>
      </w:pPr>
      <w:r>
        <w:tab/>
        <w:t>(b)</w:t>
      </w:r>
      <w:r>
        <w:tab/>
        <w:t>any rung or tread that depends for its support solely on nails, spikes, or other similar fixing.</w:t>
      </w:r>
    </w:p>
    <w:p w:rsidR="0039056D" w:rsidRDefault="0039056D">
      <w:pPr>
        <w:pStyle w:val="Assectheading"/>
        <w:rPr>
          <w:i w:val="0"/>
        </w:rPr>
      </w:pPr>
      <w:r>
        <w:rPr>
          <w:rStyle w:val="charItals"/>
          <w:i/>
        </w:rPr>
        <w:t>Prohibited uses of ladders</w:t>
      </w:r>
    </w:p>
    <w:p w:rsidR="0039056D" w:rsidRDefault="0039056D">
      <w:pPr>
        <w:pStyle w:val="Amain"/>
      </w:pPr>
      <w:r>
        <w:rPr>
          <w:color w:val="000000"/>
        </w:rPr>
        <w:tab/>
        <w:t>(24)</w:t>
      </w:r>
      <w:r>
        <w:rPr>
          <w:color w:val="000000"/>
        </w:rPr>
        <w:tab/>
        <w:t>A ladder shall not be used as a guy, brace, tom, strut, beam or skid or for any other than its intended purpose.</w:t>
      </w:r>
    </w:p>
    <w:p w:rsidR="0039056D" w:rsidRDefault="0039056D">
      <w:pPr>
        <w:pStyle w:val="AH4SubDiv"/>
        <w:tabs>
          <w:tab w:val="clear" w:pos="2600"/>
          <w:tab w:val="left" w:pos="0"/>
        </w:tabs>
        <w:ind w:left="0" w:firstLine="0"/>
      </w:pPr>
      <w:bookmarkStart w:id="145" w:name="_Toc367364956"/>
      <w:r>
        <w:t>Cleaning and maintenance of roof monitors, gutters, windows, louvres and ventilators</w:t>
      </w:r>
      <w:bookmarkEnd w:id="145"/>
    </w:p>
    <w:p w:rsidR="0039056D" w:rsidRDefault="0039056D">
      <w:pPr>
        <w:pStyle w:val="AH5Sec"/>
      </w:pPr>
      <w:bookmarkStart w:id="146" w:name="_Toc367364957"/>
      <w:r>
        <w:rPr>
          <w:rStyle w:val="CharSectNo"/>
        </w:rPr>
        <w:t>81</w:t>
      </w:r>
      <w:bookmarkEnd w:id="146"/>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ssectheading"/>
        <w:rPr>
          <w:i w:val="0"/>
        </w:rPr>
      </w:pPr>
      <w:r>
        <w:rPr>
          <w:rStyle w:val="charItals"/>
          <w:i/>
        </w:rPr>
        <w:t>Safe means of access to be provided</w:t>
      </w:r>
    </w:p>
    <w:p w:rsidR="0039056D" w:rsidRDefault="0039056D">
      <w:pPr>
        <w:pStyle w:val="Amain"/>
        <w:rPr>
          <w:color w:val="000000"/>
        </w:rPr>
      </w:pPr>
      <w:r>
        <w:rPr>
          <w:color w:val="000000"/>
        </w:rPr>
        <w:tab/>
        <w:t>(1)</w:t>
      </w:r>
      <w:r>
        <w:rPr>
          <w:color w:val="000000"/>
        </w:rPr>
        <w:tab/>
        <w:t>The owner of any building (other than a private domestic dwelling house) or of any structure shall provide and maintain in good order and condition, on all roofs of it permanent means of safe access to any monitors, gutters, windows, louvres, ventilators or other fixtures, parts, or equipment that require periodical cleaning or maintenance.</w:t>
      </w:r>
    </w:p>
    <w:p w:rsidR="0039056D" w:rsidRDefault="0039056D">
      <w:pPr>
        <w:pStyle w:val="Assectheading"/>
        <w:rPr>
          <w:i w:val="0"/>
        </w:rPr>
      </w:pPr>
      <w:r>
        <w:rPr>
          <w:rStyle w:val="charItals"/>
          <w:i/>
        </w:rPr>
        <w:t>Catwalks</w:t>
      </w:r>
    </w:p>
    <w:p w:rsidR="0039056D" w:rsidRDefault="0039056D">
      <w:pPr>
        <w:pStyle w:val="Amain"/>
        <w:rPr>
          <w:color w:val="000000"/>
        </w:rPr>
      </w:pPr>
      <w:r>
        <w:rPr>
          <w:color w:val="000000"/>
        </w:rPr>
        <w:tab/>
        <w:t>(2)</w:t>
      </w:r>
      <w:r>
        <w:rPr>
          <w:color w:val="000000"/>
        </w:rPr>
        <w:tab/>
        <w:t>If catwalks are provided for the purposes mentioned in subsection (1), the catwalks shall be of hardwood or other approved material.</w:t>
      </w:r>
    </w:p>
    <w:p w:rsidR="0039056D" w:rsidRDefault="0039056D">
      <w:pPr>
        <w:pStyle w:val="Amain"/>
      </w:pPr>
      <w:r>
        <w:rPr>
          <w:color w:val="000000"/>
        </w:rPr>
        <w:tab/>
        <w:t>(3)</w:t>
      </w:r>
      <w:r>
        <w:rPr>
          <w:color w:val="000000"/>
        </w:rPr>
        <w:tab/>
        <w:t>They shall be not less than 10 inches in width and if of hardwood not less than 2 inches in thickness.</w:t>
      </w:r>
    </w:p>
    <w:p w:rsidR="0039056D" w:rsidRDefault="0039056D">
      <w:pPr>
        <w:pStyle w:val="Amain"/>
      </w:pPr>
      <w:r>
        <w:tab/>
        <w:t>(4)</w:t>
      </w:r>
      <w:r>
        <w:tab/>
        <w:t>The upper surfaces of all catwalks shall be approximately horizontal in transverse planes and the surfaces shall be flat and free from obstructions or projections.</w:t>
      </w:r>
    </w:p>
    <w:p w:rsidR="0039056D" w:rsidRDefault="0039056D">
      <w:pPr>
        <w:pStyle w:val="Amain"/>
      </w:pPr>
      <w:r>
        <w:tab/>
        <w:t>(5)</w:t>
      </w:r>
      <w:r>
        <w:tab/>
        <w:t>Catwalks shall be adequately supported and positively and strongly secured in position.</w:t>
      </w:r>
    </w:p>
    <w:p w:rsidR="0039056D" w:rsidRDefault="0039056D">
      <w:pPr>
        <w:pStyle w:val="Amain"/>
      </w:pPr>
      <w:r>
        <w:tab/>
        <w:t>(6)</w:t>
      </w:r>
      <w:r>
        <w:tab/>
        <w:t>If catwalks are inclined longitudinally at more than 10° to the horizontal, or if they are so placed that a person, or object could fall a distance of more than 6 feet from them, they shall be fenced in accordance with section 75.</w:t>
      </w:r>
    </w:p>
    <w:p w:rsidR="0039056D" w:rsidRDefault="0039056D">
      <w:pPr>
        <w:pStyle w:val="AH4SubDiv"/>
      </w:pPr>
      <w:bookmarkStart w:id="147" w:name="_Toc367364958"/>
      <w:r>
        <w:t>Window cleaning</w:t>
      </w:r>
      <w:bookmarkEnd w:id="147"/>
    </w:p>
    <w:p w:rsidR="0039056D" w:rsidRDefault="0039056D">
      <w:pPr>
        <w:pStyle w:val="AH5Sec"/>
      </w:pPr>
      <w:bookmarkStart w:id="148" w:name="_Toc367364959"/>
      <w:r>
        <w:rPr>
          <w:rStyle w:val="CharSectNo"/>
        </w:rPr>
        <w:t>82</w:t>
      </w:r>
      <w:bookmarkEnd w:id="148"/>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ssectheading"/>
        <w:rPr>
          <w:i w:val="0"/>
        </w:rPr>
      </w:pPr>
      <w:r>
        <w:rPr>
          <w:rStyle w:val="charItals"/>
          <w:i/>
        </w:rPr>
        <w:t>Definitions</w:t>
      </w:r>
    </w:p>
    <w:p w:rsidR="0039056D" w:rsidRDefault="0039056D">
      <w:pPr>
        <w:pStyle w:val="Amain"/>
        <w:rPr>
          <w:color w:val="000000"/>
        </w:rPr>
      </w:pPr>
      <w:r>
        <w:rPr>
          <w:color w:val="000000"/>
        </w:rPr>
        <w:tab/>
        <w:t>(1)</w:t>
      </w:r>
      <w:r>
        <w:rPr>
          <w:color w:val="000000"/>
        </w:rPr>
        <w:tab/>
        <w:t>In this section:</w:t>
      </w:r>
    </w:p>
    <w:p w:rsidR="0039056D" w:rsidRDefault="0039056D">
      <w:pPr>
        <w:pStyle w:val="aDef"/>
      </w:pPr>
      <w:r>
        <w:rPr>
          <w:rStyle w:val="charBoldItals"/>
        </w:rPr>
        <w:t>anchor</w:t>
      </w:r>
      <w:r>
        <w:t xml:space="preserve"> means a fitting secured to a window frame or wall to which fitting a safety strap or line terminal is or is intended to be attached.</w:t>
      </w:r>
    </w:p>
    <w:p w:rsidR="0039056D" w:rsidRDefault="0039056D">
      <w:pPr>
        <w:pStyle w:val="aDef"/>
      </w:pPr>
      <w:r>
        <w:rPr>
          <w:rStyle w:val="charBoldItals"/>
        </w:rPr>
        <w:t>body belt</w:t>
      </w:r>
      <w:r>
        <w:rPr>
          <w:b/>
        </w:rPr>
        <w:t xml:space="preserve"> </w:t>
      </w:r>
      <w:r>
        <w:t>means a belt constructed to fit the body, at or about the waistline, of a person engaged in window cleaning.</w:t>
      </w:r>
    </w:p>
    <w:p w:rsidR="0039056D" w:rsidRDefault="0039056D">
      <w:pPr>
        <w:pStyle w:val="aDef"/>
      </w:pPr>
      <w:r>
        <w:rPr>
          <w:rStyle w:val="charBoldItals"/>
        </w:rPr>
        <w:t>safety belt</w:t>
      </w:r>
      <w:r>
        <w:t xml:space="preserve"> means the complete assembly of body belt, safety strap or line and all fittings.</w:t>
      </w:r>
    </w:p>
    <w:p w:rsidR="0039056D" w:rsidRDefault="0039056D">
      <w:pPr>
        <w:pStyle w:val="aDef"/>
      </w:pPr>
      <w:r>
        <w:rPr>
          <w:rStyle w:val="charBoldItals"/>
        </w:rPr>
        <w:t>safety strap or line</w:t>
      </w:r>
      <w:r>
        <w:t xml:space="preserve"> means the safety strap or line that passes through loops fitted at the back of a body belt and is provided with terminal fittings to enable each of its terminals to be secured to an anchor.</w:t>
      </w:r>
    </w:p>
    <w:p w:rsidR="0039056D" w:rsidRDefault="0039056D">
      <w:pPr>
        <w:pStyle w:val="aDef"/>
      </w:pPr>
      <w:r>
        <w:rPr>
          <w:rStyle w:val="charBoldItals"/>
        </w:rPr>
        <w:t>window cleaning</w:t>
      </w:r>
      <w:r>
        <w:t xml:space="preserve"> includes the operations of washing, wiping or other method of cleaning windows of buildings.</w:t>
      </w:r>
    </w:p>
    <w:p w:rsidR="0039056D" w:rsidRDefault="0039056D">
      <w:pPr>
        <w:pStyle w:val="Assectheading"/>
        <w:rPr>
          <w:i w:val="0"/>
        </w:rPr>
      </w:pPr>
      <w:r>
        <w:rPr>
          <w:rStyle w:val="charItals"/>
          <w:i/>
        </w:rPr>
        <w:t>Liabilities of owners</w:t>
      </w:r>
    </w:p>
    <w:p w:rsidR="0039056D" w:rsidRDefault="0039056D">
      <w:pPr>
        <w:pStyle w:val="Amain"/>
      </w:pPr>
      <w:r>
        <w:rPr>
          <w:color w:val="000000"/>
        </w:rPr>
        <w:tab/>
        <w:t>(2)</w:t>
      </w:r>
      <w:r>
        <w:rPr>
          <w:color w:val="000000"/>
        </w:rPr>
        <w:tab/>
        <w:t>The owner of a building, the windows of that are cleaned from the outside, shall install and maintain anchors on each such window, the lowest part of the frame of which is more than 12 feet above the ground or adjoining flat roof, or the owner shall provide other approved safe means for cleaning every such window of such building.</w:t>
      </w:r>
    </w:p>
    <w:p w:rsidR="0039056D" w:rsidRDefault="0039056D">
      <w:pPr>
        <w:pStyle w:val="Amain"/>
        <w:rPr>
          <w:color w:val="000000"/>
        </w:rPr>
      </w:pPr>
      <w:r>
        <w:rPr>
          <w:color w:val="000000"/>
        </w:rPr>
        <w:tab/>
        <w:t>(3)</w:t>
      </w:r>
      <w:r>
        <w:rPr>
          <w:color w:val="000000"/>
        </w:rPr>
        <w:tab/>
        <w:t>The owner of any building shall not require, permit, suffer or allow any window in such building to be cleaned unless anchors or other approved means are provided to enable such work to be done in a safe way.</w:t>
      </w:r>
    </w:p>
    <w:p w:rsidR="0039056D" w:rsidRDefault="0039056D">
      <w:pPr>
        <w:pStyle w:val="Assectheading"/>
      </w:pPr>
      <w:r>
        <w:t>Liabilities of contractors</w:t>
      </w:r>
    </w:p>
    <w:p w:rsidR="0039056D" w:rsidRDefault="0039056D">
      <w:pPr>
        <w:pStyle w:val="Amain"/>
      </w:pPr>
      <w:r>
        <w:rPr>
          <w:color w:val="000000"/>
        </w:rPr>
        <w:tab/>
        <w:t>(4)</w:t>
      </w:r>
      <w:r>
        <w:rPr>
          <w:color w:val="000000"/>
        </w:rPr>
        <w:tab/>
        <w:t>Every contractor shall use and require his or her employee to use while engaged in window cleaning the equipment and safety devices required by this section to be provided and used.</w:t>
      </w:r>
    </w:p>
    <w:p w:rsidR="0039056D" w:rsidRDefault="0039056D">
      <w:pPr>
        <w:pStyle w:val="Assectheading"/>
      </w:pPr>
      <w:r>
        <w:t>Exemption—cleaning exterior face of windows from inside</w:t>
      </w:r>
    </w:p>
    <w:p w:rsidR="0039056D" w:rsidRDefault="0039056D">
      <w:pPr>
        <w:pStyle w:val="Amain"/>
      </w:pPr>
      <w:r>
        <w:rPr>
          <w:color w:val="000000"/>
        </w:rPr>
        <w:tab/>
        <w:t>(5)</w:t>
      </w:r>
      <w:r>
        <w:rPr>
          <w:color w:val="000000"/>
        </w:rPr>
        <w:tab/>
      </w:r>
      <w:r>
        <w:t>This section shall not apply to any window that is constructed in an approved way so that the exterior face can be and is cleaned entirely from the inside and during which cleaning operation no part of the window cleaner’s body except 1 arm or hand is required to project beyond the frame in which the window is set.</w:t>
      </w:r>
    </w:p>
    <w:p w:rsidR="0039056D" w:rsidRDefault="0039056D">
      <w:pPr>
        <w:pStyle w:val="Assectheading"/>
        <w:rPr>
          <w:i w:val="0"/>
        </w:rPr>
      </w:pPr>
      <w:r>
        <w:rPr>
          <w:rStyle w:val="charItals"/>
          <w:i/>
        </w:rPr>
        <w:t>Exemption—windows on balconies, fire-escapes and flat roofs</w:t>
      </w:r>
    </w:p>
    <w:p w:rsidR="0039056D" w:rsidRDefault="0039056D">
      <w:pPr>
        <w:pStyle w:val="Amain"/>
      </w:pPr>
      <w:r>
        <w:tab/>
        <w:t>(6)</w:t>
      </w:r>
      <w:r>
        <w:tab/>
        <w:t>This section shall not apply to any window opening on a balcony having a railing 36 inches high, nor to a window opening on a fire</w:t>
      </w:r>
      <w:r>
        <w:noBreakHyphen/>
        <w:t>escape, nor to any window opening on a roof if the roof has a pitch of not more than 1 inch in 12 inches, is 6 feet or more in width and is capable of safely sustaining the weight of the window cleaner and his or her equipment.</w:t>
      </w:r>
    </w:p>
    <w:p w:rsidR="0039056D" w:rsidRPr="001973CC" w:rsidRDefault="0039056D">
      <w:pPr>
        <w:pStyle w:val="Assectheading"/>
      </w:pPr>
      <w:r>
        <w:t>Exemption—c</w:t>
      </w:r>
      <w:r>
        <w:rPr>
          <w:rStyle w:val="charItals"/>
          <w:i/>
        </w:rPr>
        <w:t>leaning inside face of windows</w:t>
      </w:r>
    </w:p>
    <w:p w:rsidR="0039056D" w:rsidRDefault="0039056D">
      <w:pPr>
        <w:pStyle w:val="Amain"/>
      </w:pPr>
      <w:r>
        <w:tab/>
        <w:t>(7)</w:t>
      </w:r>
      <w:r>
        <w:tab/>
        <w:t>This section shall not apply to the cleaning of the inside face of any window except if the window cleaner performs the operation while resting on a level that is more than 6 feet above a floor.</w:t>
      </w:r>
    </w:p>
    <w:p w:rsidR="0039056D" w:rsidRDefault="0039056D">
      <w:pPr>
        <w:pStyle w:val="Assectheading"/>
        <w:rPr>
          <w:i w:val="0"/>
        </w:rPr>
      </w:pPr>
      <w:r>
        <w:rPr>
          <w:rStyle w:val="charItals"/>
          <w:i/>
        </w:rPr>
        <w:t>General requirements</w:t>
      </w:r>
      <w:r>
        <w:rPr>
          <w:i w:val="0"/>
          <w:color w:val="000000"/>
        </w:rPr>
        <w:t>—</w:t>
      </w:r>
      <w:r>
        <w:rPr>
          <w:color w:val="000000"/>
        </w:rPr>
        <w:t>w</w:t>
      </w:r>
      <w:r>
        <w:rPr>
          <w:rStyle w:val="charItals"/>
          <w:i/>
        </w:rPr>
        <w:t>indows more than 12 feet above ground</w:t>
      </w:r>
    </w:p>
    <w:p w:rsidR="0039056D" w:rsidRDefault="0039056D">
      <w:pPr>
        <w:pStyle w:val="Amain"/>
      </w:pPr>
      <w:r>
        <w:tab/>
        <w:t>(8)</w:t>
      </w:r>
      <w:r>
        <w:tab/>
        <w:t>No person shall clean a window required to be provided with anchors unless the person wears an approved type of safety belt and the person shall only clean the windows while the safety strap or line terminals are in position on the anchors, provided that windows may be cleaned by any other safe means that are approved or are permitted by this section.</w:t>
      </w:r>
    </w:p>
    <w:p w:rsidR="0039056D" w:rsidRDefault="0039056D">
      <w:pPr>
        <w:pStyle w:val="Assectheading"/>
      </w:pPr>
      <w:r>
        <w:t>General requirements—</w:t>
      </w:r>
      <w:r>
        <w:rPr>
          <w:rStyle w:val="charItals"/>
          <w:i/>
        </w:rPr>
        <w:t>portable auxiliary sills</w:t>
      </w:r>
    </w:p>
    <w:p w:rsidR="0039056D" w:rsidRDefault="0039056D">
      <w:pPr>
        <w:pStyle w:val="Amain"/>
      </w:pPr>
      <w:r>
        <w:tab/>
        <w:t>(9)</w:t>
      </w:r>
      <w:r>
        <w:tab/>
        <w:t>If any window is by this section required to be cleaned by a person wearing a safety belt and the sill of the window extends less than 6 inches out from the window frame or is inclined at a slope of more than 1 in 12 or is otherwise unsafe for the person to stand on, the owner shall provide an approved portable auxiliary sill or other approved device on which the person can stand with safety.</w:t>
      </w:r>
    </w:p>
    <w:p w:rsidR="0039056D" w:rsidRDefault="0039056D">
      <w:pPr>
        <w:pStyle w:val="Amain"/>
      </w:pPr>
      <w:r>
        <w:tab/>
        <w:t>(10)</w:t>
      </w:r>
      <w:r>
        <w:tab/>
        <w:t>Every such portable sill shall be not less than 10 inches wide and it shall be equal in length to the clear width of the window opening, less 3 inches.</w:t>
      </w:r>
    </w:p>
    <w:p w:rsidR="0039056D" w:rsidRDefault="0039056D">
      <w:pPr>
        <w:pStyle w:val="Amain"/>
      </w:pPr>
      <w:r>
        <w:tab/>
        <w:t>(11)</w:t>
      </w:r>
      <w:r>
        <w:tab/>
        <w:t>Every such portable sill and other device shall be so designed and constructed that it is safely held in place and so that it can be safely and readily put into position and removed.</w:t>
      </w:r>
    </w:p>
    <w:p w:rsidR="0039056D" w:rsidRDefault="0039056D">
      <w:pPr>
        <w:pStyle w:val="Assectheading"/>
      </w:pPr>
      <w:r>
        <w:t>General requirements—l</w:t>
      </w:r>
      <w:r>
        <w:rPr>
          <w:rStyle w:val="charItals"/>
          <w:i/>
        </w:rPr>
        <w:t>imitation on use of safety belts and anchors</w:t>
      </w:r>
    </w:p>
    <w:p w:rsidR="0039056D" w:rsidRDefault="0039056D">
      <w:pPr>
        <w:pStyle w:val="Amain"/>
        <w:keepLines/>
      </w:pPr>
      <w:r>
        <w:tab/>
        <w:t>(12)</w:t>
      </w:r>
      <w:r>
        <w:tab/>
        <w:t>Anchors shall be deemed adequate safety devices only if the window and its approaches are so constructed and maintained that the window cleaner can safely reach the sill and attach 1 safety strap or line terminal to the anchor before stepping out on to the sill and if it is possible for 1 belt terminal to remain attached to the anchor while the window cleaner steps back into the building.</w:t>
      </w:r>
    </w:p>
    <w:p w:rsidR="0039056D" w:rsidRDefault="0039056D">
      <w:pPr>
        <w:pStyle w:val="Amain"/>
      </w:pPr>
      <w:r>
        <w:tab/>
        <w:t>(13)</w:t>
      </w:r>
      <w:r>
        <w:tab/>
        <w:t>No person shall use a safety belt in any place where it is liable to be detrimentally affected by acids or other deleterious chemicals.</w:t>
      </w:r>
    </w:p>
    <w:p w:rsidR="0039056D" w:rsidRDefault="0039056D">
      <w:pPr>
        <w:pStyle w:val="Assectheading"/>
      </w:pPr>
      <w:r>
        <w:t>General requirements—</w:t>
      </w:r>
      <w:r>
        <w:rPr>
          <w:rStyle w:val="charItals"/>
          <w:i/>
        </w:rPr>
        <w:t>use of corrosive substances</w:t>
      </w:r>
    </w:p>
    <w:p w:rsidR="0039056D" w:rsidRDefault="0039056D">
      <w:pPr>
        <w:pStyle w:val="Amain"/>
      </w:pPr>
      <w:r>
        <w:tab/>
        <w:t>(14)</w:t>
      </w:r>
      <w:r>
        <w:tab/>
        <w:t>Acids or other deleterious chemicals may be used for window cleaning only under the following conditions:</w:t>
      </w:r>
    </w:p>
    <w:p w:rsidR="0039056D" w:rsidRDefault="0039056D">
      <w:pPr>
        <w:pStyle w:val="Apara"/>
      </w:pPr>
      <w:r>
        <w:tab/>
        <w:t>(a)</w:t>
      </w:r>
      <w:r>
        <w:tab/>
        <w:t>scaffolding, conforming to the provisions of this regulation, shall be used but if scaffolding of the light swinging stage type is used it shall be suspended by flexible steel wire rope instead of fibre rope;</w:t>
      </w:r>
    </w:p>
    <w:p w:rsidR="0039056D" w:rsidRDefault="0039056D">
      <w:pPr>
        <w:pStyle w:val="Apara"/>
      </w:pPr>
      <w:r>
        <w:tab/>
        <w:t>(b)</w:t>
      </w:r>
      <w:r>
        <w:tab/>
        <w:t>the use of fibre rope in connection with any scaffolding for this purpose is prohibited;</w:t>
      </w:r>
    </w:p>
    <w:p w:rsidR="0039056D" w:rsidRDefault="0039056D">
      <w:pPr>
        <w:pStyle w:val="Apara"/>
      </w:pPr>
      <w:r>
        <w:tab/>
        <w:t>(c)</w:t>
      </w:r>
      <w:r>
        <w:tab/>
        <w:t>a highly dilute solution (not more than 5%) of hydrochloric (muriatic) acid or hydrofluoric acid shall be used;</w:t>
      </w:r>
    </w:p>
    <w:p w:rsidR="0039056D" w:rsidRDefault="0039056D">
      <w:pPr>
        <w:pStyle w:val="Apara"/>
      </w:pPr>
      <w:r>
        <w:tab/>
        <w:t>(d)</w:t>
      </w:r>
      <w:r>
        <w:tab/>
        <w:t>the window cleaner shall wear rubber gloves and shall apply the acid solution with a brush;</w:t>
      </w:r>
    </w:p>
    <w:p w:rsidR="0039056D" w:rsidRDefault="0039056D">
      <w:pPr>
        <w:pStyle w:val="Apara"/>
      </w:pPr>
      <w:r>
        <w:tab/>
        <w:t>(e)</w:t>
      </w:r>
      <w:r>
        <w:tab/>
        <w:t>all parts of the scaffolding and other equipment so used shall be liberally washed with water after each use to prevent corrosive reactions.</w:t>
      </w:r>
    </w:p>
    <w:p w:rsidR="0039056D" w:rsidRDefault="0039056D">
      <w:pPr>
        <w:pStyle w:val="Assectheading"/>
      </w:pPr>
      <w:r>
        <w:t>General requirements—</w:t>
      </w:r>
      <w:r>
        <w:rPr>
          <w:rStyle w:val="charItals"/>
          <w:i/>
        </w:rPr>
        <w:t>maintenance of equipment</w:t>
      </w:r>
    </w:p>
    <w:p w:rsidR="0039056D" w:rsidRDefault="0039056D">
      <w:pPr>
        <w:pStyle w:val="Amain"/>
      </w:pPr>
      <w:r>
        <w:tab/>
        <w:t>(15)</w:t>
      </w:r>
      <w:r>
        <w:tab/>
        <w:t>All equipment and safety devices required by this section shall be maintained by the owners of them in good order and condition and in accordance with this regulation.</w:t>
      </w:r>
    </w:p>
    <w:p w:rsidR="0039056D" w:rsidRDefault="0039056D">
      <w:pPr>
        <w:pStyle w:val="Assectheading"/>
      </w:pPr>
      <w:r>
        <w:t>General requirements—</w:t>
      </w:r>
      <w:r>
        <w:rPr>
          <w:rStyle w:val="charItals"/>
          <w:i/>
        </w:rPr>
        <w:t>detachable draft deflectors</w:t>
      </w:r>
    </w:p>
    <w:p w:rsidR="0039056D" w:rsidRDefault="0039056D">
      <w:pPr>
        <w:pStyle w:val="Amain"/>
      </w:pPr>
      <w:r>
        <w:tab/>
        <w:t>(16)</w:t>
      </w:r>
      <w:r>
        <w:tab/>
        <w:t>Detachable draft deflectors fitted to window openings shall be removed before a window cleaning operation is begun.</w:t>
      </w:r>
    </w:p>
    <w:p w:rsidR="0039056D" w:rsidRDefault="0039056D">
      <w:pPr>
        <w:pStyle w:val="Assectheading"/>
      </w:pPr>
      <w:r>
        <w:t>General requirements—</w:t>
      </w:r>
      <w:r>
        <w:rPr>
          <w:rStyle w:val="charItals"/>
          <w:i/>
        </w:rPr>
        <w:t>broken sash chains or cords</w:t>
      </w:r>
    </w:p>
    <w:p w:rsidR="0039056D" w:rsidRDefault="0039056D">
      <w:pPr>
        <w:pStyle w:val="Amain"/>
      </w:pPr>
      <w:r>
        <w:tab/>
        <w:t>(17)</w:t>
      </w:r>
      <w:r>
        <w:tab/>
        <w:t>No person shall clean a window having broken sash chains or cords.</w:t>
      </w:r>
    </w:p>
    <w:p w:rsidR="0039056D" w:rsidRDefault="0039056D">
      <w:pPr>
        <w:pStyle w:val="Assectheading"/>
      </w:pPr>
      <w:r>
        <w:t>General requirements—</w:t>
      </w:r>
      <w:r>
        <w:rPr>
          <w:rStyle w:val="charItals"/>
          <w:i/>
        </w:rPr>
        <w:t>skilled operators for scaffolding and boatswain’s chairs</w:t>
      </w:r>
    </w:p>
    <w:p w:rsidR="0039056D" w:rsidRDefault="0039056D">
      <w:pPr>
        <w:pStyle w:val="Amain"/>
      </w:pPr>
      <w:r>
        <w:tab/>
        <w:t>(18)</w:t>
      </w:r>
      <w:r>
        <w:tab/>
        <w:t>Only experienced and properly trained persons shall be permitted or employed to clean windows by working on scaffolding or in boatswain’s chairs.</w:t>
      </w:r>
    </w:p>
    <w:p w:rsidR="0039056D" w:rsidRDefault="0039056D">
      <w:pPr>
        <w:pStyle w:val="Assectheading"/>
      </w:pPr>
      <w:r>
        <w:t>General requirements—s</w:t>
      </w:r>
      <w:r>
        <w:rPr>
          <w:rStyle w:val="charItals"/>
          <w:i/>
        </w:rPr>
        <w:t>crews and expansion bolts</w:t>
      </w:r>
    </w:p>
    <w:p w:rsidR="0039056D" w:rsidRDefault="0039056D">
      <w:pPr>
        <w:pStyle w:val="Amain"/>
      </w:pPr>
      <w:r>
        <w:tab/>
        <w:t>(19)</w:t>
      </w:r>
      <w:r>
        <w:tab/>
        <w:t>No person shall use wood screws, coach screws, or expansion bolts as a means of fastening anchors.</w:t>
      </w:r>
    </w:p>
    <w:p w:rsidR="0039056D" w:rsidRDefault="0039056D">
      <w:pPr>
        <w:pStyle w:val="Assectheading"/>
      </w:pPr>
      <w:r>
        <w:t>General requirements—p</w:t>
      </w:r>
      <w:r>
        <w:rPr>
          <w:rStyle w:val="charItals"/>
          <w:i/>
        </w:rPr>
        <w:t>assing from window to window prohibited</w:t>
      </w:r>
    </w:p>
    <w:p w:rsidR="0039056D" w:rsidRDefault="0039056D">
      <w:pPr>
        <w:pStyle w:val="Amain"/>
      </w:pPr>
      <w:r>
        <w:tab/>
        <w:t>(20)</w:t>
      </w:r>
      <w:r>
        <w:tab/>
        <w:t>A window cleaner shall not pass on the outside of a building from one window to another window.</w:t>
      </w:r>
    </w:p>
    <w:p w:rsidR="0039056D" w:rsidRDefault="0039056D">
      <w:pPr>
        <w:pStyle w:val="Assectheading"/>
      </w:pPr>
      <w:r>
        <w:t>General requirements—w</w:t>
      </w:r>
      <w:r>
        <w:rPr>
          <w:rStyle w:val="charItals"/>
          <w:i/>
        </w:rPr>
        <w:t>ide fixed sash windows</w:t>
      </w:r>
    </w:p>
    <w:p w:rsidR="0039056D" w:rsidRDefault="0039056D">
      <w:pPr>
        <w:pStyle w:val="Amain"/>
      </w:pPr>
      <w:r>
        <w:tab/>
        <w:t>(21)</w:t>
      </w:r>
      <w:r>
        <w:tab/>
        <w:t>Wide fixed sash windows, having adjacent to them an openable small window separated by a mullion from it, shall have 2 anchors installed on each mullion.</w:t>
      </w:r>
    </w:p>
    <w:p w:rsidR="0039056D" w:rsidRDefault="0039056D">
      <w:pPr>
        <w:pStyle w:val="Amain"/>
      </w:pPr>
      <w:r>
        <w:tab/>
        <w:t>(22)</w:t>
      </w:r>
      <w:r>
        <w:tab/>
        <w:t xml:space="preserve">The window cleaner shall attach both safety strap or line terminals to the anchors on 1 mullion so as to permit </w:t>
      </w:r>
      <w:r>
        <w:rPr>
          <w:position w:val="6"/>
          <w:sz w:val="18"/>
        </w:rPr>
        <w:t>1</w:t>
      </w:r>
      <w:r>
        <w:t>/</w:t>
      </w:r>
      <w:r>
        <w:rPr>
          <w:sz w:val="18"/>
        </w:rPr>
        <w:t>2</w:t>
      </w:r>
      <w:r>
        <w:t xml:space="preserve"> of the larger window to be cleaned from each side.</w:t>
      </w:r>
    </w:p>
    <w:p w:rsidR="0039056D" w:rsidRDefault="0039056D">
      <w:pPr>
        <w:pStyle w:val="Assectheading"/>
      </w:pPr>
      <w:r>
        <w:t>General requirements—w</w:t>
      </w:r>
      <w:r>
        <w:rPr>
          <w:rStyle w:val="charItals"/>
          <w:i/>
        </w:rPr>
        <w:t>ide window frames</w:t>
      </w:r>
    </w:p>
    <w:p w:rsidR="0039056D" w:rsidRDefault="0039056D">
      <w:pPr>
        <w:pStyle w:val="Amain"/>
      </w:pPr>
      <w:r>
        <w:tab/>
        <w:t>(23)</w:t>
      </w:r>
      <w:r>
        <w:tab/>
        <w:t>In buildings where the width of a window frame exceeds 6 feet there shall be installed special approved anchors, additional to other anchors, required by this section, at each side of the window frame.</w:t>
      </w:r>
    </w:p>
    <w:p w:rsidR="0039056D" w:rsidRDefault="0039056D">
      <w:pPr>
        <w:pStyle w:val="Amain"/>
      </w:pPr>
      <w:r>
        <w:tab/>
        <w:t>(24)</w:t>
      </w:r>
      <w:r>
        <w:tab/>
        <w:t>These special anchors shall be set 42 inches above the window sill.</w:t>
      </w:r>
    </w:p>
    <w:p w:rsidR="0039056D" w:rsidRDefault="0039056D">
      <w:pPr>
        <w:pStyle w:val="Amain"/>
      </w:pPr>
      <w:r>
        <w:tab/>
        <w:t>(25)</w:t>
      </w:r>
      <w:r>
        <w:tab/>
        <w:t>The owner shall provide for each such window, when it is being cleaned, an approved cable to be attached to the special anchors to form a back support for the window cleaner.</w:t>
      </w:r>
    </w:p>
    <w:p w:rsidR="0039056D" w:rsidRDefault="0039056D">
      <w:pPr>
        <w:pStyle w:val="Assectheading"/>
        <w:rPr>
          <w:i w:val="0"/>
        </w:rPr>
      </w:pPr>
      <w:r>
        <w:rPr>
          <w:rStyle w:val="charItals"/>
          <w:i/>
        </w:rPr>
        <w:t>Installation and maintenance of anchors</w:t>
      </w:r>
      <w:r>
        <w:rPr>
          <w:i w:val="0"/>
          <w:color w:val="000000"/>
        </w:rPr>
        <w:t>—a</w:t>
      </w:r>
      <w:r>
        <w:rPr>
          <w:rStyle w:val="charItals"/>
          <w:i/>
        </w:rPr>
        <w:t>nchors for all buildings</w:t>
      </w:r>
    </w:p>
    <w:p w:rsidR="0039056D" w:rsidRDefault="0039056D">
      <w:pPr>
        <w:pStyle w:val="Amain"/>
      </w:pPr>
      <w:r>
        <w:tab/>
        <w:t>(26)</w:t>
      </w:r>
      <w:r>
        <w:tab/>
        <w:t>All anchors required by this section shall be installed as specified in this section except as may be otherwise approved.</w:t>
      </w:r>
    </w:p>
    <w:p w:rsidR="0039056D" w:rsidRDefault="0039056D">
      <w:pPr>
        <w:pStyle w:val="Amain"/>
      </w:pPr>
      <w:r>
        <w:tab/>
        <w:t>(27)</w:t>
      </w:r>
      <w:r>
        <w:tab/>
        <w:t>All anchors and anchor fastenings shall be provided with means to prevent them inadvertently turning, backing off or becoming loose.</w:t>
      </w:r>
    </w:p>
    <w:p w:rsidR="0039056D" w:rsidRDefault="0039056D">
      <w:pPr>
        <w:pStyle w:val="Assectheading"/>
        <w:rPr>
          <w:i w:val="0"/>
        </w:rPr>
      </w:pPr>
      <w:r>
        <w:rPr>
          <w:rStyle w:val="charItals"/>
          <w:i/>
        </w:rPr>
        <w:t>Installation and maintenance of anchors</w:t>
      </w:r>
      <w:r>
        <w:rPr>
          <w:i w:val="0"/>
          <w:color w:val="000000"/>
        </w:rPr>
        <w:t>—a</w:t>
      </w:r>
      <w:r>
        <w:rPr>
          <w:rStyle w:val="charItals"/>
          <w:i/>
        </w:rPr>
        <w:t>nchor location</w:t>
      </w:r>
    </w:p>
    <w:p w:rsidR="0039056D" w:rsidRDefault="0039056D">
      <w:pPr>
        <w:pStyle w:val="Amain"/>
      </w:pPr>
      <w:r>
        <w:tab/>
        <w:t>(28)</w:t>
      </w:r>
      <w:r>
        <w:tab/>
        <w:t>Anchors shall be attached to the side frames of the window or to the building at a point not less than 44 inches nor more than 51 inches above the window sill.</w:t>
      </w:r>
    </w:p>
    <w:p w:rsidR="0039056D" w:rsidRDefault="0039056D">
      <w:pPr>
        <w:pStyle w:val="Amain"/>
      </w:pPr>
      <w:r>
        <w:tab/>
        <w:t>(29)</w:t>
      </w:r>
      <w:r>
        <w:tab/>
        <w:t>Care shall be taken, when screwing up anchor fastenings, to prevent producing excess stresses.</w:t>
      </w:r>
    </w:p>
    <w:p w:rsidR="0039056D" w:rsidRDefault="0039056D">
      <w:pPr>
        <w:pStyle w:val="Assectheading"/>
        <w:rPr>
          <w:i w:val="0"/>
        </w:rPr>
      </w:pPr>
      <w:r>
        <w:rPr>
          <w:rStyle w:val="charItals"/>
          <w:i/>
        </w:rPr>
        <w:t>Installation and maintenance of anchors</w:t>
      </w:r>
      <w:r>
        <w:rPr>
          <w:i w:val="0"/>
          <w:color w:val="000000"/>
        </w:rPr>
        <w:t>—</w:t>
      </w:r>
      <w:r>
        <w:rPr>
          <w:color w:val="000000"/>
        </w:rPr>
        <w:t>t</w:t>
      </w:r>
      <w:r>
        <w:rPr>
          <w:rStyle w:val="charItals"/>
          <w:i/>
        </w:rPr>
        <w:t>imber—existing and new buildings</w:t>
      </w:r>
    </w:p>
    <w:p w:rsidR="0039056D" w:rsidRDefault="0039056D">
      <w:pPr>
        <w:pStyle w:val="Amain"/>
        <w:keepLines/>
      </w:pPr>
      <w:r>
        <w:tab/>
        <w:t>(30)</w:t>
      </w:r>
      <w:r>
        <w:tab/>
        <w:t xml:space="preserve">Anchors shall be attached to timber or metal-covered timber window frames by bolts of not less than </w:t>
      </w:r>
      <w:r>
        <w:rPr>
          <w:position w:val="6"/>
          <w:sz w:val="18"/>
        </w:rPr>
        <w:t>3</w:t>
      </w:r>
      <w:r>
        <w:t>/</w:t>
      </w:r>
      <w:r>
        <w:rPr>
          <w:sz w:val="18"/>
        </w:rPr>
        <w:t>8</w:t>
      </w:r>
      <w:r>
        <w:t xml:space="preserve"> of an inch in diameter that shall pass through the entire window frame and shall be securely fastened by a nut and washer.</w:t>
      </w:r>
    </w:p>
    <w:p w:rsidR="0039056D" w:rsidRDefault="0039056D">
      <w:pPr>
        <w:pStyle w:val="Amain"/>
      </w:pPr>
      <w:r>
        <w:tab/>
        <w:t>(31)</w:t>
      </w:r>
      <w:r>
        <w:tab/>
        <w:t>The diameter of the washer shall be at least twice the diameter of the bolt hole.</w:t>
      </w:r>
    </w:p>
    <w:p w:rsidR="0039056D" w:rsidRDefault="0039056D">
      <w:pPr>
        <w:pStyle w:val="Amain"/>
      </w:pPr>
      <w:r>
        <w:tab/>
        <w:t>(32)</w:t>
      </w:r>
      <w:r>
        <w:tab/>
        <w:t>The ends of the bolts shall be upset to prevent loosening or removal of the nuts.</w:t>
      </w:r>
    </w:p>
    <w:p w:rsidR="0039056D" w:rsidRDefault="0039056D">
      <w:pPr>
        <w:pStyle w:val="Amain"/>
      </w:pPr>
      <w:r>
        <w:tab/>
        <w:t>(33)</w:t>
      </w:r>
      <w:r>
        <w:tab/>
        <w:t>The back face of anchors for installation on timber window frames or mullions shall be provided with at least 2 sharp lugs to prevent turning of the anchor after installation, or other equally effective methods may be used.</w:t>
      </w:r>
    </w:p>
    <w:p w:rsidR="0039056D" w:rsidRDefault="0039056D">
      <w:pPr>
        <w:pStyle w:val="Assectheading"/>
        <w:rPr>
          <w:i w:val="0"/>
        </w:rPr>
      </w:pPr>
      <w:r>
        <w:rPr>
          <w:rStyle w:val="charItals"/>
          <w:i/>
        </w:rPr>
        <w:t>Installation and maintenance of anchors</w:t>
      </w:r>
      <w:r>
        <w:rPr>
          <w:i w:val="0"/>
          <w:color w:val="000000"/>
        </w:rPr>
        <w:t>—</w:t>
      </w:r>
      <w:r>
        <w:rPr>
          <w:color w:val="000000"/>
        </w:rPr>
        <w:t>m</w:t>
      </w:r>
      <w:r>
        <w:rPr>
          <w:rStyle w:val="charItals"/>
          <w:i/>
        </w:rPr>
        <w:t>asonry and brickwork—new buildings</w:t>
      </w:r>
    </w:p>
    <w:p w:rsidR="0039056D" w:rsidRDefault="0039056D">
      <w:pPr>
        <w:pStyle w:val="Amain"/>
      </w:pPr>
      <w:r>
        <w:tab/>
        <w:t>(34)</w:t>
      </w:r>
      <w:r>
        <w:tab/>
        <w:t>Anchors attached to walls of masonry or brickwork units, erected after 19 September 1957, shall be installed while the wall is under construction and shall be shaped to build into the joints between masonry or brickwork units.</w:t>
      </w:r>
    </w:p>
    <w:p w:rsidR="0039056D" w:rsidRDefault="0039056D">
      <w:pPr>
        <w:pStyle w:val="Amain"/>
      </w:pPr>
      <w:r>
        <w:tab/>
        <w:t>(35)</w:t>
      </w:r>
      <w:r>
        <w:tab/>
        <w:t>The anchors shall be not less than 8 inches long, have a cross</w:t>
      </w:r>
      <w:r>
        <w:noBreakHyphen/>
        <w:t xml:space="preserve">sectional area of not less than </w:t>
      </w:r>
      <w:r>
        <w:rPr>
          <w:position w:val="6"/>
          <w:sz w:val="18"/>
        </w:rPr>
        <w:t>1</w:t>
      </w:r>
      <w:r>
        <w:t>/</w:t>
      </w:r>
      <w:r>
        <w:rPr>
          <w:sz w:val="18"/>
        </w:rPr>
        <w:t>4</w:t>
      </w:r>
      <w:r>
        <w:t xml:space="preserve"> of a square inch, have a fluke or flukes having a holding surface of not less than 1 inch in length and, be firmly embedded in the masonry or brickwork.</w:t>
      </w:r>
    </w:p>
    <w:p w:rsidR="0039056D" w:rsidRDefault="0039056D">
      <w:pPr>
        <w:pStyle w:val="Assectheading"/>
        <w:rPr>
          <w:i w:val="0"/>
        </w:rPr>
      </w:pPr>
      <w:r>
        <w:rPr>
          <w:rStyle w:val="charItals"/>
          <w:i/>
        </w:rPr>
        <w:t>Installation and maintenance of anchors</w:t>
      </w:r>
      <w:r>
        <w:rPr>
          <w:i w:val="0"/>
          <w:color w:val="000000"/>
        </w:rPr>
        <w:t>—</w:t>
      </w:r>
      <w:r>
        <w:rPr>
          <w:color w:val="000000"/>
        </w:rPr>
        <w:t>m</w:t>
      </w:r>
      <w:r>
        <w:rPr>
          <w:rStyle w:val="charItals"/>
          <w:i/>
        </w:rPr>
        <w:t>asonry and brickwork—existing buildings</w:t>
      </w:r>
    </w:p>
    <w:p w:rsidR="0039056D" w:rsidRDefault="0039056D">
      <w:pPr>
        <w:pStyle w:val="Amain"/>
        <w:keepLines/>
      </w:pPr>
      <w:r>
        <w:tab/>
        <w:t>(36)</w:t>
      </w:r>
      <w:r>
        <w:tab/>
        <w:t>Anchors shall not be installed in existing masonry or brickwork but shall be attached to the window frames in accordance with subsections (30) to (33), subsection (38) or subsections (39) to (42), as the case may be.</w:t>
      </w:r>
    </w:p>
    <w:p w:rsidR="0039056D" w:rsidRDefault="0039056D">
      <w:pPr>
        <w:pStyle w:val="Assectheading"/>
        <w:rPr>
          <w:i w:val="0"/>
        </w:rPr>
      </w:pPr>
      <w:r>
        <w:rPr>
          <w:rStyle w:val="charItals"/>
          <w:i/>
        </w:rPr>
        <w:t>Installation and maintenance of anchors</w:t>
      </w:r>
      <w:r>
        <w:rPr>
          <w:i w:val="0"/>
          <w:color w:val="000000"/>
        </w:rPr>
        <w:t>—</w:t>
      </w:r>
      <w:r>
        <w:rPr>
          <w:color w:val="000000"/>
        </w:rPr>
        <w:t>c</w:t>
      </w:r>
      <w:r>
        <w:rPr>
          <w:rStyle w:val="charItals"/>
          <w:i/>
        </w:rPr>
        <w:t>oncrete—new and existing buildings</w:t>
      </w:r>
    </w:p>
    <w:p w:rsidR="0039056D" w:rsidRDefault="0039056D">
      <w:pPr>
        <w:pStyle w:val="Amain"/>
        <w:keepLines/>
      </w:pPr>
      <w:r>
        <w:tab/>
        <w:t>(37)</w:t>
      </w:r>
      <w:r>
        <w:tab/>
        <w:t>Anchors shall not be installed in new or existing concrete but shall be attached to the window frames in accordance with subsections (30) to (33), subsection (38) or subsections (39) to (42), as the case may be.</w:t>
      </w:r>
    </w:p>
    <w:p w:rsidR="0039056D" w:rsidRDefault="0039056D">
      <w:pPr>
        <w:pStyle w:val="Assectheading"/>
        <w:rPr>
          <w:i w:val="0"/>
        </w:rPr>
      </w:pPr>
      <w:r>
        <w:rPr>
          <w:rStyle w:val="charItals"/>
          <w:i/>
        </w:rPr>
        <w:t>Installation and maintenance of anchors</w:t>
      </w:r>
      <w:r>
        <w:rPr>
          <w:i w:val="0"/>
          <w:color w:val="000000"/>
        </w:rPr>
        <w:t>—</w:t>
      </w:r>
      <w:r>
        <w:rPr>
          <w:rStyle w:val="charItals"/>
          <w:i/>
        </w:rPr>
        <w:t>hollow metal—existing and new buildings</w:t>
      </w:r>
    </w:p>
    <w:p w:rsidR="0039056D" w:rsidRDefault="0039056D">
      <w:pPr>
        <w:pStyle w:val="Amain"/>
      </w:pPr>
      <w:r>
        <w:tab/>
        <w:t>(38)</w:t>
      </w:r>
      <w:r>
        <w:tab/>
        <w:t>Anchors shall be attached to hollow metal construction as follows:</w:t>
      </w:r>
    </w:p>
    <w:p w:rsidR="0039056D" w:rsidRDefault="0039056D">
      <w:pPr>
        <w:pStyle w:val="Apara"/>
      </w:pPr>
      <w:r>
        <w:tab/>
        <w:t>(a)</w:t>
      </w:r>
      <w:r>
        <w:tab/>
        <w:t xml:space="preserve">at least 2 bolts not less than </w:t>
      </w:r>
      <w:r>
        <w:rPr>
          <w:position w:val="6"/>
          <w:sz w:val="18"/>
        </w:rPr>
        <w:t>3</w:t>
      </w:r>
      <w:r>
        <w:t>/</w:t>
      </w:r>
      <w:r>
        <w:rPr>
          <w:sz w:val="18"/>
        </w:rPr>
        <w:t>8</w:t>
      </w:r>
      <w:r>
        <w:t xml:space="preserve"> of an inch in diameter and of proper length shall pass through the frame and a steel reinforcing plate at least </w:t>
      </w:r>
      <w:r>
        <w:rPr>
          <w:position w:val="6"/>
          <w:sz w:val="18"/>
        </w:rPr>
        <w:t>5</w:t>
      </w:r>
      <w:r>
        <w:t>/</w:t>
      </w:r>
      <w:r>
        <w:rPr>
          <w:sz w:val="18"/>
        </w:rPr>
        <w:t>16</w:t>
      </w:r>
      <w:r>
        <w:t xml:space="preserve"> of an inch thick, not less than 6 inches long and </w:t>
      </w:r>
      <w:r>
        <w:rPr>
          <w:position w:val="6"/>
          <w:sz w:val="18"/>
        </w:rPr>
        <w:t>3</w:t>
      </w:r>
      <w:r>
        <w:t>/</w:t>
      </w:r>
      <w:r>
        <w:rPr>
          <w:sz w:val="18"/>
        </w:rPr>
        <w:t>4</w:t>
      </w:r>
      <w:r>
        <w:t xml:space="preserve"> of an inch wide, placed on the inside of the frame and secured by means of nuts and lock washers;</w:t>
      </w:r>
    </w:p>
    <w:p w:rsidR="0039056D" w:rsidRDefault="0039056D">
      <w:pPr>
        <w:pStyle w:val="Apara"/>
      </w:pPr>
      <w:r>
        <w:tab/>
        <w:t>(b)</w:t>
      </w:r>
      <w:r>
        <w:tab/>
        <w:t xml:space="preserve">if it is impracticable to provide nuts and lock washers the reinforcing plate may be tapped to receive </w:t>
      </w:r>
      <w:r>
        <w:rPr>
          <w:position w:val="6"/>
          <w:sz w:val="18"/>
        </w:rPr>
        <w:t>3</w:t>
      </w:r>
      <w:r>
        <w:t>/</w:t>
      </w:r>
      <w:r>
        <w:rPr>
          <w:sz w:val="18"/>
        </w:rPr>
        <w:t>8</w:t>
      </w:r>
      <w:r>
        <w:t xml:space="preserve"> inch diameter machine screws and machine screws shall pass through the plate;</w:t>
      </w:r>
    </w:p>
    <w:p w:rsidR="0039056D" w:rsidRDefault="0039056D">
      <w:pPr>
        <w:pStyle w:val="Apara"/>
      </w:pPr>
      <w:r>
        <w:tab/>
        <w:t>(c)</w:t>
      </w:r>
      <w:r>
        <w:tab/>
        <w:t xml:space="preserve">if the screw bolt is an integral part of the anchor—it shall be at least </w:t>
      </w:r>
      <w:r>
        <w:rPr>
          <w:position w:val="6"/>
          <w:sz w:val="18"/>
        </w:rPr>
        <w:t>1</w:t>
      </w:r>
      <w:r>
        <w:t>/</w:t>
      </w:r>
      <w:r>
        <w:rPr>
          <w:sz w:val="18"/>
        </w:rPr>
        <w:t>2</w:t>
      </w:r>
      <w:r>
        <w:t xml:space="preserve"> inch in diameter and shall be secured by means of a nut and lock washer and a steel reinforcing plate as described in paragraphs (a) and (b) or it may be screwed into a tapped hole in the reinforcing plate;</w:t>
      </w:r>
    </w:p>
    <w:p w:rsidR="0039056D" w:rsidRDefault="0039056D">
      <w:pPr>
        <w:pStyle w:val="Apara"/>
      </w:pPr>
      <w:r>
        <w:tab/>
        <w:t>(d)</w:t>
      </w:r>
      <w:r>
        <w:tab/>
        <w:t>all anchors and anchor fastenings shall be provided with means to prevent them from turning, backing off or becoming loose.</w:t>
      </w:r>
    </w:p>
    <w:p w:rsidR="0039056D" w:rsidRDefault="0039056D">
      <w:pPr>
        <w:pStyle w:val="Assectheading"/>
        <w:rPr>
          <w:i w:val="0"/>
        </w:rPr>
      </w:pPr>
      <w:r>
        <w:rPr>
          <w:rStyle w:val="charItals"/>
          <w:i/>
        </w:rPr>
        <w:t>Installation and maintenance of anchors</w:t>
      </w:r>
      <w:r>
        <w:rPr>
          <w:i w:val="0"/>
          <w:color w:val="000000"/>
        </w:rPr>
        <w:t>—</w:t>
      </w:r>
      <w:r>
        <w:rPr>
          <w:rStyle w:val="charItals"/>
          <w:i/>
        </w:rPr>
        <w:t>solid metal—existing and new buildings</w:t>
      </w:r>
    </w:p>
    <w:p w:rsidR="0039056D" w:rsidRDefault="0039056D">
      <w:pPr>
        <w:pStyle w:val="Amain"/>
        <w:keepLines/>
      </w:pPr>
      <w:r>
        <w:tab/>
        <w:t>(39)</w:t>
      </w:r>
      <w:r>
        <w:tab/>
        <w:t xml:space="preserve">Anchors shall be attached to solid metal frames by at least 2 bolts not less than </w:t>
      </w:r>
      <w:r>
        <w:rPr>
          <w:position w:val="6"/>
          <w:sz w:val="18"/>
        </w:rPr>
        <w:t>3</w:t>
      </w:r>
      <w:r>
        <w:t>/</w:t>
      </w:r>
      <w:r>
        <w:rPr>
          <w:sz w:val="18"/>
        </w:rPr>
        <w:t>8</w:t>
      </w:r>
      <w:r>
        <w:t xml:space="preserve"> of an inch in diameter and of proper length, which shall pass through the frame and be secured on the inside by a nut and lock washer.</w:t>
      </w:r>
    </w:p>
    <w:p w:rsidR="0039056D" w:rsidRDefault="0039056D">
      <w:pPr>
        <w:pStyle w:val="Amain"/>
      </w:pPr>
      <w:r>
        <w:tab/>
        <w:t>(40)</w:t>
      </w:r>
      <w:r>
        <w:tab/>
        <w:t>However, if it is impracticable to provide such nuts and lock washers, the frame shall be tapped its entire thickness and the screw fastenings shall extend through the frame.</w:t>
      </w:r>
    </w:p>
    <w:p w:rsidR="0039056D" w:rsidRDefault="0039056D">
      <w:pPr>
        <w:pStyle w:val="Amain"/>
      </w:pPr>
      <w:r>
        <w:tab/>
        <w:t>(41)</w:t>
      </w:r>
      <w:r>
        <w:tab/>
        <w:t xml:space="preserve">In such instances at least </w:t>
      </w:r>
      <w:r>
        <w:rPr>
          <w:position w:val="6"/>
          <w:sz w:val="18"/>
        </w:rPr>
        <w:t>5</w:t>
      </w:r>
      <w:r>
        <w:t>/</w:t>
      </w:r>
      <w:r>
        <w:rPr>
          <w:sz w:val="18"/>
        </w:rPr>
        <w:t>16</w:t>
      </w:r>
      <w:r>
        <w:t xml:space="preserve"> of an inch of thread shall be provided in the frame, otherwise a tapped reinforcing plate as specified in subsection (38).</w:t>
      </w:r>
    </w:p>
    <w:p w:rsidR="0039056D" w:rsidRDefault="0039056D">
      <w:pPr>
        <w:pStyle w:val="Amain"/>
      </w:pPr>
      <w:r>
        <w:tab/>
        <w:t>(42)</w:t>
      </w:r>
      <w:r>
        <w:tab/>
        <w:t>If the screw bolt is an integral part of the anchor, it shall be at least </w:t>
      </w:r>
      <w:r>
        <w:rPr>
          <w:position w:val="6"/>
          <w:sz w:val="18"/>
        </w:rPr>
        <w:t>1</w:t>
      </w:r>
      <w:r>
        <w:t>/</w:t>
      </w:r>
      <w:r>
        <w:rPr>
          <w:sz w:val="18"/>
        </w:rPr>
        <w:t>2</w:t>
      </w:r>
      <w:r>
        <w:t xml:space="preserve"> an inch in diameter and shall be secured to the frame by means of a nut and lock washer or the frame member may be tapped through to receive the screw bolt provided the metal is at least </w:t>
      </w:r>
      <w:r>
        <w:rPr>
          <w:position w:val="6"/>
          <w:sz w:val="18"/>
        </w:rPr>
        <w:t>3</w:t>
      </w:r>
      <w:r>
        <w:t>/</w:t>
      </w:r>
      <w:r>
        <w:rPr>
          <w:sz w:val="18"/>
        </w:rPr>
        <w:t>8</w:t>
      </w:r>
      <w:r>
        <w:t xml:space="preserve"> of an inch thick.</w:t>
      </w:r>
    </w:p>
    <w:p w:rsidR="0039056D" w:rsidRDefault="0039056D">
      <w:pPr>
        <w:pStyle w:val="Assectheading"/>
        <w:rPr>
          <w:i w:val="0"/>
        </w:rPr>
      </w:pPr>
      <w:r>
        <w:rPr>
          <w:rStyle w:val="charItals"/>
          <w:i/>
        </w:rPr>
        <w:t>Installation and maintenance of anchors</w:t>
      </w:r>
      <w:r>
        <w:rPr>
          <w:i w:val="0"/>
          <w:color w:val="000000"/>
        </w:rPr>
        <w:t>—</w:t>
      </w:r>
      <w:r>
        <w:rPr>
          <w:rStyle w:val="charItals"/>
          <w:i/>
        </w:rPr>
        <w:t>maintenance of anchors</w:t>
      </w:r>
    </w:p>
    <w:p w:rsidR="0039056D" w:rsidRDefault="0039056D">
      <w:pPr>
        <w:pStyle w:val="Amain"/>
      </w:pPr>
      <w:r>
        <w:tab/>
        <w:t>(43)</w:t>
      </w:r>
      <w:r>
        <w:tab/>
        <w:t>The owner of every building shall maintain all anchor installations in a safe condition.</w:t>
      </w:r>
    </w:p>
    <w:p w:rsidR="0039056D" w:rsidRDefault="0039056D">
      <w:pPr>
        <w:pStyle w:val="Assectheading"/>
        <w:rPr>
          <w:i w:val="0"/>
        </w:rPr>
      </w:pPr>
      <w:r>
        <w:rPr>
          <w:rStyle w:val="charItals"/>
          <w:i/>
        </w:rPr>
        <w:t>Anchor material and specifications</w:t>
      </w:r>
      <w:r>
        <w:rPr>
          <w:i w:val="0"/>
          <w:color w:val="000000"/>
        </w:rPr>
        <w:t>—</w:t>
      </w:r>
      <w:r>
        <w:rPr>
          <w:rStyle w:val="charItals"/>
          <w:i/>
        </w:rPr>
        <w:t>anchors</w:t>
      </w:r>
    </w:p>
    <w:p w:rsidR="0039056D" w:rsidRDefault="0039056D">
      <w:pPr>
        <w:pStyle w:val="Amain"/>
      </w:pPr>
      <w:r>
        <w:tab/>
        <w:t>(44)</w:t>
      </w:r>
      <w:r>
        <w:tab/>
        <w:t>Anchors shall not be made of any of the copper base alloys such as brass, bronze, silicon bronze, aluminium bronze or similar alloys.</w:t>
      </w:r>
    </w:p>
    <w:p w:rsidR="0039056D" w:rsidRDefault="0039056D">
      <w:pPr>
        <w:pStyle w:val="Amain"/>
      </w:pPr>
      <w:r>
        <w:tab/>
        <w:t>(45)</w:t>
      </w:r>
      <w:r>
        <w:tab/>
        <w:t>Anchors shall not be cast but shall be forged or machined from approved corrosion resistant rolled metal alloy.</w:t>
      </w:r>
    </w:p>
    <w:p w:rsidR="0039056D" w:rsidRDefault="0039056D">
      <w:pPr>
        <w:pStyle w:val="Amain"/>
      </w:pPr>
      <w:r>
        <w:tab/>
        <w:t>(46)</w:t>
      </w:r>
      <w:r>
        <w:tab/>
        <w:t>Every forging made of such alloy shall be heat treated in an approved way.</w:t>
      </w:r>
    </w:p>
    <w:p w:rsidR="0039056D" w:rsidRDefault="0039056D">
      <w:pPr>
        <w:pStyle w:val="Amain"/>
      </w:pPr>
      <w:r>
        <w:tab/>
        <w:t>(47)</w:t>
      </w:r>
      <w:r>
        <w:tab/>
        <w:t>Every anchor shall be free of imperfections and all corners of an anchor shall be properly filleted or rounded.</w:t>
      </w:r>
    </w:p>
    <w:p w:rsidR="0039056D" w:rsidRDefault="0039056D">
      <w:pPr>
        <w:pStyle w:val="Amain"/>
      </w:pPr>
      <w:r>
        <w:tab/>
        <w:t>(48)</w:t>
      </w:r>
      <w:r>
        <w:tab/>
        <w:t>If bolt or set screw fastenings are used, the forgings shall be spot faced to receive the bolt or set screw head.</w:t>
      </w:r>
    </w:p>
    <w:p w:rsidR="0039056D" w:rsidRDefault="0039056D">
      <w:pPr>
        <w:pStyle w:val="Amain"/>
      </w:pPr>
      <w:r>
        <w:tab/>
        <w:t>(49)</w:t>
      </w:r>
      <w:r>
        <w:tab/>
        <w:t>Anchor heads shall conform to the dimensions mentioned in schedule 7, plate 1, figures 1 and 2.</w:t>
      </w:r>
    </w:p>
    <w:p w:rsidR="0039056D" w:rsidRDefault="0039056D">
      <w:pPr>
        <w:pStyle w:val="Assectheading"/>
        <w:rPr>
          <w:i w:val="0"/>
        </w:rPr>
      </w:pPr>
      <w:r>
        <w:rPr>
          <w:rStyle w:val="charItals"/>
          <w:i/>
        </w:rPr>
        <w:t>Anchor material and specifications</w:t>
      </w:r>
      <w:r>
        <w:rPr>
          <w:i w:val="0"/>
          <w:color w:val="000000"/>
        </w:rPr>
        <w:t>—</w:t>
      </w:r>
      <w:r>
        <w:rPr>
          <w:rStyle w:val="charItals"/>
          <w:i/>
        </w:rPr>
        <w:t>bolts and set screws</w:t>
      </w:r>
    </w:p>
    <w:p w:rsidR="0039056D" w:rsidRDefault="0039056D">
      <w:pPr>
        <w:pStyle w:val="Amain"/>
      </w:pPr>
      <w:r>
        <w:tab/>
        <w:t>(50)</w:t>
      </w:r>
      <w:r>
        <w:tab/>
        <w:t>Bolts and set screws used to fasten anchors shall not be made of any of the copper base alloys mentioned in subsections (44) to (49).</w:t>
      </w:r>
    </w:p>
    <w:p w:rsidR="0039056D" w:rsidRDefault="0039056D">
      <w:pPr>
        <w:pStyle w:val="Amain"/>
      </w:pPr>
      <w:r>
        <w:tab/>
        <w:t>(51)</w:t>
      </w:r>
      <w:r>
        <w:tab/>
        <w:t>The bolts and set screws shall not be cast but shall be forged or machined from approved corrosion resistant rolled metal alloy.</w:t>
      </w:r>
    </w:p>
    <w:p w:rsidR="0039056D" w:rsidRDefault="0039056D">
      <w:pPr>
        <w:pStyle w:val="Amain"/>
      </w:pPr>
      <w:r>
        <w:tab/>
        <w:t>(52)</w:t>
      </w:r>
      <w:r>
        <w:tab/>
        <w:t xml:space="preserve">Each bolt and set screw shall have an unthreaded part of the shank not less than </w:t>
      </w:r>
      <w:r>
        <w:rPr>
          <w:position w:val="6"/>
          <w:sz w:val="18"/>
        </w:rPr>
        <w:t>3</w:t>
      </w:r>
      <w:r>
        <w:t>/</w:t>
      </w:r>
      <w:r>
        <w:rPr>
          <w:sz w:val="18"/>
        </w:rPr>
        <w:t>16</w:t>
      </w:r>
      <w:r>
        <w:t xml:space="preserve"> of an inch in length adjacent to its head.</w:t>
      </w:r>
    </w:p>
    <w:p w:rsidR="0039056D" w:rsidRDefault="0039056D">
      <w:pPr>
        <w:pStyle w:val="Amain"/>
      </w:pPr>
      <w:r>
        <w:tab/>
        <w:t>(53)</w:t>
      </w:r>
      <w:r>
        <w:tab/>
        <w:t>The junction of the head and shank shall not form a sharp corner.</w:t>
      </w:r>
    </w:p>
    <w:p w:rsidR="0039056D" w:rsidRDefault="0039056D">
      <w:pPr>
        <w:pStyle w:val="Assectheading"/>
        <w:rPr>
          <w:i w:val="0"/>
        </w:rPr>
      </w:pPr>
      <w:r>
        <w:rPr>
          <w:rStyle w:val="charItals"/>
          <w:i/>
        </w:rPr>
        <w:t>Anchor material and specifications</w:t>
      </w:r>
      <w:r>
        <w:rPr>
          <w:i w:val="0"/>
          <w:color w:val="000000"/>
        </w:rPr>
        <w:t>—</w:t>
      </w:r>
      <w:r>
        <w:rPr>
          <w:rStyle w:val="charItals"/>
          <w:i/>
        </w:rPr>
        <w:t>corrosion resistant metal</w:t>
      </w:r>
    </w:p>
    <w:p w:rsidR="0039056D" w:rsidRDefault="0039056D">
      <w:pPr>
        <w:pStyle w:val="Amain"/>
      </w:pPr>
      <w:r>
        <w:tab/>
        <w:t>(54)</w:t>
      </w:r>
      <w:r>
        <w:tab/>
        <w:t>In this section:</w:t>
      </w:r>
    </w:p>
    <w:p w:rsidR="0039056D" w:rsidRDefault="0039056D">
      <w:pPr>
        <w:pStyle w:val="aDef"/>
      </w:pPr>
      <w:r w:rsidRPr="001973CC">
        <w:rPr>
          <w:rStyle w:val="charBoldItals"/>
        </w:rPr>
        <w:t>corrosion resistant metal</w:t>
      </w:r>
      <w:r>
        <w:t xml:space="preserve"> means a metal so alloyed as to provide resistance to rust and corrosion under normal atmospheric conditions.</w:t>
      </w:r>
    </w:p>
    <w:p w:rsidR="0039056D" w:rsidRDefault="0039056D">
      <w:pPr>
        <w:pStyle w:val="Amain"/>
      </w:pPr>
      <w:r>
        <w:tab/>
        <w:t>(55)</w:t>
      </w:r>
      <w:r>
        <w:tab/>
        <w:t>Such metal shall be so processed as to conform to the best current practices to minimise segregation, oxides, flaws and internal stresses and shall have a minimum tensile strength of not less than 55,000 pounds per square inch with an elongation of 25% in 2 inches.</w:t>
      </w:r>
    </w:p>
    <w:p w:rsidR="0039056D" w:rsidRDefault="0039056D">
      <w:pPr>
        <w:pStyle w:val="Amain"/>
      </w:pPr>
      <w:r>
        <w:tab/>
        <w:t>(56)</w:t>
      </w:r>
      <w:r>
        <w:tab/>
        <w:t>Such metal where specified to be used in the manufacture of devices required in this section shall be approved.</w:t>
      </w:r>
    </w:p>
    <w:p w:rsidR="0039056D" w:rsidRDefault="0039056D">
      <w:pPr>
        <w:pStyle w:val="Amain"/>
        <w:keepLines/>
      </w:pPr>
      <w:r>
        <w:tab/>
        <w:t>(57)</w:t>
      </w:r>
      <w:r>
        <w:tab/>
        <w:t>Two tensile test bars shall be taken from each heat or batch of pieces at the time of forging or from bar stock of machined items for use by the chief inspector in performing the tests the chief inspector considers necessary.</w:t>
      </w:r>
    </w:p>
    <w:p w:rsidR="0039056D" w:rsidRDefault="0039056D">
      <w:pPr>
        <w:pStyle w:val="Assectheading"/>
        <w:rPr>
          <w:i w:val="0"/>
        </w:rPr>
      </w:pPr>
      <w:r>
        <w:rPr>
          <w:rStyle w:val="charItals"/>
          <w:i/>
        </w:rPr>
        <w:t>Safety belts</w:t>
      </w:r>
      <w:r>
        <w:rPr>
          <w:i w:val="0"/>
          <w:color w:val="000000"/>
        </w:rPr>
        <w:t>—</w:t>
      </w:r>
      <w:r>
        <w:rPr>
          <w:rStyle w:val="charItals"/>
          <w:i/>
        </w:rPr>
        <w:t>approved safety belts to be provided</w:t>
      </w:r>
    </w:p>
    <w:p w:rsidR="0039056D" w:rsidRDefault="0039056D">
      <w:pPr>
        <w:pStyle w:val="Amain"/>
      </w:pPr>
      <w:r>
        <w:tab/>
        <w:t>(58)</w:t>
      </w:r>
      <w:r>
        <w:tab/>
        <w:t>The person employing, directing or suffering another to clean windows provided with anchors shall provide or cause to be provided a properly fitting approved safety belt if the cleaning of the windows requires any part of the window cleaner’s body other than 1 arm or hand to project beyond the frame in which the window is set.</w:t>
      </w:r>
    </w:p>
    <w:p w:rsidR="0039056D" w:rsidRDefault="0039056D">
      <w:pPr>
        <w:pStyle w:val="Assectheading"/>
        <w:rPr>
          <w:i w:val="0"/>
        </w:rPr>
      </w:pPr>
      <w:r>
        <w:rPr>
          <w:rStyle w:val="charItals"/>
          <w:i/>
        </w:rPr>
        <w:t>Safety belts</w:t>
      </w:r>
      <w:r>
        <w:rPr>
          <w:i w:val="0"/>
          <w:color w:val="000000"/>
        </w:rPr>
        <w:t>—</w:t>
      </w:r>
      <w:r>
        <w:rPr>
          <w:rStyle w:val="charItals"/>
          <w:i/>
        </w:rPr>
        <w:t>construction</w:t>
      </w:r>
    </w:p>
    <w:p w:rsidR="0039056D" w:rsidRDefault="0039056D">
      <w:pPr>
        <w:pStyle w:val="Amain"/>
      </w:pPr>
      <w:r>
        <w:tab/>
        <w:t>(59)</w:t>
      </w:r>
      <w:r>
        <w:tab/>
        <w:t>Straps used in the construction of safety belts shall be of woven fabric or cotton or manilla rope and shall be made of first quality material, which shall be treated against mildew by a non-acid and non-corrosive anti-mildew agent.</w:t>
      </w:r>
    </w:p>
    <w:p w:rsidR="0039056D" w:rsidRDefault="0039056D">
      <w:pPr>
        <w:pStyle w:val="Amain"/>
      </w:pPr>
      <w:r>
        <w:tab/>
        <w:t>(60)</w:t>
      </w:r>
      <w:r>
        <w:tab/>
        <w:t>Stitching of the material shall be done with hot waxed, best quality linen thread and shall be lock stitching.</w:t>
      </w:r>
    </w:p>
    <w:p w:rsidR="0039056D" w:rsidRDefault="0039056D">
      <w:pPr>
        <w:pStyle w:val="Amain"/>
      </w:pPr>
      <w:r>
        <w:tab/>
        <w:t>(61)</w:t>
      </w:r>
      <w:r>
        <w:tab/>
        <w:t>Fabric ends shall be bound or dipped in wax to prevent unravelling.</w:t>
      </w:r>
    </w:p>
    <w:p w:rsidR="0039056D" w:rsidRDefault="0039056D">
      <w:pPr>
        <w:pStyle w:val="Assectheading"/>
        <w:rPr>
          <w:i w:val="0"/>
        </w:rPr>
      </w:pPr>
      <w:r>
        <w:rPr>
          <w:rStyle w:val="charItals"/>
          <w:i/>
        </w:rPr>
        <w:t>Safety belts</w:t>
      </w:r>
      <w:r>
        <w:rPr>
          <w:i w:val="0"/>
          <w:color w:val="000000"/>
        </w:rPr>
        <w:t>—</w:t>
      </w:r>
      <w:r>
        <w:rPr>
          <w:rStyle w:val="charItals"/>
          <w:i/>
        </w:rPr>
        <w:t>approval test of safety belts</w:t>
      </w:r>
    </w:p>
    <w:p w:rsidR="0039056D" w:rsidRDefault="0039056D">
      <w:pPr>
        <w:pStyle w:val="Amain"/>
      </w:pPr>
      <w:r>
        <w:tab/>
        <w:t>(62)</w:t>
      </w:r>
      <w:r>
        <w:tab/>
        <w:t>Before approval by the chief inspector of a safety belt, a sample of the belt shall be tested in accordance with the following subsections.</w:t>
      </w:r>
    </w:p>
    <w:p w:rsidR="0039056D" w:rsidRDefault="0039056D">
      <w:pPr>
        <w:pStyle w:val="Amain"/>
      </w:pPr>
      <w:r>
        <w:tab/>
        <w:t>(63)</w:t>
      </w:r>
      <w:r>
        <w:tab/>
        <w:t>The test shall be performed by a recognised, disinterested authority, acceptable to the chief inspector.</w:t>
      </w:r>
    </w:p>
    <w:p w:rsidR="0039056D" w:rsidRDefault="0039056D">
      <w:pPr>
        <w:pStyle w:val="Amain"/>
        <w:keepLines/>
      </w:pPr>
      <w:r>
        <w:tab/>
        <w:t>(64)</w:t>
      </w:r>
      <w:r>
        <w:tab/>
        <w:t>Two copies of the report of the testing authority, which shall include a detailed description of the test sample, the test procedure and test results, shall be submitted to the chief inspector with the application for approval.</w:t>
      </w:r>
    </w:p>
    <w:p w:rsidR="0039056D" w:rsidRDefault="0039056D">
      <w:pPr>
        <w:pStyle w:val="Amain"/>
      </w:pPr>
      <w:r>
        <w:tab/>
        <w:t>(65)</w:t>
      </w:r>
      <w:r>
        <w:tab/>
        <w:t>The complete assembly of the safety belt shall be capable of holding a 250 pound weight falling free for a distance of 4 feet.</w:t>
      </w:r>
    </w:p>
    <w:p w:rsidR="0039056D" w:rsidRDefault="0039056D">
      <w:pPr>
        <w:pStyle w:val="Amain"/>
      </w:pPr>
      <w:r>
        <w:tab/>
        <w:t>(66)</w:t>
      </w:r>
      <w:r>
        <w:tab/>
        <w:t>For the purposes of the test—</w:t>
      </w:r>
    </w:p>
    <w:p w:rsidR="0039056D" w:rsidRDefault="0039056D">
      <w:pPr>
        <w:pStyle w:val="Apara"/>
      </w:pPr>
      <w:r>
        <w:tab/>
        <w:t>(a)</w:t>
      </w:r>
      <w:r>
        <w:tab/>
        <w:t>the test weight shall be a rigid object 45 inches in girth and having a weight of 250 pounds; and</w:t>
      </w:r>
    </w:p>
    <w:p w:rsidR="0039056D" w:rsidRDefault="0039056D">
      <w:pPr>
        <w:pStyle w:val="Apara"/>
      </w:pPr>
      <w:r>
        <w:tab/>
        <w:t>(b)</w:t>
      </w:r>
      <w:r>
        <w:tab/>
        <w:t>it shall be held by the body belt that shall be secured by the belt buckle in the same way as when the belt is worn by a window cleaner; and</w:t>
      </w:r>
    </w:p>
    <w:p w:rsidR="0039056D" w:rsidRDefault="0039056D">
      <w:pPr>
        <w:pStyle w:val="Apara"/>
      </w:pPr>
      <w:r>
        <w:tab/>
        <w:t>(c)</w:t>
      </w:r>
      <w:r>
        <w:tab/>
        <w:t>1 belt terminal shall be attached to a rigid anchor; and</w:t>
      </w:r>
    </w:p>
    <w:p w:rsidR="0039056D" w:rsidRDefault="0039056D">
      <w:pPr>
        <w:pStyle w:val="Apara"/>
      </w:pPr>
      <w:r>
        <w:tab/>
        <w:t>(d)</w:t>
      </w:r>
      <w:r>
        <w:tab/>
        <w:t>the test weight shall fall free for a distance of 4 feet from a point in vertical alignment with the point of suspension.</w:t>
      </w:r>
    </w:p>
    <w:p w:rsidR="0039056D" w:rsidRDefault="0039056D">
      <w:pPr>
        <w:pStyle w:val="Amain"/>
      </w:pPr>
      <w:r>
        <w:tab/>
        <w:t>(67)</w:t>
      </w:r>
      <w:r>
        <w:tab/>
        <w:t>A safety belt or any of its parts that have been used for testing purposes shall not afterwards be used.</w:t>
      </w:r>
    </w:p>
    <w:p w:rsidR="0039056D" w:rsidRDefault="0039056D">
      <w:pPr>
        <w:pStyle w:val="Assectheading"/>
        <w:rPr>
          <w:i w:val="0"/>
        </w:rPr>
      </w:pPr>
      <w:r>
        <w:rPr>
          <w:rStyle w:val="charItals"/>
          <w:i/>
        </w:rPr>
        <w:t>Safety belts</w:t>
      </w:r>
      <w:r>
        <w:rPr>
          <w:i w:val="0"/>
          <w:color w:val="000000"/>
        </w:rPr>
        <w:t>—</w:t>
      </w:r>
      <w:r>
        <w:rPr>
          <w:rStyle w:val="charItals"/>
          <w:i/>
        </w:rPr>
        <w:t>metal thimbles</w:t>
      </w:r>
    </w:p>
    <w:p w:rsidR="0039056D" w:rsidRDefault="0039056D">
      <w:pPr>
        <w:pStyle w:val="Amain"/>
      </w:pPr>
      <w:r>
        <w:tab/>
        <w:t>(68)</w:t>
      </w:r>
      <w:r>
        <w:tab/>
        <w:t>Metal thimbles shall be provided if safety straps or lines are secured to eyes or rings.</w:t>
      </w:r>
    </w:p>
    <w:p w:rsidR="0039056D" w:rsidRDefault="0039056D">
      <w:pPr>
        <w:pStyle w:val="Amain"/>
      </w:pPr>
      <w:r>
        <w:tab/>
        <w:t>(69)</w:t>
      </w:r>
      <w:r>
        <w:tab/>
        <w:t>Fabric straps shall be reinforced with leather at such points of wear.</w:t>
      </w:r>
    </w:p>
    <w:p w:rsidR="0039056D" w:rsidRDefault="0039056D">
      <w:pPr>
        <w:pStyle w:val="Amain"/>
      </w:pPr>
      <w:r>
        <w:tab/>
        <w:t>(70)</w:t>
      </w:r>
      <w:r>
        <w:tab/>
        <w:t>Thimbles for fabric straps shall run free, shall be finished smooth throughout and shall have rounded edges.</w:t>
      </w:r>
    </w:p>
    <w:p w:rsidR="0039056D" w:rsidRDefault="0039056D">
      <w:pPr>
        <w:pStyle w:val="Assectheading"/>
        <w:rPr>
          <w:i w:val="0"/>
        </w:rPr>
      </w:pPr>
      <w:r>
        <w:rPr>
          <w:rStyle w:val="charItals"/>
          <w:i/>
        </w:rPr>
        <w:t>Safety belts</w:t>
      </w:r>
      <w:r>
        <w:rPr>
          <w:i w:val="0"/>
          <w:color w:val="000000"/>
        </w:rPr>
        <w:t>—</w:t>
      </w:r>
      <w:r>
        <w:rPr>
          <w:rStyle w:val="charItals"/>
          <w:i/>
        </w:rPr>
        <w:t>terminals and other metal fittings</w:t>
      </w:r>
    </w:p>
    <w:p w:rsidR="0039056D" w:rsidRDefault="0039056D">
      <w:pPr>
        <w:pStyle w:val="Amain"/>
      </w:pPr>
      <w:r>
        <w:tab/>
        <w:t>(71)</w:t>
      </w:r>
      <w:r>
        <w:tab/>
        <w:t>Safety strap and line terminals and other safety belt metal fittings subject to stress during use shall not be cast but shall be forged or machined from approved corrosion resistant rolled metal alloy.</w:t>
      </w:r>
    </w:p>
    <w:p w:rsidR="0039056D" w:rsidRDefault="0039056D">
      <w:pPr>
        <w:pStyle w:val="Amain"/>
      </w:pPr>
      <w:r>
        <w:tab/>
        <w:t>(72)</w:t>
      </w:r>
      <w:r>
        <w:tab/>
        <w:t>If steel is used, it shall conform to an approved specification.</w:t>
      </w:r>
    </w:p>
    <w:p w:rsidR="0039056D" w:rsidRDefault="0039056D">
      <w:pPr>
        <w:pStyle w:val="Amain"/>
      </w:pPr>
      <w:r>
        <w:tab/>
        <w:t>(73)</w:t>
      </w:r>
      <w:r>
        <w:tab/>
        <w:t>The finished product shall be free of imperfection.</w:t>
      </w:r>
    </w:p>
    <w:p w:rsidR="0039056D" w:rsidRDefault="0039056D">
      <w:pPr>
        <w:pStyle w:val="Amain"/>
      </w:pPr>
      <w:r>
        <w:tab/>
        <w:t>(74)</w:t>
      </w:r>
      <w:r>
        <w:tab/>
        <w:t>After forging, the metal shall be properly heat treated.</w:t>
      </w:r>
    </w:p>
    <w:p w:rsidR="0039056D" w:rsidRDefault="0039056D">
      <w:pPr>
        <w:pStyle w:val="Amain"/>
      </w:pPr>
      <w:r>
        <w:tab/>
        <w:t>(75)</w:t>
      </w:r>
      <w:r>
        <w:tab/>
        <w:t>Such terminals and other metal fittings shall meet the strength requirements of subsections (30) to (33).</w:t>
      </w:r>
    </w:p>
    <w:p w:rsidR="0039056D" w:rsidRDefault="0039056D">
      <w:pPr>
        <w:pStyle w:val="Amain"/>
      </w:pPr>
      <w:r>
        <w:tab/>
        <w:t>(76)</w:t>
      </w:r>
      <w:r>
        <w:tab/>
        <w:t>The dimensions of terminal slots shall conform to the dimensions mentioned in schedule 7, plate 1, figure 3.</w:t>
      </w:r>
    </w:p>
    <w:p w:rsidR="0039056D" w:rsidRDefault="0039056D">
      <w:pPr>
        <w:pStyle w:val="Amain"/>
      </w:pPr>
      <w:r>
        <w:tab/>
        <w:t>(77)</w:t>
      </w:r>
      <w:r>
        <w:tab/>
        <w:t>An approved safety catch shall be included as part of each safety strap or line terminal.</w:t>
      </w:r>
    </w:p>
    <w:p w:rsidR="0039056D" w:rsidRDefault="0039056D">
      <w:pPr>
        <w:pStyle w:val="Assectheading"/>
        <w:rPr>
          <w:i w:val="0"/>
        </w:rPr>
      </w:pPr>
      <w:r>
        <w:rPr>
          <w:rStyle w:val="charItals"/>
          <w:i/>
        </w:rPr>
        <w:t>Safety belts</w:t>
      </w:r>
      <w:r>
        <w:rPr>
          <w:i w:val="0"/>
          <w:color w:val="000000"/>
        </w:rPr>
        <w:t>—</w:t>
      </w:r>
      <w:r>
        <w:rPr>
          <w:rStyle w:val="charItals"/>
          <w:i/>
        </w:rPr>
        <w:t>method of use</w:t>
      </w:r>
    </w:p>
    <w:p w:rsidR="0039056D" w:rsidRDefault="0039056D">
      <w:pPr>
        <w:pStyle w:val="Amain"/>
      </w:pPr>
      <w:r>
        <w:tab/>
        <w:t>(78)</w:t>
      </w:r>
      <w:r>
        <w:tab/>
        <w:t>A window cleaner using a safety belt shall attach 1 safety strap or line terminal to an anchor before stepping out on to a window sill and 1 safety strap or line terminal shall remain attached to an anchor while the window cleaner is stepping back into the building.</w:t>
      </w:r>
    </w:p>
    <w:p w:rsidR="0039056D" w:rsidRDefault="0039056D">
      <w:pPr>
        <w:pStyle w:val="Amain"/>
      </w:pPr>
      <w:r>
        <w:tab/>
        <w:t>(79)</w:t>
      </w:r>
      <w:r>
        <w:tab/>
        <w:t>During window cleaning, both safety strap or line terminals shall be attached to anchors.</w:t>
      </w:r>
    </w:p>
    <w:p w:rsidR="0039056D" w:rsidRDefault="0039056D">
      <w:pPr>
        <w:pStyle w:val="Assectheading"/>
        <w:rPr>
          <w:i w:val="0"/>
        </w:rPr>
      </w:pPr>
      <w:r>
        <w:rPr>
          <w:rStyle w:val="charItals"/>
          <w:i/>
        </w:rPr>
        <w:t>Maintenance of safety belts</w:t>
      </w:r>
      <w:r>
        <w:rPr>
          <w:i w:val="0"/>
          <w:color w:val="000000"/>
        </w:rPr>
        <w:t>—</w:t>
      </w:r>
      <w:r>
        <w:rPr>
          <w:rStyle w:val="charItals"/>
          <w:i/>
        </w:rPr>
        <w:t>examination</w:t>
      </w:r>
    </w:p>
    <w:p w:rsidR="0039056D" w:rsidRDefault="0039056D">
      <w:pPr>
        <w:pStyle w:val="Amain"/>
      </w:pPr>
      <w:r>
        <w:tab/>
        <w:t>(80)</w:t>
      </w:r>
      <w:r>
        <w:tab/>
        <w:t>All safety belts shall be frequently examined by the person employing, directing or permitting another to engage in window cleaning and they shall also be examined by the window cleaner before use each day and no belt shall be used that does not provide the safety required by this section.</w:t>
      </w:r>
    </w:p>
    <w:p w:rsidR="0039056D" w:rsidRDefault="0039056D">
      <w:pPr>
        <w:pStyle w:val="Assectheading"/>
        <w:rPr>
          <w:i w:val="0"/>
        </w:rPr>
      </w:pPr>
      <w:r>
        <w:rPr>
          <w:rStyle w:val="charItals"/>
          <w:i/>
        </w:rPr>
        <w:t>Maintenance of safety belts</w:t>
      </w:r>
      <w:r>
        <w:rPr>
          <w:i w:val="0"/>
          <w:color w:val="000000"/>
        </w:rPr>
        <w:t>—</w:t>
      </w:r>
      <w:r>
        <w:rPr>
          <w:rStyle w:val="charItals"/>
          <w:i/>
        </w:rPr>
        <w:t>storage and handling</w:t>
      </w:r>
    </w:p>
    <w:p w:rsidR="0039056D" w:rsidRDefault="0039056D">
      <w:pPr>
        <w:pStyle w:val="Amain"/>
        <w:keepNext/>
      </w:pPr>
      <w:r>
        <w:tab/>
        <w:t>(81)</w:t>
      </w:r>
      <w:r>
        <w:tab/>
        <w:t>All safety belts shall be so stored and handled as to prevent rust or injury to them.</w:t>
      </w:r>
    </w:p>
    <w:p w:rsidR="0039056D" w:rsidRDefault="0039056D">
      <w:pPr>
        <w:pStyle w:val="Amain"/>
      </w:pPr>
      <w:r>
        <w:tab/>
        <w:t>(82)</w:t>
      </w:r>
      <w:r>
        <w:tab/>
        <w:t>Safety belts shall not be stored in the same room with acids or other deleterious chemicals.</w:t>
      </w:r>
    </w:p>
    <w:p w:rsidR="0039056D" w:rsidRDefault="0039056D">
      <w:pPr>
        <w:pStyle w:val="Assectheading"/>
        <w:rPr>
          <w:i w:val="0"/>
        </w:rPr>
      </w:pPr>
      <w:r>
        <w:rPr>
          <w:rStyle w:val="charItals"/>
          <w:i/>
        </w:rPr>
        <w:t>Maintenance of safety belts</w:t>
      </w:r>
      <w:r>
        <w:rPr>
          <w:i w:val="0"/>
          <w:color w:val="000000"/>
        </w:rPr>
        <w:t>—</w:t>
      </w:r>
      <w:r>
        <w:rPr>
          <w:rStyle w:val="charItals"/>
          <w:i/>
        </w:rPr>
        <w:t>affected by mildew or corrosive agent</w:t>
      </w:r>
    </w:p>
    <w:p w:rsidR="0039056D" w:rsidRDefault="0039056D">
      <w:pPr>
        <w:pStyle w:val="Amain"/>
      </w:pPr>
      <w:r>
        <w:tab/>
        <w:t>(83)</w:t>
      </w:r>
      <w:r>
        <w:tab/>
        <w:t>No safety belt shall be used that has been affected by mildew, by the action of acid, or by any other corrosive or deleterious chemicals.</w:t>
      </w:r>
    </w:p>
    <w:p w:rsidR="0039056D" w:rsidRDefault="0039056D">
      <w:pPr>
        <w:pStyle w:val="Assectheading"/>
        <w:rPr>
          <w:i w:val="0"/>
        </w:rPr>
      </w:pPr>
      <w:r>
        <w:rPr>
          <w:rStyle w:val="charItals"/>
          <w:i/>
        </w:rPr>
        <w:t>Wear and replacement</w:t>
      </w:r>
      <w:r>
        <w:rPr>
          <w:i w:val="0"/>
          <w:color w:val="000000"/>
        </w:rPr>
        <w:t>—</w:t>
      </w:r>
      <w:r>
        <w:rPr>
          <w:rStyle w:val="charItals"/>
          <w:i/>
        </w:rPr>
        <w:t>safety straps and lines</w:t>
      </w:r>
    </w:p>
    <w:p w:rsidR="0039056D" w:rsidRDefault="0039056D">
      <w:pPr>
        <w:pStyle w:val="Amain"/>
      </w:pPr>
      <w:r>
        <w:tab/>
        <w:t>(84)</w:t>
      </w:r>
      <w:r>
        <w:tab/>
        <w:t>Safety straps or lines that have become damaged or unduly worn or show broken threads or fibres shall be replaced by new straps or lines.</w:t>
      </w:r>
    </w:p>
    <w:p w:rsidR="0039056D" w:rsidRDefault="0039056D">
      <w:pPr>
        <w:pStyle w:val="Assectheading"/>
        <w:rPr>
          <w:i w:val="0"/>
        </w:rPr>
      </w:pPr>
      <w:r>
        <w:rPr>
          <w:rStyle w:val="charItals"/>
          <w:i/>
        </w:rPr>
        <w:t>Wear and replacement</w:t>
      </w:r>
      <w:r>
        <w:rPr>
          <w:i w:val="0"/>
          <w:color w:val="000000"/>
        </w:rPr>
        <w:t>—</w:t>
      </w:r>
      <w:r>
        <w:rPr>
          <w:rStyle w:val="charItals"/>
          <w:i/>
        </w:rPr>
        <w:t>belt terminals</w:t>
      </w:r>
    </w:p>
    <w:p w:rsidR="0039056D" w:rsidRDefault="0039056D">
      <w:pPr>
        <w:pStyle w:val="Amain"/>
      </w:pPr>
      <w:r>
        <w:tab/>
        <w:t>(85)</w:t>
      </w:r>
      <w:r>
        <w:tab/>
        <w:t xml:space="preserve">No belt terminal shall be used if any point in the slot will accommodate a </w:t>
      </w:r>
      <w:r>
        <w:rPr>
          <w:position w:val="6"/>
          <w:sz w:val="18"/>
        </w:rPr>
        <w:t>9</w:t>
      </w:r>
      <w:r>
        <w:t>/</w:t>
      </w:r>
      <w:r>
        <w:rPr>
          <w:sz w:val="18"/>
        </w:rPr>
        <w:t>16</w:t>
      </w:r>
      <w:r>
        <w:t xml:space="preserve"> of an inch plug gauge.</w:t>
      </w:r>
    </w:p>
    <w:p w:rsidR="0039056D" w:rsidRDefault="0039056D">
      <w:pPr>
        <w:pStyle w:val="Assectheading"/>
        <w:rPr>
          <w:i w:val="0"/>
        </w:rPr>
      </w:pPr>
      <w:r>
        <w:rPr>
          <w:rStyle w:val="charItals"/>
          <w:i/>
        </w:rPr>
        <w:t>Wear and replacement</w:t>
      </w:r>
      <w:r>
        <w:rPr>
          <w:i w:val="0"/>
          <w:color w:val="000000"/>
        </w:rPr>
        <w:t>—</w:t>
      </w:r>
      <w:r>
        <w:rPr>
          <w:rStyle w:val="charItals"/>
          <w:i/>
        </w:rPr>
        <w:t>links</w:t>
      </w:r>
    </w:p>
    <w:p w:rsidR="0039056D" w:rsidRDefault="0039056D">
      <w:pPr>
        <w:pStyle w:val="Amain"/>
      </w:pPr>
      <w:r>
        <w:tab/>
        <w:t>(86)</w:t>
      </w:r>
      <w:r>
        <w:tab/>
        <w:t>No link shall be used in a safety strap or line if any dimension of a section of it is less than 0.300 inch.</w:t>
      </w:r>
    </w:p>
    <w:p w:rsidR="0039056D" w:rsidRDefault="0039056D">
      <w:pPr>
        <w:pStyle w:val="Assectheading"/>
        <w:rPr>
          <w:i w:val="0"/>
        </w:rPr>
      </w:pPr>
      <w:r>
        <w:rPr>
          <w:rStyle w:val="charItals"/>
          <w:i/>
        </w:rPr>
        <w:t>Use of ladders in window cleaning</w:t>
      </w:r>
      <w:r>
        <w:rPr>
          <w:i w:val="0"/>
          <w:color w:val="000000"/>
        </w:rPr>
        <w:t>—</w:t>
      </w:r>
      <w:r>
        <w:rPr>
          <w:rStyle w:val="charItals"/>
          <w:i/>
        </w:rPr>
        <w:t>when to be used</w:t>
      </w:r>
    </w:p>
    <w:p w:rsidR="0039056D" w:rsidRDefault="0039056D">
      <w:pPr>
        <w:pStyle w:val="Amain"/>
      </w:pPr>
      <w:r>
        <w:tab/>
        <w:t>(87)</w:t>
      </w:r>
      <w:r>
        <w:tab/>
        <w:t>No person shall use a ladder for window cleaning except if the windows cannot be cleaned safely and practicably by other approved means.</w:t>
      </w:r>
    </w:p>
    <w:p w:rsidR="0039056D" w:rsidRDefault="0039056D">
      <w:pPr>
        <w:pStyle w:val="Assectheading"/>
        <w:rPr>
          <w:i w:val="0"/>
        </w:rPr>
      </w:pPr>
      <w:r>
        <w:rPr>
          <w:rStyle w:val="charItals"/>
          <w:i/>
        </w:rPr>
        <w:t>Use of ladders in window cleaning</w:t>
      </w:r>
      <w:r>
        <w:rPr>
          <w:i w:val="0"/>
          <w:color w:val="000000"/>
        </w:rPr>
        <w:t>—</w:t>
      </w:r>
      <w:r>
        <w:rPr>
          <w:rStyle w:val="charItals"/>
          <w:i/>
        </w:rPr>
        <w:t>prevention of slipping</w:t>
      </w:r>
    </w:p>
    <w:p w:rsidR="0039056D" w:rsidRDefault="0039056D">
      <w:pPr>
        <w:pStyle w:val="Amain"/>
      </w:pPr>
      <w:r>
        <w:tab/>
        <w:t>(88)</w:t>
      </w:r>
      <w:r>
        <w:tab/>
        <w:t>All ladders used in connection with window cleaning shall be provided with approved means to prevent slipping.</w:t>
      </w:r>
    </w:p>
    <w:p w:rsidR="0039056D" w:rsidRDefault="0039056D">
      <w:pPr>
        <w:pStyle w:val="Assectheading"/>
        <w:rPr>
          <w:i w:val="0"/>
        </w:rPr>
      </w:pPr>
      <w:r>
        <w:rPr>
          <w:rStyle w:val="charItals"/>
          <w:i/>
        </w:rPr>
        <w:t>Use of ladders in window cleaning</w:t>
      </w:r>
      <w:r>
        <w:rPr>
          <w:i w:val="0"/>
          <w:color w:val="000000"/>
        </w:rPr>
        <w:t>—</w:t>
      </w:r>
      <w:r>
        <w:rPr>
          <w:rStyle w:val="charItals"/>
          <w:i/>
        </w:rPr>
        <w:t>person to hold ladder</w:t>
      </w:r>
    </w:p>
    <w:p w:rsidR="0039056D" w:rsidRDefault="0039056D">
      <w:pPr>
        <w:pStyle w:val="Amain"/>
      </w:pPr>
      <w:r>
        <w:tab/>
        <w:t>(89)</w:t>
      </w:r>
      <w:r>
        <w:tab/>
        <w:t>No person shall use a ladder more than 18 feet in length for window cleaning unless a person is stationed at all times at the foot of the ladder to hold it in place while the window cleaner is on it.</w:t>
      </w:r>
    </w:p>
    <w:p w:rsidR="0039056D" w:rsidRDefault="0039056D">
      <w:pPr>
        <w:pStyle w:val="Amain"/>
      </w:pPr>
      <w:r>
        <w:tab/>
        <w:t>(90)</w:t>
      </w:r>
      <w:r>
        <w:tab/>
        <w:t>The person at the foot shall face the ladder and hold it with both hands.</w:t>
      </w:r>
    </w:p>
    <w:p w:rsidR="0039056D" w:rsidRDefault="0039056D">
      <w:pPr>
        <w:pStyle w:val="Amain"/>
      </w:pPr>
      <w:r>
        <w:rPr>
          <w:color w:val="000000"/>
        </w:rPr>
        <w:tab/>
        <w:t>(91)</w:t>
      </w:r>
      <w:r>
        <w:rPr>
          <w:color w:val="000000"/>
        </w:rPr>
        <w:tab/>
        <w:t>The provisions of this section shall not apply to any private domestic dwelling house.</w:t>
      </w:r>
    </w:p>
    <w:p w:rsidR="0039056D" w:rsidRDefault="0039056D">
      <w:pPr>
        <w:pStyle w:val="AH4SubDiv"/>
      </w:pPr>
      <w:bookmarkStart w:id="149" w:name="_Toc367364960"/>
      <w:r>
        <w:t>Spray painting</w:t>
      </w:r>
      <w:bookmarkEnd w:id="149"/>
    </w:p>
    <w:p w:rsidR="0039056D" w:rsidRDefault="0039056D">
      <w:pPr>
        <w:pStyle w:val="AH5Sec"/>
      </w:pPr>
      <w:bookmarkStart w:id="150" w:name="_Toc367364961"/>
      <w:r>
        <w:rPr>
          <w:rStyle w:val="CharSectNo"/>
        </w:rPr>
        <w:t>83</w:t>
      </w:r>
      <w:bookmarkEnd w:id="150"/>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ssectheading"/>
      </w:pPr>
      <w:r>
        <w:t>Definitions</w:t>
      </w:r>
    </w:p>
    <w:p w:rsidR="0039056D" w:rsidRDefault="0039056D">
      <w:pPr>
        <w:pStyle w:val="Amain"/>
      </w:pPr>
      <w:r>
        <w:rPr>
          <w:color w:val="000000"/>
        </w:rPr>
        <w:tab/>
        <w:t>(1)</w:t>
      </w:r>
      <w:r>
        <w:rPr>
          <w:color w:val="000000"/>
        </w:rPr>
        <w:tab/>
        <w:t>In this section:</w:t>
      </w:r>
    </w:p>
    <w:p w:rsidR="0039056D" w:rsidRDefault="0039056D">
      <w:pPr>
        <w:pStyle w:val="aDef"/>
      </w:pPr>
      <w:r>
        <w:rPr>
          <w:rStyle w:val="charBoldItals"/>
        </w:rPr>
        <w:t>spray painting</w:t>
      </w:r>
      <w:r>
        <w:t xml:space="preserve"> means coating interiors of buildings or coating other structures by spraying with lead paint, silica paint, enamel, vitreous enamel, lacquer or other material.</w:t>
      </w:r>
    </w:p>
    <w:p w:rsidR="0039056D" w:rsidRDefault="0039056D">
      <w:pPr>
        <w:pStyle w:val="aDef"/>
      </w:pPr>
      <w:r>
        <w:rPr>
          <w:rStyle w:val="charBoldItals"/>
        </w:rPr>
        <w:t>inflammable liquid</w:t>
      </w:r>
      <w:r>
        <w:t xml:space="preserve"> means a liquid that, when tested in the way mentioned in the </w:t>
      </w:r>
      <w:hyperlink r:id="rId39" w:tooltip="Act 1915 No 15 (NSW)" w:history="1">
        <w:r w:rsidR="00D63078" w:rsidRPr="00D63078">
          <w:rPr>
            <w:rStyle w:val="charCitHyperlinkItal"/>
          </w:rPr>
          <w:t>Inflammable Liquid Act, 1915-1946</w:t>
        </w:r>
      </w:hyperlink>
      <w:r>
        <w:t>, schedule, gives off an inflammable vapour at a temperature less than 90° Fahrenheit.</w:t>
      </w:r>
    </w:p>
    <w:p w:rsidR="0039056D" w:rsidRDefault="0039056D">
      <w:pPr>
        <w:pStyle w:val="aDef"/>
      </w:pPr>
      <w:r>
        <w:rPr>
          <w:rStyle w:val="charBoldItals"/>
        </w:rPr>
        <w:t>lead paint</w:t>
      </w:r>
      <w:r>
        <w:t xml:space="preserve"> means any paint, paste, spray, stopping, filling or other material used in painting, that, when tested in the way prescribed in schedule 5, yields to an aqueous solution of hydrochloric acid, a quantity of soluble lead compound exceeding, when calculated as lead monoxide, 5% of the dry weight of the part taken for analysis.</w:t>
      </w:r>
    </w:p>
    <w:p w:rsidR="0039056D" w:rsidRDefault="0039056D">
      <w:pPr>
        <w:pStyle w:val="aDef"/>
      </w:pPr>
      <w:r>
        <w:rPr>
          <w:rStyle w:val="charBoldItals"/>
        </w:rPr>
        <w:t>silica paint</w:t>
      </w:r>
      <w:r>
        <w:t xml:space="preserve"> means any paint, paste, glaze, spray or other material that, when tested in the way prescribed in schedule 3, contains free silica to the extent of 2% or more of the dry weight of the part taken for analysis.</w:t>
      </w:r>
    </w:p>
    <w:p w:rsidR="0039056D" w:rsidRDefault="0039056D">
      <w:pPr>
        <w:pStyle w:val="Amain"/>
      </w:pPr>
      <w:r>
        <w:rPr>
          <w:color w:val="000000"/>
        </w:rPr>
        <w:tab/>
        <w:t>(2)</w:t>
      </w:r>
      <w:r>
        <w:rPr>
          <w:color w:val="000000"/>
        </w:rPr>
        <w:tab/>
        <w:t>Except as otherwise provided in this section, the person who directly or by his or her servants or agents carries out spray painting shall be responsible for compliance with the provisions of this section.</w:t>
      </w:r>
    </w:p>
    <w:p w:rsidR="0039056D" w:rsidRDefault="0039056D">
      <w:pPr>
        <w:pStyle w:val="Assectheading"/>
        <w:rPr>
          <w:i w:val="0"/>
          <w:color w:val="000000"/>
        </w:rPr>
      </w:pPr>
      <w:r>
        <w:rPr>
          <w:rStyle w:val="charItals"/>
          <w:i/>
        </w:rPr>
        <w:t>Prohibited substances</w:t>
      </w:r>
    </w:p>
    <w:p w:rsidR="0039056D" w:rsidRDefault="0039056D">
      <w:pPr>
        <w:pStyle w:val="Amain"/>
      </w:pPr>
      <w:r>
        <w:rPr>
          <w:color w:val="000000"/>
        </w:rPr>
        <w:tab/>
        <w:t>(3)</w:t>
      </w:r>
      <w:r>
        <w:rPr>
          <w:color w:val="000000"/>
        </w:rPr>
        <w:tab/>
        <w:t>The following substances shall not be used in spray painting: carbon bisulphide, carbon tetrachloride, arsenic or its compounds.</w:t>
      </w:r>
    </w:p>
    <w:p w:rsidR="0039056D" w:rsidRDefault="0039056D">
      <w:pPr>
        <w:pStyle w:val="Assectheading"/>
        <w:rPr>
          <w:i w:val="0"/>
          <w:color w:val="000000"/>
        </w:rPr>
      </w:pPr>
      <w:r>
        <w:rPr>
          <w:rStyle w:val="charItals"/>
          <w:i/>
        </w:rPr>
        <w:t>Restricted substances</w:t>
      </w:r>
    </w:p>
    <w:p w:rsidR="0039056D" w:rsidRDefault="0039056D">
      <w:pPr>
        <w:pStyle w:val="Amain"/>
        <w:rPr>
          <w:color w:val="000000"/>
        </w:rPr>
      </w:pPr>
      <w:r>
        <w:rPr>
          <w:color w:val="000000"/>
        </w:rPr>
        <w:tab/>
        <w:t>(4)</w:t>
      </w:r>
      <w:r>
        <w:rPr>
          <w:color w:val="000000"/>
        </w:rPr>
        <w:tab/>
        <w:t>Material used in spray painting shall not contain benzol or methyl alcohol in excess of 1%.</w:t>
      </w:r>
    </w:p>
    <w:p w:rsidR="0039056D" w:rsidRDefault="0039056D">
      <w:pPr>
        <w:pStyle w:val="Assectheading"/>
        <w:rPr>
          <w:rStyle w:val="charItals"/>
          <w:i/>
        </w:rPr>
      </w:pPr>
      <w:r>
        <w:rPr>
          <w:rStyle w:val="charItals"/>
          <w:i/>
        </w:rPr>
        <w:t>Provision of fire-extinguishers</w:t>
      </w:r>
    </w:p>
    <w:p w:rsidR="0039056D" w:rsidRDefault="0039056D">
      <w:pPr>
        <w:pStyle w:val="Amain"/>
        <w:rPr>
          <w:color w:val="000000"/>
        </w:rPr>
      </w:pPr>
      <w:r>
        <w:rPr>
          <w:color w:val="000000"/>
        </w:rPr>
        <w:tab/>
        <w:t>(5)</w:t>
      </w:r>
      <w:r>
        <w:rPr>
          <w:color w:val="000000"/>
        </w:rPr>
        <w:tab/>
        <w:t>A sufficient number of fire-extinguishers of the foam or other approved type shall be maintained in the place where any material having a nitrocellulose or inflammable liquid content is being sprayed.</w:t>
      </w:r>
    </w:p>
    <w:p w:rsidR="0039056D" w:rsidRDefault="0039056D">
      <w:pPr>
        <w:pStyle w:val="Assectheading"/>
      </w:pPr>
      <w:r>
        <w:rPr>
          <w:rStyle w:val="charItals"/>
          <w:i/>
        </w:rPr>
        <w:t>Metal containers for used cleaning rags</w:t>
      </w:r>
    </w:p>
    <w:p w:rsidR="0039056D" w:rsidRDefault="0039056D">
      <w:pPr>
        <w:pStyle w:val="Amain"/>
        <w:rPr>
          <w:color w:val="000000"/>
        </w:rPr>
      </w:pPr>
      <w:r>
        <w:rPr>
          <w:color w:val="000000"/>
        </w:rPr>
        <w:tab/>
        <w:t>(6)</w:t>
      </w:r>
      <w:r>
        <w:rPr>
          <w:color w:val="000000"/>
        </w:rPr>
        <w:tab/>
        <w:t>Metal containers, with close-fitting lids, shall be provided for the deposit of cotton waste, cleaning rags or similar materials that have been used.</w:t>
      </w:r>
    </w:p>
    <w:p w:rsidR="0039056D" w:rsidRDefault="0039056D">
      <w:pPr>
        <w:pStyle w:val="Amain"/>
        <w:rPr>
          <w:color w:val="000000"/>
        </w:rPr>
      </w:pPr>
      <w:r>
        <w:rPr>
          <w:color w:val="000000"/>
        </w:rPr>
        <w:tab/>
        <w:t>(7)</w:t>
      </w:r>
      <w:r>
        <w:rPr>
          <w:color w:val="000000"/>
        </w:rPr>
        <w:tab/>
        <w:t>The containers shall at the close of work each day be removed from the building or structure where the spray painting operations are being carried out.</w:t>
      </w:r>
    </w:p>
    <w:p w:rsidR="0039056D" w:rsidRDefault="0039056D">
      <w:pPr>
        <w:pStyle w:val="Assectheading"/>
      </w:pPr>
      <w:r>
        <w:rPr>
          <w:rStyle w:val="charItals"/>
          <w:i/>
        </w:rPr>
        <w:t>Smoking and naked lights prohibited</w:t>
      </w:r>
    </w:p>
    <w:p w:rsidR="0039056D" w:rsidRDefault="0039056D">
      <w:pPr>
        <w:pStyle w:val="Amain"/>
      </w:pPr>
      <w:r>
        <w:rPr>
          <w:color w:val="000000"/>
        </w:rPr>
        <w:tab/>
        <w:t>(8)</w:t>
      </w:r>
      <w:r>
        <w:rPr>
          <w:color w:val="000000"/>
        </w:rPr>
        <w:tab/>
        <w:t>No person shall—</w:t>
      </w:r>
    </w:p>
    <w:p w:rsidR="0039056D" w:rsidRDefault="0039056D">
      <w:pPr>
        <w:pStyle w:val="Apara"/>
      </w:pPr>
      <w:r>
        <w:tab/>
        <w:t>(a)</w:t>
      </w:r>
      <w:r>
        <w:tab/>
        <w:t>smoke; or</w:t>
      </w:r>
    </w:p>
    <w:p w:rsidR="0039056D" w:rsidRDefault="0039056D">
      <w:pPr>
        <w:pStyle w:val="Apara"/>
      </w:pPr>
      <w:r>
        <w:tab/>
        <w:t>(b)</w:t>
      </w:r>
      <w:r>
        <w:tab/>
        <w:t>have any fire, naked light, flame or other source of ignition within any place in a building or structure where spray painting is being carried out.</w:t>
      </w:r>
    </w:p>
    <w:p w:rsidR="0039056D" w:rsidRDefault="0039056D">
      <w:pPr>
        <w:pStyle w:val="Assectheading"/>
      </w:pPr>
      <w:r>
        <w:rPr>
          <w:rStyle w:val="charItals"/>
          <w:i/>
        </w:rPr>
        <w:t>Doors to open outwards</w:t>
      </w:r>
    </w:p>
    <w:p w:rsidR="0039056D" w:rsidRDefault="0039056D">
      <w:pPr>
        <w:pStyle w:val="Amain"/>
        <w:rPr>
          <w:color w:val="000000"/>
        </w:rPr>
      </w:pPr>
      <w:r>
        <w:rPr>
          <w:color w:val="000000"/>
        </w:rPr>
        <w:tab/>
        <w:t>(9)</w:t>
      </w:r>
      <w:r>
        <w:rPr>
          <w:color w:val="000000"/>
        </w:rPr>
        <w:tab/>
        <w:t>If any building or structure or any place within a building or structure where place spray painting is being carried out, is fitted with doors, the doors shall be arranged to open outwards.</w:t>
      </w:r>
    </w:p>
    <w:p w:rsidR="0039056D" w:rsidRDefault="0039056D">
      <w:pPr>
        <w:pStyle w:val="Assectheading"/>
      </w:pPr>
      <w:r>
        <w:rPr>
          <w:rStyle w:val="charItals"/>
          <w:i/>
        </w:rPr>
        <w:t>Ventilation of work places</w:t>
      </w:r>
    </w:p>
    <w:p w:rsidR="0039056D" w:rsidRDefault="0039056D">
      <w:pPr>
        <w:pStyle w:val="Amain"/>
      </w:pPr>
      <w:r>
        <w:rPr>
          <w:color w:val="000000"/>
        </w:rPr>
        <w:tab/>
        <w:t>(10)</w:t>
      </w:r>
      <w:r>
        <w:rPr>
          <w:color w:val="000000"/>
        </w:rPr>
        <w:tab/>
        <w:t>The air in any room or place where spray painting is being done shall be changed by natural ventilation, exhaust fan or other means at least 20 times in each hour.</w:t>
      </w:r>
    </w:p>
    <w:p w:rsidR="0039056D" w:rsidRDefault="0039056D">
      <w:pPr>
        <w:pStyle w:val="Amain"/>
      </w:pPr>
      <w:r>
        <w:tab/>
        <w:t>(11)</w:t>
      </w:r>
      <w:r>
        <w:tab/>
        <w:t>If any spray painting is done in a confined space without such air changes, the contractor shall provide a positive pressure helmet for use by each person working in the space.</w:t>
      </w:r>
    </w:p>
    <w:p w:rsidR="0039056D" w:rsidRDefault="0039056D">
      <w:pPr>
        <w:pStyle w:val="Assectheading"/>
      </w:pPr>
      <w:r>
        <w:rPr>
          <w:rStyle w:val="charItals"/>
          <w:i/>
        </w:rPr>
        <w:t>Storage of lead and silica paint</w:t>
      </w:r>
    </w:p>
    <w:p w:rsidR="0039056D" w:rsidRDefault="0039056D">
      <w:pPr>
        <w:pStyle w:val="Amain"/>
      </w:pPr>
      <w:r>
        <w:rPr>
          <w:color w:val="000000"/>
        </w:rPr>
        <w:tab/>
        <w:t>(12)</w:t>
      </w:r>
      <w:r>
        <w:rPr>
          <w:color w:val="000000"/>
        </w:rPr>
        <w:tab/>
        <w:t>Lead paint and silica paint shall not be stored or kept otherwise than in receptacles legibly marked ‘</w:t>
      </w:r>
      <w:r>
        <w:rPr>
          <w:caps/>
          <w:color w:val="000000"/>
        </w:rPr>
        <w:t>lead paint</w:t>
      </w:r>
      <w:r>
        <w:rPr>
          <w:color w:val="000000"/>
        </w:rPr>
        <w:t>’ and ‘</w:t>
      </w:r>
      <w:r>
        <w:rPr>
          <w:caps/>
          <w:color w:val="000000"/>
        </w:rPr>
        <w:t>silica paint</w:t>
      </w:r>
      <w:r>
        <w:rPr>
          <w:color w:val="000000"/>
        </w:rPr>
        <w:t>’, respectively.</w:t>
      </w:r>
    </w:p>
    <w:p w:rsidR="0039056D" w:rsidRDefault="0039056D">
      <w:pPr>
        <w:pStyle w:val="Amain"/>
        <w:keepNext/>
      </w:pPr>
      <w:r>
        <w:tab/>
        <w:t>(13)</w:t>
      </w:r>
      <w:r>
        <w:tab/>
        <w:t>However, subsection (12) does not apply to receptacles—</w:t>
      </w:r>
    </w:p>
    <w:p w:rsidR="0039056D" w:rsidRDefault="0039056D">
      <w:pPr>
        <w:pStyle w:val="Apara"/>
      </w:pPr>
      <w:r>
        <w:tab/>
        <w:t>(a)</w:t>
      </w:r>
      <w:r>
        <w:tab/>
        <w:t>containing lead paint or silica paint in actual use in spray painting; or</w:t>
      </w:r>
    </w:p>
    <w:p w:rsidR="0039056D" w:rsidRDefault="0039056D">
      <w:pPr>
        <w:pStyle w:val="Apara"/>
      </w:pPr>
      <w:r>
        <w:tab/>
        <w:t>(b)</w:t>
      </w:r>
      <w:r>
        <w:tab/>
        <w:t>for mixing lead paint or silica paint for immediate use.</w:t>
      </w:r>
    </w:p>
    <w:p w:rsidR="0039056D" w:rsidRDefault="0039056D">
      <w:pPr>
        <w:pStyle w:val="Assectheading"/>
      </w:pPr>
      <w:r>
        <w:rPr>
          <w:rStyle w:val="charItals"/>
          <w:i/>
        </w:rPr>
        <w:t>Preparation of stopping</w:t>
      </w:r>
    </w:p>
    <w:p w:rsidR="0039056D" w:rsidRDefault="0039056D">
      <w:pPr>
        <w:pStyle w:val="Amain"/>
      </w:pPr>
      <w:r>
        <w:rPr>
          <w:color w:val="000000"/>
        </w:rPr>
        <w:tab/>
        <w:t>(14)</w:t>
      </w:r>
      <w:r>
        <w:rPr>
          <w:color w:val="000000"/>
        </w:rPr>
        <w:tab/>
        <w:t>White lead, or sulphate of lead, shall not be manipulated or used in the preparation of painters’ stopping material, except under an efficient exhaust draught so arranged as to remove the dust produced, as nearly as may be, at its point of origin.</w:t>
      </w:r>
    </w:p>
    <w:p w:rsidR="0039056D" w:rsidRDefault="0039056D">
      <w:pPr>
        <w:pStyle w:val="Amain"/>
      </w:pPr>
      <w:r>
        <w:tab/>
        <w:t>(15)</w:t>
      </w:r>
      <w:r>
        <w:tab/>
        <w:t>However, subsection (14) does not apply if the stopping material is prepared by a worker solely for his or her own use.</w:t>
      </w:r>
    </w:p>
    <w:p w:rsidR="0039056D" w:rsidRDefault="0039056D">
      <w:pPr>
        <w:pStyle w:val="Amain"/>
      </w:pPr>
      <w:r>
        <w:rPr>
          <w:color w:val="000000"/>
        </w:rPr>
        <w:tab/>
        <w:t>(16)</w:t>
      </w:r>
      <w:r>
        <w:rPr>
          <w:color w:val="000000"/>
        </w:rPr>
        <w:tab/>
        <w:t>Every person who directly or by his or her servants or agents carries out spray painting shall—</w:t>
      </w:r>
    </w:p>
    <w:p w:rsidR="0039056D" w:rsidRDefault="0039056D">
      <w:pPr>
        <w:pStyle w:val="Apara"/>
      </w:pPr>
      <w:r>
        <w:tab/>
        <w:t>(a)</w:t>
      </w:r>
      <w:r>
        <w:tab/>
        <w:t>provide and maintain for the use of all persons engaged in, or exposed to the spraying of lead paint or silica paint, approved overalls, head coverings and gloves; and</w:t>
      </w:r>
    </w:p>
    <w:p w:rsidR="0039056D" w:rsidRDefault="0039056D">
      <w:pPr>
        <w:pStyle w:val="Apara"/>
      </w:pPr>
      <w:r>
        <w:tab/>
        <w:t>(b)</w:t>
      </w:r>
      <w:r>
        <w:tab/>
        <w:t>ensure that the overalls, head coverings and gloves are thoroughly washed and cleaned at the expense of the person providing them at intervals of not more than 1 week; and</w:t>
      </w:r>
    </w:p>
    <w:p w:rsidR="0039056D" w:rsidRDefault="0039056D">
      <w:pPr>
        <w:pStyle w:val="Apara"/>
      </w:pPr>
      <w:r>
        <w:tab/>
        <w:t>(c)</w:t>
      </w:r>
      <w:r>
        <w:tab/>
        <w:t>provide and maintain for the use of every person engaged in spray painting a sufficient quantity of material capable of removing paint or spraying mixture from his or her hands and face; and</w:t>
      </w:r>
    </w:p>
    <w:p w:rsidR="0039056D" w:rsidRDefault="0039056D">
      <w:pPr>
        <w:pStyle w:val="Apara"/>
      </w:pPr>
      <w:r>
        <w:tab/>
        <w:t>(d)</w:t>
      </w:r>
      <w:r>
        <w:tab/>
        <w:t>provide for persons employed in spraying lead paint or silica paint an adequate supply of hot water for washing purposes and a sufficient supply of towels, nail brushes and soap; and</w:t>
      </w:r>
    </w:p>
    <w:p w:rsidR="0039056D" w:rsidRDefault="0039056D">
      <w:pPr>
        <w:pStyle w:val="Apara"/>
        <w:keepNext/>
      </w:pPr>
      <w:r>
        <w:tab/>
        <w:t>(e)</w:t>
      </w:r>
      <w:r>
        <w:tab/>
        <w:t>provide approved respirators and maintain them in an efficient condition for all persons engaged in—</w:t>
      </w:r>
    </w:p>
    <w:p w:rsidR="0039056D" w:rsidRDefault="0039056D">
      <w:pPr>
        <w:pStyle w:val="Asubpara"/>
      </w:pPr>
      <w:r>
        <w:tab/>
        <w:t>(i)</w:t>
      </w:r>
      <w:r>
        <w:tab/>
        <w:t>spray painting in which lead paint or silica paint is used; or</w:t>
      </w:r>
    </w:p>
    <w:p w:rsidR="0039056D" w:rsidRDefault="0039056D">
      <w:pPr>
        <w:pStyle w:val="Asubpara"/>
      </w:pPr>
      <w:r>
        <w:tab/>
        <w:t>(ii)</w:t>
      </w:r>
      <w:r>
        <w:tab/>
        <w:t>spray painting in which any other material detrimental to health is used; or</w:t>
      </w:r>
    </w:p>
    <w:p w:rsidR="0039056D" w:rsidRDefault="0039056D">
      <w:pPr>
        <w:pStyle w:val="Asubpara"/>
      </w:pPr>
      <w:r>
        <w:tab/>
        <w:t>(iii)</w:t>
      </w:r>
      <w:r>
        <w:tab/>
        <w:t>the dry rubbing down or scraping of a surface painted with lead paint or silica paint;</w:t>
      </w:r>
    </w:p>
    <w:p w:rsidR="0039056D" w:rsidRDefault="0039056D">
      <w:pPr>
        <w:pStyle w:val="Aparareturn"/>
      </w:pPr>
      <w:r>
        <w:t>and for all persons otherwise exposed to the lead paint or silica paint or to such other detrimental material.</w:t>
      </w:r>
    </w:p>
    <w:p w:rsidR="0039056D" w:rsidRDefault="0039056D">
      <w:pPr>
        <w:pStyle w:val="Assectheading"/>
      </w:pPr>
      <w:r>
        <w:rPr>
          <w:rStyle w:val="charItals"/>
          <w:i/>
        </w:rPr>
        <w:t>Sampling material used for spray painting</w:t>
      </w:r>
    </w:p>
    <w:p w:rsidR="0039056D" w:rsidRDefault="0039056D">
      <w:pPr>
        <w:pStyle w:val="Amain"/>
        <w:rPr>
          <w:color w:val="000000"/>
        </w:rPr>
      </w:pPr>
      <w:r>
        <w:rPr>
          <w:color w:val="000000"/>
        </w:rPr>
        <w:tab/>
        <w:t>(17)</w:t>
      </w:r>
      <w:r>
        <w:rPr>
          <w:color w:val="000000"/>
        </w:rPr>
        <w:tab/>
        <w:t>When requested by an inspector a sample of any material in use or mixed for use in spray painting shall be provided by the user and this shall be taken in the presence of the inspector who shall forthwith seal the sample and give it to a competent analyst.</w:t>
      </w:r>
    </w:p>
    <w:p w:rsidR="0039056D" w:rsidRDefault="0039056D">
      <w:pPr>
        <w:pStyle w:val="Amain"/>
        <w:rPr>
          <w:color w:val="000000"/>
        </w:rPr>
      </w:pPr>
      <w:r>
        <w:rPr>
          <w:color w:val="000000"/>
        </w:rPr>
        <w:tab/>
        <w:t>(18)</w:t>
      </w:r>
      <w:r>
        <w:rPr>
          <w:color w:val="000000"/>
        </w:rPr>
        <w:tab/>
        <w:t>Should the user so desire, a second sample shall be sealed at the same time by the inspector and handed to the user.</w:t>
      </w:r>
    </w:p>
    <w:p w:rsidR="0039056D" w:rsidRDefault="0039056D">
      <w:pPr>
        <w:pStyle w:val="Assectheading"/>
      </w:pPr>
      <w:r>
        <w:rPr>
          <w:rStyle w:val="charItals"/>
          <w:i/>
        </w:rPr>
        <w:t>Health register</w:t>
      </w:r>
    </w:p>
    <w:p w:rsidR="0039056D" w:rsidRDefault="0039056D">
      <w:pPr>
        <w:pStyle w:val="Amain"/>
      </w:pPr>
      <w:r>
        <w:rPr>
          <w:color w:val="000000"/>
        </w:rPr>
        <w:tab/>
        <w:t>(19)</w:t>
      </w:r>
      <w:r>
        <w:rPr>
          <w:color w:val="000000"/>
        </w:rPr>
        <w:tab/>
        <w:t>Every person employing any person in spray painting shall keep a health register in which shall be entered the names of all persons employed in, or exposed to spray painting and if any employee is absent from work for 3 days or more owing to illness attributable to spray painting or exposure to it, the name of the employee, together with his or her age and address and the date of cessation from work and duration of absence, shall be entered by the contractor in the health register.</w:t>
      </w:r>
    </w:p>
    <w:p w:rsidR="0039056D" w:rsidRDefault="0039056D">
      <w:pPr>
        <w:pStyle w:val="Amain"/>
      </w:pPr>
      <w:r>
        <w:tab/>
        <w:t>(20)</w:t>
      </w:r>
      <w:r>
        <w:tab/>
        <w:t>The health register kept under this section shall, on demand being made by an inspector at any reasonable time, be produced for examination.</w:t>
      </w:r>
    </w:p>
    <w:p w:rsidR="0039056D" w:rsidRDefault="0039056D">
      <w:pPr>
        <w:pStyle w:val="Assectheading"/>
      </w:pPr>
      <w:r>
        <w:rPr>
          <w:rStyle w:val="charItals"/>
          <w:i/>
        </w:rPr>
        <w:t>Duties of spray-gun operators</w:t>
      </w:r>
    </w:p>
    <w:p w:rsidR="0039056D" w:rsidRDefault="0039056D">
      <w:pPr>
        <w:pStyle w:val="Amain"/>
      </w:pPr>
      <w:r>
        <w:rPr>
          <w:color w:val="000000"/>
        </w:rPr>
        <w:tab/>
        <w:t>(21)</w:t>
      </w:r>
      <w:r>
        <w:rPr>
          <w:color w:val="000000"/>
        </w:rPr>
        <w:tab/>
        <w:t>Every spray-gun operator shall—</w:t>
      </w:r>
    </w:p>
    <w:p w:rsidR="0039056D" w:rsidRDefault="0039056D">
      <w:pPr>
        <w:pStyle w:val="Apara"/>
      </w:pPr>
      <w:r>
        <w:tab/>
        <w:t>(a)</w:t>
      </w:r>
      <w:r>
        <w:tab/>
        <w:t>so adjust the atomisation pressure of the spray-gun as to avoid creating undue mist; and</w:t>
      </w:r>
    </w:p>
    <w:p w:rsidR="0039056D" w:rsidRDefault="0039056D">
      <w:pPr>
        <w:pStyle w:val="Apara"/>
      </w:pPr>
      <w:r>
        <w:tab/>
        <w:t>(b)</w:t>
      </w:r>
      <w:r>
        <w:tab/>
        <w:t>so use a spray-gun that neither the operator nor any other worker continuously comes between the outlet of the spray-gun in operation and any fan provided for the purposes of ventilation; and</w:t>
      </w:r>
    </w:p>
    <w:p w:rsidR="0039056D" w:rsidRDefault="0039056D">
      <w:pPr>
        <w:pStyle w:val="Apara"/>
      </w:pPr>
      <w:r>
        <w:tab/>
        <w:t>(c)</w:t>
      </w:r>
      <w:r>
        <w:tab/>
        <w:t>not test the spray-gun by spraying promiscuously about any room or place; and</w:t>
      </w:r>
    </w:p>
    <w:p w:rsidR="0039056D" w:rsidRDefault="0039056D">
      <w:pPr>
        <w:pStyle w:val="Apara"/>
      </w:pPr>
      <w:r>
        <w:tab/>
        <w:t>(d)</w:t>
      </w:r>
      <w:r>
        <w:tab/>
        <w:t>wear the overalls, head covering and gloves prescribed in subsection (16) when engaged in or exposed to the spray painting of lead paint or silica paint; and</w:t>
      </w:r>
    </w:p>
    <w:p w:rsidR="0039056D" w:rsidRDefault="0039056D">
      <w:pPr>
        <w:pStyle w:val="Apara"/>
      </w:pPr>
      <w:r>
        <w:tab/>
        <w:t>(e)</w:t>
      </w:r>
      <w:r>
        <w:tab/>
        <w:t>wear the respirators required to be provided by subsection (16) when engaged in or in connection with any of the processes referred to in that subsection.</w:t>
      </w:r>
    </w:p>
    <w:p w:rsidR="0039056D" w:rsidRDefault="0039056D">
      <w:pPr>
        <w:pStyle w:val="Assectheading"/>
      </w:pPr>
      <w:r>
        <w:rPr>
          <w:rStyle w:val="charItals"/>
          <w:i/>
        </w:rPr>
        <w:t>Duties of other persons employed</w:t>
      </w:r>
    </w:p>
    <w:p w:rsidR="0039056D" w:rsidRDefault="0039056D">
      <w:pPr>
        <w:pStyle w:val="Amain"/>
      </w:pPr>
      <w:r>
        <w:rPr>
          <w:color w:val="000000"/>
        </w:rPr>
        <w:tab/>
        <w:t>(22)</w:t>
      </w:r>
      <w:r>
        <w:rPr>
          <w:color w:val="000000"/>
        </w:rPr>
        <w:tab/>
        <w:t>Every person shall—</w:t>
      </w:r>
    </w:p>
    <w:p w:rsidR="0039056D" w:rsidRDefault="0039056D">
      <w:pPr>
        <w:pStyle w:val="Apara"/>
      </w:pPr>
      <w:r>
        <w:tab/>
        <w:t>(a)</w:t>
      </w:r>
      <w:r>
        <w:tab/>
        <w:t>wear the overalls and head covering and gloves prescribed in subsection (16) while exposed to spray painting of lead paint or of silica paint; and</w:t>
      </w:r>
    </w:p>
    <w:p w:rsidR="0039056D" w:rsidRDefault="0039056D">
      <w:pPr>
        <w:pStyle w:val="Apara"/>
      </w:pPr>
      <w:r>
        <w:tab/>
        <w:t>(b)</w:t>
      </w:r>
      <w:r>
        <w:tab/>
        <w:t>wear the respirator required to be provided by subsection (16) while engaged in or in connection with any of the processes referred to in that subsection; and</w:t>
      </w:r>
    </w:p>
    <w:p w:rsidR="0039056D" w:rsidRDefault="0039056D">
      <w:pPr>
        <w:pStyle w:val="Apara"/>
      </w:pPr>
      <w:r>
        <w:tab/>
        <w:t>(c)</w:t>
      </w:r>
      <w:r>
        <w:tab/>
        <w:t>cause all cotton waste, cleaning rags or similar materials that have been used for cleaning up in a spray painting operation to be deposited in the metal containers provided in accordance with subsection (6); and</w:t>
      </w:r>
    </w:p>
    <w:p w:rsidR="0039056D" w:rsidRDefault="0039056D">
      <w:pPr>
        <w:pStyle w:val="Apara"/>
      </w:pPr>
      <w:r>
        <w:tab/>
        <w:t>(d)</w:t>
      </w:r>
      <w:r>
        <w:tab/>
        <w:t>refrain from smoking and from introducing, keeping, preparing or partaking of any food or drink in a room or place where a spray painting operation is being carried on; and</w:t>
      </w:r>
    </w:p>
    <w:p w:rsidR="0039056D" w:rsidRDefault="0039056D">
      <w:pPr>
        <w:pStyle w:val="Apara"/>
      </w:pPr>
      <w:r>
        <w:tab/>
        <w:t>(e)</w:t>
      </w:r>
      <w:r>
        <w:tab/>
        <w:t>after being employed in, or exposed to spray painting, thoroughly cleanse his or her face and hands before partaking of food or leaving the site of the building work.</w:t>
      </w:r>
    </w:p>
    <w:p w:rsidR="0039056D" w:rsidRDefault="0039056D">
      <w:pPr>
        <w:pStyle w:val="AH3Div"/>
      </w:pPr>
      <w:bookmarkStart w:id="151" w:name="_Toc367364962"/>
      <w:r>
        <w:rPr>
          <w:rStyle w:val="CharDivNo"/>
        </w:rPr>
        <w:t>Division 5.3</w:t>
      </w:r>
      <w:r>
        <w:rPr>
          <w:rStyle w:val="CharDivNo"/>
        </w:rPr>
        <w:tab/>
      </w:r>
      <w:r>
        <w:rPr>
          <w:rStyle w:val="CharDivText"/>
        </w:rPr>
        <w:t>Demolition of buildings and structures</w:t>
      </w:r>
      <w:bookmarkEnd w:id="151"/>
    </w:p>
    <w:p w:rsidR="0039056D" w:rsidRDefault="0039056D">
      <w:pPr>
        <w:pStyle w:val="AH5Sec"/>
      </w:pPr>
      <w:bookmarkStart w:id="152" w:name="_Toc367364963"/>
      <w:r>
        <w:rPr>
          <w:rStyle w:val="CharSectNo"/>
        </w:rPr>
        <w:t>84</w:t>
      </w:r>
      <w:bookmarkEnd w:id="152"/>
      <w:r>
        <w:tab/>
      </w:r>
      <w:r w:rsidRPr="00C268A6">
        <w:rPr>
          <w:vanish/>
          <w:color w:val="FFFFFF" w:themeColor="background1"/>
        </w:rPr>
        <w:t xml:space="preserve">  </w:t>
      </w:r>
      <w:r w:rsidR="00C268A6" w:rsidRPr="00C268A6">
        <w:rPr>
          <w:vanish/>
          <w:color w:val="FFFFFF" w:themeColor="background1"/>
        </w:rPr>
        <w:t>.</w:t>
      </w:r>
    </w:p>
    <w:p w:rsidR="0039056D" w:rsidRDefault="0039056D">
      <w:pPr>
        <w:pStyle w:val="Amain"/>
      </w:pPr>
      <w:r>
        <w:rPr>
          <w:color w:val="000000"/>
        </w:rPr>
        <w:tab/>
        <w:t>(1)</w:t>
      </w:r>
      <w:r>
        <w:rPr>
          <w:color w:val="000000"/>
        </w:rPr>
        <w:tab/>
      </w:r>
      <w:r>
        <w:t>This section shall apply to the demolition of any building or structure or substantial part of a building or structure.</w:t>
      </w:r>
    </w:p>
    <w:p w:rsidR="0039056D" w:rsidRDefault="0039056D">
      <w:pPr>
        <w:pStyle w:val="Amain"/>
      </w:pPr>
      <w:r>
        <w:tab/>
        <w:t>(2)</w:t>
      </w:r>
      <w:r>
        <w:tab/>
        <w:t>However, subsections (6), (9) and (11) do not apply in relation to the use of explosives within the meaning of the</w:t>
      </w:r>
      <w:r w:rsidRPr="001973CC">
        <w:rPr>
          <w:rStyle w:val="charItals"/>
        </w:rPr>
        <w:t xml:space="preserve"> </w:t>
      </w:r>
      <w:hyperlink r:id="rId40" w:tooltip="SL2004-10" w:history="1">
        <w:r w:rsidR="001973CC" w:rsidRPr="001973CC">
          <w:rPr>
            <w:rStyle w:val="charCitHyperlinkItal"/>
          </w:rPr>
          <w:t>Dangerous Substances (Explosives) Regulation 2004</w:t>
        </w:r>
      </w:hyperlink>
      <w:r>
        <w:t>.</w:t>
      </w:r>
    </w:p>
    <w:p w:rsidR="0039056D" w:rsidRDefault="0039056D">
      <w:pPr>
        <w:pStyle w:val="Amain"/>
        <w:rPr>
          <w:color w:val="000000"/>
        </w:rPr>
      </w:pPr>
      <w:r>
        <w:rPr>
          <w:color w:val="000000"/>
        </w:rPr>
        <w:tab/>
        <w:t>(3)</w:t>
      </w:r>
      <w:r>
        <w:rPr>
          <w:color w:val="000000"/>
        </w:rPr>
        <w:tab/>
        <w:t>Except as otherwise provided in this section, the person who directly or by his or her servants or agents carries out demolition work shall be responsible for compliance with this section.</w:t>
      </w:r>
    </w:p>
    <w:p w:rsidR="0039056D" w:rsidRDefault="0039056D">
      <w:pPr>
        <w:pStyle w:val="Amain"/>
      </w:pPr>
      <w:r>
        <w:rPr>
          <w:color w:val="000000"/>
        </w:rPr>
        <w:tab/>
        <w:t>(4)</w:t>
      </w:r>
      <w:r>
        <w:rPr>
          <w:color w:val="000000"/>
        </w:rPr>
        <w:tab/>
        <w:t>Before demolition is begun and also during the progress of the work—</w:t>
      </w:r>
    </w:p>
    <w:p w:rsidR="0039056D" w:rsidRDefault="0039056D">
      <w:pPr>
        <w:pStyle w:val="Apara"/>
      </w:pPr>
      <w:r>
        <w:tab/>
        <w:t>(a)</w:t>
      </w:r>
      <w:r>
        <w:tab/>
        <w:t>no electric cable or apparatus that is liable to be a source of danger, other than a cable or apparatus used for the operation, shall be allowed to remain electrically charged; and</w:t>
      </w:r>
    </w:p>
    <w:p w:rsidR="0039056D" w:rsidRDefault="0039056D">
      <w:pPr>
        <w:pStyle w:val="Apara"/>
        <w:keepNext/>
      </w:pPr>
      <w:r>
        <w:tab/>
        <w:t>(b)</w:t>
      </w:r>
      <w:r>
        <w:tab/>
        <w:t>all practicable steps shall be taken to prevent danger to all persons—</w:t>
      </w:r>
    </w:p>
    <w:p w:rsidR="0039056D" w:rsidRDefault="0039056D">
      <w:pPr>
        <w:pStyle w:val="Asubpara"/>
      </w:pPr>
      <w:r>
        <w:tab/>
        <w:t>(i)</w:t>
      </w:r>
      <w:r>
        <w:tab/>
        <w:t>from fire or explosion through leakage or accumulation of gas or vapour; and</w:t>
      </w:r>
    </w:p>
    <w:p w:rsidR="0039056D" w:rsidRDefault="0039056D">
      <w:pPr>
        <w:pStyle w:val="Asubpara"/>
      </w:pPr>
      <w:r>
        <w:tab/>
        <w:t>(ii)</w:t>
      </w:r>
      <w:r>
        <w:tab/>
        <w:t>from flooding from water mains, drains or sewers.</w:t>
      </w:r>
    </w:p>
    <w:p w:rsidR="0039056D" w:rsidRDefault="0039056D">
      <w:pPr>
        <w:pStyle w:val="Amain"/>
      </w:pPr>
      <w:r>
        <w:rPr>
          <w:color w:val="000000"/>
        </w:rPr>
        <w:tab/>
        <w:t>(5)</w:t>
      </w:r>
      <w:r>
        <w:rPr>
          <w:color w:val="000000"/>
        </w:rPr>
        <w:tab/>
        <w:t>All glazed sashes and glazed doors shall be removed or boarded up at the start of the demolition work.</w:t>
      </w:r>
    </w:p>
    <w:p w:rsidR="0039056D" w:rsidRDefault="0039056D">
      <w:pPr>
        <w:pStyle w:val="Amain"/>
        <w:rPr>
          <w:color w:val="000000"/>
        </w:rPr>
      </w:pPr>
      <w:r>
        <w:rPr>
          <w:color w:val="000000"/>
        </w:rPr>
        <w:tab/>
        <w:t>(6)</w:t>
      </w:r>
      <w:r>
        <w:rPr>
          <w:color w:val="000000"/>
        </w:rPr>
        <w:tab/>
        <w:t>Demolition of walls shall be executed storey by storey beginning at the roof and working downward.</w:t>
      </w:r>
    </w:p>
    <w:p w:rsidR="0039056D" w:rsidRDefault="0039056D">
      <w:pPr>
        <w:pStyle w:val="Amain"/>
      </w:pPr>
      <w:r>
        <w:rPr>
          <w:color w:val="000000"/>
        </w:rPr>
        <w:tab/>
        <w:t>(7)</w:t>
      </w:r>
      <w:r>
        <w:rPr>
          <w:color w:val="000000"/>
        </w:rPr>
        <w:tab/>
        <w:t>Masonry and brickwork shall be taken down in reasonably even courses.</w:t>
      </w:r>
    </w:p>
    <w:p w:rsidR="0039056D" w:rsidRDefault="0039056D">
      <w:pPr>
        <w:pStyle w:val="Amain"/>
      </w:pPr>
      <w:r>
        <w:rPr>
          <w:color w:val="000000"/>
        </w:rPr>
        <w:tab/>
        <w:t>(8)</w:t>
      </w:r>
      <w:r>
        <w:rPr>
          <w:color w:val="000000"/>
        </w:rPr>
        <w:tab/>
        <w:t>All walls unsupported for a height of 12 feet or more shall be protected against falling by the use of shoring or ties, or both.</w:t>
      </w:r>
    </w:p>
    <w:p w:rsidR="0039056D" w:rsidRDefault="0039056D">
      <w:pPr>
        <w:pStyle w:val="Amain"/>
      </w:pPr>
      <w:r>
        <w:rPr>
          <w:color w:val="000000"/>
        </w:rPr>
        <w:tab/>
        <w:t>(9)</w:t>
      </w:r>
      <w:r>
        <w:rPr>
          <w:color w:val="000000"/>
        </w:rPr>
        <w:tab/>
        <w:t>If walls are thin or structurally weak, scaffolding shall be erected and workers shall work from the scaffolding for the purpose of demolishing the walls.</w:t>
      </w:r>
    </w:p>
    <w:p w:rsidR="0039056D" w:rsidRDefault="0039056D">
      <w:pPr>
        <w:pStyle w:val="Amain"/>
      </w:pPr>
      <w:r>
        <w:rPr>
          <w:color w:val="000000"/>
        </w:rPr>
        <w:tab/>
        <w:t>(10)</w:t>
      </w:r>
      <w:r>
        <w:rPr>
          <w:color w:val="000000"/>
        </w:rPr>
        <w:tab/>
        <w:t>All practicable precautions shall be taken to avoid danger from collapse of the structure when any part of the framing is removed from a framed or partly framed building or structure.</w:t>
      </w:r>
    </w:p>
    <w:p w:rsidR="0039056D" w:rsidRDefault="0039056D">
      <w:pPr>
        <w:pStyle w:val="Amain"/>
      </w:pPr>
      <w:r>
        <w:rPr>
          <w:color w:val="000000"/>
        </w:rPr>
        <w:tab/>
        <w:t>(11)</w:t>
      </w:r>
      <w:r>
        <w:rPr>
          <w:color w:val="000000"/>
        </w:rPr>
        <w:tab/>
        <w:t>All practicable precautions shall be taken to avoid danger from any sudden twist, spring or collapse of any steelwork, ironwork or reinforced concrete when the steelwork, ironwork or reinforced concrete is cut or released.</w:t>
      </w:r>
    </w:p>
    <w:p w:rsidR="0039056D" w:rsidRDefault="0039056D">
      <w:pPr>
        <w:pStyle w:val="Amain"/>
        <w:rPr>
          <w:color w:val="000000"/>
        </w:rPr>
      </w:pPr>
      <w:r>
        <w:rPr>
          <w:color w:val="000000"/>
        </w:rPr>
        <w:tab/>
        <w:t>(12)</w:t>
      </w:r>
      <w:r>
        <w:rPr>
          <w:color w:val="000000"/>
        </w:rPr>
        <w:tab/>
        <w:t>Demolished material, debris, or spoil shall not be allowed to remain on any floor or structure if the weight of the material exceeds the safe carrying capacity of the floor or structure.</w:t>
      </w:r>
    </w:p>
    <w:p w:rsidR="0039056D" w:rsidRDefault="0039056D">
      <w:pPr>
        <w:pStyle w:val="Amain"/>
      </w:pPr>
      <w:r>
        <w:rPr>
          <w:color w:val="000000"/>
        </w:rPr>
        <w:tab/>
        <w:t>(13)</w:t>
      </w:r>
      <w:r>
        <w:rPr>
          <w:color w:val="000000"/>
        </w:rPr>
        <w:tab/>
        <w:t>Demolished material, debris or spoil shall be so piled or stacked that it will not endanger workers or other persons.</w:t>
      </w:r>
    </w:p>
    <w:p w:rsidR="0039056D" w:rsidRDefault="0039056D">
      <w:pPr>
        <w:pStyle w:val="Amain"/>
      </w:pPr>
      <w:r>
        <w:rPr>
          <w:color w:val="000000"/>
        </w:rPr>
        <w:tab/>
        <w:t>(14)</w:t>
      </w:r>
      <w:r>
        <w:rPr>
          <w:color w:val="000000"/>
        </w:rPr>
        <w:tab/>
        <w:t>Accumulated dust creating material, unless thoroughly dampened, shall not be thrown or dropped from the building or structure, but shall be lowered by hoisting apparatus or removed by material chutes that are completely enclosed.</w:t>
      </w:r>
    </w:p>
    <w:p w:rsidR="0039056D" w:rsidRDefault="0039056D">
      <w:pPr>
        <w:pStyle w:val="Amain"/>
        <w:rPr>
          <w:color w:val="000000"/>
        </w:rPr>
      </w:pPr>
      <w:r>
        <w:rPr>
          <w:color w:val="000000"/>
        </w:rPr>
        <w:tab/>
        <w:t>(15)</w:t>
      </w:r>
      <w:r>
        <w:rPr>
          <w:color w:val="000000"/>
        </w:rPr>
        <w:tab/>
        <w:t>The bottom of each material chute shall be equipped with a gate or stop, with suitable means for closing or regulating the flow of material.</w:t>
      </w:r>
    </w:p>
    <w:p w:rsidR="0039056D" w:rsidRDefault="0039056D">
      <w:pPr>
        <w:pStyle w:val="Amain"/>
        <w:rPr>
          <w:color w:val="000000"/>
        </w:rPr>
      </w:pPr>
      <w:r>
        <w:rPr>
          <w:color w:val="000000"/>
        </w:rPr>
        <w:tab/>
        <w:t>(16)</w:t>
      </w:r>
      <w:r>
        <w:rPr>
          <w:color w:val="000000"/>
        </w:rPr>
        <w:tab/>
        <w:t>The gate or stop shall be kept closed except for the discharge of material.</w:t>
      </w:r>
    </w:p>
    <w:p w:rsidR="0039056D" w:rsidRDefault="0039056D">
      <w:pPr>
        <w:pStyle w:val="Amain"/>
      </w:pPr>
      <w:r>
        <w:rPr>
          <w:color w:val="000000"/>
        </w:rPr>
        <w:tab/>
        <w:t>(17)</w:t>
      </w:r>
      <w:r>
        <w:rPr>
          <w:color w:val="000000"/>
        </w:rPr>
        <w:tab/>
        <w:t>Proper tools shall be provided and kept available to loosen material that becomes jammed in the chute.</w:t>
      </w:r>
    </w:p>
    <w:p w:rsidR="0039056D" w:rsidRDefault="0039056D">
      <w:pPr>
        <w:pStyle w:val="Amain"/>
      </w:pPr>
      <w:r>
        <w:rPr>
          <w:color w:val="000000"/>
        </w:rPr>
        <w:tab/>
        <w:t>(18)</w:t>
      </w:r>
      <w:r>
        <w:rPr>
          <w:color w:val="000000"/>
        </w:rPr>
        <w:tab/>
        <w:t>A danger sign shall be placed at the discharge end of every chute.</w:t>
      </w:r>
    </w:p>
    <w:p w:rsidR="0039056D" w:rsidRDefault="0039056D">
      <w:pPr>
        <w:pStyle w:val="Amain"/>
      </w:pPr>
      <w:r>
        <w:rPr>
          <w:color w:val="000000"/>
        </w:rPr>
        <w:tab/>
        <w:t>(19)</w:t>
      </w:r>
      <w:r>
        <w:rPr>
          <w:color w:val="000000"/>
        </w:rPr>
        <w:tab/>
        <w:t>During demolition, chutes, floors, stairways and other places affected shall be sprinkled frequently to keep down dust.</w:t>
      </w:r>
    </w:p>
    <w:p w:rsidR="0039056D" w:rsidRDefault="0039056D">
      <w:pPr>
        <w:pStyle w:val="Amain"/>
        <w:rPr>
          <w:color w:val="000000"/>
        </w:rPr>
      </w:pPr>
      <w:r>
        <w:rPr>
          <w:color w:val="000000"/>
        </w:rPr>
        <w:tab/>
        <w:t>(20)</w:t>
      </w:r>
      <w:r>
        <w:rPr>
          <w:color w:val="000000"/>
        </w:rPr>
        <w:tab/>
        <w:t>Stairs and stair railings shall be kept in place and in usable condition as long as possible.</w:t>
      </w:r>
    </w:p>
    <w:p w:rsidR="0039056D" w:rsidRDefault="0039056D">
      <w:pPr>
        <w:pStyle w:val="Amain"/>
      </w:pPr>
      <w:r>
        <w:rPr>
          <w:color w:val="000000"/>
        </w:rPr>
        <w:tab/>
        <w:t>(21)</w:t>
      </w:r>
      <w:r>
        <w:rPr>
          <w:color w:val="000000"/>
        </w:rPr>
        <w:tab/>
        <w:t>Steps and landings shall be kept free from debris.</w:t>
      </w:r>
    </w:p>
    <w:p w:rsidR="0039056D" w:rsidRDefault="0039056D">
      <w:pPr>
        <w:pStyle w:val="Amain"/>
      </w:pPr>
      <w:r>
        <w:rPr>
          <w:color w:val="000000"/>
        </w:rPr>
        <w:tab/>
        <w:t>(22)</w:t>
      </w:r>
      <w:r>
        <w:rPr>
          <w:color w:val="000000"/>
        </w:rPr>
        <w:tab/>
        <w:t>Openings in floors, unless covered or otherwise protected, shall be provided with guardrails and toe boards.</w:t>
      </w:r>
    </w:p>
    <w:p w:rsidR="0039056D" w:rsidRDefault="0039056D">
      <w:pPr>
        <w:pStyle w:val="Amain"/>
      </w:pPr>
      <w:r>
        <w:rPr>
          <w:color w:val="000000"/>
        </w:rPr>
        <w:tab/>
        <w:t>(23)</w:t>
      </w:r>
      <w:r>
        <w:rPr>
          <w:color w:val="000000"/>
        </w:rPr>
        <w:tab/>
        <w:t>If workers or other persons may be exposed to the danger of being struck by material or objects falling from upper working levels, the exposed area shall be shut off from access by means of guardrails and danger signs shall be posted.</w:t>
      </w:r>
    </w:p>
    <w:p w:rsidR="00E476D3" w:rsidRDefault="00E476D3">
      <w:pPr>
        <w:pStyle w:val="02Text"/>
        <w:sectPr w:rsidR="00E476D3" w:rsidSect="00DF499B">
          <w:headerReference w:type="even" r:id="rId41"/>
          <w:headerReference w:type="default" r:id="rId42"/>
          <w:footerReference w:type="even" r:id="rId43"/>
          <w:footerReference w:type="default" r:id="rId44"/>
          <w:footerReference w:type="first" r:id="rId45"/>
          <w:pgSz w:w="11907" w:h="16839" w:code="9"/>
          <w:pgMar w:top="3880" w:right="1900" w:bottom="3100" w:left="2300" w:header="2280" w:footer="1760" w:gutter="0"/>
          <w:cols w:space="720"/>
          <w:docGrid w:linePitch="254"/>
        </w:sectPr>
      </w:pPr>
    </w:p>
    <w:p w:rsidR="0039056D" w:rsidRDefault="0039056D">
      <w:pPr>
        <w:pStyle w:val="AH2Part"/>
      </w:pPr>
      <w:bookmarkStart w:id="153" w:name="_Toc367364964"/>
      <w:r>
        <w:rPr>
          <w:rStyle w:val="CharPartNo"/>
        </w:rPr>
        <w:t>Part 6</w:t>
      </w:r>
      <w:r>
        <w:tab/>
      </w:r>
      <w:r>
        <w:rPr>
          <w:rStyle w:val="CharPartText"/>
        </w:rPr>
        <w:t>The proper design, construction, erection and use of scaffolding</w:t>
      </w:r>
      <w:bookmarkEnd w:id="153"/>
    </w:p>
    <w:p w:rsidR="0039056D" w:rsidRDefault="0039056D">
      <w:pPr>
        <w:pStyle w:val="Placeholder"/>
      </w:pPr>
      <w:r>
        <w:rPr>
          <w:rStyle w:val="CharDivNo"/>
        </w:rPr>
        <w:t xml:space="preserve">  </w:t>
      </w:r>
      <w:r>
        <w:rPr>
          <w:rStyle w:val="CharDivText"/>
        </w:rPr>
        <w:t xml:space="preserve">  </w:t>
      </w:r>
    </w:p>
    <w:p w:rsidR="0039056D" w:rsidRDefault="0039056D">
      <w:pPr>
        <w:pStyle w:val="AH5Sec"/>
        <w:rPr>
          <w:rStyle w:val="CharSectNo"/>
        </w:rPr>
      </w:pPr>
      <w:bookmarkStart w:id="154" w:name="_Toc367364965"/>
      <w:r>
        <w:rPr>
          <w:rStyle w:val="CharSectNo"/>
        </w:rPr>
        <w:t>85</w:t>
      </w:r>
      <w:r>
        <w:tab/>
      </w:r>
      <w:r>
        <w:rPr>
          <w:rStyle w:val="CharSectNo"/>
        </w:rPr>
        <w:t>Definitions for pt 6</w:t>
      </w:r>
      <w:bookmarkEnd w:id="154"/>
    </w:p>
    <w:p w:rsidR="0039056D" w:rsidRDefault="0039056D">
      <w:pPr>
        <w:pStyle w:val="Amainreturn"/>
      </w:pPr>
      <w:r>
        <w:t>In this regulation:</w:t>
      </w:r>
    </w:p>
    <w:p w:rsidR="0039056D" w:rsidRDefault="0039056D">
      <w:pPr>
        <w:pStyle w:val="aDef"/>
      </w:pPr>
      <w:r>
        <w:rPr>
          <w:rStyle w:val="charBoldItals"/>
        </w:rPr>
        <w:t>birdcage scaffolding</w:t>
      </w:r>
      <w:r>
        <w:t xml:space="preserve"> means independent pole scaffolding used in connection with the interior decoration of buildings or for fixing building ceilings or for other like work in the course of which loads required to be carried by the scaffolding are small in weight when compared with the weight of persons using the scaffolding.</w:t>
      </w:r>
    </w:p>
    <w:p w:rsidR="0039056D" w:rsidRDefault="0039056D">
      <w:pPr>
        <w:pStyle w:val="aDef"/>
      </w:pPr>
      <w:r>
        <w:rPr>
          <w:rStyle w:val="charBoldItals"/>
        </w:rPr>
        <w:t>cantilever scaffolding</w:t>
      </w:r>
      <w:r>
        <w:t xml:space="preserve"> means scaffolding the platform of which is supported by cantilevers.</w:t>
      </w:r>
    </w:p>
    <w:p w:rsidR="0039056D" w:rsidRDefault="0039056D">
      <w:pPr>
        <w:pStyle w:val="aDef"/>
      </w:pPr>
      <w:r>
        <w:rPr>
          <w:rStyle w:val="charBoldItals"/>
        </w:rPr>
        <w:t>heavy duty scaffolding</w:t>
      </w:r>
      <w:r>
        <w:t xml:space="preserve"> means scaffolding used by bricklayers, masons, plasterers and other like tradespeople who in the course of their work require that heavy materials be deposited on the scaffolding.</w:t>
      </w:r>
    </w:p>
    <w:p w:rsidR="0039056D" w:rsidRDefault="0039056D">
      <w:pPr>
        <w:pStyle w:val="aDef"/>
      </w:pPr>
      <w:r>
        <w:rPr>
          <w:rStyle w:val="charBoldItals"/>
        </w:rPr>
        <w:t>independent pole scaffolding</w:t>
      </w:r>
      <w:r>
        <w:t xml:space="preserve"> means scaffolding supported from the base by 2 or more rows of standards independent of support from a wall or other structure.</w:t>
      </w:r>
    </w:p>
    <w:p w:rsidR="0039056D" w:rsidRDefault="0039056D">
      <w:pPr>
        <w:pStyle w:val="aDef"/>
      </w:pPr>
      <w:r>
        <w:rPr>
          <w:rStyle w:val="charBoldItals"/>
        </w:rPr>
        <w:t>light duty scaffolding</w:t>
      </w:r>
      <w:r>
        <w:t xml:space="preserve"> means scaffolding for the use of carpenters, painters, plumbers, electricians and other like tradespeople and that is required to support material of weight greater than that carried by birdcage scaffolding but not so great as that carried by heavy duty scaffolding.</w:t>
      </w:r>
    </w:p>
    <w:p w:rsidR="0039056D" w:rsidRDefault="0039056D">
      <w:pPr>
        <w:pStyle w:val="aDef"/>
      </w:pPr>
      <w:r>
        <w:rPr>
          <w:rStyle w:val="charBoldItals"/>
        </w:rPr>
        <w:t>light swinging stage</w:t>
      </w:r>
      <w:r>
        <w:t xml:space="preserve"> means a scaffolding the working platform of which is suspended from overhead supports and does not exceed 18 feet in length, and whose weight, inclusive of all gear, ropes, tackle, and blocks in addition to all parts integral with the working staging but exclusive of needles, does not exceed 600 pounds, and that is so used that the total load on the working platform including workers and material does not at any time exceed 500 pounds.</w:t>
      </w:r>
    </w:p>
    <w:p w:rsidR="0039056D" w:rsidRDefault="0039056D">
      <w:pPr>
        <w:pStyle w:val="aDef"/>
      </w:pPr>
      <w:r>
        <w:rPr>
          <w:rStyle w:val="charBoldItals"/>
        </w:rPr>
        <w:t>run</w:t>
      </w:r>
      <w:r>
        <w:t xml:space="preserve"> means a stationary incline provided as a means of ascent and descent from one level to another.</w:t>
      </w:r>
    </w:p>
    <w:p w:rsidR="0039056D" w:rsidRDefault="0039056D">
      <w:pPr>
        <w:pStyle w:val="aDef"/>
      </w:pPr>
      <w:r>
        <w:rPr>
          <w:rStyle w:val="charBoldItals"/>
        </w:rPr>
        <w:t>single pole scaffolding</w:t>
      </w:r>
      <w:r>
        <w:t xml:space="preserve"> means a scaffolding supported from the base by but 1 row of standards, the inner edge of the working platform being supported by putlogs fixed to a wall or structure.</w:t>
      </w:r>
    </w:p>
    <w:p w:rsidR="0039056D" w:rsidRDefault="0039056D">
      <w:pPr>
        <w:pStyle w:val="aDef"/>
      </w:pPr>
      <w:r>
        <w:rPr>
          <w:rStyle w:val="charBoldItals"/>
        </w:rPr>
        <w:t>suspended scaffolding</w:t>
      </w:r>
      <w:r>
        <w:t xml:space="preserve"> means a scaffolding the platform of which is suspended from overhead supports by round steel wire ropes and is capable of being raised and lowered by means of winches or like mechanism.</w:t>
      </w:r>
    </w:p>
    <w:p w:rsidR="0039056D" w:rsidRDefault="0039056D">
      <w:pPr>
        <w:pStyle w:val="aDef"/>
      </w:pPr>
      <w:r>
        <w:rPr>
          <w:rStyle w:val="charBoldItals"/>
        </w:rPr>
        <w:t>toe board</w:t>
      </w:r>
      <w:r>
        <w:t xml:space="preserve"> means a board 9 inches in height erected at right angles to a scaffolding platform and tightly against the platform for protection to workers as well as to prevent material or tools falling from the a platform.</w:t>
      </w:r>
    </w:p>
    <w:p w:rsidR="0039056D" w:rsidRDefault="0039056D">
      <w:pPr>
        <w:pStyle w:val="AH3Div"/>
      </w:pPr>
      <w:bookmarkStart w:id="155" w:name="_Toc367364966"/>
      <w:r>
        <w:t>General</w:t>
      </w:r>
      <w:bookmarkEnd w:id="155"/>
    </w:p>
    <w:p w:rsidR="0039056D" w:rsidRDefault="0039056D">
      <w:pPr>
        <w:pStyle w:val="AH5Sec"/>
      </w:pPr>
      <w:bookmarkStart w:id="156" w:name="_Toc367364967"/>
      <w:r>
        <w:rPr>
          <w:rStyle w:val="CharSectNo"/>
        </w:rPr>
        <w:t>86</w:t>
      </w:r>
      <w:bookmarkEnd w:id="156"/>
      <w:r>
        <w:tab/>
      </w:r>
      <w:r w:rsidRPr="00143862">
        <w:rPr>
          <w:vanish/>
          <w:color w:val="FFFFFF" w:themeColor="background1"/>
        </w:rPr>
        <w:t xml:space="preserve">  </w:t>
      </w:r>
      <w:r w:rsidR="00143862" w:rsidRPr="00143862">
        <w:rPr>
          <w:vanish/>
          <w:color w:val="FFFFFF" w:themeColor="background1"/>
        </w:rPr>
        <w:t>.</w:t>
      </w:r>
    </w:p>
    <w:p w:rsidR="0039056D" w:rsidRDefault="0039056D">
      <w:pPr>
        <w:pStyle w:val="Assectheading"/>
      </w:pPr>
      <w:r>
        <w:rPr>
          <w:rStyle w:val="charItals"/>
          <w:i/>
        </w:rPr>
        <w:t>Scaffolding construction</w:t>
      </w:r>
    </w:p>
    <w:p w:rsidR="0039056D" w:rsidRDefault="0039056D">
      <w:pPr>
        <w:pStyle w:val="Amain"/>
        <w:rPr>
          <w:color w:val="000000"/>
        </w:rPr>
      </w:pPr>
      <w:r>
        <w:rPr>
          <w:color w:val="000000"/>
        </w:rPr>
        <w:tab/>
        <w:t>(1)</w:t>
      </w:r>
      <w:r>
        <w:rPr>
          <w:color w:val="000000"/>
        </w:rPr>
        <w:tab/>
        <w:t>Every scaffolding and every part of scaffolding shall be of sound material, good construction, adequate strength, free from patent defects and be suitable and safe for the purpose for which it is intended.</w:t>
      </w:r>
    </w:p>
    <w:p w:rsidR="0039056D" w:rsidRDefault="0039056D">
      <w:pPr>
        <w:pStyle w:val="Assectheading"/>
      </w:pPr>
      <w:r>
        <w:rPr>
          <w:rStyle w:val="charItals"/>
          <w:i/>
        </w:rPr>
        <w:t>Timber</w:t>
      </w:r>
    </w:p>
    <w:p w:rsidR="0039056D" w:rsidRDefault="0039056D">
      <w:pPr>
        <w:pStyle w:val="Amain"/>
      </w:pPr>
      <w:r>
        <w:rPr>
          <w:color w:val="000000"/>
        </w:rPr>
        <w:tab/>
        <w:t>(2)</w:t>
      </w:r>
      <w:r>
        <w:rPr>
          <w:color w:val="000000"/>
        </w:rPr>
        <w:tab/>
        <w:t>All timber used in the construction of scaffolding shall be an approved Australian hardwood or Oregon pine (Douglas fir) or other approved timber of equivalent strength and characteristics.</w:t>
      </w:r>
    </w:p>
    <w:p w:rsidR="0039056D" w:rsidRDefault="0039056D">
      <w:pPr>
        <w:pStyle w:val="Amain"/>
      </w:pPr>
      <w:r>
        <w:tab/>
        <w:t>(3)</w:t>
      </w:r>
      <w:r>
        <w:tab/>
        <w:t>Timber shall be thoroughly inspected before use.</w:t>
      </w:r>
    </w:p>
    <w:p w:rsidR="0039056D" w:rsidRDefault="0039056D">
      <w:pPr>
        <w:pStyle w:val="Assectheading"/>
        <w:rPr>
          <w:i w:val="0"/>
        </w:rPr>
      </w:pPr>
      <w:r>
        <w:rPr>
          <w:rStyle w:val="charItals"/>
          <w:i/>
        </w:rPr>
        <w:t>Working platforms</w:t>
      </w:r>
      <w:r>
        <w:rPr>
          <w:i w:val="0"/>
          <w:color w:val="000000"/>
        </w:rPr>
        <w:t>—</w:t>
      </w:r>
      <w:r>
        <w:rPr>
          <w:rStyle w:val="charItals"/>
          <w:i/>
        </w:rPr>
        <w:t>dimensions of scaffold planks</w:t>
      </w:r>
    </w:p>
    <w:p w:rsidR="0039056D" w:rsidRDefault="0039056D">
      <w:pPr>
        <w:pStyle w:val="Amain"/>
      </w:pPr>
      <w:r>
        <w:tab/>
        <w:t>(4)</w:t>
      </w:r>
      <w:r>
        <w:tab/>
        <w:t>Except as otherwise provided in this section, the cross-sectional dimensions of scaffold planks shall be not less than 9 inches by 1</w:t>
      </w:r>
      <w:r>
        <w:rPr>
          <w:position w:val="6"/>
          <w:sz w:val="18"/>
        </w:rPr>
        <w:t>1</w:t>
      </w:r>
      <w:r>
        <w:t>/</w:t>
      </w:r>
      <w:r>
        <w:rPr>
          <w:sz w:val="18"/>
        </w:rPr>
        <w:t>8</w:t>
      </w:r>
      <w:r>
        <w:t> inches if of hardwood or 9 inches by 1</w:t>
      </w:r>
      <w:r>
        <w:rPr>
          <w:position w:val="6"/>
          <w:sz w:val="18"/>
        </w:rPr>
        <w:t>1</w:t>
      </w:r>
      <w:r>
        <w:t>/</w:t>
      </w:r>
      <w:r>
        <w:rPr>
          <w:sz w:val="18"/>
        </w:rPr>
        <w:t>2</w:t>
      </w:r>
      <w:r>
        <w:t xml:space="preserve"> inches if of Oregon pine.</w:t>
      </w:r>
    </w:p>
    <w:p w:rsidR="0039056D" w:rsidRDefault="0039056D">
      <w:pPr>
        <w:pStyle w:val="Assectheading"/>
        <w:rPr>
          <w:i w:val="0"/>
        </w:rPr>
      </w:pPr>
      <w:r>
        <w:rPr>
          <w:rStyle w:val="charItals"/>
          <w:i/>
        </w:rPr>
        <w:t>Working platforms</w:t>
      </w:r>
      <w:r>
        <w:rPr>
          <w:i w:val="0"/>
          <w:color w:val="000000"/>
        </w:rPr>
        <w:t>—</w:t>
      </w:r>
      <w:r>
        <w:rPr>
          <w:rStyle w:val="charItals"/>
          <w:i/>
        </w:rPr>
        <w:t>scaffold planks to be of uniform thickness</w:t>
      </w:r>
    </w:p>
    <w:p w:rsidR="0039056D" w:rsidRDefault="0039056D">
      <w:pPr>
        <w:pStyle w:val="Amain"/>
      </w:pPr>
      <w:r>
        <w:tab/>
        <w:t>(5)</w:t>
      </w:r>
      <w:r>
        <w:tab/>
        <w:t>Scaffold planks used in the construction of working platforms shall be of uniform thickness so as not to cause unevenness of surface.</w:t>
      </w:r>
    </w:p>
    <w:p w:rsidR="0039056D" w:rsidRDefault="0039056D">
      <w:pPr>
        <w:pStyle w:val="Assectheading"/>
        <w:rPr>
          <w:i w:val="0"/>
        </w:rPr>
      </w:pPr>
      <w:r>
        <w:rPr>
          <w:rStyle w:val="charItals"/>
          <w:i/>
        </w:rPr>
        <w:t>Working platforms</w:t>
      </w:r>
      <w:r>
        <w:rPr>
          <w:i w:val="0"/>
          <w:color w:val="000000"/>
        </w:rPr>
        <w:t>—</w:t>
      </w:r>
      <w:r>
        <w:rPr>
          <w:rStyle w:val="charItals"/>
          <w:i/>
        </w:rPr>
        <w:t>scaffold planks to lap</w:t>
      </w:r>
    </w:p>
    <w:p w:rsidR="0039056D" w:rsidRDefault="0039056D">
      <w:pPr>
        <w:pStyle w:val="Amain"/>
      </w:pPr>
      <w:r>
        <w:tab/>
        <w:t>(6)</w:t>
      </w:r>
      <w:r>
        <w:tab/>
        <w:t>Except as otherwise provided in this section, scaffold planks shall be lapped 9 inches over supports.</w:t>
      </w:r>
    </w:p>
    <w:p w:rsidR="0039056D" w:rsidRDefault="0039056D">
      <w:pPr>
        <w:pStyle w:val="Amain"/>
      </w:pPr>
      <w:r>
        <w:tab/>
        <w:t>(7)</w:t>
      </w:r>
      <w:r>
        <w:tab/>
        <w:t>Unless approved measures are taken to prevent uplift, no plank shall overhang a support more than 9 inches.</w:t>
      </w:r>
    </w:p>
    <w:p w:rsidR="0039056D" w:rsidRDefault="0039056D">
      <w:pPr>
        <w:pStyle w:val="Assectheading"/>
        <w:rPr>
          <w:i w:val="0"/>
        </w:rPr>
      </w:pPr>
      <w:r>
        <w:rPr>
          <w:rStyle w:val="charItals"/>
          <w:i/>
        </w:rPr>
        <w:t>Working platforms</w:t>
      </w:r>
      <w:r>
        <w:rPr>
          <w:i w:val="0"/>
          <w:color w:val="000000"/>
        </w:rPr>
        <w:t>—</w:t>
      </w:r>
      <w:r>
        <w:rPr>
          <w:rStyle w:val="charItals"/>
          <w:i/>
        </w:rPr>
        <w:t>minimum width of working platforms</w:t>
      </w:r>
    </w:p>
    <w:p w:rsidR="0039056D" w:rsidRDefault="0039056D">
      <w:pPr>
        <w:pStyle w:val="Amain"/>
      </w:pPr>
      <w:r>
        <w:tab/>
        <w:t>(8)</w:t>
      </w:r>
      <w:r>
        <w:tab/>
        <w:t>Except as otherwise provided in this section, a working platform shall be not less than 18 inches in width.</w:t>
      </w:r>
    </w:p>
    <w:p w:rsidR="0039056D" w:rsidRDefault="0039056D">
      <w:pPr>
        <w:pStyle w:val="Assectheading"/>
        <w:rPr>
          <w:i w:val="0"/>
        </w:rPr>
      </w:pPr>
      <w:r>
        <w:rPr>
          <w:rStyle w:val="charItals"/>
          <w:i/>
        </w:rPr>
        <w:t>Working platforms</w:t>
      </w:r>
      <w:r>
        <w:rPr>
          <w:i w:val="0"/>
          <w:color w:val="000000"/>
        </w:rPr>
        <w:t>—</w:t>
      </w:r>
      <w:r>
        <w:rPr>
          <w:rStyle w:val="charItals"/>
          <w:i/>
        </w:rPr>
        <w:t>scaffold planks to be laid full width of frame</w:t>
      </w:r>
    </w:p>
    <w:p w:rsidR="0039056D" w:rsidRDefault="0039056D">
      <w:pPr>
        <w:pStyle w:val="Amain"/>
      </w:pPr>
      <w:r>
        <w:tab/>
        <w:t>(9)</w:t>
      </w:r>
      <w:r>
        <w:tab/>
        <w:t>Scaffold planks shall be laid over the full width of the scaffolding frame and, in laying the planks, care shall be taken to avoid traps.</w:t>
      </w:r>
    </w:p>
    <w:p w:rsidR="0039056D" w:rsidRDefault="0039056D">
      <w:pPr>
        <w:pStyle w:val="Assectheading"/>
        <w:rPr>
          <w:i w:val="0"/>
        </w:rPr>
      </w:pPr>
      <w:r>
        <w:rPr>
          <w:rStyle w:val="charItals"/>
          <w:i/>
        </w:rPr>
        <w:t>Guardrails and toe boards—where required</w:t>
      </w:r>
    </w:p>
    <w:p w:rsidR="0039056D" w:rsidRDefault="0039056D">
      <w:pPr>
        <w:pStyle w:val="Amain"/>
      </w:pPr>
      <w:r>
        <w:rPr>
          <w:color w:val="000000"/>
        </w:rPr>
        <w:tab/>
        <w:t>(10)</w:t>
      </w:r>
      <w:r>
        <w:rPr>
          <w:color w:val="000000"/>
        </w:rPr>
        <w:tab/>
        <w:t>Guardrails and toe boards shall be provided on the outer edges and ends of all scaffolding from which a person or object could fall a distance of 10 feet or more.</w:t>
      </w:r>
    </w:p>
    <w:p w:rsidR="0039056D" w:rsidRDefault="0039056D">
      <w:pPr>
        <w:pStyle w:val="Assectheading"/>
        <w:rPr>
          <w:i w:val="0"/>
          <w:color w:val="000000"/>
        </w:rPr>
      </w:pPr>
      <w:r>
        <w:rPr>
          <w:rStyle w:val="charItals"/>
          <w:i/>
        </w:rPr>
        <w:t>Guardrails</w:t>
      </w:r>
    </w:p>
    <w:p w:rsidR="0039056D" w:rsidRDefault="0039056D">
      <w:pPr>
        <w:pStyle w:val="Amain"/>
      </w:pPr>
      <w:r>
        <w:rPr>
          <w:color w:val="000000"/>
        </w:rPr>
        <w:tab/>
        <w:t>(11)</w:t>
      </w:r>
      <w:r>
        <w:rPr>
          <w:color w:val="000000"/>
        </w:rPr>
        <w:tab/>
        <w:t>Guardrails shall be of equivalent strength and rigidity to Oregon pine timber of cross-sectional dimensions four inches by 2 inches and shall be 36 inches in height.</w:t>
      </w:r>
    </w:p>
    <w:p w:rsidR="0039056D" w:rsidRDefault="0039056D">
      <w:pPr>
        <w:pStyle w:val="Amain"/>
      </w:pPr>
      <w:r>
        <w:tab/>
        <w:t>(12)</w:t>
      </w:r>
      <w:r>
        <w:tab/>
        <w:t>Guardrails of metal piping shall be not less than 1</w:t>
      </w:r>
      <w:r>
        <w:rPr>
          <w:position w:val="6"/>
          <w:sz w:val="18"/>
        </w:rPr>
        <w:t>11</w:t>
      </w:r>
      <w:r>
        <w:t>/</w:t>
      </w:r>
      <w:r>
        <w:rPr>
          <w:sz w:val="18"/>
        </w:rPr>
        <w:t>32</w:t>
      </w:r>
      <w:r>
        <w:t xml:space="preserve"> inches external diameter and if of rope not less than 3 inches in circumference.</w:t>
      </w:r>
    </w:p>
    <w:p w:rsidR="0039056D" w:rsidRDefault="0039056D">
      <w:pPr>
        <w:pStyle w:val="Amain"/>
      </w:pPr>
      <w:r>
        <w:tab/>
        <w:t>(13)</w:t>
      </w:r>
      <w:r>
        <w:tab/>
        <w:t>All guardrails shall be secured to uprights at intervals of not more than 8 feet.</w:t>
      </w:r>
    </w:p>
    <w:p w:rsidR="0039056D" w:rsidRDefault="0039056D">
      <w:pPr>
        <w:pStyle w:val="Assectheading"/>
        <w:rPr>
          <w:i w:val="0"/>
        </w:rPr>
      </w:pPr>
      <w:r>
        <w:rPr>
          <w:rStyle w:val="charItals"/>
          <w:i/>
        </w:rPr>
        <w:t>Toe boards</w:t>
      </w:r>
    </w:p>
    <w:p w:rsidR="0039056D" w:rsidRDefault="0039056D">
      <w:pPr>
        <w:pStyle w:val="Amain"/>
        <w:rPr>
          <w:color w:val="000000"/>
        </w:rPr>
      </w:pPr>
      <w:r>
        <w:rPr>
          <w:color w:val="000000"/>
        </w:rPr>
        <w:tab/>
        <w:t>(14)</w:t>
      </w:r>
      <w:r>
        <w:rPr>
          <w:color w:val="000000"/>
        </w:rPr>
        <w:tab/>
        <w:t>Toe boards shall project not less than 9 inches above the top of the platform planks and shall be set up so as to leave no space between the platform planks and the toe board bottom edge.</w:t>
      </w:r>
    </w:p>
    <w:p w:rsidR="0039056D" w:rsidRDefault="0039056D">
      <w:pPr>
        <w:pStyle w:val="Assectheading"/>
        <w:rPr>
          <w:i w:val="0"/>
        </w:rPr>
      </w:pPr>
      <w:r>
        <w:rPr>
          <w:rStyle w:val="charItals"/>
          <w:i/>
        </w:rPr>
        <w:t>Fixings</w:t>
      </w:r>
    </w:p>
    <w:p w:rsidR="0039056D" w:rsidRDefault="0039056D">
      <w:pPr>
        <w:pStyle w:val="Amain"/>
        <w:rPr>
          <w:color w:val="000000"/>
        </w:rPr>
      </w:pPr>
      <w:r>
        <w:rPr>
          <w:color w:val="000000"/>
        </w:rPr>
        <w:tab/>
        <w:t>(15)</w:t>
      </w:r>
      <w:r>
        <w:rPr>
          <w:color w:val="000000"/>
        </w:rPr>
        <w:tab/>
        <w:t xml:space="preserve">Fixings shall be steel bolts </w:t>
      </w:r>
      <w:r>
        <w:rPr>
          <w:color w:val="000000"/>
          <w:position w:val="6"/>
          <w:sz w:val="18"/>
        </w:rPr>
        <w:t>5</w:t>
      </w:r>
      <w:r>
        <w:rPr>
          <w:color w:val="000000"/>
        </w:rPr>
        <w:t>/</w:t>
      </w:r>
      <w:r>
        <w:rPr>
          <w:color w:val="000000"/>
          <w:sz w:val="18"/>
        </w:rPr>
        <w:t>8</w:t>
      </w:r>
      <w:r>
        <w:rPr>
          <w:color w:val="000000"/>
        </w:rPr>
        <w:t xml:space="preserve"> of an inch in diameter with washers and nuts, lashings of round fibre rope or other approved fixing.</w:t>
      </w:r>
    </w:p>
    <w:p w:rsidR="0039056D" w:rsidRDefault="0039056D">
      <w:pPr>
        <w:pStyle w:val="Amain"/>
        <w:rPr>
          <w:color w:val="000000"/>
        </w:rPr>
      </w:pPr>
      <w:r>
        <w:rPr>
          <w:color w:val="000000"/>
        </w:rPr>
        <w:tab/>
        <w:t>(16)</w:t>
      </w:r>
      <w:r>
        <w:rPr>
          <w:color w:val="000000"/>
        </w:rPr>
        <w:tab/>
        <w:t>For timbers not more than the dimensions provided in section 87 (3) to (9) and (29) to (55), fibre rope lashing for scaffolding shall be—</w:t>
      </w:r>
    </w:p>
    <w:p w:rsidR="0039056D" w:rsidRDefault="0039056D">
      <w:pPr>
        <w:pStyle w:val="Apara"/>
      </w:pPr>
      <w:r>
        <w:tab/>
        <w:t>(a)</w:t>
      </w:r>
      <w:r>
        <w:tab/>
        <w:t>for scaffolding of more than 30 feet in height—18 feet in length by 1</w:t>
      </w:r>
      <w:r>
        <w:rPr>
          <w:position w:val="6"/>
          <w:sz w:val="18"/>
        </w:rPr>
        <w:t>1</w:t>
      </w:r>
      <w:r>
        <w:t>/</w:t>
      </w:r>
      <w:r>
        <w:rPr>
          <w:sz w:val="18"/>
        </w:rPr>
        <w:t>2</w:t>
      </w:r>
      <w:r>
        <w:t xml:space="preserve"> inches in circumference; and</w:t>
      </w:r>
    </w:p>
    <w:p w:rsidR="0039056D" w:rsidRDefault="0039056D">
      <w:pPr>
        <w:pStyle w:val="Apara"/>
      </w:pPr>
      <w:r>
        <w:tab/>
        <w:t>(b)</w:t>
      </w:r>
      <w:r>
        <w:tab/>
        <w:t>for scaffolding of 30 feet or less in height the lashings—16 feet in length by 1</w:t>
      </w:r>
      <w:r>
        <w:rPr>
          <w:position w:val="6"/>
          <w:sz w:val="18"/>
        </w:rPr>
        <w:t>1</w:t>
      </w:r>
      <w:r>
        <w:t>/</w:t>
      </w:r>
      <w:r>
        <w:rPr>
          <w:sz w:val="18"/>
        </w:rPr>
        <w:t>2</w:t>
      </w:r>
      <w:r>
        <w:t xml:space="preserve"> inches in circumference.</w:t>
      </w:r>
    </w:p>
    <w:p w:rsidR="0039056D" w:rsidRDefault="0039056D">
      <w:pPr>
        <w:pStyle w:val="Amain"/>
      </w:pPr>
      <w:r>
        <w:tab/>
        <w:t>(17)</w:t>
      </w:r>
      <w:r>
        <w:tab/>
        <w:t>For timbers of greater dimensions the length of fibre rope lashings shall be as approved.</w:t>
      </w:r>
    </w:p>
    <w:p w:rsidR="0039056D" w:rsidRDefault="0039056D">
      <w:pPr>
        <w:pStyle w:val="Amain"/>
      </w:pPr>
      <w:r>
        <w:tab/>
        <w:t>(18)</w:t>
      </w:r>
      <w:r>
        <w:tab/>
        <w:t>It shall be an offence to use a fixing that has not been approved or that does not conform to the requirements of subsections (15) to (17).</w:t>
      </w:r>
    </w:p>
    <w:p w:rsidR="0039056D" w:rsidRDefault="0039056D">
      <w:pPr>
        <w:pStyle w:val="Assectheading"/>
        <w:rPr>
          <w:i w:val="0"/>
        </w:rPr>
      </w:pPr>
      <w:r>
        <w:rPr>
          <w:rStyle w:val="charItals"/>
          <w:i/>
        </w:rPr>
        <w:t>Pipes for tubular scaffolding</w:t>
      </w:r>
    </w:p>
    <w:p w:rsidR="0039056D" w:rsidRDefault="0039056D">
      <w:pPr>
        <w:pStyle w:val="Amain"/>
        <w:rPr>
          <w:color w:val="000000"/>
        </w:rPr>
      </w:pPr>
      <w:r>
        <w:rPr>
          <w:color w:val="000000"/>
        </w:rPr>
        <w:tab/>
        <w:t>(19)</w:t>
      </w:r>
      <w:r>
        <w:rPr>
          <w:color w:val="000000"/>
        </w:rPr>
        <w:tab/>
        <w:t>Pipes for use in the construction of tubular scaffolding shall be straight and free from indentations, corrosion and other defects.</w:t>
      </w:r>
    </w:p>
    <w:p w:rsidR="0039056D" w:rsidRDefault="0039056D">
      <w:pPr>
        <w:pStyle w:val="Amain"/>
        <w:rPr>
          <w:color w:val="000000"/>
        </w:rPr>
      </w:pPr>
      <w:r>
        <w:rPr>
          <w:color w:val="000000"/>
        </w:rPr>
        <w:tab/>
        <w:t>(20)</w:t>
      </w:r>
      <w:r>
        <w:rPr>
          <w:color w:val="000000"/>
        </w:rPr>
        <w:tab/>
        <w:t>The ends of all pipes shall be squared to ensure even bearing over the whole area of the section at joints and other connections.</w:t>
      </w:r>
    </w:p>
    <w:p w:rsidR="0039056D" w:rsidRDefault="0039056D">
      <w:pPr>
        <w:pStyle w:val="Amain"/>
        <w:rPr>
          <w:color w:val="000000"/>
        </w:rPr>
      </w:pPr>
      <w:r>
        <w:rPr>
          <w:color w:val="000000"/>
        </w:rPr>
        <w:tab/>
        <w:t>(21)</w:t>
      </w:r>
      <w:r>
        <w:rPr>
          <w:color w:val="000000"/>
        </w:rPr>
        <w:tab/>
        <w:t>The pipes shall be of the dimensions and material specified in this section.</w:t>
      </w:r>
    </w:p>
    <w:p w:rsidR="0039056D" w:rsidRDefault="0039056D">
      <w:pPr>
        <w:pStyle w:val="Assectheading"/>
        <w:rPr>
          <w:i w:val="0"/>
        </w:rPr>
      </w:pPr>
      <w:r>
        <w:rPr>
          <w:rStyle w:val="charItals"/>
          <w:i/>
        </w:rPr>
        <w:t>Fittings for tubular scaffolding</w:t>
      </w:r>
    </w:p>
    <w:p w:rsidR="0039056D" w:rsidRDefault="0039056D">
      <w:pPr>
        <w:pStyle w:val="Amain"/>
      </w:pPr>
      <w:r>
        <w:rPr>
          <w:color w:val="000000"/>
        </w:rPr>
        <w:tab/>
        <w:t>(22)</w:t>
      </w:r>
      <w:r>
        <w:rPr>
          <w:color w:val="000000"/>
        </w:rPr>
        <w:tab/>
        <w:t>Only approved fittings shall be used for connecting the various members of a tubular scaffolding.</w:t>
      </w:r>
    </w:p>
    <w:p w:rsidR="0039056D" w:rsidRDefault="0039056D">
      <w:pPr>
        <w:pStyle w:val="Amain"/>
      </w:pPr>
      <w:r>
        <w:tab/>
        <w:t>(23)</w:t>
      </w:r>
      <w:r>
        <w:tab/>
        <w:t>All such fittings shall accurately embrace, over the whole area of their bearing surfaces, the member or members on which they are used.</w:t>
      </w:r>
    </w:p>
    <w:p w:rsidR="0039056D" w:rsidRDefault="0039056D">
      <w:pPr>
        <w:pStyle w:val="Amain"/>
      </w:pPr>
      <w:r>
        <w:tab/>
        <w:t>(24)</w:t>
      </w:r>
      <w:r>
        <w:tab/>
        <w:t>If the efficacy of the fittings is dependent on frictional grip, the fittings shall not be used to transmit primary tensile forces.</w:t>
      </w:r>
    </w:p>
    <w:p w:rsidR="0039056D" w:rsidRDefault="0039056D">
      <w:pPr>
        <w:pStyle w:val="Amain"/>
      </w:pPr>
      <w:r>
        <w:tab/>
        <w:t>(25)</w:t>
      </w:r>
      <w:r>
        <w:tab/>
        <w:t>Fittings having screw threads in blind bosses or nuts, in which the amount of screw thread within the nut cannot be directly observed, shall not be used.</w:t>
      </w:r>
    </w:p>
    <w:p w:rsidR="0039056D" w:rsidRDefault="0039056D">
      <w:pPr>
        <w:pStyle w:val="Assectheading"/>
        <w:rPr>
          <w:i w:val="0"/>
        </w:rPr>
      </w:pPr>
      <w:r>
        <w:rPr>
          <w:rStyle w:val="charItals"/>
          <w:i/>
        </w:rPr>
        <w:t>Electrical hazards</w:t>
      </w:r>
    </w:p>
    <w:p w:rsidR="0039056D" w:rsidRDefault="0039056D">
      <w:pPr>
        <w:pStyle w:val="Amain"/>
      </w:pPr>
      <w:r>
        <w:rPr>
          <w:color w:val="000000"/>
        </w:rPr>
        <w:tab/>
        <w:t>(26)</w:t>
      </w:r>
      <w:r>
        <w:rPr>
          <w:color w:val="000000"/>
        </w:rPr>
        <w:tab/>
        <w:t>Scaffolding in which a metal member is used shall not be set up within 15 feet of any overhead electricity transmission line or main or within 15 feet of any electricity transmission apparatus until the transmission line, main, or transmission apparatus has been protected in an approved way by the electricity supply authority.</w:t>
      </w:r>
    </w:p>
    <w:p w:rsidR="0039056D" w:rsidRDefault="0039056D">
      <w:pPr>
        <w:pStyle w:val="Amain"/>
      </w:pPr>
      <w:r>
        <w:tab/>
        <w:t>(27)</w:t>
      </w:r>
      <w:r>
        <w:tab/>
        <w:t>Scaffolding built of timber members shall not be set up within 5 feet of any such transmission line, main, or transmission apparatus until the protection mentioned in subsection (26) has been effected.</w:t>
      </w:r>
    </w:p>
    <w:p w:rsidR="0039056D" w:rsidRDefault="0039056D">
      <w:pPr>
        <w:pStyle w:val="Assectheading"/>
        <w:rPr>
          <w:i w:val="0"/>
        </w:rPr>
      </w:pPr>
      <w:r>
        <w:rPr>
          <w:rStyle w:val="charItals"/>
          <w:i/>
        </w:rPr>
        <w:t>New types of scaffolding</w:t>
      </w:r>
    </w:p>
    <w:p w:rsidR="0039056D" w:rsidRDefault="0039056D">
      <w:pPr>
        <w:pStyle w:val="Amain"/>
      </w:pPr>
      <w:r>
        <w:rPr>
          <w:color w:val="000000"/>
        </w:rPr>
        <w:tab/>
        <w:t>(28)</w:t>
      </w:r>
      <w:r>
        <w:rPr>
          <w:color w:val="000000"/>
        </w:rPr>
        <w:tab/>
        <w:t>All scaffolding for which specifications have not been given in this regulation, and all patented or manufactured scaffolding, parts of scaffolding or scaffolding devices, and all types of scaffolding developed subsequent to 25 May 1950 shall be of an approved type.</w:t>
      </w:r>
    </w:p>
    <w:p w:rsidR="0039056D" w:rsidRDefault="0039056D">
      <w:pPr>
        <w:pStyle w:val="Assectheading"/>
        <w:rPr>
          <w:i w:val="0"/>
        </w:rPr>
      </w:pPr>
      <w:r>
        <w:rPr>
          <w:rStyle w:val="charItals"/>
          <w:i/>
        </w:rPr>
        <w:t>Repair of damaged scaffolding</w:t>
      </w:r>
    </w:p>
    <w:p w:rsidR="0039056D" w:rsidRDefault="0039056D">
      <w:pPr>
        <w:pStyle w:val="Amain"/>
      </w:pPr>
      <w:r>
        <w:rPr>
          <w:color w:val="000000"/>
        </w:rPr>
        <w:tab/>
        <w:t>(29)</w:t>
      </w:r>
      <w:r>
        <w:rPr>
          <w:color w:val="000000"/>
        </w:rPr>
        <w:tab/>
        <w:t>Any scaffolding that has been damaged or weakened by any cause shall be immediately repaired and workers shall not be permitted on the scaffolding, except for the purpose of effecting repairs, until all repairs have been completed.</w:t>
      </w:r>
    </w:p>
    <w:p w:rsidR="0039056D" w:rsidRDefault="0039056D">
      <w:pPr>
        <w:pStyle w:val="Assectheading"/>
        <w:rPr>
          <w:i w:val="0"/>
        </w:rPr>
      </w:pPr>
      <w:r>
        <w:rPr>
          <w:rStyle w:val="charItals"/>
          <w:i/>
        </w:rPr>
        <w:t>Restriction on use of fibre rope</w:t>
      </w:r>
    </w:p>
    <w:p w:rsidR="0039056D" w:rsidRDefault="0039056D">
      <w:pPr>
        <w:pStyle w:val="Amain"/>
      </w:pPr>
      <w:r>
        <w:rPr>
          <w:color w:val="000000"/>
        </w:rPr>
        <w:tab/>
        <w:t>(30)</w:t>
      </w:r>
      <w:r>
        <w:rPr>
          <w:color w:val="000000"/>
        </w:rPr>
        <w:tab/>
        <w:t>Fibre rope shall not be used on or in connection with any scaffolding set up in any acid manufacturing plant or in any other plant where acids are generated or released in quantity or in other location where the rope is likely to be detrimentally affected by acid.</w:t>
      </w:r>
    </w:p>
    <w:p w:rsidR="0039056D" w:rsidRDefault="0039056D">
      <w:pPr>
        <w:pStyle w:val="AH4SubDiv"/>
      </w:pPr>
      <w:bookmarkStart w:id="157" w:name="_Toc367364968"/>
      <w:r>
        <w:t>Construction of single and independent pole scaffolding</w:t>
      </w:r>
      <w:bookmarkEnd w:id="157"/>
    </w:p>
    <w:p w:rsidR="0039056D" w:rsidRDefault="0039056D">
      <w:pPr>
        <w:pStyle w:val="AH5Sec"/>
      </w:pPr>
      <w:bookmarkStart w:id="158" w:name="_Toc367364969"/>
      <w:r>
        <w:rPr>
          <w:rStyle w:val="CharSectNo"/>
        </w:rPr>
        <w:t>87</w:t>
      </w:r>
      <w:bookmarkEnd w:id="158"/>
      <w:r>
        <w:tab/>
      </w:r>
      <w:r w:rsidRPr="00143862">
        <w:rPr>
          <w:vanish/>
          <w:color w:val="FFFFFF" w:themeColor="background1"/>
        </w:rPr>
        <w:t xml:space="preserve">  </w:t>
      </w:r>
      <w:r w:rsidR="00143862" w:rsidRPr="00143862">
        <w:rPr>
          <w:vanish/>
          <w:color w:val="FFFFFF" w:themeColor="background1"/>
        </w:rPr>
        <w:t>.</w:t>
      </w:r>
    </w:p>
    <w:p w:rsidR="0039056D" w:rsidRDefault="0039056D">
      <w:pPr>
        <w:pStyle w:val="Assectheading"/>
        <w:rPr>
          <w:i w:val="0"/>
          <w:color w:val="000000"/>
        </w:rPr>
      </w:pPr>
      <w:r>
        <w:rPr>
          <w:rStyle w:val="charItals"/>
          <w:i/>
        </w:rPr>
        <w:t>General arrangement</w:t>
      </w:r>
    </w:p>
    <w:p w:rsidR="0039056D" w:rsidRDefault="0039056D">
      <w:pPr>
        <w:pStyle w:val="Amain"/>
        <w:rPr>
          <w:color w:val="000000"/>
        </w:rPr>
      </w:pPr>
      <w:r>
        <w:rPr>
          <w:color w:val="000000"/>
        </w:rPr>
        <w:tab/>
        <w:t>(1)</w:t>
      </w:r>
      <w:r>
        <w:rPr>
          <w:color w:val="000000"/>
        </w:rPr>
        <w:tab/>
        <w:t>Single pole and independent pole scaffolding shall comprise a number of standards to which are fixed horizontal members (ledgers) supporting putlogs on which are laid scaffold planks, the structure thus constituted being braced, both longitudinally and transversely.</w:t>
      </w:r>
    </w:p>
    <w:p w:rsidR="0039056D" w:rsidRDefault="0039056D">
      <w:pPr>
        <w:pStyle w:val="Assectheading"/>
        <w:rPr>
          <w:i w:val="0"/>
        </w:rPr>
      </w:pPr>
      <w:r>
        <w:rPr>
          <w:rStyle w:val="charItals"/>
          <w:i/>
        </w:rPr>
        <w:t>Bracing</w:t>
      </w:r>
    </w:p>
    <w:p w:rsidR="0039056D" w:rsidRDefault="0039056D">
      <w:pPr>
        <w:pStyle w:val="Amain"/>
        <w:rPr>
          <w:color w:val="000000"/>
        </w:rPr>
      </w:pPr>
      <w:r>
        <w:rPr>
          <w:color w:val="000000"/>
        </w:rPr>
        <w:tab/>
        <w:t>(2)</w:t>
      </w:r>
      <w:r>
        <w:rPr>
          <w:color w:val="000000"/>
        </w:rPr>
        <w:tab/>
        <w:t>This type of scaffolding shall be adequately braced in all directions to form a rigid structure capable of maintaining a wide margin of stability under all possible conditions.</w:t>
      </w:r>
    </w:p>
    <w:p w:rsidR="0039056D" w:rsidRDefault="0039056D">
      <w:pPr>
        <w:pStyle w:val="Assectheading"/>
      </w:pPr>
      <w:r>
        <w:rPr>
          <w:rStyle w:val="charItals"/>
          <w:i/>
        </w:rPr>
        <w:t>Standards</w:t>
      </w:r>
    </w:p>
    <w:p w:rsidR="0039056D" w:rsidRDefault="0039056D">
      <w:pPr>
        <w:pStyle w:val="Amain"/>
        <w:rPr>
          <w:color w:val="000000"/>
        </w:rPr>
      </w:pPr>
      <w:r>
        <w:rPr>
          <w:color w:val="000000"/>
        </w:rPr>
        <w:tab/>
        <w:t>(3)</w:t>
      </w:r>
      <w:r>
        <w:rPr>
          <w:color w:val="000000"/>
        </w:rPr>
        <w:tab/>
        <w:t>The base of every standard shall bear on a firm footing.</w:t>
      </w:r>
    </w:p>
    <w:p w:rsidR="0039056D" w:rsidRDefault="0039056D">
      <w:pPr>
        <w:pStyle w:val="Amain"/>
        <w:keepLines/>
      </w:pPr>
      <w:r>
        <w:rPr>
          <w:color w:val="000000"/>
        </w:rPr>
        <w:tab/>
        <w:t>(4)</w:t>
      </w:r>
      <w:r>
        <w:rPr>
          <w:color w:val="000000"/>
        </w:rPr>
        <w:tab/>
        <w:t>If there is a possibility of settlement of any standard, the standard shall be provided with a foundation of such size and of such strength as to spread the load from the standard over a large enough area to prevent settlement.</w:t>
      </w:r>
    </w:p>
    <w:p w:rsidR="0039056D" w:rsidRDefault="0039056D">
      <w:pPr>
        <w:pStyle w:val="Amain"/>
      </w:pPr>
      <w:r>
        <w:tab/>
        <w:t>(5)</w:t>
      </w:r>
      <w:r>
        <w:tab/>
        <w:t>If splices are necessary in round pole standards, butt jointed double poles shall be used instead of single poles and the double poles shall break joint at least 9 feet, poles being secured together with 2 rope lashings at the base and 1 rope lashing on each side of each butt joint.</w:t>
      </w:r>
    </w:p>
    <w:p w:rsidR="0039056D" w:rsidRDefault="0039056D">
      <w:pPr>
        <w:pStyle w:val="Amain"/>
      </w:pPr>
      <w:r>
        <w:tab/>
        <w:t>(6)</w:t>
      </w:r>
      <w:r>
        <w:tab/>
        <w:t>When necessary as a protection against the impact of trucks or other heavy moving equipment, the bases of standards shall be protected from displacement by bumpers.</w:t>
      </w:r>
    </w:p>
    <w:p w:rsidR="0039056D" w:rsidRDefault="0039056D">
      <w:pPr>
        <w:pStyle w:val="Amain"/>
      </w:pPr>
      <w:r>
        <w:tab/>
        <w:t>(7)</w:t>
      </w:r>
      <w:r>
        <w:tab/>
        <w:t xml:space="preserve">Sawn timber standards shall be butt jointed with 2 (two) 3-feet lengths of 4 inch by 2 inch timber fixed 1 on each side of the butt joint and bolted through with 4 </w:t>
      </w:r>
      <w:r>
        <w:rPr>
          <w:position w:val="6"/>
          <w:sz w:val="18"/>
        </w:rPr>
        <w:t>5</w:t>
      </w:r>
      <w:r>
        <w:t>/</w:t>
      </w:r>
      <w:r>
        <w:rPr>
          <w:sz w:val="18"/>
        </w:rPr>
        <w:t>8</w:t>
      </w:r>
      <w:r>
        <w:t xml:space="preserve"> inches diameter bolts, fitted with washers and nuts, spaced at 9 inch centres.</w:t>
      </w:r>
    </w:p>
    <w:p w:rsidR="0039056D" w:rsidRDefault="0039056D">
      <w:pPr>
        <w:pStyle w:val="Amain"/>
      </w:pPr>
      <w:r>
        <w:tab/>
        <w:t>(8)</w:t>
      </w:r>
      <w:r>
        <w:tab/>
        <w:t>Fish plates and bolts shall be symmetrically arranged at each such joint.</w:t>
      </w:r>
    </w:p>
    <w:p w:rsidR="0039056D" w:rsidRDefault="0039056D">
      <w:pPr>
        <w:pStyle w:val="Amain"/>
      </w:pPr>
      <w:r>
        <w:tab/>
        <w:t>(9)</w:t>
      </w:r>
      <w:r>
        <w:tab/>
        <w:t>Joints in the standards of tubular scaffolding shall not be at distances greater than 9 inches from ledgers or other members capable of effectively constraining the joints against lateral displacement.</w:t>
      </w:r>
    </w:p>
    <w:p w:rsidR="0039056D" w:rsidRDefault="0039056D">
      <w:pPr>
        <w:pStyle w:val="Assectheading"/>
      </w:pPr>
      <w:r>
        <w:rPr>
          <w:rStyle w:val="charItals"/>
          <w:i/>
        </w:rPr>
        <w:t>Ledgers</w:t>
      </w:r>
    </w:p>
    <w:p w:rsidR="0039056D" w:rsidRDefault="0039056D">
      <w:pPr>
        <w:pStyle w:val="Amain"/>
      </w:pPr>
      <w:r>
        <w:rPr>
          <w:color w:val="000000"/>
        </w:rPr>
        <w:tab/>
        <w:t>(10)</w:t>
      </w:r>
      <w:r>
        <w:rPr>
          <w:color w:val="000000"/>
        </w:rPr>
        <w:tab/>
        <w:t>Each ledger shall be secured to each standard at each crossing by use of the appropriate fixing prescribed by section 86 (15) to (17).</w:t>
      </w:r>
    </w:p>
    <w:p w:rsidR="0039056D" w:rsidRDefault="0039056D">
      <w:pPr>
        <w:pStyle w:val="Amain"/>
      </w:pPr>
      <w:r>
        <w:tab/>
        <w:t>(11)</w:t>
      </w:r>
      <w:r>
        <w:tab/>
        <w:t>Each ledger shall be so fixed that the greater rectilinear dimension of a section of it shall stand vertically.</w:t>
      </w:r>
    </w:p>
    <w:p w:rsidR="0039056D" w:rsidRDefault="0039056D">
      <w:pPr>
        <w:pStyle w:val="Amain"/>
      </w:pPr>
      <w:r>
        <w:tab/>
        <w:t>(12)</w:t>
      </w:r>
      <w:r>
        <w:tab/>
        <w:t>Ledgers shall be continuous and kept continuous for the whole length of a scaffolding frame.</w:t>
      </w:r>
    </w:p>
    <w:p w:rsidR="0039056D" w:rsidRDefault="0039056D">
      <w:pPr>
        <w:pStyle w:val="Amain"/>
      </w:pPr>
      <w:r>
        <w:tab/>
        <w:t>(13)</w:t>
      </w:r>
      <w:r>
        <w:tab/>
        <w:t>A joint shall not be made in a ledger of a single span.</w:t>
      </w:r>
    </w:p>
    <w:p w:rsidR="0039056D" w:rsidRDefault="0039056D">
      <w:pPr>
        <w:pStyle w:val="Amain"/>
      </w:pPr>
      <w:r>
        <w:tab/>
        <w:t>(14)</w:t>
      </w:r>
      <w:r>
        <w:tab/>
        <w:t>Joints shall not be made in ledgers in the vicinity of the end, or outer standards.</w:t>
      </w:r>
    </w:p>
    <w:p w:rsidR="0039056D" w:rsidRDefault="0039056D">
      <w:pPr>
        <w:pStyle w:val="Amain"/>
      </w:pPr>
      <w:r>
        <w:tab/>
        <w:t>(15)</w:t>
      </w:r>
      <w:r>
        <w:tab/>
        <w:t>Joints shall not be made in adjacent spans of any ledger.</w:t>
      </w:r>
    </w:p>
    <w:p w:rsidR="0039056D" w:rsidRDefault="0039056D">
      <w:pPr>
        <w:pStyle w:val="Amain"/>
      </w:pPr>
      <w:r>
        <w:tab/>
        <w:t>(16)</w:t>
      </w:r>
      <w:r>
        <w:tab/>
        <w:t>If a straight ledger is supported by a row of not less than 3 standards, 1 joint only may be made in the ledger, provided that the joint is not placed at a greater distance than 2 feet 3 inches from the central standard.</w:t>
      </w:r>
    </w:p>
    <w:p w:rsidR="0039056D" w:rsidRDefault="0039056D">
      <w:pPr>
        <w:pStyle w:val="Amain"/>
      </w:pPr>
      <w:r>
        <w:tab/>
        <w:t>(17)</w:t>
      </w:r>
      <w:r>
        <w:tab/>
        <w:t>If a straight ledger is supported by a row of 4 or more standards, the ledger joints may be placed at any position but not within adjacent or end spans.</w:t>
      </w:r>
    </w:p>
    <w:p w:rsidR="0039056D" w:rsidRDefault="0039056D">
      <w:pPr>
        <w:pStyle w:val="Assectheading"/>
      </w:pPr>
      <w:r>
        <w:rPr>
          <w:rStyle w:val="charItals"/>
          <w:i/>
        </w:rPr>
        <w:t>Putlogs</w:t>
      </w:r>
    </w:p>
    <w:p w:rsidR="0039056D" w:rsidRDefault="0039056D">
      <w:pPr>
        <w:pStyle w:val="Amain"/>
        <w:rPr>
          <w:color w:val="000000"/>
        </w:rPr>
      </w:pPr>
      <w:r>
        <w:rPr>
          <w:color w:val="000000"/>
        </w:rPr>
        <w:tab/>
        <w:t>(18)</w:t>
      </w:r>
      <w:r>
        <w:rPr>
          <w:color w:val="000000"/>
        </w:rPr>
        <w:tab/>
        <w:t>Putlogs shall be set above ledgers and they shall be securely fixed to ledgers or standards.</w:t>
      </w:r>
    </w:p>
    <w:p w:rsidR="0039056D" w:rsidRDefault="0039056D">
      <w:pPr>
        <w:pStyle w:val="Amain"/>
        <w:rPr>
          <w:color w:val="000000"/>
        </w:rPr>
      </w:pPr>
      <w:r>
        <w:rPr>
          <w:color w:val="000000"/>
        </w:rPr>
        <w:tab/>
        <w:t>(19)</w:t>
      </w:r>
      <w:r>
        <w:rPr>
          <w:color w:val="000000"/>
        </w:rPr>
        <w:tab/>
        <w:t>Every putlog shall have not less than 4</w:t>
      </w:r>
      <w:r>
        <w:rPr>
          <w:color w:val="000000"/>
          <w:position w:val="6"/>
          <w:sz w:val="18"/>
        </w:rPr>
        <w:t>1</w:t>
      </w:r>
      <w:r>
        <w:rPr>
          <w:color w:val="000000"/>
        </w:rPr>
        <w:t>/</w:t>
      </w:r>
      <w:r>
        <w:rPr>
          <w:color w:val="000000"/>
          <w:sz w:val="18"/>
        </w:rPr>
        <w:t>2</w:t>
      </w:r>
      <w:r>
        <w:rPr>
          <w:color w:val="000000"/>
        </w:rPr>
        <w:t xml:space="preserve"> inches bearing in walls and they shall be securely wedged in position in walls.</w:t>
      </w:r>
    </w:p>
    <w:p w:rsidR="0039056D" w:rsidRDefault="0039056D">
      <w:pPr>
        <w:pStyle w:val="Amain"/>
      </w:pPr>
      <w:r>
        <w:rPr>
          <w:color w:val="000000"/>
        </w:rPr>
        <w:tab/>
        <w:t>(20)</w:t>
      </w:r>
      <w:r>
        <w:rPr>
          <w:color w:val="000000"/>
        </w:rPr>
        <w:tab/>
        <w:t>If one end rests on a structure, it shall be effectively secured to the structure.</w:t>
      </w:r>
    </w:p>
    <w:p w:rsidR="0039056D" w:rsidRDefault="0039056D">
      <w:pPr>
        <w:pStyle w:val="Amain"/>
      </w:pPr>
      <w:r>
        <w:tab/>
        <w:t>(21)</w:t>
      </w:r>
      <w:r>
        <w:tab/>
        <w:t>A joint shall not be made in the span of a putlog.</w:t>
      </w:r>
    </w:p>
    <w:p w:rsidR="0039056D" w:rsidRDefault="0039056D">
      <w:pPr>
        <w:pStyle w:val="Amain"/>
      </w:pPr>
      <w:r>
        <w:tab/>
        <w:t>(22)</w:t>
      </w:r>
      <w:r>
        <w:tab/>
        <w:t>Putlogs shall be arranged so as to provide true and even support to scaffold planks.</w:t>
      </w:r>
    </w:p>
    <w:p w:rsidR="0039056D" w:rsidRDefault="0039056D">
      <w:pPr>
        <w:pStyle w:val="Amain"/>
        <w:rPr>
          <w:color w:val="000000"/>
        </w:rPr>
      </w:pPr>
      <w:r>
        <w:tab/>
        <w:t>(23)</w:t>
      </w:r>
      <w:r>
        <w:tab/>
        <w:t xml:space="preserve">On each ledger at least 1 putlog within 2 feet of each standard shall remain in the scaffolding until the scaffolding is finally </w:t>
      </w:r>
      <w:r>
        <w:rPr>
          <w:color w:val="000000"/>
        </w:rPr>
        <w:t>removed.</w:t>
      </w:r>
    </w:p>
    <w:p w:rsidR="0039056D" w:rsidRDefault="0039056D">
      <w:pPr>
        <w:pStyle w:val="Amain"/>
      </w:pPr>
      <w:r>
        <w:rPr>
          <w:color w:val="000000"/>
        </w:rPr>
        <w:tab/>
        <w:t>(24)</w:t>
      </w:r>
      <w:r>
        <w:rPr>
          <w:color w:val="000000"/>
        </w:rPr>
        <w:tab/>
        <w:t>The spacing of putlogs in scaffolding constructed of timber shall not</w:t>
      </w:r>
      <w:r>
        <w:t xml:space="preserve"> exceed 6 feet.</w:t>
      </w:r>
    </w:p>
    <w:p w:rsidR="0039056D" w:rsidRDefault="0039056D">
      <w:pPr>
        <w:pStyle w:val="Amain"/>
      </w:pPr>
      <w:r>
        <w:rPr>
          <w:color w:val="000000"/>
        </w:rPr>
        <w:tab/>
        <w:t>(25)</w:t>
      </w:r>
      <w:r>
        <w:rPr>
          <w:color w:val="000000"/>
        </w:rPr>
        <w:tab/>
        <w:t>For tubular scaffolding, 1 putlog shall be placed at each side of</w:t>
      </w:r>
      <w:r>
        <w:t xml:space="preserve"> each standard except the standards at each end of the scaffolding frame, where only 1 need be used.</w:t>
      </w:r>
    </w:p>
    <w:p w:rsidR="0039056D" w:rsidRDefault="0039056D">
      <w:pPr>
        <w:pStyle w:val="Amain"/>
      </w:pPr>
      <w:r>
        <w:tab/>
        <w:t>(26)</w:t>
      </w:r>
      <w:r>
        <w:tab/>
        <w:t>The putlogs for tubular scaffolding shall be positioned not more than 9 inches from a standard measured centre-line of standard to centre-line of putlog except as provided in this section.</w:t>
      </w:r>
    </w:p>
    <w:p w:rsidR="0039056D" w:rsidRDefault="0039056D">
      <w:pPr>
        <w:pStyle w:val="Amain"/>
      </w:pPr>
      <w:r>
        <w:tab/>
        <w:t>(27)</w:t>
      </w:r>
      <w:r>
        <w:tab/>
        <w:t>The maximum span of a putlog in tubular scaffolding shall not exceed 5 feet 2</w:t>
      </w:r>
      <w:r>
        <w:rPr>
          <w:position w:val="6"/>
          <w:sz w:val="18"/>
        </w:rPr>
        <w:t>1</w:t>
      </w:r>
      <w:r>
        <w:t>/</w:t>
      </w:r>
      <w:r>
        <w:rPr>
          <w:sz w:val="18"/>
        </w:rPr>
        <w:t>2</w:t>
      </w:r>
      <w:r>
        <w:t xml:space="preserve"> inches for a mild steel putlog, or 4 feet 8</w:t>
      </w:r>
      <w:r>
        <w:rPr>
          <w:position w:val="6"/>
          <w:sz w:val="18"/>
        </w:rPr>
        <w:t>1</w:t>
      </w:r>
      <w:r>
        <w:t>/</w:t>
      </w:r>
      <w:r>
        <w:rPr>
          <w:sz w:val="18"/>
        </w:rPr>
        <w:t>2</w:t>
      </w:r>
      <w:r>
        <w:t xml:space="preserve"> inches for a putlog of high tensile aluminium alloy measured centre to centre of supports.</w:t>
      </w:r>
    </w:p>
    <w:p w:rsidR="0039056D" w:rsidRDefault="0039056D">
      <w:pPr>
        <w:pStyle w:val="Amain"/>
      </w:pPr>
      <w:r>
        <w:tab/>
        <w:t>(28)</w:t>
      </w:r>
      <w:r>
        <w:tab/>
        <w:t>If 1 end of a putlog is supported by a wall or by part of a structure, the span shall be considered as the distance between the face of the wall and the centre-line of the ledger supporting the other end.</w:t>
      </w:r>
    </w:p>
    <w:p w:rsidR="0039056D" w:rsidRDefault="0039056D">
      <w:pPr>
        <w:pStyle w:val="Assectheading"/>
        <w:rPr>
          <w:i w:val="0"/>
        </w:rPr>
      </w:pPr>
      <w:r>
        <w:rPr>
          <w:rStyle w:val="charItals"/>
          <w:i/>
        </w:rPr>
        <w:t>Heavy duty single and independent pole scaffolding not exceeding 30 feet in height</w:t>
      </w:r>
      <w:r>
        <w:rPr>
          <w:i w:val="0"/>
          <w:color w:val="000000"/>
        </w:rPr>
        <w:t>—</w:t>
      </w:r>
      <w:r>
        <w:rPr>
          <w:rStyle w:val="charItals"/>
          <w:i/>
        </w:rPr>
        <w:t>permissible loads</w:t>
      </w:r>
    </w:p>
    <w:p w:rsidR="0039056D" w:rsidRDefault="0039056D">
      <w:pPr>
        <w:pStyle w:val="Amain"/>
      </w:pPr>
      <w:r>
        <w:tab/>
        <w:t>(29)</w:t>
      </w:r>
      <w:r>
        <w:tab/>
        <w:t>The load due to the weight of people and materials uniformly distributed over the area of a scaffolding platform shall not exceed 35 pounds per square foot of platform area.</w:t>
      </w:r>
    </w:p>
    <w:p w:rsidR="0039056D" w:rsidRDefault="0039056D">
      <w:pPr>
        <w:pStyle w:val="Amain"/>
      </w:pPr>
      <w:r>
        <w:tab/>
        <w:t>(30)</w:t>
      </w:r>
      <w:r>
        <w:tab/>
        <w:t>The weight of a concentrated load imposed on any bay of a scaffolding of this type shall not exceed 400 pounds provided that this load and the uniformly distributed load shall not act simultaneously.</w:t>
      </w:r>
    </w:p>
    <w:p w:rsidR="0039056D" w:rsidRDefault="0039056D">
      <w:pPr>
        <w:pStyle w:val="Assectheading"/>
        <w:rPr>
          <w:i w:val="0"/>
        </w:rPr>
      </w:pPr>
      <w:r>
        <w:rPr>
          <w:rStyle w:val="charItals"/>
          <w:i/>
        </w:rPr>
        <w:t>Heavy duty single and independent pole scaffolding not exceeding 30 feet in height</w:t>
      </w:r>
      <w:r>
        <w:rPr>
          <w:i w:val="0"/>
          <w:color w:val="000000"/>
        </w:rPr>
        <w:t>—</w:t>
      </w:r>
      <w:r>
        <w:rPr>
          <w:rStyle w:val="charItals"/>
          <w:i/>
        </w:rPr>
        <w:t>permissible number of working platforms</w:t>
      </w:r>
    </w:p>
    <w:p w:rsidR="0039056D" w:rsidRDefault="0039056D">
      <w:pPr>
        <w:pStyle w:val="Amain"/>
      </w:pPr>
      <w:r>
        <w:tab/>
        <w:t>(31)</w:t>
      </w:r>
      <w:r>
        <w:tab/>
        <w:t>Not more than 2 working platforms shall be set up and used on a scaffolding frame at any one time, but short platforms may be set up in different positions on the frame, provided that the total area of these platforms supported by any standard would not exceed that supported when 2 full length platforms are set up.</w:t>
      </w:r>
    </w:p>
    <w:p w:rsidR="0039056D" w:rsidRDefault="0039056D">
      <w:pPr>
        <w:pStyle w:val="Assectheading"/>
        <w:rPr>
          <w:i w:val="0"/>
        </w:rPr>
      </w:pPr>
      <w:r>
        <w:rPr>
          <w:rStyle w:val="charItals"/>
          <w:i/>
        </w:rPr>
        <w:t>Heavy duty single and independent pole scaffolding not exceeding 30 feet in height</w:t>
      </w:r>
      <w:r>
        <w:rPr>
          <w:i w:val="0"/>
          <w:color w:val="000000"/>
        </w:rPr>
        <w:t>—</w:t>
      </w:r>
      <w:r>
        <w:rPr>
          <w:rStyle w:val="charItals"/>
          <w:i/>
        </w:rPr>
        <w:t>height</w:t>
      </w:r>
    </w:p>
    <w:p w:rsidR="0039056D" w:rsidRDefault="0039056D">
      <w:pPr>
        <w:pStyle w:val="Amain"/>
        <w:keepLines/>
      </w:pPr>
      <w:r>
        <w:tab/>
        <w:t>(32)</w:t>
      </w:r>
      <w:r>
        <w:tab/>
        <w:t>For subsections (29) to (31) and (33) to (43), the height of the scaffolding means the perpendicular distance measured from the base from which the scaffolding rises to the top surface of the topmost platform.</w:t>
      </w:r>
    </w:p>
    <w:p w:rsidR="0039056D" w:rsidRDefault="0039056D">
      <w:pPr>
        <w:pStyle w:val="Assectheading"/>
        <w:rPr>
          <w:i w:val="0"/>
        </w:rPr>
      </w:pPr>
      <w:r>
        <w:rPr>
          <w:rStyle w:val="charItals"/>
          <w:i/>
        </w:rPr>
        <w:t>Heavy duty single and independent pole scaffolding not exceeding 30 feet in height</w:t>
      </w:r>
      <w:r>
        <w:rPr>
          <w:i w:val="0"/>
          <w:color w:val="000000"/>
        </w:rPr>
        <w:t>—</w:t>
      </w:r>
      <w:r>
        <w:rPr>
          <w:rStyle w:val="charItals"/>
          <w:i/>
        </w:rPr>
        <w:t>standards</w:t>
      </w:r>
    </w:p>
    <w:p w:rsidR="0039056D" w:rsidRDefault="0039056D">
      <w:pPr>
        <w:pStyle w:val="Amain"/>
      </w:pPr>
      <w:r>
        <w:tab/>
        <w:t>(33)</w:t>
      </w:r>
      <w:r>
        <w:tab/>
        <w:t>All standards shall be effectively tied to the building or structure or be otherwise braced at points not more than 12 feet apart in the length of each standard, and shall be—</w:t>
      </w:r>
    </w:p>
    <w:p w:rsidR="0039056D" w:rsidRDefault="0039056D">
      <w:pPr>
        <w:pStyle w:val="Apara"/>
      </w:pPr>
      <w:r>
        <w:tab/>
        <w:t>(a)</w:t>
      </w:r>
      <w:r>
        <w:tab/>
        <w:t>of sawn timber 4 inches by 3 inches sectional dimensions; or</w:t>
      </w:r>
    </w:p>
    <w:p w:rsidR="0039056D" w:rsidRDefault="0039056D">
      <w:pPr>
        <w:pStyle w:val="Apara"/>
      </w:pPr>
      <w:r>
        <w:tab/>
        <w:t>(b)</w:t>
      </w:r>
      <w:r>
        <w:tab/>
        <w:t>of timber poles not less than 3 inches diameter at the small end; or</w:t>
      </w:r>
    </w:p>
    <w:p w:rsidR="0039056D" w:rsidRDefault="0039056D">
      <w:pPr>
        <w:pStyle w:val="Apara"/>
      </w:pPr>
      <w:r>
        <w:tab/>
        <w:t>(c)</w:t>
      </w:r>
      <w:r>
        <w:tab/>
        <w:t>for tubular scaffolding only—of round metal pipes, steam quality, mild steel, or pipes of an approved high tensile aluminium alloy or other approved alloy, all such pipes being of an outside diameter of not less than 1</w:t>
      </w:r>
      <w:r>
        <w:rPr>
          <w:position w:val="6"/>
          <w:sz w:val="18"/>
        </w:rPr>
        <w:t>29</w:t>
      </w:r>
      <w:r>
        <w:t>/</w:t>
      </w:r>
      <w:r>
        <w:rPr>
          <w:sz w:val="18"/>
        </w:rPr>
        <w:t>32</w:t>
      </w:r>
      <w:r>
        <w:t xml:space="preserve"> inches, a nominal bore of 1</w:t>
      </w:r>
      <w:r>
        <w:rPr>
          <w:position w:val="6"/>
          <w:sz w:val="18"/>
        </w:rPr>
        <w:t>1</w:t>
      </w:r>
      <w:r>
        <w:t>/</w:t>
      </w:r>
      <w:r>
        <w:rPr>
          <w:sz w:val="18"/>
        </w:rPr>
        <w:t>2</w:t>
      </w:r>
      <w:r>
        <w:t xml:space="preserve"> inches and a wall thickness of not less than 0.192 inches for pipes of mild steel and 0.176 inches for pipes of an approved alloy; or</w:t>
      </w:r>
    </w:p>
    <w:p w:rsidR="0039056D" w:rsidRDefault="0039056D">
      <w:pPr>
        <w:pStyle w:val="Apara"/>
      </w:pPr>
      <w:r>
        <w:tab/>
        <w:t>(d)</w:t>
      </w:r>
      <w:r>
        <w:tab/>
        <w:t>of the other material, construction and dimensions that may be prescribed in this section or that may be approved.</w:t>
      </w:r>
    </w:p>
    <w:p w:rsidR="0039056D" w:rsidRDefault="0039056D">
      <w:pPr>
        <w:pStyle w:val="Assectheading"/>
        <w:rPr>
          <w:i w:val="0"/>
        </w:rPr>
      </w:pPr>
      <w:r>
        <w:rPr>
          <w:rStyle w:val="charItals"/>
          <w:i/>
        </w:rPr>
        <w:t>Heavy duty single and independent pole scaffolding not exceeding 30 feet in height</w:t>
      </w:r>
      <w:r>
        <w:rPr>
          <w:i w:val="0"/>
          <w:color w:val="000000"/>
        </w:rPr>
        <w:t>—</w:t>
      </w:r>
      <w:r>
        <w:rPr>
          <w:rStyle w:val="charItals"/>
          <w:i/>
        </w:rPr>
        <w:t>spacing of standards</w:t>
      </w:r>
    </w:p>
    <w:p w:rsidR="0039056D" w:rsidRDefault="0039056D">
      <w:pPr>
        <w:pStyle w:val="Amain"/>
      </w:pPr>
      <w:r>
        <w:tab/>
        <w:t>(34)</w:t>
      </w:r>
      <w:r>
        <w:tab/>
        <w:t>Sawn timber and pole standards shall be spaced not more than 10 feet apart measured from the centre-line of one standard to the centre-line of the adjacent standard in the same row.</w:t>
      </w:r>
    </w:p>
    <w:p w:rsidR="0039056D" w:rsidRDefault="0039056D">
      <w:pPr>
        <w:pStyle w:val="Amain"/>
      </w:pPr>
      <w:r>
        <w:tab/>
        <w:t>(35)</w:t>
      </w:r>
      <w:r>
        <w:tab/>
        <w:t>Pipe standards in tubular scaffolding shall be spaced not more than 7 feet 6 inches apart in any row measured as mentioned in subsection (34).</w:t>
      </w:r>
    </w:p>
    <w:p w:rsidR="0039056D" w:rsidRDefault="0039056D">
      <w:pPr>
        <w:pStyle w:val="Amain"/>
      </w:pPr>
      <w:r>
        <w:tab/>
        <w:t>(36)</w:t>
      </w:r>
      <w:r>
        <w:tab/>
        <w:t>If 2 or more rows of standards are used, the rows shall be spaced so as to be not more than 5 feet apart for scaffolding constructed of timber or of mild steel pipes and not more than 4 feet 6 inches apart for scaffolding constructed of pipes made of an approved aluminium alloy.</w:t>
      </w:r>
    </w:p>
    <w:p w:rsidR="0039056D" w:rsidRDefault="0039056D">
      <w:pPr>
        <w:pStyle w:val="Assectheading"/>
        <w:rPr>
          <w:i w:val="0"/>
        </w:rPr>
      </w:pPr>
      <w:r>
        <w:rPr>
          <w:rStyle w:val="charItals"/>
          <w:i/>
        </w:rPr>
        <w:t>Heavy duty single and independent pole scaffolding not exceeding 30 feet in height</w:t>
      </w:r>
      <w:r>
        <w:rPr>
          <w:i w:val="0"/>
          <w:color w:val="000000"/>
        </w:rPr>
        <w:t>—</w:t>
      </w:r>
      <w:r>
        <w:rPr>
          <w:rStyle w:val="charItals"/>
          <w:i/>
        </w:rPr>
        <w:t>ledgers</w:t>
      </w:r>
    </w:p>
    <w:p w:rsidR="0039056D" w:rsidRDefault="0039056D">
      <w:pPr>
        <w:pStyle w:val="Amain"/>
      </w:pPr>
      <w:r>
        <w:tab/>
        <w:t>(37)</w:t>
      </w:r>
      <w:r>
        <w:tab/>
        <w:t>Ledgers shall be spaced not more than 6 feet apart, provided that if circumstances so necessitate, the distance measured from the base of a scaffolding to the first ledger may be increased to not more than 10 feet, and shall be—</w:t>
      </w:r>
    </w:p>
    <w:p w:rsidR="0039056D" w:rsidRDefault="0039056D">
      <w:pPr>
        <w:pStyle w:val="Apara"/>
      </w:pPr>
      <w:r>
        <w:tab/>
        <w:t>(a)</w:t>
      </w:r>
      <w:r>
        <w:tab/>
        <w:t>of sawn timber not less than 6 inches by 1</w:t>
      </w:r>
      <w:r>
        <w:rPr>
          <w:position w:val="6"/>
          <w:sz w:val="18"/>
        </w:rPr>
        <w:t>1</w:t>
      </w:r>
      <w:r>
        <w:t>/</w:t>
      </w:r>
      <w:r>
        <w:rPr>
          <w:sz w:val="18"/>
        </w:rPr>
        <w:t>2</w:t>
      </w:r>
      <w:r>
        <w:t xml:space="preserve"> inches sectional dimensions if of hardwood and not less than 6 inches by 2 inches sectional dimensions if of Oregon pine; or</w:t>
      </w:r>
    </w:p>
    <w:p w:rsidR="0039056D" w:rsidRDefault="0039056D">
      <w:pPr>
        <w:pStyle w:val="Apara"/>
      </w:pPr>
      <w:r>
        <w:tab/>
        <w:t>(b)</w:t>
      </w:r>
      <w:r>
        <w:tab/>
        <w:t>of timber poles not less than 2</w:t>
      </w:r>
      <w:r>
        <w:rPr>
          <w:position w:val="6"/>
          <w:sz w:val="18"/>
        </w:rPr>
        <w:t>1</w:t>
      </w:r>
      <w:r>
        <w:t>/</w:t>
      </w:r>
      <w:r>
        <w:rPr>
          <w:sz w:val="18"/>
        </w:rPr>
        <w:t>2</w:t>
      </w:r>
      <w:r>
        <w:t xml:space="preserve"> inches diameter at the small end; or</w:t>
      </w:r>
    </w:p>
    <w:p w:rsidR="0039056D" w:rsidRDefault="0039056D">
      <w:pPr>
        <w:pStyle w:val="Apara"/>
      </w:pPr>
      <w:r>
        <w:tab/>
        <w:t>(c)</w:t>
      </w:r>
      <w:r>
        <w:tab/>
        <w:t>for tubular scaffolding only—of round metal pipes of the description and dimensions mentioned in subsection (33) (c); or</w:t>
      </w:r>
    </w:p>
    <w:p w:rsidR="0039056D" w:rsidRDefault="0039056D">
      <w:pPr>
        <w:pStyle w:val="Apara"/>
      </w:pPr>
      <w:r>
        <w:tab/>
        <w:t>(d)</w:t>
      </w:r>
      <w:r>
        <w:tab/>
        <w:t>of the other material, construction and dimensions that may be prescribed in this section, or that may be approved.</w:t>
      </w:r>
    </w:p>
    <w:p w:rsidR="0039056D" w:rsidRDefault="0039056D">
      <w:pPr>
        <w:pStyle w:val="Assectheading"/>
        <w:rPr>
          <w:i w:val="0"/>
        </w:rPr>
      </w:pPr>
      <w:r>
        <w:rPr>
          <w:rStyle w:val="charItals"/>
          <w:i/>
        </w:rPr>
        <w:t>Heavy duty single and independent pole scaffolding not exceeding 30 feet in height</w:t>
      </w:r>
      <w:r>
        <w:rPr>
          <w:i w:val="0"/>
          <w:color w:val="000000"/>
        </w:rPr>
        <w:t>—</w:t>
      </w:r>
      <w:r>
        <w:rPr>
          <w:rStyle w:val="charItals"/>
          <w:i/>
        </w:rPr>
        <w:t>putlogs</w:t>
      </w:r>
    </w:p>
    <w:p w:rsidR="0039056D" w:rsidRDefault="0039056D">
      <w:pPr>
        <w:pStyle w:val="Amain"/>
      </w:pPr>
      <w:r>
        <w:tab/>
        <w:t>(38)</w:t>
      </w:r>
      <w:r>
        <w:tab/>
        <w:t>Putlogs shall be—</w:t>
      </w:r>
    </w:p>
    <w:p w:rsidR="0039056D" w:rsidRDefault="0039056D">
      <w:pPr>
        <w:pStyle w:val="Apara"/>
      </w:pPr>
      <w:r>
        <w:tab/>
        <w:t>(a)</w:t>
      </w:r>
      <w:r>
        <w:tab/>
        <w:t>of sawn timber not less than 3 inches by 3 inches sectional dimensions if of hardwood and not less than 4 inches by 3 inches if of Oregon pine; or</w:t>
      </w:r>
    </w:p>
    <w:p w:rsidR="0039056D" w:rsidRDefault="0039056D">
      <w:pPr>
        <w:pStyle w:val="Apara"/>
      </w:pPr>
      <w:r>
        <w:tab/>
        <w:t>(b)</w:t>
      </w:r>
      <w:r>
        <w:tab/>
        <w:t>for tubular scaffolding only—of round metal pipes of the description and dimensions mentioned in subsection (33) (c); or</w:t>
      </w:r>
    </w:p>
    <w:p w:rsidR="0039056D" w:rsidRDefault="0039056D">
      <w:pPr>
        <w:pStyle w:val="Apara"/>
      </w:pPr>
      <w:r>
        <w:tab/>
        <w:t>(c)</w:t>
      </w:r>
      <w:r>
        <w:tab/>
        <w:t>of the other material, construction and dimensions that may be prescribed in this section or that may be approved.</w:t>
      </w:r>
    </w:p>
    <w:p w:rsidR="0039056D" w:rsidRDefault="0039056D">
      <w:pPr>
        <w:pStyle w:val="Assectheading"/>
        <w:rPr>
          <w:i w:val="0"/>
        </w:rPr>
      </w:pPr>
      <w:r>
        <w:rPr>
          <w:rStyle w:val="charItals"/>
          <w:i/>
        </w:rPr>
        <w:t>Heavy duty single and independent pole scaffolding not exceeding 30 feet in height</w:t>
      </w:r>
      <w:r>
        <w:rPr>
          <w:i w:val="0"/>
          <w:color w:val="000000"/>
        </w:rPr>
        <w:t>—</w:t>
      </w:r>
      <w:r>
        <w:rPr>
          <w:rStyle w:val="charItals"/>
          <w:i/>
        </w:rPr>
        <w:t>spacing of putlogs</w:t>
      </w:r>
    </w:p>
    <w:p w:rsidR="0039056D" w:rsidRDefault="0039056D">
      <w:pPr>
        <w:pStyle w:val="Amain"/>
      </w:pPr>
      <w:r>
        <w:tab/>
        <w:t>(39)</w:t>
      </w:r>
      <w:r>
        <w:tab/>
        <w:t>Sawn timber putlogs shall be spaced at not more than 6 feet apart.</w:t>
      </w:r>
    </w:p>
    <w:p w:rsidR="0039056D" w:rsidRDefault="0039056D">
      <w:pPr>
        <w:pStyle w:val="Amain"/>
      </w:pPr>
      <w:r>
        <w:tab/>
        <w:t>(40)</w:t>
      </w:r>
      <w:r>
        <w:tab/>
        <w:t>For scaffolding constructed of metal pipes, a putlog shall be placed at each side of each standard except the standards at each end of the scaffolding frame, where 1 only need be used.</w:t>
      </w:r>
    </w:p>
    <w:p w:rsidR="0039056D" w:rsidRDefault="0039056D">
      <w:pPr>
        <w:pStyle w:val="Amain"/>
      </w:pPr>
      <w:r>
        <w:tab/>
        <w:t>(41)</w:t>
      </w:r>
      <w:r>
        <w:tab/>
        <w:t>The putlogs for scaffolding constructed of metal pipes shall be positioned not more than 9 inches from a standard, measured centre-line of standard to centre-line of putlog.</w:t>
      </w:r>
    </w:p>
    <w:p w:rsidR="0039056D" w:rsidRDefault="0039056D">
      <w:pPr>
        <w:pStyle w:val="Amain"/>
      </w:pPr>
      <w:r>
        <w:tab/>
        <w:t>(42)</w:t>
      </w:r>
      <w:r>
        <w:tab/>
        <w:t>The maximum span of a mild steel pipe putlog shall not exceed 5 feet 2</w:t>
      </w:r>
      <w:r>
        <w:rPr>
          <w:position w:val="6"/>
          <w:sz w:val="18"/>
        </w:rPr>
        <w:t>1</w:t>
      </w:r>
      <w:r>
        <w:t>/</w:t>
      </w:r>
      <w:r>
        <w:rPr>
          <w:sz w:val="18"/>
        </w:rPr>
        <w:t>2</w:t>
      </w:r>
      <w:r>
        <w:t xml:space="preserve"> inches and the maximum span of a putlog of high tensile aluminium pipe shall not exceed 4 feet 8</w:t>
      </w:r>
      <w:r>
        <w:rPr>
          <w:position w:val="6"/>
          <w:sz w:val="18"/>
        </w:rPr>
        <w:t>1</w:t>
      </w:r>
      <w:r>
        <w:t>/</w:t>
      </w:r>
      <w:r>
        <w:rPr>
          <w:sz w:val="18"/>
        </w:rPr>
        <w:t>2</w:t>
      </w:r>
      <w:r>
        <w:t xml:space="preserve"> inches.</w:t>
      </w:r>
    </w:p>
    <w:p w:rsidR="0039056D" w:rsidRDefault="0039056D">
      <w:pPr>
        <w:pStyle w:val="Assectheading"/>
        <w:rPr>
          <w:i w:val="0"/>
        </w:rPr>
      </w:pPr>
      <w:r>
        <w:rPr>
          <w:rStyle w:val="charItals"/>
          <w:i/>
        </w:rPr>
        <w:t>Heavy duty single and independent pole scaffolding not exceeding 30 feet in height</w:t>
      </w:r>
      <w:r>
        <w:rPr>
          <w:i w:val="0"/>
          <w:color w:val="000000"/>
        </w:rPr>
        <w:t>—</w:t>
      </w:r>
      <w:r>
        <w:rPr>
          <w:rStyle w:val="charItals"/>
          <w:i/>
        </w:rPr>
        <w:t>bracings</w:t>
      </w:r>
    </w:p>
    <w:p w:rsidR="0039056D" w:rsidRDefault="0039056D">
      <w:pPr>
        <w:pStyle w:val="Amain"/>
      </w:pPr>
      <w:r>
        <w:tab/>
        <w:t>(43)</w:t>
      </w:r>
      <w:r>
        <w:tab/>
        <w:t>Bracings shall be—</w:t>
      </w:r>
    </w:p>
    <w:p w:rsidR="0039056D" w:rsidRDefault="0039056D">
      <w:pPr>
        <w:pStyle w:val="Apara"/>
      </w:pPr>
      <w:r>
        <w:tab/>
        <w:t>(a)</w:t>
      </w:r>
      <w:r>
        <w:tab/>
        <w:t>sawn timber not less than 9 square inches in sectional area; or</w:t>
      </w:r>
    </w:p>
    <w:p w:rsidR="0039056D" w:rsidRDefault="0039056D">
      <w:pPr>
        <w:pStyle w:val="Apara"/>
      </w:pPr>
      <w:r>
        <w:tab/>
        <w:t>(b)</w:t>
      </w:r>
      <w:r>
        <w:tab/>
        <w:t>timber poles not less than 2</w:t>
      </w:r>
      <w:r>
        <w:rPr>
          <w:position w:val="6"/>
          <w:sz w:val="18"/>
        </w:rPr>
        <w:t>1</w:t>
      </w:r>
      <w:r>
        <w:t>/</w:t>
      </w:r>
      <w:r>
        <w:rPr>
          <w:sz w:val="18"/>
        </w:rPr>
        <w:t>2</w:t>
      </w:r>
      <w:r>
        <w:t xml:space="preserve"> inches diameter at the small end; or</w:t>
      </w:r>
    </w:p>
    <w:p w:rsidR="0039056D" w:rsidRDefault="0039056D">
      <w:pPr>
        <w:pStyle w:val="Apara"/>
      </w:pPr>
      <w:r>
        <w:tab/>
        <w:t>(c)</w:t>
      </w:r>
      <w:r>
        <w:tab/>
        <w:t>for tubular scaffolding—round metal pipes as mentioned in subsection (33) (c); or</w:t>
      </w:r>
    </w:p>
    <w:p w:rsidR="0039056D" w:rsidRDefault="0039056D">
      <w:pPr>
        <w:pStyle w:val="Apara"/>
      </w:pPr>
      <w:r>
        <w:tab/>
        <w:t>(d)</w:t>
      </w:r>
      <w:r>
        <w:tab/>
        <w:t>of the other material, construction and dimensions that may be prescribed in this section or that may be approved.</w:t>
      </w:r>
    </w:p>
    <w:p w:rsidR="0039056D" w:rsidRDefault="0039056D">
      <w:pPr>
        <w:pStyle w:val="Assectheading"/>
      </w:pPr>
      <w:r>
        <w:rPr>
          <w:rStyle w:val="charItals"/>
          <w:i/>
        </w:rPr>
        <w:t>Heavy duty single and independent pole scaffolding exceeding 30 feet but not exceeding 150 feet in height</w:t>
      </w:r>
      <w:r>
        <w:rPr>
          <w:i w:val="0"/>
          <w:color w:val="000000"/>
        </w:rPr>
        <w:t>—</w:t>
      </w:r>
      <w:r>
        <w:rPr>
          <w:color w:val="000000"/>
        </w:rPr>
        <w:t>general</w:t>
      </w:r>
    </w:p>
    <w:p w:rsidR="0039056D" w:rsidRDefault="0039056D">
      <w:pPr>
        <w:pStyle w:val="Amain"/>
      </w:pPr>
      <w:r>
        <w:tab/>
        <w:t>(44)</w:t>
      </w:r>
      <w:r>
        <w:tab/>
        <w:t>The requirements of subsections (29) to (32) shall also apply to this type of scaffolding.</w:t>
      </w:r>
    </w:p>
    <w:p w:rsidR="0039056D" w:rsidRDefault="0039056D">
      <w:pPr>
        <w:pStyle w:val="Assectheading"/>
      </w:pPr>
      <w:r>
        <w:rPr>
          <w:rStyle w:val="charItals"/>
          <w:i/>
        </w:rPr>
        <w:t>Heavy duty single and independent pole scaffolding exceeding 30 feet but not exceeding 150 feet in height</w:t>
      </w:r>
      <w:r>
        <w:rPr>
          <w:i w:val="0"/>
          <w:color w:val="000000"/>
        </w:rPr>
        <w:t>—</w:t>
      </w:r>
      <w:r>
        <w:rPr>
          <w:rStyle w:val="charItals"/>
          <w:i/>
        </w:rPr>
        <w:t>standards</w:t>
      </w:r>
    </w:p>
    <w:p w:rsidR="0039056D" w:rsidRDefault="0039056D">
      <w:pPr>
        <w:pStyle w:val="Amain"/>
      </w:pPr>
      <w:r>
        <w:tab/>
        <w:t>(45)</w:t>
      </w:r>
      <w:r>
        <w:tab/>
        <w:t>Standards shall be—</w:t>
      </w:r>
    </w:p>
    <w:p w:rsidR="0039056D" w:rsidRDefault="0039056D">
      <w:pPr>
        <w:pStyle w:val="Apara"/>
      </w:pPr>
      <w:r>
        <w:tab/>
        <w:t>(a)</w:t>
      </w:r>
      <w:r>
        <w:tab/>
        <w:t>of sawn timber not less than 4 inches by 4 inches sectional dimensions; or</w:t>
      </w:r>
    </w:p>
    <w:p w:rsidR="0039056D" w:rsidRDefault="0039056D">
      <w:pPr>
        <w:pStyle w:val="Apara"/>
      </w:pPr>
      <w:r>
        <w:tab/>
        <w:t>(b)</w:t>
      </w:r>
      <w:r>
        <w:tab/>
        <w:t>of timber poles not less than 3 inches diameter at the small end; or</w:t>
      </w:r>
    </w:p>
    <w:p w:rsidR="0039056D" w:rsidRDefault="0039056D">
      <w:pPr>
        <w:pStyle w:val="Apara"/>
      </w:pPr>
      <w:r>
        <w:tab/>
        <w:t>(c)</w:t>
      </w:r>
      <w:r>
        <w:tab/>
        <w:t>for tubular scaffolding—round metal pipes of the description and dimensions mentioned in subsection (33) (c); or</w:t>
      </w:r>
    </w:p>
    <w:p w:rsidR="0039056D" w:rsidRDefault="0039056D">
      <w:pPr>
        <w:pStyle w:val="Apara"/>
      </w:pPr>
      <w:r>
        <w:tab/>
        <w:t>(d)</w:t>
      </w:r>
      <w:r>
        <w:tab/>
        <w:t>of the other material, construction and dimensions that may be prescribed in this section or that may be approved.</w:t>
      </w:r>
    </w:p>
    <w:p w:rsidR="0039056D" w:rsidRDefault="0039056D">
      <w:pPr>
        <w:pStyle w:val="Assectheading"/>
      </w:pPr>
      <w:r>
        <w:rPr>
          <w:rStyle w:val="charItals"/>
          <w:i/>
        </w:rPr>
        <w:t>Heavy duty single and independent pole scaffolding exceeding 30 feet but not exceeding 150 feet in height</w:t>
      </w:r>
      <w:r>
        <w:rPr>
          <w:i w:val="0"/>
          <w:color w:val="000000"/>
        </w:rPr>
        <w:t>—</w:t>
      </w:r>
      <w:r>
        <w:rPr>
          <w:rStyle w:val="charItals"/>
          <w:i/>
        </w:rPr>
        <w:t>spacing of standards</w:t>
      </w:r>
    </w:p>
    <w:p w:rsidR="0039056D" w:rsidRDefault="0039056D">
      <w:pPr>
        <w:pStyle w:val="Amain"/>
      </w:pPr>
      <w:r>
        <w:tab/>
        <w:t>(46)</w:t>
      </w:r>
      <w:r>
        <w:tab/>
        <w:t>Sawn timber and pole standards shall be spaced not more than 9 feet apart measured from the centre-line of one standard to the centre</w:t>
      </w:r>
      <w:r>
        <w:noBreakHyphen/>
        <w:t>line of the adjacent standard in the same row.</w:t>
      </w:r>
    </w:p>
    <w:p w:rsidR="0039056D" w:rsidRDefault="0039056D">
      <w:pPr>
        <w:pStyle w:val="Amain"/>
      </w:pPr>
      <w:r>
        <w:tab/>
        <w:t>(47)</w:t>
      </w:r>
      <w:r>
        <w:tab/>
        <w:t>Pipe standards in tubular scaffolding shall be spaced not more than 7 feet 6 inches apart in any row measured as mentioned in subsection (46).</w:t>
      </w:r>
    </w:p>
    <w:p w:rsidR="0039056D" w:rsidRDefault="0039056D">
      <w:pPr>
        <w:pStyle w:val="Amain"/>
      </w:pPr>
      <w:r>
        <w:tab/>
        <w:t>(48)</w:t>
      </w:r>
      <w:r>
        <w:tab/>
        <w:t>If 2 or more rows of standards are used the rows shall be spaced so as to be not more than 5 feet apart for scaffolding constructed of timber or of mild steel pipes and not more than 4 feet 6 inches apart for scaffolding constructed of pipes of approved aluminium alloy.</w:t>
      </w:r>
    </w:p>
    <w:p w:rsidR="0039056D" w:rsidRDefault="0039056D">
      <w:pPr>
        <w:pStyle w:val="Assectheading"/>
      </w:pPr>
      <w:r>
        <w:rPr>
          <w:rStyle w:val="charItals"/>
          <w:i/>
        </w:rPr>
        <w:t>Heavy duty single and independent pole scaffolding exceeding 30 feet but not exceeding 150 feet in height</w:t>
      </w:r>
      <w:r>
        <w:rPr>
          <w:i w:val="0"/>
          <w:color w:val="000000"/>
        </w:rPr>
        <w:t>—</w:t>
      </w:r>
      <w:r>
        <w:rPr>
          <w:rStyle w:val="charItals"/>
          <w:i/>
        </w:rPr>
        <w:t>ledgers</w:t>
      </w:r>
    </w:p>
    <w:p w:rsidR="0039056D" w:rsidRDefault="0039056D">
      <w:pPr>
        <w:pStyle w:val="Amain"/>
      </w:pPr>
      <w:r>
        <w:tab/>
        <w:t>(49)</w:t>
      </w:r>
      <w:r>
        <w:tab/>
        <w:t>Ledgers shall be spaced not more than 6 feet apart, provided that if circumstances so necessitate, the distance measured from the base of a scaffolding to the first ledger may be increased to not more than 10 feet, and shall be—</w:t>
      </w:r>
    </w:p>
    <w:p w:rsidR="0039056D" w:rsidRDefault="0039056D">
      <w:pPr>
        <w:pStyle w:val="Apara"/>
      </w:pPr>
      <w:r>
        <w:tab/>
        <w:t>(a)</w:t>
      </w:r>
      <w:r>
        <w:tab/>
        <w:t>of approved sawn hardwood timber not less than 6 inches by 2 inches sectional dimensions or of Oregon pine timber not less than 6 inches by 2</w:t>
      </w:r>
      <w:r>
        <w:rPr>
          <w:position w:val="6"/>
          <w:sz w:val="18"/>
        </w:rPr>
        <w:t>1</w:t>
      </w:r>
      <w:r>
        <w:t>/</w:t>
      </w:r>
      <w:r>
        <w:rPr>
          <w:sz w:val="18"/>
        </w:rPr>
        <w:t>2</w:t>
      </w:r>
      <w:r>
        <w:t xml:space="preserve"> inches sectional dimensions; or</w:t>
      </w:r>
    </w:p>
    <w:p w:rsidR="0039056D" w:rsidRDefault="0039056D">
      <w:pPr>
        <w:pStyle w:val="Apara"/>
      </w:pPr>
      <w:r>
        <w:tab/>
        <w:t>(b)</w:t>
      </w:r>
      <w:r>
        <w:tab/>
        <w:t>of timber poles not less than 3 inches diameter at the small end; or</w:t>
      </w:r>
    </w:p>
    <w:p w:rsidR="0039056D" w:rsidRDefault="0039056D">
      <w:pPr>
        <w:pStyle w:val="Apara"/>
      </w:pPr>
      <w:r>
        <w:tab/>
        <w:t>(c)</w:t>
      </w:r>
      <w:r>
        <w:tab/>
        <w:t>for tubular scaffolding only—of round metal pipes of the description and dimensions mentioned in subsection (33) (c); or</w:t>
      </w:r>
    </w:p>
    <w:p w:rsidR="0039056D" w:rsidRDefault="0039056D">
      <w:pPr>
        <w:pStyle w:val="Apara"/>
      </w:pPr>
      <w:r>
        <w:tab/>
        <w:t>(d)</w:t>
      </w:r>
      <w:r>
        <w:tab/>
        <w:t>of the other material construction and dimensions that may be prescribed in this section or that may be approved.</w:t>
      </w:r>
    </w:p>
    <w:p w:rsidR="0039056D" w:rsidRDefault="0039056D">
      <w:pPr>
        <w:pStyle w:val="Assectheading"/>
      </w:pPr>
      <w:r>
        <w:rPr>
          <w:rStyle w:val="charItals"/>
          <w:i/>
        </w:rPr>
        <w:t>Heavy duty single and independent pole scaffolding exceeding 30 feet but not exceeding 150 feet in height</w:t>
      </w:r>
      <w:r>
        <w:rPr>
          <w:i w:val="0"/>
          <w:color w:val="000000"/>
        </w:rPr>
        <w:t>—</w:t>
      </w:r>
      <w:r>
        <w:rPr>
          <w:rStyle w:val="charItals"/>
          <w:i/>
        </w:rPr>
        <w:t>putlogs</w:t>
      </w:r>
    </w:p>
    <w:p w:rsidR="0039056D" w:rsidRDefault="0039056D">
      <w:pPr>
        <w:pStyle w:val="Amain"/>
      </w:pPr>
      <w:r>
        <w:tab/>
        <w:t>(50)</w:t>
      </w:r>
      <w:r>
        <w:tab/>
        <w:t>Putlogs shall be—</w:t>
      </w:r>
    </w:p>
    <w:p w:rsidR="0039056D" w:rsidRDefault="0039056D">
      <w:pPr>
        <w:pStyle w:val="Apara"/>
      </w:pPr>
      <w:r>
        <w:tab/>
        <w:t>(a)</w:t>
      </w:r>
      <w:r>
        <w:tab/>
        <w:t>of sawn hardwood timber not less than 3 inches by 3 inches sectional dimensions; or</w:t>
      </w:r>
    </w:p>
    <w:p w:rsidR="0039056D" w:rsidRDefault="0039056D">
      <w:pPr>
        <w:pStyle w:val="Apara"/>
      </w:pPr>
      <w:r>
        <w:tab/>
        <w:t>(b)</w:t>
      </w:r>
      <w:r>
        <w:tab/>
        <w:t>for tubular scaffolding only—of round metal pipes of the description and dimensions mentioned in subsection (33) (c); or</w:t>
      </w:r>
    </w:p>
    <w:p w:rsidR="0039056D" w:rsidRDefault="0039056D">
      <w:pPr>
        <w:pStyle w:val="Apara"/>
      </w:pPr>
      <w:r>
        <w:tab/>
        <w:t>(c)</w:t>
      </w:r>
      <w:r>
        <w:tab/>
        <w:t>of the other material, construction and dimensions that may be prescribed in this section or that may be approved.</w:t>
      </w:r>
    </w:p>
    <w:p w:rsidR="0039056D" w:rsidRDefault="0039056D">
      <w:pPr>
        <w:pStyle w:val="Assectheading"/>
      </w:pPr>
      <w:r>
        <w:rPr>
          <w:rStyle w:val="charItals"/>
          <w:i/>
        </w:rPr>
        <w:t>Heavy duty single and independent pole scaffolding exceeding 30 feet but not exceeding 150 feet in height</w:t>
      </w:r>
      <w:r>
        <w:rPr>
          <w:i w:val="0"/>
          <w:color w:val="000000"/>
        </w:rPr>
        <w:t>—</w:t>
      </w:r>
      <w:r>
        <w:rPr>
          <w:rStyle w:val="charItals"/>
          <w:i/>
        </w:rPr>
        <w:t>spacing of putlogs</w:t>
      </w:r>
    </w:p>
    <w:p w:rsidR="0039056D" w:rsidRDefault="0039056D">
      <w:pPr>
        <w:pStyle w:val="Amain"/>
        <w:keepNext/>
      </w:pPr>
      <w:r>
        <w:tab/>
        <w:t>(51)</w:t>
      </w:r>
      <w:r>
        <w:tab/>
        <w:t>Sawn timber putlogs shall be spaced at not more than 6 feet apart.</w:t>
      </w:r>
    </w:p>
    <w:p w:rsidR="0039056D" w:rsidRDefault="0039056D">
      <w:pPr>
        <w:pStyle w:val="Amain"/>
      </w:pPr>
      <w:r>
        <w:tab/>
        <w:t>(52)</w:t>
      </w:r>
      <w:r>
        <w:tab/>
        <w:t>For scaffolding constructed of metal pipes, 1 putlog shall be placed at each side of each standard, except the standards at each end of the scaffolding frame where only 1 putlog need be used.</w:t>
      </w:r>
    </w:p>
    <w:p w:rsidR="0039056D" w:rsidRDefault="0039056D">
      <w:pPr>
        <w:pStyle w:val="Amain"/>
      </w:pPr>
      <w:r>
        <w:tab/>
        <w:t>(53)</w:t>
      </w:r>
      <w:r>
        <w:tab/>
        <w:t>All putlogs for scaffolding constructed of metal pipes shall be located not more than 9 inches from a standard measured from the centre-line of the standard to the centre-line of the putlog.</w:t>
      </w:r>
    </w:p>
    <w:p w:rsidR="0039056D" w:rsidRDefault="0039056D">
      <w:pPr>
        <w:pStyle w:val="Amain"/>
      </w:pPr>
      <w:r>
        <w:tab/>
        <w:t>(54)</w:t>
      </w:r>
      <w:r>
        <w:tab/>
        <w:t>The maximum span of a mild steel pipe putlog shall not exceed 5 feet 2</w:t>
      </w:r>
      <w:r>
        <w:rPr>
          <w:position w:val="6"/>
          <w:sz w:val="18"/>
        </w:rPr>
        <w:t>1</w:t>
      </w:r>
      <w:r>
        <w:t>/</w:t>
      </w:r>
      <w:r>
        <w:rPr>
          <w:sz w:val="18"/>
        </w:rPr>
        <w:t>2</w:t>
      </w:r>
      <w:r>
        <w:t xml:space="preserve"> inches and the maximum span of a putlog of high tensile aluminium pipe shall not exceed 4 feet 8</w:t>
      </w:r>
      <w:r>
        <w:rPr>
          <w:position w:val="6"/>
          <w:sz w:val="18"/>
        </w:rPr>
        <w:t>1</w:t>
      </w:r>
      <w:r>
        <w:t>/</w:t>
      </w:r>
      <w:r>
        <w:rPr>
          <w:sz w:val="18"/>
        </w:rPr>
        <w:t>2</w:t>
      </w:r>
      <w:r>
        <w:t xml:space="preserve"> inches.</w:t>
      </w:r>
    </w:p>
    <w:p w:rsidR="0039056D" w:rsidRDefault="0039056D">
      <w:pPr>
        <w:pStyle w:val="Assectheading"/>
      </w:pPr>
      <w:r>
        <w:rPr>
          <w:rStyle w:val="charItals"/>
          <w:i/>
        </w:rPr>
        <w:t>Heavy duty single and independent pole scaffolding exceeding 30 feet but not exceeding 150 feet in height</w:t>
      </w:r>
      <w:r>
        <w:rPr>
          <w:i w:val="0"/>
          <w:color w:val="000000"/>
        </w:rPr>
        <w:t>—</w:t>
      </w:r>
      <w:r>
        <w:rPr>
          <w:rStyle w:val="charItals"/>
          <w:i/>
        </w:rPr>
        <w:t>bracings</w:t>
      </w:r>
    </w:p>
    <w:p w:rsidR="0039056D" w:rsidRDefault="0039056D">
      <w:pPr>
        <w:pStyle w:val="Amain"/>
      </w:pPr>
      <w:r>
        <w:tab/>
        <w:t>(55)</w:t>
      </w:r>
      <w:r>
        <w:tab/>
        <w:t>Bracings shall be—</w:t>
      </w:r>
    </w:p>
    <w:p w:rsidR="0039056D" w:rsidRDefault="0039056D">
      <w:pPr>
        <w:pStyle w:val="Apara"/>
      </w:pPr>
      <w:r>
        <w:tab/>
        <w:t>(a)</w:t>
      </w:r>
      <w:r>
        <w:tab/>
        <w:t>sawn timber, not less than 9</w:t>
      </w:r>
      <w:r>
        <w:rPr>
          <w:b/>
        </w:rPr>
        <w:t xml:space="preserve"> </w:t>
      </w:r>
      <w:r>
        <w:t>square inches in sectional area; or</w:t>
      </w:r>
    </w:p>
    <w:p w:rsidR="0039056D" w:rsidRDefault="0039056D">
      <w:pPr>
        <w:pStyle w:val="Apara"/>
      </w:pPr>
      <w:r>
        <w:tab/>
        <w:t>(b)</w:t>
      </w:r>
      <w:r>
        <w:tab/>
        <w:t>timber poles not less than 2</w:t>
      </w:r>
      <w:r>
        <w:rPr>
          <w:position w:val="6"/>
          <w:sz w:val="18"/>
        </w:rPr>
        <w:t>1</w:t>
      </w:r>
      <w:r>
        <w:t>/</w:t>
      </w:r>
      <w:r>
        <w:rPr>
          <w:sz w:val="18"/>
        </w:rPr>
        <w:t>2</w:t>
      </w:r>
      <w:r>
        <w:t xml:space="preserve"> inches diameter at the small end; or</w:t>
      </w:r>
    </w:p>
    <w:p w:rsidR="0039056D" w:rsidRDefault="0039056D">
      <w:pPr>
        <w:pStyle w:val="Apara"/>
      </w:pPr>
      <w:r>
        <w:tab/>
        <w:t>(c)</w:t>
      </w:r>
      <w:r>
        <w:tab/>
        <w:t>for light duty scaffolding—round metal pipes mentioned in subsection (33) (c); or</w:t>
      </w:r>
    </w:p>
    <w:p w:rsidR="0039056D" w:rsidRDefault="0039056D">
      <w:pPr>
        <w:pStyle w:val="Apara"/>
      </w:pPr>
      <w:r>
        <w:tab/>
        <w:t>(d)</w:t>
      </w:r>
      <w:r>
        <w:tab/>
        <w:t>of the other material, construction and dimensions that may be prescribed in this section or that may be approved.</w:t>
      </w:r>
    </w:p>
    <w:p w:rsidR="0039056D" w:rsidRDefault="0039056D">
      <w:pPr>
        <w:pStyle w:val="Assectheading"/>
        <w:rPr>
          <w:i w:val="0"/>
        </w:rPr>
      </w:pPr>
      <w:r>
        <w:rPr>
          <w:rStyle w:val="charItals"/>
          <w:i/>
        </w:rPr>
        <w:t>Light duty single and independent pole tubular scaffolding</w:t>
      </w:r>
      <w:r>
        <w:rPr>
          <w:i w:val="0"/>
          <w:color w:val="000000"/>
        </w:rPr>
        <w:t>—</w:t>
      </w:r>
      <w:r>
        <w:rPr>
          <w:rStyle w:val="charItals"/>
          <w:i/>
        </w:rPr>
        <w:t>permissible loads</w:t>
      </w:r>
    </w:p>
    <w:p w:rsidR="0039056D" w:rsidRDefault="0039056D">
      <w:pPr>
        <w:pStyle w:val="Amain"/>
      </w:pPr>
      <w:r>
        <w:tab/>
        <w:t>(56)</w:t>
      </w:r>
      <w:r>
        <w:tab/>
        <w:t>This type of scaffolding shall be used only by painters and decorators and other like tradespeople in building work of such description that the scaffolding is subjected only to small loads from the combined weight of workers and materials.</w:t>
      </w:r>
    </w:p>
    <w:p w:rsidR="0039056D" w:rsidRDefault="0039056D">
      <w:pPr>
        <w:pStyle w:val="Amain"/>
      </w:pPr>
      <w:r>
        <w:tab/>
        <w:t>(57)</w:t>
      </w:r>
      <w:r>
        <w:tab/>
        <w:t>The total load due to the weight of workers and material on the platform of a light duty scaffolding shall not exceed the equivalent of a uniformly distributed load of 10 pounds per square foot of platform area.</w:t>
      </w:r>
    </w:p>
    <w:p w:rsidR="0039056D" w:rsidRDefault="0039056D">
      <w:pPr>
        <w:pStyle w:val="Amain"/>
      </w:pPr>
      <w:r>
        <w:tab/>
        <w:t>(58)</w:t>
      </w:r>
      <w:r>
        <w:tab/>
        <w:t>This loading equals the combined weight of 4 workers plus material weighing 50 pounds.</w:t>
      </w:r>
    </w:p>
    <w:p w:rsidR="0039056D" w:rsidRDefault="0039056D">
      <w:pPr>
        <w:pStyle w:val="Assectheading"/>
        <w:rPr>
          <w:i w:val="0"/>
        </w:rPr>
      </w:pPr>
      <w:r>
        <w:rPr>
          <w:rStyle w:val="charItals"/>
          <w:i/>
        </w:rPr>
        <w:t>Light duty single and independent pole tubular scaffolding</w:t>
      </w:r>
      <w:r>
        <w:rPr>
          <w:i w:val="0"/>
          <w:color w:val="000000"/>
        </w:rPr>
        <w:t>—</w:t>
      </w:r>
      <w:r>
        <w:rPr>
          <w:rStyle w:val="charItals"/>
          <w:i/>
        </w:rPr>
        <w:t>height</w:t>
      </w:r>
    </w:p>
    <w:p w:rsidR="0039056D" w:rsidRDefault="0039056D">
      <w:pPr>
        <w:pStyle w:val="Amain"/>
      </w:pPr>
      <w:r>
        <w:tab/>
        <w:t>(59)</w:t>
      </w:r>
      <w:r>
        <w:tab/>
        <w:t>The height of the topmost platform shall not exceed 100 feet, such height being the distance measured from the base from which the scaffolding rises to the top surface of the platform.</w:t>
      </w:r>
    </w:p>
    <w:p w:rsidR="0039056D" w:rsidRDefault="0039056D">
      <w:pPr>
        <w:pStyle w:val="Assectheading"/>
        <w:rPr>
          <w:i w:val="0"/>
        </w:rPr>
      </w:pPr>
      <w:r>
        <w:rPr>
          <w:rStyle w:val="charItals"/>
          <w:i/>
        </w:rPr>
        <w:t>Light duty single and independent pole tubular scaffolding</w:t>
      </w:r>
      <w:r>
        <w:rPr>
          <w:i w:val="0"/>
          <w:color w:val="000000"/>
        </w:rPr>
        <w:t>—</w:t>
      </w:r>
      <w:r>
        <w:rPr>
          <w:rStyle w:val="charItals"/>
          <w:i/>
        </w:rPr>
        <w:t>permissible number of working platforms</w:t>
      </w:r>
    </w:p>
    <w:p w:rsidR="0039056D" w:rsidRDefault="0039056D">
      <w:pPr>
        <w:pStyle w:val="Amain"/>
      </w:pPr>
      <w:r>
        <w:tab/>
        <w:t>(60)</w:t>
      </w:r>
      <w:r>
        <w:tab/>
        <w:t>Not more than 2 working platforms shall be set up and used on a scaffolding frame at any time, but short platforms may be set up in different positions on the frame provided that the total area of these platforms supported by any standard would not exceed that supported when 2 full length platforms are set up.</w:t>
      </w:r>
    </w:p>
    <w:p w:rsidR="0039056D" w:rsidRDefault="0039056D">
      <w:pPr>
        <w:pStyle w:val="Assectheading"/>
        <w:rPr>
          <w:i w:val="0"/>
        </w:rPr>
      </w:pPr>
      <w:r>
        <w:rPr>
          <w:rStyle w:val="charItals"/>
          <w:i/>
        </w:rPr>
        <w:t>Light duty single and independent pole tubular scaffolding</w:t>
      </w:r>
      <w:r>
        <w:rPr>
          <w:i w:val="0"/>
          <w:color w:val="000000"/>
        </w:rPr>
        <w:t>—</w:t>
      </w:r>
      <w:r>
        <w:rPr>
          <w:rStyle w:val="charItals"/>
          <w:i/>
        </w:rPr>
        <w:t>standards</w:t>
      </w:r>
    </w:p>
    <w:p w:rsidR="0039056D" w:rsidRDefault="0039056D">
      <w:pPr>
        <w:pStyle w:val="Amain"/>
      </w:pPr>
      <w:r>
        <w:tab/>
        <w:t>(61)</w:t>
      </w:r>
      <w:r>
        <w:tab/>
        <w:t>Standards shall be of round metal pipes, steam quality, mild steel, or pipes of an approved high tensile aluminium alloy, or other approved alloy, all such pipes being of an outside diameter of not less than 1</w:t>
      </w:r>
      <w:r>
        <w:rPr>
          <w:position w:val="6"/>
          <w:sz w:val="18"/>
        </w:rPr>
        <w:t>29</w:t>
      </w:r>
      <w:r>
        <w:t>/</w:t>
      </w:r>
      <w:r>
        <w:rPr>
          <w:sz w:val="18"/>
        </w:rPr>
        <w:t>32</w:t>
      </w:r>
      <w:r>
        <w:t xml:space="preserve"> inches, a nominal bore of 1</w:t>
      </w:r>
      <w:r>
        <w:rPr>
          <w:position w:val="6"/>
          <w:sz w:val="18"/>
        </w:rPr>
        <w:t>1</w:t>
      </w:r>
      <w:r>
        <w:t>/</w:t>
      </w:r>
      <w:r>
        <w:rPr>
          <w:sz w:val="18"/>
        </w:rPr>
        <w:t>2</w:t>
      </w:r>
      <w:r>
        <w:t xml:space="preserve"> inches and a wall thickness of not less than 0.192 inches for pipes of mild steel and 0.176 inches for pipes of an approved alloy.</w:t>
      </w:r>
    </w:p>
    <w:p w:rsidR="0039056D" w:rsidRDefault="0039056D">
      <w:pPr>
        <w:pStyle w:val="Amain"/>
      </w:pPr>
      <w:r>
        <w:tab/>
        <w:t>(62)</w:t>
      </w:r>
      <w:r>
        <w:tab/>
        <w:t>All standards shall be effectively tied to the building or structure or be otherwise braced at points not more than 12 feet apart, measured centre to centre.</w:t>
      </w:r>
    </w:p>
    <w:p w:rsidR="0039056D" w:rsidRDefault="0039056D">
      <w:pPr>
        <w:pStyle w:val="Assectheading"/>
        <w:rPr>
          <w:i w:val="0"/>
        </w:rPr>
      </w:pPr>
      <w:r>
        <w:rPr>
          <w:rStyle w:val="charItals"/>
          <w:i/>
        </w:rPr>
        <w:t>Light duty single and independent pole tubular scaffolding</w:t>
      </w:r>
      <w:r>
        <w:rPr>
          <w:i w:val="0"/>
          <w:color w:val="000000"/>
        </w:rPr>
        <w:t>—</w:t>
      </w:r>
      <w:r>
        <w:rPr>
          <w:rStyle w:val="charItals"/>
          <w:i/>
        </w:rPr>
        <w:t>spacing of standards</w:t>
      </w:r>
    </w:p>
    <w:p w:rsidR="0039056D" w:rsidRDefault="0039056D">
      <w:pPr>
        <w:pStyle w:val="Amain"/>
      </w:pPr>
      <w:r>
        <w:tab/>
        <w:t>(63)</w:t>
      </w:r>
      <w:r>
        <w:tab/>
        <w:t>Standards shall be spaced not more than 12 feet apart measured from the centre-line of one standard to the centre-line of the adjacent standard in the same row.</w:t>
      </w:r>
    </w:p>
    <w:p w:rsidR="0039056D" w:rsidRDefault="0039056D">
      <w:pPr>
        <w:pStyle w:val="Amain"/>
      </w:pPr>
      <w:r>
        <w:tab/>
        <w:t>(64)</w:t>
      </w:r>
      <w:r>
        <w:tab/>
        <w:t>If 2 or more rows of standards are used the rows shall be spaced so as to be not more than 6 feet apart measured from the centre-line of one row to the centre-line of another row.</w:t>
      </w:r>
    </w:p>
    <w:p w:rsidR="0039056D" w:rsidRDefault="0039056D">
      <w:pPr>
        <w:pStyle w:val="Assectheading"/>
        <w:rPr>
          <w:i w:val="0"/>
        </w:rPr>
      </w:pPr>
      <w:r>
        <w:rPr>
          <w:rStyle w:val="charItals"/>
          <w:i/>
        </w:rPr>
        <w:t>Light duty single and independent pole tubular scaffolding</w:t>
      </w:r>
      <w:r>
        <w:rPr>
          <w:i w:val="0"/>
          <w:color w:val="000000"/>
        </w:rPr>
        <w:t>—</w:t>
      </w:r>
      <w:r>
        <w:rPr>
          <w:rStyle w:val="charItals"/>
          <w:i/>
        </w:rPr>
        <w:t>ledgers</w:t>
      </w:r>
    </w:p>
    <w:p w:rsidR="0039056D" w:rsidRDefault="0039056D">
      <w:pPr>
        <w:pStyle w:val="Amain"/>
      </w:pPr>
      <w:r>
        <w:tab/>
        <w:t>(65)</w:t>
      </w:r>
      <w:r>
        <w:tab/>
        <w:t>Ledgers shall be of round metal pipes of the description and dimensions mentioned in subsection (61).</w:t>
      </w:r>
    </w:p>
    <w:p w:rsidR="0039056D" w:rsidRDefault="0039056D">
      <w:pPr>
        <w:pStyle w:val="Amain"/>
      </w:pPr>
      <w:r>
        <w:tab/>
        <w:t>(66)</w:t>
      </w:r>
      <w:r>
        <w:tab/>
        <w:t>Ledgers shall be spaced not more than 10 feet apart.</w:t>
      </w:r>
    </w:p>
    <w:p w:rsidR="0039056D" w:rsidRDefault="0039056D">
      <w:pPr>
        <w:pStyle w:val="Amain"/>
      </w:pPr>
      <w:r>
        <w:tab/>
        <w:t>(67)</w:t>
      </w:r>
      <w:r>
        <w:tab/>
        <w:t>For this type of scaffolding the distance of a joint in a ledger from a vertical shall not exceed 1 foot 9 inches.</w:t>
      </w:r>
    </w:p>
    <w:p w:rsidR="0039056D" w:rsidRDefault="0039056D">
      <w:pPr>
        <w:pStyle w:val="Assectheading"/>
        <w:rPr>
          <w:i w:val="0"/>
        </w:rPr>
      </w:pPr>
      <w:r>
        <w:rPr>
          <w:rStyle w:val="charItals"/>
          <w:i/>
        </w:rPr>
        <w:t>Light duty single and independent pole tubular scaffolding</w:t>
      </w:r>
      <w:r>
        <w:rPr>
          <w:i w:val="0"/>
          <w:color w:val="000000"/>
        </w:rPr>
        <w:t>—</w:t>
      </w:r>
      <w:r>
        <w:rPr>
          <w:rStyle w:val="charItals"/>
          <w:i/>
        </w:rPr>
        <w:t>putlogs</w:t>
      </w:r>
    </w:p>
    <w:p w:rsidR="0039056D" w:rsidRDefault="0039056D">
      <w:pPr>
        <w:pStyle w:val="Amain"/>
      </w:pPr>
      <w:r>
        <w:tab/>
        <w:t>(68)</w:t>
      </w:r>
      <w:r>
        <w:tab/>
        <w:t>Putlogs shall be round metal pipes of the description and dimensions mentioned in subsection (61).</w:t>
      </w:r>
    </w:p>
    <w:p w:rsidR="0039056D" w:rsidRDefault="0039056D">
      <w:pPr>
        <w:pStyle w:val="Assectheading"/>
        <w:rPr>
          <w:i w:val="0"/>
        </w:rPr>
      </w:pPr>
      <w:r>
        <w:rPr>
          <w:rStyle w:val="charItals"/>
          <w:i/>
        </w:rPr>
        <w:t>Light duty single and independent pole tubular scaffolding</w:t>
      </w:r>
      <w:r>
        <w:rPr>
          <w:i w:val="0"/>
          <w:color w:val="000000"/>
        </w:rPr>
        <w:t>—</w:t>
      </w:r>
      <w:r>
        <w:rPr>
          <w:rStyle w:val="charItals"/>
          <w:i/>
        </w:rPr>
        <w:t>spacing of putlogs</w:t>
      </w:r>
    </w:p>
    <w:p w:rsidR="0039056D" w:rsidRDefault="0039056D">
      <w:pPr>
        <w:pStyle w:val="Amain"/>
      </w:pPr>
      <w:r>
        <w:tab/>
        <w:t>(69)</w:t>
      </w:r>
      <w:r>
        <w:tab/>
        <w:t>A putlog shall be placed at each side of each standard except the standards at each end of the scaffolding frame, where 1 only need be used.</w:t>
      </w:r>
    </w:p>
    <w:p w:rsidR="0039056D" w:rsidRDefault="0039056D">
      <w:pPr>
        <w:pStyle w:val="Amain"/>
      </w:pPr>
      <w:r>
        <w:tab/>
        <w:t>(70)</w:t>
      </w:r>
      <w:r>
        <w:tab/>
        <w:t>The distance measured between the centre-line of a putlog and the centre-line of a standard shall be 2 feet.</w:t>
      </w:r>
    </w:p>
    <w:p w:rsidR="0039056D" w:rsidRDefault="0039056D">
      <w:pPr>
        <w:pStyle w:val="Amain"/>
      </w:pPr>
      <w:r>
        <w:tab/>
        <w:t>(71)</w:t>
      </w:r>
      <w:r>
        <w:tab/>
        <w:t>The span of a putlog shall not exceed 6 feet 4</w:t>
      </w:r>
      <w:r>
        <w:rPr>
          <w:position w:val="6"/>
          <w:sz w:val="18"/>
        </w:rPr>
        <w:t>1</w:t>
      </w:r>
      <w:r>
        <w:t>/</w:t>
      </w:r>
      <w:r>
        <w:rPr>
          <w:sz w:val="18"/>
        </w:rPr>
        <w:t>2</w:t>
      </w:r>
      <w:r>
        <w:t xml:space="preserve"> inches.</w:t>
      </w:r>
    </w:p>
    <w:p w:rsidR="0039056D" w:rsidRDefault="0039056D">
      <w:pPr>
        <w:pStyle w:val="Assectheading"/>
        <w:rPr>
          <w:i w:val="0"/>
        </w:rPr>
      </w:pPr>
      <w:r>
        <w:rPr>
          <w:rStyle w:val="charItals"/>
          <w:i/>
        </w:rPr>
        <w:t>Light duty single and independent pole tubular scaffolding</w:t>
      </w:r>
      <w:r>
        <w:rPr>
          <w:i w:val="0"/>
          <w:color w:val="000000"/>
        </w:rPr>
        <w:t>—</w:t>
      </w:r>
      <w:r>
        <w:rPr>
          <w:rStyle w:val="charItals"/>
          <w:i/>
        </w:rPr>
        <w:t>bracings</w:t>
      </w:r>
    </w:p>
    <w:p w:rsidR="0039056D" w:rsidRDefault="0039056D">
      <w:pPr>
        <w:pStyle w:val="Amain"/>
      </w:pPr>
      <w:r>
        <w:tab/>
        <w:t>(72)</w:t>
      </w:r>
      <w:r>
        <w:tab/>
        <w:t>Bracings shall be round metal pipes of the description and dimensions mentioned in subsection (61).</w:t>
      </w:r>
    </w:p>
    <w:p w:rsidR="0039056D" w:rsidRDefault="0039056D">
      <w:pPr>
        <w:pStyle w:val="Assectheading"/>
        <w:rPr>
          <w:i w:val="0"/>
        </w:rPr>
      </w:pPr>
      <w:r>
        <w:rPr>
          <w:rStyle w:val="charItals"/>
          <w:i/>
        </w:rPr>
        <w:t>Tubular birdcage scaffolding</w:t>
      </w:r>
      <w:r>
        <w:rPr>
          <w:i w:val="0"/>
          <w:color w:val="000000"/>
        </w:rPr>
        <w:t>—</w:t>
      </w:r>
      <w:r>
        <w:rPr>
          <w:rStyle w:val="charItals"/>
          <w:i/>
        </w:rPr>
        <w:t>permissible loads</w:t>
      </w:r>
    </w:p>
    <w:p w:rsidR="0039056D" w:rsidRDefault="0039056D">
      <w:pPr>
        <w:pStyle w:val="Amain"/>
      </w:pPr>
      <w:r>
        <w:tab/>
        <w:t>(73)</w:t>
      </w:r>
      <w:r>
        <w:tab/>
        <w:t>The total load on the platform in any bay at any time of this type of scaffolding shall not exceed the weight of 2 workers plus material weighing 50 pounds.</w:t>
      </w:r>
    </w:p>
    <w:p w:rsidR="0039056D" w:rsidRDefault="0039056D">
      <w:pPr>
        <w:pStyle w:val="Assectheading"/>
        <w:rPr>
          <w:i w:val="0"/>
        </w:rPr>
      </w:pPr>
      <w:r>
        <w:rPr>
          <w:rStyle w:val="charItals"/>
          <w:i/>
        </w:rPr>
        <w:t>Tubular birdcage scaffolding</w:t>
      </w:r>
      <w:r>
        <w:rPr>
          <w:i w:val="0"/>
          <w:color w:val="000000"/>
        </w:rPr>
        <w:t>—</w:t>
      </w:r>
      <w:r>
        <w:rPr>
          <w:rStyle w:val="charItals"/>
          <w:i/>
        </w:rPr>
        <w:t>arrangement and construction</w:t>
      </w:r>
    </w:p>
    <w:p w:rsidR="0039056D" w:rsidRDefault="0039056D">
      <w:pPr>
        <w:pStyle w:val="Amain"/>
      </w:pPr>
      <w:r>
        <w:tab/>
        <w:t>(74)</w:t>
      </w:r>
      <w:r>
        <w:tab/>
        <w:t>The general arrangement, construction and materials shall be as mentioned in subsections (56) to (72) subject to the following:</w:t>
      </w:r>
    </w:p>
    <w:p w:rsidR="0039056D" w:rsidRDefault="0039056D">
      <w:pPr>
        <w:pStyle w:val="Apara"/>
      </w:pPr>
      <w:r>
        <w:tab/>
        <w:t>(a)</w:t>
      </w:r>
      <w:r>
        <w:tab/>
        <w:t>platform planks may be spaced not more than 7 inches apart;</w:t>
      </w:r>
    </w:p>
    <w:p w:rsidR="0039056D" w:rsidRDefault="0039056D">
      <w:pPr>
        <w:pStyle w:val="Apara"/>
      </w:pPr>
      <w:r>
        <w:tab/>
        <w:t>(b)</w:t>
      </w:r>
      <w:r>
        <w:tab/>
        <w:t>the span of a mild steel putlog may be increased to 8 feet and the span of a high tensile aluminium putlog may be increased to 6 feet;</w:t>
      </w:r>
    </w:p>
    <w:p w:rsidR="0039056D" w:rsidRDefault="0039056D">
      <w:pPr>
        <w:pStyle w:val="Apara"/>
      </w:pPr>
      <w:r>
        <w:tab/>
        <w:t>(c)</w:t>
      </w:r>
      <w:r>
        <w:tab/>
        <w:t>standards shall be spaced not more than 10 feet apart in any row, unless additional putlogs are provided to support cantilevered ends of platform planks;</w:t>
      </w:r>
    </w:p>
    <w:p w:rsidR="0039056D" w:rsidRDefault="0039056D">
      <w:pPr>
        <w:pStyle w:val="Apara"/>
      </w:pPr>
      <w:r>
        <w:tab/>
        <w:t>(d)</w:t>
      </w:r>
      <w:r>
        <w:tab/>
        <w:t>not more than 1 working platform shall be set up on a scaffolding frame at any time.</w:t>
      </w:r>
    </w:p>
    <w:p w:rsidR="0039056D" w:rsidRDefault="0039056D">
      <w:pPr>
        <w:pStyle w:val="Assectheading"/>
        <w:rPr>
          <w:i w:val="0"/>
        </w:rPr>
      </w:pPr>
      <w:r>
        <w:rPr>
          <w:rStyle w:val="charItals"/>
          <w:i/>
        </w:rPr>
        <w:t>Light duty single and independent pole scaffolding of 1 inch internal diameter steel tube</w:t>
      </w:r>
      <w:r>
        <w:rPr>
          <w:i w:val="0"/>
          <w:color w:val="000000"/>
        </w:rPr>
        <w:t>—</w:t>
      </w:r>
      <w:r>
        <w:rPr>
          <w:rStyle w:val="charItals"/>
          <w:i/>
        </w:rPr>
        <w:t>uses of scaffolding</w:t>
      </w:r>
    </w:p>
    <w:p w:rsidR="0039056D" w:rsidRDefault="0039056D">
      <w:pPr>
        <w:pStyle w:val="Amain"/>
      </w:pPr>
      <w:r>
        <w:tab/>
        <w:t>(75)</w:t>
      </w:r>
      <w:r>
        <w:tab/>
        <w:t>This type of scaffolding shall only be used by painters, repairers, decorators, electric welders and other like tradespeople.</w:t>
      </w:r>
    </w:p>
    <w:p w:rsidR="0039056D" w:rsidRDefault="0039056D">
      <w:pPr>
        <w:pStyle w:val="Assectheading"/>
        <w:rPr>
          <w:i w:val="0"/>
        </w:rPr>
      </w:pPr>
      <w:r>
        <w:rPr>
          <w:rStyle w:val="charItals"/>
          <w:i/>
        </w:rPr>
        <w:t>Light duty single and independent pole scaffolding of 1 inch internal diameter steel tube</w:t>
      </w:r>
      <w:r>
        <w:rPr>
          <w:i w:val="0"/>
          <w:color w:val="000000"/>
        </w:rPr>
        <w:t>—</w:t>
      </w:r>
      <w:r>
        <w:rPr>
          <w:rStyle w:val="charItals"/>
          <w:i/>
        </w:rPr>
        <w:t>tubes</w:t>
      </w:r>
    </w:p>
    <w:p w:rsidR="0039056D" w:rsidRDefault="0039056D">
      <w:pPr>
        <w:pStyle w:val="Amain"/>
      </w:pPr>
      <w:r>
        <w:tab/>
        <w:t>(76)</w:t>
      </w:r>
      <w:r>
        <w:tab/>
        <w:t>Tubes shall be mild steel round pipes of steam quality, not less than 1</w:t>
      </w:r>
      <w:r>
        <w:rPr>
          <w:position w:val="6"/>
          <w:sz w:val="18"/>
        </w:rPr>
        <w:t>11</w:t>
      </w:r>
      <w:r>
        <w:t>/</w:t>
      </w:r>
      <w:r>
        <w:rPr>
          <w:sz w:val="18"/>
        </w:rPr>
        <w:t>32</w:t>
      </w:r>
      <w:r>
        <w:t xml:space="preserve"> inches outside diameter, having walls not less in thickness than 0.16 inch.</w:t>
      </w:r>
    </w:p>
    <w:p w:rsidR="0039056D" w:rsidRDefault="0039056D">
      <w:pPr>
        <w:pStyle w:val="Assectheading"/>
        <w:rPr>
          <w:i w:val="0"/>
        </w:rPr>
      </w:pPr>
      <w:r>
        <w:rPr>
          <w:rStyle w:val="charItals"/>
          <w:i/>
        </w:rPr>
        <w:t>Light duty single and independent pole scaffolding of 1 inch internal diameter steel tube</w:t>
      </w:r>
      <w:r>
        <w:rPr>
          <w:i w:val="0"/>
          <w:color w:val="000000"/>
        </w:rPr>
        <w:t>—</w:t>
      </w:r>
      <w:r>
        <w:rPr>
          <w:rStyle w:val="charItals"/>
          <w:i/>
        </w:rPr>
        <w:t>fittings</w:t>
      </w:r>
    </w:p>
    <w:p w:rsidR="0039056D" w:rsidRDefault="0039056D">
      <w:pPr>
        <w:pStyle w:val="Amain"/>
      </w:pPr>
      <w:r>
        <w:tab/>
        <w:t>(77)</w:t>
      </w:r>
      <w:r>
        <w:tab/>
        <w:t>The fittings or devices used for connecting the various members of the scaffolding shall be only those that have been approved.</w:t>
      </w:r>
    </w:p>
    <w:p w:rsidR="0039056D" w:rsidRDefault="0039056D">
      <w:pPr>
        <w:pStyle w:val="Assectheading"/>
        <w:rPr>
          <w:i w:val="0"/>
        </w:rPr>
      </w:pPr>
      <w:r>
        <w:rPr>
          <w:rStyle w:val="charItals"/>
          <w:i/>
        </w:rPr>
        <w:t>Light duty single and independent pole scaffolding of 1 inch internal diameter steel tube</w:t>
      </w:r>
      <w:r>
        <w:rPr>
          <w:i w:val="0"/>
          <w:color w:val="000000"/>
        </w:rPr>
        <w:t>—</w:t>
      </w:r>
      <w:r>
        <w:rPr>
          <w:rStyle w:val="charItals"/>
          <w:i/>
        </w:rPr>
        <w:t>height</w:t>
      </w:r>
    </w:p>
    <w:p w:rsidR="0039056D" w:rsidRDefault="0039056D">
      <w:pPr>
        <w:pStyle w:val="Amain"/>
      </w:pPr>
      <w:r>
        <w:tab/>
        <w:t>(78)</w:t>
      </w:r>
      <w:r>
        <w:tab/>
        <w:t>The height of the topmost platform above the surface on which the scaffolding is erected shall not exceed 15 feet for scaffolding having 1 or 2 rows of standards and shall not exceed 24 feet for scaffolding having 3 or more rows of standards.</w:t>
      </w:r>
    </w:p>
    <w:p w:rsidR="0039056D" w:rsidRDefault="0039056D">
      <w:pPr>
        <w:pStyle w:val="Assectheading"/>
        <w:rPr>
          <w:i w:val="0"/>
        </w:rPr>
      </w:pPr>
      <w:r>
        <w:rPr>
          <w:rStyle w:val="charItals"/>
          <w:i/>
        </w:rPr>
        <w:t>Light duty single and independent pole scaffolding of 1 inch internal diameter steel tube</w:t>
      </w:r>
      <w:r>
        <w:rPr>
          <w:i w:val="0"/>
          <w:color w:val="000000"/>
        </w:rPr>
        <w:t>—</w:t>
      </w:r>
      <w:r>
        <w:rPr>
          <w:rStyle w:val="charItals"/>
          <w:i/>
        </w:rPr>
        <w:t>standards</w:t>
      </w:r>
    </w:p>
    <w:p w:rsidR="0039056D" w:rsidRDefault="0039056D">
      <w:pPr>
        <w:pStyle w:val="Amain"/>
      </w:pPr>
      <w:r>
        <w:tab/>
        <w:t>(79)</w:t>
      </w:r>
      <w:r>
        <w:tab/>
        <w:t>Standards shall be spaced not more than 5 feet apart measured horizontally centre to centre along any row.</w:t>
      </w:r>
    </w:p>
    <w:p w:rsidR="0039056D" w:rsidRDefault="0039056D">
      <w:pPr>
        <w:pStyle w:val="Amain"/>
      </w:pPr>
      <w:r>
        <w:tab/>
        <w:t>(80)</w:t>
      </w:r>
      <w:r>
        <w:tab/>
        <w:t>If 2 or more rows of standards are used, the rows shall be spaced 3 feet 9 inches apart measured horizontally centre to centre.</w:t>
      </w:r>
    </w:p>
    <w:p w:rsidR="0039056D" w:rsidRDefault="0039056D">
      <w:pPr>
        <w:pStyle w:val="Assectheading"/>
        <w:rPr>
          <w:i w:val="0"/>
        </w:rPr>
      </w:pPr>
      <w:r>
        <w:rPr>
          <w:rStyle w:val="charItals"/>
          <w:i/>
        </w:rPr>
        <w:t>Light duty single and independent pole scaffolding of 1 inch internal diameter steel tube</w:t>
      </w:r>
      <w:r>
        <w:rPr>
          <w:i w:val="0"/>
          <w:color w:val="000000"/>
        </w:rPr>
        <w:t>—</w:t>
      </w:r>
      <w:r>
        <w:rPr>
          <w:rStyle w:val="charItals"/>
          <w:i/>
        </w:rPr>
        <w:t>ledgers</w:t>
      </w:r>
    </w:p>
    <w:p w:rsidR="0039056D" w:rsidRDefault="0039056D">
      <w:pPr>
        <w:pStyle w:val="Amain"/>
      </w:pPr>
      <w:r>
        <w:tab/>
        <w:t>(81)</w:t>
      </w:r>
      <w:r>
        <w:tab/>
        <w:t>Each ledger shall be supported by and at each standard.</w:t>
      </w:r>
    </w:p>
    <w:p w:rsidR="0039056D" w:rsidRDefault="0039056D">
      <w:pPr>
        <w:pStyle w:val="Amain"/>
      </w:pPr>
      <w:r>
        <w:tab/>
        <w:t>(82)</w:t>
      </w:r>
      <w:r>
        <w:tab/>
        <w:t>The vertical distance of one ledger to the next adjacent in the height of a standard shall not exceed 6 feet.</w:t>
      </w:r>
    </w:p>
    <w:p w:rsidR="0039056D" w:rsidRDefault="0039056D">
      <w:pPr>
        <w:pStyle w:val="Amain"/>
      </w:pPr>
      <w:r>
        <w:tab/>
        <w:t>(83)</w:t>
      </w:r>
      <w:r>
        <w:tab/>
        <w:t>The lowest ledger shall be fixed at a height not exceeding 18 inches above the feet of the standards.</w:t>
      </w:r>
    </w:p>
    <w:p w:rsidR="0039056D" w:rsidRDefault="0039056D">
      <w:pPr>
        <w:pStyle w:val="Assectheading"/>
        <w:rPr>
          <w:i w:val="0"/>
        </w:rPr>
      </w:pPr>
      <w:r>
        <w:rPr>
          <w:rStyle w:val="charItals"/>
          <w:i/>
        </w:rPr>
        <w:t>Light duty single and independent pole scaffolding of 1 inch internal diameter steel tube</w:t>
      </w:r>
      <w:r>
        <w:rPr>
          <w:i w:val="0"/>
          <w:color w:val="000000"/>
        </w:rPr>
        <w:t>—</w:t>
      </w:r>
      <w:r>
        <w:rPr>
          <w:rStyle w:val="charItals"/>
          <w:i/>
        </w:rPr>
        <w:t>putlogs</w:t>
      </w:r>
    </w:p>
    <w:p w:rsidR="0039056D" w:rsidRDefault="0039056D">
      <w:pPr>
        <w:pStyle w:val="Amain"/>
      </w:pPr>
      <w:r>
        <w:tab/>
        <w:t>(84)</w:t>
      </w:r>
      <w:r>
        <w:tab/>
        <w:t>Putlogs shall be connected directly to the standards and the fittings employed shall be set together as closely as is practicable.</w:t>
      </w:r>
    </w:p>
    <w:p w:rsidR="0039056D" w:rsidRDefault="0039056D">
      <w:pPr>
        <w:pStyle w:val="Assectheading"/>
        <w:rPr>
          <w:i w:val="0"/>
        </w:rPr>
      </w:pPr>
      <w:r>
        <w:rPr>
          <w:rStyle w:val="charItals"/>
          <w:i/>
        </w:rPr>
        <w:t>Light duty single and independent pole scaffolding of 1 inch internal diameter steel tube</w:t>
      </w:r>
      <w:r>
        <w:rPr>
          <w:i w:val="0"/>
          <w:color w:val="000000"/>
        </w:rPr>
        <w:t>—</w:t>
      </w:r>
      <w:r>
        <w:rPr>
          <w:rStyle w:val="charItals"/>
          <w:i/>
        </w:rPr>
        <w:t>bracing</w:t>
      </w:r>
    </w:p>
    <w:p w:rsidR="0039056D" w:rsidRDefault="0039056D">
      <w:pPr>
        <w:pStyle w:val="Amain"/>
      </w:pPr>
      <w:r>
        <w:tab/>
        <w:t>(85)</w:t>
      </w:r>
      <w:r>
        <w:tab/>
        <w:t>Diagonal bracings of steel scaffolding tubing shall be so arranged and fixed as to directly and effectively prevent longitudinal movements of all putlogs and of all ledgers.</w:t>
      </w:r>
    </w:p>
    <w:p w:rsidR="0039056D" w:rsidRDefault="0039056D">
      <w:pPr>
        <w:pStyle w:val="Amain"/>
      </w:pPr>
      <w:r>
        <w:tab/>
        <w:t>(86)</w:t>
      </w:r>
      <w:r>
        <w:tab/>
        <w:t>Alternatively the putlogs shall be effectively braced from an adjacent building or structure and the bracing shall be at least of equal effect to that otherwise required.</w:t>
      </w:r>
    </w:p>
    <w:p w:rsidR="0039056D" w:rsidRDefault="0039056D">
      <w:pPr>
        <w:pStyle w:val="Assectheading"/>
        <w:rPr>
          <w:i w:val="0"/>
        </w:rPr>
      </w:pPr>
      <w:r>
        <w:rPr>
          <w:rStyle w:val="charItals"/>
          <w:i/>
        </w:rPr>
        <w:t>Light duty single and independent pole scaffolding of 1 inch internal diameter steel tube</w:t>
      </w:r>
      <w:r>
        <w:rPr>
          <w:i w:val="0"/>
          <w:color w:val="000000"/>
        </w:rPr>
        <w:t>—</w:t>
      </w:r>
      <w:r>
        <w:rPr>
          <w:rStyle w:val="charItals"/>
          <w:i/>
        </w:rPr>
        <w:t>general limitations</w:t>
      </w:r>
    </w:p>
    <w:p w:rsidR="0039056D" w:rsidRDefault="0039056D">
      <w:pPr>
        <w:pStyle w:val="Amain"/>
      </w:pPr>
      <w:r>
        <w:tab/>
        <w:t>(87)</w:t>
      </w:r>
      <w:r>
        <w:tab/>
        <w:t>In connection with this type of scaffolding no person shall—</w:t>
      </w:r>
    </w:p>
    <w:p w:rsidR="0039056D" w:rsidRDefault="0039056D">
      <w:pPr>
        <w:pStyle w:val="Apara"/>
      </w:pPr>
      <w:r>
        <w:tab/>
        <w:t>(a)</w:t>
      </w:r>
      <w:r>
        <w:tab/>
        <w:t>impose or cause to be imposed on any putlog a greater total load than 470 pounds weight, inclusive of workers, tools, equipment, materials and platform timbers; or</w:t>
      </w:r>
    </w:p>
    <w:p w:rsidR="0039056D" w:rsidRDefault="0039056D">
      <w:pPr>
        <w:pStyle w:val="Apara"/>
      </w:pPr>
      <w:r>
        <w:tab/>
        <w:t>(b)</w:t>
      </w:r>
      <w:r>
        <w:tab/>
        <w:t>impose or cause to be imposed simultaneously on any scaffolding framework a greater number of working platforms than 2, but short platforms may be set up in different positions on the frame provided that the total area of these platforms supported by any part of the framework shall not exceed that supported when 2 full length platforms are set up; or</w:t>
      </w:r>
    </w:p>
    <w:p w:rsidR="0039056D" w:rsidRDefault="0039056D">
      <w:pPr>
        <w:pStyle w:val="Apara"/>
      </w:pPr>
      <w:r>
        <w:tab/>
        <w:t>(c)</w:t>
      </w:r>
      <w:r>
        <w:tab/>
        <w:t>use or cause to be used in connection with the scaffolding any connector, clip, socket, fitting, jack, base, finial, fastening, wheel or caster, unless it has been approved; or</w:t>
      </w:r>
    </w:p>
    <w:p w:rsidR="0039056D" w:rsidRDefault="0039056D">
      <w:pPr>
        <w:pStyle w:val="Apara"/>
      </w:pPr>
      <w:r>
        <w:tab/>
        <w:t>(d)</w:t>
      </w:r>
      <w:r>
        <w:tab/>
        <w:t>use or cause to be used any such connector, clip, socket, fitting, jack, base, finial, fastening, wheel or caster in any way or for any purpose other than that for which it has been approved, or for any greater loading than that for which it has been so approved; or</w:t>
      </w:r>
    </w:p>
    <w:p w:rsidR="0039056D" w:rsidRDefault="0039056D">
      <w:pPr>
        <w:pStyle w:val="Apara"/>
      </w:pPr>
      <w:r>
        <w:tab/>
        <w:t>(e)</w:t>
      </w:r>
      <w:r>
        <w:tab/>
        <w:t>fix or use or cause to be fixed or used any putlog of greater span than 3 feet 9 inches measured horizontally centre to centre of the standards or from the centre of a standard to the nearest face of the other support; or</w:t>
      </w:r>
    </w:p>
    <w:p w:rsidR="0039056D" w:rsidRDefault="0039056D">
      <w:pPr>
        <w:pStyle w:val="Apara"/>
      </w:pPr>
      <w:r>
        <w:tab/>
        <w:t>(f)</w:t>
      </w:r>
      <w:r>
        <w:tab/>
        <w:t>load or cause to be loaded any member of the scaffolding framework in any way other than that mentioned in this section.</w:t>
      </w:r>
    </w:p>
    <w:p w:rsidR="0039056D" w:rsidRDefault="0039056D">
      <w:pPr>
        <w:pStyle w:val="AH4SubDiv"/>
      </w:pPr>
      <w:bookmarkStart w:id="159" w:name="_Toc367364970"/>
      <w:r>
        <w:t>Cantilever scaffolding</w:t>
      </w:r>
      <w:bookmarkEnd w:id="159"/>
    </w:p>
    <w:p w:rsidR="0039056D" w:rsidRDefault="0039056D">
      <w:pPr>
        <w:pStyle w:val="AH5Sec"/>
      </w:pPr>
      <w:bookmarkStart w:id="160" w:name="_Toc367364971"/>
      <w:r>
        <w:rPr>
          <w:rStyle w:val="CharSectNo"/>
        </w:rPr>
        <w:t>88</w:t>
      </w:r>
      <w:bookmarkEnd w:id="160"/>
      <w:r>
        <w:tab/>
      </w:r>
      <w:r w:rsidRPr="00143862">
        <w:rPr>
          <w:vanish/>
          <w:color w:val="FFFFFF" w:themeColor="background1"/>
        </w:rPr>
        <w:t xml:space="preserve">  </w:t>
      </w:r>
      <w:r w:rsidR="00143862" w:rsidRPr="00143862">
        <w:rPr>
          <w:vanish/>
          <w:color w:val="FFFFFF" w:themeColor="background1"/>
        </w:rPr>
        <w:t>.</w:t>
      </w:r>
    </w:p>
    <w:p w:rsidR="0039056D" w:rsidRDefault="0039056D">
      <w:pPr>
        <w:pStyle w:val="Assectheading"/>
      </w:pPr>
      <w:r>
        <w:rPr>
          <w:rStyle w:val="charItals"/>
          <w:i/>
        </w:rPr>
        <w:t>General arrangement</w:t>
      </w:r>
    </w:p>
    <w:p w:rsidR="0039056D" w:rsidRDefault="0039056D">
      <w:pPr>
        <w:pStyle w:val="Amain"/>
        <w:rPr>
          <w:color w:val="000000"/>
        </w:rPr>
      </w:pPr>
      <w:r>
        <w:rPr>
          <w:color w:val="000000"/>
        </w:rPr>
        <w:tab/>
        <w:t>(1)</w:t>
      </w:r>
      <w:r>
        <w:rPr>
          <w:color w:val="000000"/>
        </w:rPr>
        <w:tab/>
        <w:t>The general arrangement of cantilever scaffolding shall be as shown in schedule 7, plate 2.</w:t>
      </w:r>
    </w:p>
    <w:p w:rsidR="0039056D" w:rsidRDefault="0039056D">
      <w:pPr>
        <w:pStyle w:val="Assectheading"/>
      </w:pPr>
      <w:r>
        <w:rPr>
          <w:rStyle w:val="charItals"/>
          <w:i/>
        </w:rPr>
        <w:t>Platform width</w:t>
      </w:r>
    </w:p>
    <w:p w:rsidR="0039056D" w:rsidRDefault="0039056D">
      <w:pPr>
        <w:pStyle w:val="Amain"/>
        <w:rPr>
          <w:color w:val="000000"/>
        </w:rPr>
      </w:pPr>
      <w:r>
        <w:rPr>
          <w:color w:val="000000"/>
        </w:rPr>
        <w:tab/>
        <w:t>(2)</w:t>
      </w:r>
      <w:r>
        <w:rPr>
          <w:color w:val="000000"/>
        </w:rPr>
        <w:tab/>
        <w:t>The platform width for this type of scaffolding shall not exceed 5 feet unless otherwise approved.</w:t>
      </w:r>
    </w:p>
    <w:p w:rsidR="0039056D" w:rsidRDefault="0039056D">
      <w:pPr>
        <w:pStyle w:val="Assectheading"/>
      </w:pPr>
      <w:r>
        <w:rPr>
          <w:rStyle w:val="charItals"/>
          <w:i/>
        </w:rPr>
        <w:t>Platform planks</w:t>
      </w:r>
    </w:p>
    <w:p w:rsidR="0039056D" w:rsidRDefault="0039056D">
      <w:pPr>
        <w:pStyle w:val="Amain"/>
        <w:rPr>
          <w:color w:val="000000"/>
        </w:rPr>
      </w:pPr>
      <w:r>
        <w:rPr>
          <w:color w:val="000000"/>
        </w:rPr>
        <w:tab/>
        <w:t>(3)</w:t>
      </w:r>
      <w:r>
        <w:rPr>
          <w:color w:val="000000"/>
        </w:rPr>
        <w:tab/>
        <w:t>The platform planks shall be spiked, strapped, lashed, or wired in position to overcome creep and to prevent displacement by wind.</w:t>
      </w:r>
    </w:p>
    <w:p w:rsidR="0039056D" w:rsidRDefault="0039056D">
      <w:pPr>
        <w:pStyle w:val="Amain"/>
      </w:pPr>
      <w:r>
        <w:tab/>
        <w:t>(4)</w:t>
      </w:r>
      <w:r>
        <w:tab/>
        <w:t>The dimensions of a section of any platform plank shall be not less than 10 inches by 1</w:t>
      </w:r>
      <w:r>
        <w:rPr>
          <w:position w:val="6"/>
          <w:sz w:val="18"/>
        </w:rPr>
        <w:t>1</w:t>
      </w:r>
      <w:r>
        <w:t>/</w:t>
      </w:r>
      <w:r>
        <w:rPr>
          <w:sz w:val="18"/>
        </w:rPr>
        <w:t>2</w:t>
      </w:r>
      <w:r>
        <w:t xml:space="preserve"> inches for spans to 6 feet and 10 inches by 2 inches for spans exceeding 6 feet but not exceeding 10 feet.</w:t>
      </w:r>
    </w:p>
    <w:p w:rsidR="0039056D" w:rsidRDefault="0039056D">
      <w:pPr>
        <w:pStyle w:val="Assectheading"/>
      </w:pPr>
      <w:r>
        <w:rPr>
          <w:rStyle w:val="charItals"/>
          <w:i/>
        </w:rPr>
        <w:t>Guardrails and toe board</w:t>
      </w:r>
    </w:p>
    <w:p w:rsidR="0039056D" w:rsidRDefault="0039056D">
      <w:pPr>
        <w:pStyle w:val="Amain"/>
      </w:pPr>
      <w:r>
        <w:rPr>
          <w:color w:val="000000"/>
        </w:rPr>
        <w:tab/>
        <w:t>(5)</w:t>
      </w:r>
      <w:r>
        <w:rPr>
          <w:color w:val="000000"/>
        </w:rPr>
        <w:tab/>
        <w:t>A toe board shall be securely fixed at the open sides of all platforms and guardrails at the open sides and ends of all platforms.</w:t>
      </w:r>
    </w:p>
    <w:p w:rsidR="0039056D" w:rsidRDefault="0039056D">
      <w:pPr>
        <w:pStyle w:val="Amain"/>
      </w:pPr>
      <w:r>
        <w:tab/>
        <w:t>(6)</w:t>
      </w:r>
      <w:r>
        <w:tab/>
        <w:t>Guardrails of the dimensions and description provided for by this regulation shall be fixed at the open sides and ends of all platforms.</w:t>
      </w:r>
    </w:p>
    <w:p w:rsidR="0039056D" w:rsidRDefault="0039056D">
      <w:pPr>
        <w:pStyle w:val="Assectheading"/>
      </w:pPr>
      <w:r>
        <w:rPr>
          <w:rStyle w:val="charItals"/>
          <w:i/>
        </w:rPr>
        <w:t>Cantilevers</w:t>
      </w:r>
    </w:p>
    <w:p w:rsidR="0039056D" w:rsidRDefault="0039056D">
      <w:pPr>
        <w:pStyle w:val="Amain"/>
      </w:pPr>
      <w:r>
        <w:rPr>
          <w:color w:val="000000"/>
        </w:rPr>
        <w:tab/>
        <w:t>(7)</w:t>
      </w:r>
      <w:r>
        <w:rPr>
          <w:color w:val="000000"/>
        </w:rPr>
        <w:tab/>
        <w:t>The length of a cantilever inside a building or structure shall not be less than 8 feet measured horizontally from the centre-line of the cantilever support to the centre of the bolt securing the inboard end to its support.</w:t>
      </w:r>
    </w:p>
    <w:p w:rsidR="0039056D" w:rsidRDefault="0039056D">
      <w:pPr>
        <w:pStyle w:val="Amain"/>
        <w:keepLines/>
      </w:pPr>
      <w:r>
        <w:tab/>
        <w:t>(8)</w:t>
      </w:r>
      <w:r>
        <w:tab/>
        <w:t>The dimensions of a section of a cantilever shall not be less than 9 inches by 2</w:t>
      </w:r>
      <w:r>
        <w:rPr>
          <w:position w:val="6"/>
          <w:sz w:val="18"/>
        </w:rPr>
        <w:t>1</w:t>
      </w:r>
      <w:r>
        <w:t>/</w:t>
      </w:r>
      <w:r>
        <w:rPr>
          <w:sz w:val="18"/>
        </w:rPr>
        <w:t>2</w:t>
      </w:r>
      <w:r>
        <w:t xml:space="preserve"> inches for Oregon pine timber, or 9 inches by 2 inches for approved hardwood timber if the distance between the centre-lines of adjacent cantilevers does not exceed 6 feet.</w:t>
      </w:r>
    </w:p>
    <w:p w:rsidR="0039056D" w:rsidRDefault="0039056D">
      <w:pPr>
        <w:pStyle w:val="Amain"/>
      </w:pPr>
      <w:r>
        <w:tab/>
        <w:t>(9)</w:t>
      </w:r>
      <w:r>
        <w:tab/>
        <w:t>If the distance is more than 6 feet but does not exceed 10 feet, the dimensions of the section shall be 10 inches by 2</w:t>
      </w:r>
      <w:r>
        <w:rPr>
          <w:position w:val="6"/>
          <w:sz w:val="18"/>
        </w:rPr>
        <w:t>1</w:t>
      </w:r>
      <w:r>
        <w:t>/</w:t>
      </w:r>
      <w:r>
        <w:rPr>
          <w:sz w:val="18"/>
        </w:rPr>
        <w:t>2</w:t>
      </w:r>
      <w:r>
        <w:t xml:space="preserve"> inches for oregon and 10 inches by 2 inches for hardwood.</w:t>
      </w:r>
    </w:p>
    <w:p w:rsidR="0039056D" w:rsidRDefault="0039056D">
      <w:pPr>
        <w:pStyle w:val="Amain"/>
      </w:pPr>
      <w:r>
        <w:tab/>
        <w:t>(10)</w:t>
      </w:r>
      <w:r>
        <w:tab/>
        <w:t xml:space="preserve">The diameter of a bolt used for fixing the inboard end of a cantilever to its support shall be not less than </w:t>
      </w:r>
      <w:r>
        <w:rPr>
          <w:position w:val="6"/>
          <w:sz w:val="18"/>
        </w:rPr>
        <w:t>5</w:t>
      </w:r>
      <w:r>
        <w:t>/</w:t>
      </w:r>
      <w:r>
        <w:rPr>
          <w:sz w:val="18"/>
        </w:rPr>
        <w:t>8</w:t>
      </w:r>
      <w:r>
        <w:t xml:space="preserve"> of an inch.</w:t>
      </w:r>
    </w:p>
    <w:p w:rsidR="0039056D" w:rsidRDefault="0039056D">
      <w:pPr>
        <w:pStyle w:val="Assectheading"/>
      </w:pPr>
      <w:r>
        <w:rPr>
          <w:rStyle w:val="charItals"/>
          <w:i/>
        </w:rPr>
        <w:t>Toms</w:t>
      </w:r>
    </w:p>
    <w:p w:rsidR="0039056D" w:rsidRDefault="0039056D">
      <w:pPr>
        <w:pStyle w:val="Amain"/>
      </w:pPr>
      <w:r>
        <w:rPr>
          <w:color w:val="000000"/>
        </w:rPr>
        <w:tab/>
        <w:t>(11)</w:t>
      </w:r>
      <w:r>
        <w:rPr>
          <w:color w:val="000000"/>
        </w:rPr>
        <w:tab/>
        <w:t>If the inboard end of a cantilever is fixed to a tom, the dimensions of a section of the tom shall be not less than 4 inches by 3 inches.</w:t>
      </w:r>
    </w:p>
    <w:p w:rsidR="0039056D" w:rsidRDefault="0039056D">
      <w:pPr>
        <w:pStyle w:val="Amain"/>
      </w:pPr>
      <w:r>
        <w:tab/>
        <w:t>(12)</w:t>
      </w:r>
      <w:r>
        <w:tab/>
        <w:t>Each tom shall rise from a pair of fox wedges, which shall be driven tight and then nailed, or it shall be fixed in an equally secure way.</w:t>
      </w:r>
    </w:p>
    <w:p w:rsidR="0039056D" w:rsidRDefault="0039056D">
      <w:pPr>
        <w:pStyle w:val="Assectheading"/>
      </w:pPr>
      <w:r>
        <w:rPr>
          <w:color w:val="000000"/>
        </w:rPr>
        <w:t>Bracing</w:t>
      </w:r>
    </w:p>
    <w:p w:rsidR="0039056D" w:rsidRDefault="0039056D">
      <w:pPr>
        <w:pStyle w:val="Amain"/>
      </w:pPr>
      <w:r>
        <w:rPr>
          <w:color w:val="000000"/>
        </w:rPr>
        <w:tab/>
        <w:t>(13)</w:t>
      </w:r>
      <w:r>
        <w:rPr>
          <w:color w:val="000000"/>
        </w:rPr>
        <w:tab/>
        <w:t>All toms shall be effectively braced by the use of 3 inch by 2 inch timber diagonal braces as indicated in schedule 7, plate 2.</w:t>
      </w:r>
    </w:p>
    <w:p w:rsidR="0039056D" w:rsidRDefault="0039056D">
      <w:pPr>
        <w:pStyle w:val="Amain"/>
      </w:pPr>
      <w:r>
        <w:tab/>
        <w:t>(14)</w:t>
      </w:r>
      <w:r>
        <w:tab/>
        <w:t>Each cantilever shall be braced as shown in schedule 7, plate 2 by 3 inch by 2 inch timber braces.</w:t>
      </w:r>
    </w:p>
    <w:p w:rsidR="0039056D" w:rsidRDefault="0039056D">
      <w:pPr>
        <w:pStyle w:val="Amain"/>
      </w:pPr>
      <w:r>
        <w:tab/>
        <w:t>(15)</w:t>
      </w:r>
      <w:r>
        <w:tab/>
        <w:t xml:space="preserve">All braces shall be fixed by bolts not less than </w:t>
      </w:r>
      <w:r>
        <w:rPr>
          <w:position w:val="6"/>
          <w:sz w:val="18"/>
        </w:rPr>
        <w:t>1</w:t>
      </w:r>
      <w:r>
        <w:t>/</w:t>
      </w:r>
      <w:r>
        <w:rPr>
          <w:sz w:val="18"/>
        </w:rPr>
        <w:t>2</w:t>
      </w:r>
      <w:r>
        <w:t xml:space="preserve"> an inch in diameter.</w:t>
      </w:r>
    </w:p>
    <w:p w:rsidR="0039056D" w:rsidRDefault="0039056D">
      <w:pPr>
        <w:pStyle w:val="AH4SubDiv"/>
      </w:pPr>
      <w:bookmarkStart w:id="161" w:name="_Toc367364972"/>
      <w:r>
        <w:t>Bracket scaffolding</w:t>
      </w:r>
      <w:bookmarkEnd w:id="161"/>
    </w:p>
    <w:p w:rsidR="0039056D" w:rsidRDefault="0039056D">
      <w:pPr>
        <w:pStyle w:val="AH5Sec"/>
      </w:pPr>
      <w:bookmarkStart w:id="162" w:name="_Toc367364973"/>
      <w:r>
        <w:rPr>
          <w:rStyle w:val="CharSectNo"/>
        </w:rPr>
        <w:t>89</w:t>
      </w:r>
      <w:bookmarkEnd w:id="162"/>
      <w:r>
        <w:tab/>
      </w:r>
      <w:r w:rsidRPr="00143862">
        <w:rPr>
          <w:vanish/>
          <w:color w:val="FFFFFF" w:themeColor="background1"/>
        </w:rPr>
        <w:t xml:space="preserve">  </w:t>
      </w:r>
      <w:r w:rsidR="00143862" w:rsidRPr="00143862">
        <w:rPr>
          <w:vanish/>
          <w:color w:val="FFFFFF" w:themeColor="background1"/>
        </w:rPr>
        <w:t>.</w:t>
      </w:r>
    </w:p>
    <w:p w:rsidR="0039056D" w:rsidRDefault="0039056D">
      <w:pPr>
        <w:pStyle w:val="Assectheading"/>
      </w:pPr>
      <w:r>
        <w:t>General</w:t>
      </w:r>
    </w:p>
    <w:p w:rsidR="0039056D" w:rsidRDefault="0039056D">
      <w:pPr>
        <w:pStyle w:val="Amain"/>
        <w:keepNext/>
      </w:pPr>
      <w:r>
        <w:tab/>
        <w:t>(1)</w:t>
      </w:r>
      <w:r>
        <w:tab/>
        <w:t>In this section:</w:t>
      </w:r>
    </w:p>
    <w:p w:rsidR="0039056D" w:rsidRDefault="0039056D">
      <w:pPr>
        <w:pStyle w:val="aDef"/>
      </w:pPr>
      <w:r w:rsidRPr="001973CC">
        <w:rPr>
          <w:rStyle w:val="charBoldItals"/>
        </w:rPr>
        <w:t>bracket scaffolding</w:t>
      </w:r>
      <w:r>
        <w:t xml:space="preserve"> means a working platform supported by brackets, either of timber or metal, constructed and erected as mentioned in this section.</w:t>
      </w:r>
    </w:p>
    <w:p w:rsidR="0039056D" w:rsidRDefault="0039056D">
      <w:pPr>
        <w:pStyle w:val="Amain"/>
      </w:pPr>
      <w:r>
        <w:tab/>
        <w:t>(2)</w:t>
      </w:r>
      <w:r>
        <w:tab/>
        <w:t>Bracket scaffolding shall be used only by carpenters, painters, tuck pointers, electricians, plumbers and other like tradespeople who do not require their working platform to carry quantities of materials or to withstand the effects of marked physical activity.</w:t>
      </w:r>
    </w:p>
    <w:p w:rsidR="0039056D" w:rsidRDefault="0039056D">
      <w:pPr>
        <w:pStyle w:val="Assectheading"/>
      </w:pPr>
      <w:r>
        <w:rPr>
          <w:rStyle w:val="charItals"/>
          <w:i/>
        </w:rPr>
        <w:t>General arrangement</w:t>
      </w:r>
    </w:p>
    <w:p w:rsidR="0039056D" w:rsidRDefault="0039056D">
      <w:pPr>
        <w:pStyle w:val="Amain"/>
        <w:rPr>
          <w:color w:val="000000"/>
        </w:rPr>
      </w:pPr>
      <w:r>
        <w:rPr>
          <w:color w:val="000000"/>
        </w:rPr>
        <w:tab/>
        <w:t>(3)</w:t>
      </w:r>
      <w:r>
        <w:rPr>
          <w:color w:val="000000"/>
        </w:rPr>
        <w:tab/>
        <w:t>The general arrangement of a timber bracket scaffolding shall be as shown in schedule 7, plate 3, figure 1, provided that the brackets shall not be spaced at a greater distance apart than 14 feet.</w:t>
      </w:r>
    </w:p>
    <w:p w:rsidR="0039056D" w:rsidRDefault="0039056D">
      <w:pPr>
        <w:pStyle w:val="Assectheading"/>
      </w:pPr>
      <w:r>
        <w:rPr>
          <w:rStyle w:val="charItals"/>
          <w:i/>
        </w:rPr>
        <w:t>Construction of timber brackets—general arrangement</w:t>
      </w:r>
    </w:p>
    <w:p w:rsidR="0039056D" w:rsidRDefault="0039056D">
      <w:pPr>
        <w:pStyle w:val="Amain"/>
        <w:rPr>
          <w:color w:val="000000"/>
        </w:rPr>
      </w:pPr>
      <w:r>
        <w:rPr>
          <w:color w:val="000000"/>
        </w:rPr>
        <w:tab/>
        <w:t>(4)</w:t>
      </w:r>
      <w:r>
        <w:rPr>
          <w:color w:val="000000"/>
        </w:rPr>
        <w:tab/>
        <w:t>The general arrangement of brackets shall be as shown in schedule 7, plate 3, figure 2 or 3.</w:t>
      </w:r>
    </w:p>
    <w:p w:rsidR="0039056D" w:rsidRDefault="0039056D">
      <w:pPr>
        <w:pStyle w:val="Assectheading"/>
      </w:pPr>
      <w:r>
        <w:rPr>
          <w:rStyle w:val="charItals"/>
          <w:i/>
        </w:rPr>
        <w:t>Construction of timber brackets—vertical legs</w:t>
      </w:r>
    </w:p>
    <w:p w:rsidR="0039056D" w:rsidRDefault="0039056D">
      <w:pPr>
        <w:pStyle w:val="Amain"/>
      </w:pPr>
      <w:r>
        <w:tab/>
        <w:t>(5)</w:t>
      </w:r>
      <w:r>
        <w:tab/>
        <w:t>The minimum length of the vertical leg of a bracket shall be 4 feet and the minimum cross-sectional dimensions shall be 4 inches by 3 inches for Oregon pine timber and 4 inches by 2 inches for hardwood timber.</w:t>
      </w:r>
    </w:p>
    <w:p w:rsidR="0039056D" w:rsidRDefault="0039056D">
      <w:pPr>
        <w:pStyle w:val="Assectheading"/>
      </w:pPr>
      <w:r>
        <w:rPr>
          <w:rStyle w:val="charItals"/>
          <w:i/>
        </w:rPr>
        <w:t>Construction of timber brackets—horizontal legs</w:t>
      </w:r>
    </w:p>
    <w:p w:rsidR="0039056D" w:rsidRDefault="0039056D">
      <w:pPr>
        <w:pStyle w:val="Amain"/>
      </w:pPr>
      <w:r>
        <w:tab/>
        <w:t>(6)</w:t>
      </w:r>
      <w:r>
        <w:tab/>
        <w:t>The overall length of the horizontal legs shall not exceed 2 feet 6 inches and the cross-sectional dimensions of the legs shall be as set out in subsection (5) for vertical legs.</w:t>
      </w:r>
    </w:p>
    <w:p w:rsidR="0039056D" w:rsidRDefault="0039056D">
      <w:pPr>
        <w:pStyle w:val="Assectheading"/>
      </w:pPr>
      <w:r>
        <w:rPr>
          <w:rStyle w:val="charItals"/>
          <w:i/>
        </w:rPr>
        <w:t>Construction of timber brackets—connection vertical to horizontal legs</w:t>
      </w:r>
    </w:p>
    <w:p w:rsidR="0039056D" w:rsidRDefault="0039056D">
      <w:pPr>
        <w:pStyle w:val="Amain"/>
      </w:pPr>
      <w:r>
        <w:tab/>
        <w:t>(7)</w:t>
      </w:r>
      <w:r>
        <w:tab/>
        <w:t xml:space="preserve">The inboard end of the horizontal leg shall sit fair and square on the upper end of a vertical leg and one shall be connected to the other either by a 14 inch by 14 inch gusset of 14 gauge mild steel plate, secured by 4 </w:t>
      </w:r>
      <w:r>
        <w:rPr>
          <w:position w:val="6"/>
          <w:sz w:val="18"/>
        </w:rPr>
        <w:t>3</w:t>
      </w:r>
      <w:r>
        <w:t>/</w:t>
      </w:r>
      <w:r>
        <w:rPr>
          <w:sz w:val="18"/>
        </w:rPr>
        <w:t>8</w:t>
      </w:r>
      <w:r>
        <w:t xml:space="preserve"> inches diameter mild steel bolts, 2 in each leg as shown schedule 7, plate 3, figure 2, or by the insertion of a </w:t>
      </w:r>
      <w:r>
        <w:rPr>
          <w:position w:val="6"/>
          <w:sz w:val="18"/>
        </w:rPr>
        <w:t>3</w:t>
      </w:r>
      <w:r>
        <w:t>/</w:t>
      </w:r>
      <w:r>
        <w:rPr>
          <w:sz w:val="18"/>
        </w:rPr>
        <w:t>16</w:t>
      </w:r>
      <w:r>
        <w:t xml:space="preserve"> of an inch thick mild steel plate connected by 3 (three) </w:t>
      </w:r>
      <w:r>
        <w:rPr>
          <w:position w:val="6"/>
          <w:sz w:val="18"/>
        </w:rPr>
        <w:t>3</w:t>
      </w:r>
      <w:r>
        <w:t>/</w:t>
      </w:r>
      <w:r>
        <w:rPr>
          <w:sz w:val="18"/>
        </w:rPr>
        <w:t>8</w:t>
      </w:r>
      <w:r>
        <w:t> of and inch diameter mild steel bolts as shown in schedule 7, plate 3, figure 3.</w:t>
      </w:r>
    </w:p>
    <w:p w:rsidR="0039056D" w:rsidRDefault="0039056D">
      <w:pPr>
        <w:pStyle w:val="Assectheading"/>
      </w:pPr>
      <w:r>
        <w:rPr>
          <w:rStyle w:val="charItals"/>
          <w:i/>
        </w:rPr>
        <w:t>Construction of timber brackets—bracing between vertical and horizontal legs</w:t>
      </w:r>
    </w:p>
    <w:p w:rsidR="0039056D" w:rsidRDefault="0039056D">
      <w:pPr>
        <w:pStyle w:val="Amain"/>
      </w:pPr>
      <w:r>
        <w:tab/>
        <w:t>(8)</w:t>
      </w:r>
      <w:r>
        <w:tab/>
        <w:t>If the vertical leg is connected to the horizontal by a gusset, 1 pair of braces of 3 inch by 1</w:t>
      </w:r>
      <w:r>
        <w:rPr>
          <w:position w:val="6"/>
          <w:sz w:val="18"/>
        </w:rPr>
        <w:t>1</w:t>
      </w:r>
      <w:r>
        <w:t>/</w:t>
      </w:r>
      <w:r>
        <w:rPr>
          <w:sz w:val="18"/>
        </w:rPr>
        <w:t>4</w:t>
      </w:r>
      <w:r>
        <w:t xml:space="preserve"> inch timber shall be used as shown in schedule 7, plate 3, figure 2, or if a mild steel insert is used for this connection 2 pairs of braces of those dimensions shall be used for the purpose as shown in schedule 7, plate 3, figure 3.</w:t>
      </w:r>
    </w:p>
    <w:p w:rsidR="0039056D" w:rsidRDefault="0039056D">
      <w:pPr>
        <w:pStyle w:val="Amain"/>
      </w:pPr>
      <w:r>
        <w:tab/>
        <w:t>(9)</w:t>
      </w:r>
      <w:r>
        <w:tab/>
        <w:t>In both cases the ends of each brace shall be cut to form a shoulder that shall bear against the horizontal and vertical legs of the bracket, respectively.</w:t>
      </w:r>
    </w:p>
    <w:p w:rsidR="0039056D" w:rsidRDefault="0039056D">
      <w:pPr>
        <w:pStyle w:val="Assectheading"/>
      </w:pPr>
      <w:r>
        <w:rPr>
          <w:rStyle w:val="charItals"/>
          <w:i/>
        </w:rPr>
        <w:t>Construction of timber brackets—handrail brackets</w:t>
      </w:r>
    </w:p>
    <w:p w:rsidR="0039056D" w:rsidRDefault="0039056D">
      <w:pPr>
        <w:pStyle w:val="Amain"/>
      </w:pPr>
      <w:r>
        <w:tab/>
        <w:t>(10)</w:t>
      </w:r>
      <w:r>
        <w:tab/>
        <w:t xml:space="preserve">Handrail brackets constructed of mild steel plate </w:t>
      </w:r>
      <w:r>
        <w:rPr>
          <w:position w:val="6"/>
          <w:sz w:val="18"/>
        </w:rPr>
        <w:t>3</w:t>
      </w:r>
      <w:r>
        <w:t>/</w:t>
      </w:r>
      <w:r>
        <w:rPr>
          <w:sz w:val="18"/>
        </w:rPr>
        <w:t>16</w:t>
      </w:r>
      <w:r>
        <w:t xml:space="preserve"> of an inch thick shall be fixed to the outer end of the horizontal leg of each bracket by </w:t>
      </w:r>
      <w:r>
        <w:rPr>
          <w:position w:val="6"/>
          <w:sz w:val="18"/>
        </w:rPr>
        <w:t>3</w:t>
      </w:r>
      <w:r>
        <w:t>/</w:t>
      </w:r>
      <w:r>
        <w:rPr>
          <w:sz w:val="18"/>
        </w:rPr>
        <w:t>8</w:t>
      </w:r>
      <w:r>
        <w:t xml:space="preserve"> of an inch diameter mild steel bolts as indicated in schedule 7, plate 3, figure 5 and the handrail upright shall be bolted to this bracket.</w:t>
      </w:r>
    </w:p>
    <w:p w:rsidR="0039056D" w:rsidRDefault="0039056D">
      <w:pPr>
        <w:pStyle w:val="Assectheading"/>
      </w:pPr>
      <w:r>
        <w:rPr>
          <w:rStyle w:val="charItals"/>
          <w:i/>
        </w:rPr>
        <w:t>Struts</w:t>
      </w:r>
    </w:p>
    <w:p w:rsidR="0039056D" w:rsidRDefault="0039056D">
      <w:pPr>
        <w:pStyle w:val="Amain"/>
        <w:rPr>
          <w:color w:val="000000"/>
        </w:rPr>
      </w:pPr>
      <w:r>
        <w:rPr>
          <w:color w:val="000000"/>
        </w:rPr>
        <w:tab/>
        <w:t>(11)</w:t>
      </w:r>
      <w:r>
        <w:rPr>
          <w:color w:val="000000"/>
        </w:rPr>
        <w:tab/>
        <w:t>The strut used for holding a bracket against a wall shall not be less than 4 inches by 3 inches cross-sectional dimensions for lengths up to and including 20 feet.</w:t>
      </w:r>
    </w:p>
    <w:p w:rsidR="0039056D" w:rsidRDefault="0039056D">
      <w:pPr>
        <w:pStyle w:val="Amain"/>
        <w:rPr>
          <w:color w:val="000000"/>
        </w:rPr>
      </w:pPr>
      <w:r>
        <w:rPr>
          <w:color w:val="000000"/>
        </w:rPr>
        <w:tab/>
        <w:t>(12)</w:t>
      </w:r>
      <w:r>
        <w:rPr>
          <w:color w:val="000000"/>
        </w:rPr>
        <w:tab/>
        <w:t>The strut shall be so positioned that the 3 inch face is uppermost.</w:t>
      </w:r>
    </w:p>
    <w:p w:rsidR="0039056D" w:rsidRDefault="0039056D">
      <w:pPr>
        <w:pStyle w:val="Amain"/>
        <w:rPr>
          <w:color w:val="000000"/>
        </w:rPr>
      </w:pPr>
      <w:r>
        <w:rPr>
          <w:color w:val="000000"/>
        </w:rPr>
        <w:tab/>
        <w:t>(13)</w:t>
      </w:r>
      <w:r>
        <w:rPr>
          <w:color w:val="000000"/>
        </w:rPr>
        <w:tab/>
        <w:t>For lengths longer than 20 feet, the cross-sectional dimensions shall be so increased that a strut of equal strength is provided.</w:t>
      </w:r>
    </w:p>
    <w:p w:rsidR="0039056D" w:rsidRDefault="0039056D">
      <w:pPr>
        <w:pStyle w:val="Amain"/>
      </w:pPr>
      <w:r>
        <w:rPr>
          <w:color w:val="000000"/>
        </w:rPr>
        <w:tab/>
        <w:t>(14)</w:t>
      </w:r>
      <w:r>
        <w:rPr>
          <w:color w:val="000000"/>
        </w:rPr>
        <w:tab/>
        <w:t>The lower ends of the struts shall be effectively secured against movement.</w:t>
      </w:r>
    </w:p>
    <w:p w:rsidR="0039056D" w:rsidRDefault="0039056D">
      <w:pPr>
        <w:pStyle w:val="Amain"/>
      </w:pPr>
      <w:r>
        <w:tab/>
        <w:t>(15)</w:t>
      </w:r>
      <w:r>
        <w:tab/>
        <w:t>The angle of the struts with the horizontal shall not be greater than 60</w:t>
      </w:r>
      <w:r>
        <w:rPr>
          <w:rFonts w:ascii="Helvetica" w:hAnsi="Helvetica"/>
        </w:rPr>
        <w:t>°</w:t>
      </w:r>
      <w:r>
        <w:t xml:space="preserve"> or less than 50</w:t>
      </w:r>
      <w:r>
        <w:rPr>
          <w:rFonts w:ascii="Helvetica" w:hAnsi="Helvetica"/>
        </w:rPr>
        <w:t>°</w:t>
      </w:r>
      <w:r>
        <w:t>, with the exception that for seasoned brickwork the angle may be flattened to between 40</w:t>
      </w:r>
      <w:r>
        <w:rPr>
          <w:rFonts w:ascii="Helvetica" w:hAnsi="Helvetica"/>
        </w:rPr>
        <w:t>°</w:t>
      </w:r>
      <w:r>
        <w:t xml:space="preserve"> and 60</w:t>
      </w:r>
      <w:r>
        <w:rPr>
          <w:rFonts w:ascii="Helvetica" w:hAnsi="Helvetica"/>
        </w:rPr>
        <w:t>°</w:t>
      </w:r>
      <w:r>
        <w:t>.</w:t>
      </w:r>
    </w:p>
    <w:p w:rsidR="0039056D" w:rsidRDefault="0039056D">
      <w:pPr>
        <w:pStyle w:val="Assectheading"/>
      </w:pPr>
      <w:r>
        <w:rPr>
          <w:rStyle w:val="charItals"/>
          <w:i/>
        </w:rPr>
        <w:t>Bracing between struts</w:t>
      </w:r>
    </w:p>
    <w:p w:rsidR="0039056D" w:rsidRDefault="0039056D">
      <w:pPr>
        <w:pStyle w:val="Amain"/>
        <w:rPr>
          <w:color w:val="000000"/>
        </w:rPr>
      </w:pPr>
      <w:r>
        <w:rPr>
          <w:color w:val="000000"/>
        </w:rPr>
        <w:tab/>
        <w:t>(16)</w:t>
      </w:r>
      <w:r>
        <w:rPr>
          <w:color w:val="000000"/>
        </w:rPr>
        <w:tab/>
        <w:t>Struts shall be braced one to the other as indicated in schedule 7, plate 3, figure 1.</w:t>
      </w:r>
    </w:p>
    <w:p w:rsidR="0039056D" w:rsidRDefault="0039056D">
      <w:pPr>
        <w:pStyle w:val="Amain"/>
        <w:rPr>
          <w:color w:val="000000"/>
        </w:rPr>
      </w:pPr>
      <w:r>
        <w:rPr>
          <w:color w:val="000000"/>
        </w:rPr>
        <w:tab/>
        <w:t>(17)</w:t>
      </w:r>
      <w:r>
        <w:rPr>
          <w:color w:val="000000"/>
        </w:rPr>
        <w:tab/>
        <w:t>The braces, marked ‘B’ in the figure, shall have cross-sectional dimensions not less than 3 inches by 1</w:t>
      </w:r>
      <w:r>
        <w:rPr>
          <w:color w:val="000000"/>
          <w:position w:val="6"/>
          <w:sz w:val="18"/>
        </w:rPr>
        <w:t>1</w:t>
      </w:r>
      <w:r>
        <w:rPr>
          <w:color w:val="000000"/>
        </w:rPr>
        <w:t>/</w:t>
      </w:r>
      <w:r>
        <w:rPr>
          <w:color w:val="000000"/>
          <w:sz w:val="18"/>
        </w:rPr>
        <w:t>4</w:t>
      </w:r>
      <w:r>
        <w:rPr>
          <w:color w:val="000000"/>
        </w:rPr>
        <w:t xml:space="preserve"> inches for both hardwood and Oregon pine, and may be spiked, clamped or bolted in position.</w:t>
      </w:r>
    </w:p>
    <w:p w:rsidR="0039056D" w:rsidRDefault="0039056D">
      <w:pPr>
        <w:pStyle w:val="Assectheading"/>
      </w:pPr>
      <w:r>
        <w:rPr>
          <w:rStyle w:val="charItals"/>
          <w:i/>
        </w:rPr>
        <w:t>Platform</w:t>
      </w:r>
    </w:p>
    <w:p w:rsidR="0039056D" w:rsidRDefault="0039056D">
      <w:pPr>
        <w:pStyle w:val="Amain"/>
        <w:rPr>
          <w:color w:val="000000"/>
        </w:rPr>
      </w:pPr>
      <w:r>
        <w:rPr>
          <w:color w:val="000000"/>
        </w:rPr>
        <w:tab/>
        <w:t>(18)</w:t>
      </w:r>
      <w:r>
        <w:rPr>
          <w:color w:val="000000"/>
        </w:rPr>
        <w:tab/>
        <w:t>The platform may be of Oregon pine or hardwood scaffold planks.</w:t>
      </w:r>
    </w:p>
    <w:p w:rsidR="0039056D" w:rsidRDefault="0039056D">
      <w:pPr>
        <w:pStyle w:val="Amain"/>
      </w:pPr>
      <w:r>
        <w:rPr>
          <w:color w:val="000000"/>
        </w:rPr>
        <w:tab/>
        <w:t>(19)</w:t>
      </w:r>
      <w:r>
        <w:rPr>
          <w:color w:val="000000"/>
        </w:rPr>
        <w:tab/>
        <w:t>The overall width of the platform shall not exceed 2 feet 6 inches and the minimum width shall be 1 foot 6 inches.</w:t>
      </w:r>
    </w:p>
    <w:p w:rsidR="0039056D" w:rsidRDefault="0039056D">
      <w:pPr>
        <w:pStyle w:val="Amain"/>
      </w:pPr>
      <w:r>
        <w:tab/>
        <w:t>(20)</w:t>
      </w:r>
      <w:r>
        <w:tab/>
        <w:t>The scaffold planks shall be spiked or otherwise effectively secured to the brackets at each end and shall be cleated at mid length in the way shown in schedule 7, plate 3, figure 4.</w:t>
      </w:r>
    </w:p>
    <w:p w:rsidR="0039056D" w:rsidRDefault="0039056D">
      <w:pPr>
        <w:pStyle w:val="Amain"/>
      </w:pPr>
      <w:r>
        <w:tab/>
        <w:t>(21)</w:t>
      </w:r>
      <w:r>
        <w:tab/>
        <w:t>If the distance between brackets does not exceed 12 feet, the thickness of the scaffold planks shall be not less than 1</w:t>
      </w:r>
      <w:r>
        <w:rPr>
          <w:position w:val="6"/>
          <w:sz w:val="18"/>
        </w:rPr>
        <w:t>1</w:t>
      </w:r>
      <w:r>
        <w:t>/</w:t>
      </w:r>
      <w:r>
        <w:rPr>
          <w:sz w:val="18"/>
        </w:rPr>
        <w:t>2</w:t>
      </w:r>
      <w:r>
        <w:t xml:space="preserve"> inches for Oregon pine timber and 1</w:t>
      </w:r>
      <w:r>
        <w:rPr>
          <w:position w:val="6"/>
          <w:sz w:val="18"/>
        </w:rPr>
        <w:t>1</w:t>
      </w:r>
      <w:r>
        <w:t>/</w:t>
      </w:r>
      <w:r>
        <w:rPr>
          <w:sz w:val="18"/>
        </w:rPr>
        <w:t>8</w:t>
      </w:r>
      <w:r>
        <w:t xml:space="preserve"> inches for hardwood timber.</w:t>
      </w:r>
    </w:p>
    <w:p w:rsidR="0039056D" w:rsidRDefault="0039056D">
      <w:pPr>
        <w:pStyle w:val="Amain"/>
      </w:pPr>
      <w:r>
        <w:tab/>
        <w:t>(22)</w:t>
      </w:r>
      <w:r>
        <w:tab/>
        <w:t>If the distance between brackets exceeds 12 feet but does not exceed 14 feet the thickness of the scaffold planks shall be not less than 1</w:t>
      </w:r>
      <w:r>
        <w:rPr>
          <w:position w:val="6"/>
          <w:sz w:val="18"/>
        </w:rPr>
        <w:t>3</w:t>
      </w:r>
      <w:r>
        <w:t>/</w:t>
      </w:r>
      <w:r>
        <w:rPr>
          <w:sz w:val="18"/>
        </w:rPr>
        <w:t>4</w:t>
      </w:r>
      <w:r>
        <w:t>  inches for Oregon pine and 1</w:t>
      </w:r>
      <w:r>
        <w:rPr>
          <w:position w:val="6"/>
          <w:sz w:val="18"/>
        </w:rPr>
        <w:t>3</w:t>
      </w:r>
      <w:r>
        <w:t>/</w:t>
      </w:r>
      <w:r>
        <w:rPr>
          <w:sz w:val="18"/>
        </w:rPr>
        <w:t>8</w:t>
      </w:r>
      <w:r>
        <w:t xml:space="preserve"> inches for hardwood.</w:t>
      </w:r>
    </w:p>
    <w:p w:rsidR="0039056D" w:rsidRDefault="0039056D">
      <w:pPr>
        <w:pStyle w:val="Assectheading"/>
      </w:pPr>
      <w:r>
        <w:rPr>
          <w:rStyle w:val="charItals"/>
          <w:i/>
        </w:rPr>
        <w:t>Handrails</w:t>
      </w:r>
    </w:p>
    <w:p w:rsidR="0039056D" w:rsidRDefault="0039056D">
      <w:pPr>
        <w:pStyle w:val="Amain"/>
        <w:rPr>
          <w:color w:val="000000"/>
        </w:rPr>
      </w:pPr>
      <w:r>
        <w:rPr>
          <w:color w:val="000000"/>
        </w:rPr>
        <w:tab/>
        <w:t>(23)</w:t>
      </w:r>
      <w:r>
        <w:rPr>
          <w:color w:val="000000"/>
        </w:rPr>
        <w:tab/>
        <w:t>Handrails shall be fixed at the outer edges and ends of all bracket scaffolding and shall be not less than 3 inches by 2 inches cross</w:t>
      </w:r>
      <w:r>
        <w:rPr>
          <w:color w:val="000000"/>
        </w:rPr>
        <w:noBreakHyphen/>
        <w:t>sectional dimensions.</w:t>
      </w:r>
    </w:p>
    <w:p w:rsidR="0039056D" w:rsidRDefault="0039056D">
      <w:pPr>
        <w:pStyle w:val="Amain"/>
        <w:rPr>
          <w:color w:val="000000"/>
        </w:rPr>
      </w:pPr>
      <w:r>
        <w:rPr>
          <w:color w:val="000000"/>
        </w:rPr>
        <w:tab/>
        <w:t>(24)</w:t>
      </w:r>
      <w:r>
        <w:rPr>
          <w:color w:val="000000"/>
        </w:rPr>
        <w:tab/>
        <w:t>Handrail uprights shall be effectively and rigidly attached to the brackets as mentioned in subsection (10).</w:t>
      </w:r>
    </w:p>
    <w:p w:rsidR="0039056D" w:rsidRDefault="0039056D">
      <w:pPr>
        <w:pStyle w:val="Assectheading"/>
      </w:pPr>
      <w:r>
        <w:rPr>
          <w:rStyle w:val="charItals"/>
          <w:i/>
        </w:rPr>
        <w:t>Metal brackets</w:t>
      </w:r>
    </w:p>
    <w:p w:rsidR="0039056D" w:rsidRDefault="0039056D">
      <w:pPr>
        <w:pStyle w:val="Amain"/>
      </w:pPr>
      <w:r>
        <w:rPr>
          <w:color w:val="000000"/>
        </w:rPr>
        <w:tab/>
        <w:t>(25)</w:t>
      </w:r>
      <w:r>
        <w:rPr>
          <w:color w:val="000000"/>
        </w:rPr>
        <w:tab/>
        <w:t>Metal brackets shall be so designed and constructed that they conform to the appropriate design requirements of part 11.</w:t>
      </w:r>
    </w:p>
    <w:p w:rsidR="0039056D" w:rsidRDefault="0039056D">
      <w:pPr>
        <w:pStyle w:val="Amain"/>
      </w:pPr>
      <w:r>
        <w:tab/>
        <w:t>(26)</w:t>
      </w:r>
      <w:r>
        <w:tab/>
        <w:t>Working platforms supported by metal brackets shall conform to the requirements of this section.</w:t>
      </w:r>
    </w:p>
    <w:p w:rsidR="0039056D" w:rsidRDefault="0039056D">
      <w:pPr>
        <w:pStyle w:val="AH4SubDiv"/>
      </w:pPr>
      <w:bookmarkStart w:id="163" w:name="_Toc367364974"/>
      <w:r>
        <w:t>Suspended scaffolding</w:t>
      </w:r>
      <w:bookmarkEnd w:id="163"/>
    </w:p>
    <w:p w:rsidR="0039056D" w:rsidRDefault="0039056D">
      <w:pPr>
        <w:pStyle w:val="AH5Sec"/>
      </w:pPr>
      <w:bookmarkStart w:id="164" w:name="_Toc367364975"/>
      <w:r>
        <w:rPr>
          <w:rStyle w:val="CharSectNo"/>
        </w:rPr>
        <w:t>90</w:t>
      </w:r>
      <w:bookmarkEnd w:id="164"/>
      <w:r>
        <w:tab/>
      </w:r>
      <w:r w:rsidRPr="00143862">
        <w:rPr>
          <w:vanish/>
          <w:color w:val="FFFFFF" w:themeColor="background1"/>
        </w:rPr>
        <w:t xml:space="preserve">  </w:t>
      </w:r>
      <w:r w:rsidR="00143862" w:rsidRPr="00143862">
        <w:rPr>
          <w:vanish/>
          <w:color w:val="FFFFFF" w:themeColor="background1"/>
        </w:rPr>
        <w:t>.</w:t>
      </w:r>
    </w:p>
    <w:p w:rsidR="0039056D" w:rsidRDefault="0039056D">
      <w:pPr>
        <w:pStyle w:val="Assectheading"/>
      </w:pPr>
      <w:r>
        <w:rPr>
          <w:rStyle w:val="charItals"/>
          <w:i/>
        </w:rPr>
        <w:t>Loading</w:t>
      </w:r>
    </w:p>
    <w:p w:rsidR="0039056D" w:rsidRDefault="0039056D">
      <w:pPr>
        <w:pStyle w:val="Amain"/>
      </w:pPr>
      <w:r>
        <w:rPr>
          <w:color w:val="000000"/>
        </w:rPr>
        <w:tab/>
        <w:t>(1)</w:t>
      </w:r>
      <w:r>
        <w:rPr>
          <w:color w:val="000000"/>
        </w:rPr>
        <w:tab/>
        <w:t>Suspended scaffolding constructed and erected in accordance with this section or to an approved design and description shall not at any time be loaded, except in a bona fide test in the presence of an inspector, in excess of the maximum load permitted by this section or specified by the chief inspector in an approval.</w:t>
      </w:r>
    </w:p>
    <w:p w:rsidR="0039056D" w:rsidRDefault="0039056D">
      <w:pPr>
        <w:pStyle w:val="Amain"/>
      </w:pPr>
      <w:r>
        <w:tab/>
        <w:t>(2)</w:t>
      </w:r>
      <w:r>
        <w:tab/>
        <w:t>The load on the platform over any one bay of a suspended scaffolding, constructed in accordance with this section, due to the weight of workers and materials shall not exceed 1 200 pounds and the gross weight, that is, the weight of scaffolding platforms, machine, ropes, workers and materials on any one outrigger shall not exceed 1 800 pounds or the load that is approved.</w:t>
      </w:r>
    </w:p>
    <w:p w:rsidR="0039056D" w:rsidRDefault="0039056D">
      <w:pPr>
        <w:pStyle w:val="Assectheading"/>
      </w:pPr>
      <w:r>
        <w:rPr>
          <w:rStyle w:val="charItals"/>
          <w:i/>
        </w:rPr>
        <w:t>Inspection</w:t>
      </w:r>
    </w:p>
    <w:p w:rsidR="0039056D" w:rsidRDefault="0039056D">
      <w:pPr>
        <w:pStyle w:val="Amain"/>
        <w:rPr>
          <w:color w:val="000000"/>
        </w:rPr>
      </w:pPr>
      <w:r>
        <w:rPr>
          <w:color w:val="000000"/>
        </w:rPr>
        <w:tab/>
        <w:t>(3)</w:t>
      </w:r>
      <w:r>
        <w:rPr>
          <w:color w:val="000000"/>
        </w:rPr>
        <w:tab/>
        <w:t>The moving parts of every scaffolding machine shall be inspected at least twice a month and a record shall be kept of the findings of the inspections.</w:t>
      </w:r>
    </w:p>
    <w:p w:rsidR="0039056D" w:rsidRDefault="0039056D">
      <w:pPr>
        <w:pStyle w:val="Amain"/>
      </w:pPr>
      <w:r>
        <w:rPr>
          <w:color w:val="000000"/>
        </w:rPr>
        <w:tab/>
        <w:t>(4)</w:t>
      </w:r>
      <w:r>
        <w:rPr>
          <w:color w:val="000000"/>
        </w:rPr>
        <w:tab/>
        <w:t>This record shall be accessible to an inspector at all times.</w:t>
      </w:r>
    </w:p>
    <w:p w:rsidR="0039056D" w:rsidRDefault="0039056D">
      <w:pPr>
        <w:pStyle w:val="Amain"/>
      </w:pPr>
      <w:r>
        <w:tab/>
        <w:t>(5)</w:t>
      </w:r>
      <w:r>
        <w:tab/>
        <w:t>The owner of a scaffolding machine shall be notified to at once replace any defective or worn parts and the use of the machine shall be discontinued until the required replacements have been made.</w:t>
      </w:r>
    </w:p>
    <w:p w:rsidR="0039056D" w:rsidRDefault="0039056D">
      <w:pPr>
        <w:pStyle w:val="Amain"/>
      </w:pPr>
      <w:r>
        <w:tab/>
        <w:t>(6)</w:t>
      </w:r>
      <w:r>
        <w:tab/>
        <w:t>In addition the owner or lessor of every scaffolding machine shall make a monthly inspection of every scaffolding machine in use and a record of the findings shall be kept.</w:t>
      </w:r>
    </w:p>
    <w:p w:rsidR="0039056D" w:rsidRDefault="0039056D">
      <w:pPr>
        <w:pStyle w:val="Amain"/>
      </w:pPr>
      <w:r>
        <w:tab/>
        <w:t>(7)</w:t>
      </w:r>
      <w:r>
        <w:tab/>
        <w:t>This record shall also be accessible to an inspector at all times.</w:t>
      </w:r>
    </w:p>
    <w:p w:rsidR="0039056D" w:rsidRDefault="0039056D">
      <w:pPr>
        <w:pStyle w:val="Amain"/>
      </w:pPr>
      <w:r>
        <w:tab/>
        <w:t>(8)</w:t>
      </w:r>
      <w:r>
        <w:tab/>
        <w:t>When a scaffolding machine is removed from a location, it shall be thoroughly inspected and overhauled before again being used.</w:t>
      </w:r>
    </w:p>
    <w:p w:rsidR="0039056D" w:rsidRDefault="0039056D">
      <w:pPr>
        <w:pStyle w:val="Assectheading"/>
      </w:pPr>
      <w:r>
        <w:rPr>
          <w:rStyle w:val="charItals"/>
          <w:i/>
        </w:rPr>
        <w:t>Platform</w:t>
      </w:r>
    </w:p>
    <w:p w:rsidR="0039056D" w:rsidRDefault="0039056D">
      <w:pPr>
        <w:pStyle w:val="Amain"/>
        <w:rPr>
          <w:color w:val="000000"/>
        </w:rPr>
      </w:pPr>
      <w:r>
        <w:rPr>
          <w:color w:val="000000"/>
        </w:rPr>
        <w:tab/>
        <w:t>(9)</w:t>
      </w:r>
      <w:r>
        <w:rPr>
          <w:color w:val="000000"/>
        </w:rPr>
        <w:tab/>
        <w:t>The total width of the working platform shall not exceed 5 feet.</w:t>
      </w:r>
    </w:p>
    <w:p w:rsidR="0039056D" w:rsidRDefault="0039056D">
      <w:pPr>
        <w:pStyle w:val="Amain"/>
        <w:rPr>
          <w:color w:val="000000"/>
        </w:rPr>
      </w:pPr>
      <w:r>
        <w:rPr>
          <w:color w:val="000000"/>
        </w:rPr>
        <w:tab/>
        <w:t>(10)</w:t>
      </w:r>
      <w:r>
        <w:rPr>
          <w:color w:val="000000"/>
        </w:rPr>
        <w:tab/>
        <w:t>The working platform shall be formed of scaffold planks laid so that their edges abut and fit tight.</w:t>
      </w:r>
    </w:p>
    <w:p w:rsidR="0039056D" w:rsidRDefault="0039056D">
      <w:pPr>
        <w:pStyle w:val="Amain"/>
      </w:pPr>
      <w:r>
        <w:rPr>
          <w:color w:val="000000"/>
        </w:rPr>
        <w:tab/>
        <w:t>(11)</w:t>
      </w:r>
      <w:r>
        <w:rPr>
          <w:color w:val="000000"/>
        </w:rPr>
        <w:tab/>
        <w:t>Scaffold planks shall be of Oregon pine not less than 10 inches wide and 2 inches thick.</w:t>
      </w:r>
    </w:p>
    <w:p w:rsidR="0039056D" w:rsidRDefault="0039056D">
      <w:pPr>
        <w:pStyle w:val="Amain"/>
      </w:pPr>
      <w:r>
        <w:tab/>
        <w:t>(12)</w:t>
      </w:r>
      <w:r>
        <w:tab/>
        <w:t>Each scaffold plank shall overlap its support by at least 12 inches but not more than 24 inches at the ends of the scaffolding.</w:t>
      </w:r>
    </w:p>
    <w:p w:rsidR="0039056D" w:rsidRDefault="0039056D">
      <w:pPr>
        <w:pStyle w:val="Amain"/>
      </w:pPr>
      <w:r>
        <w:tab/>
        <w:t>(13)</w:t>
      </w:r>
      <w:r>
        <w:tab/>
        <w:t>The ends of the scaffold planks of each unit, comprising 4 machines, shall be cleated and the cleats shall be made of 4 inches by 1</w:t>
      </w:r>
      <w:r>
        <w:rPr>
          <w:position w:val="6"/>
          <w:sz w:val="18"/>
        </w:rPr>
        <w:t>1</w:t>
      </w:r>
      <w:r>
        <w:t>/</w:t>
      </w:r>
      <w:r>
        <w:rPr>
          <w:sz w:val="18"/>
        </w:rPr>
        <w:t>2</w:t>
      </w:r>
      <w:r>
        <w:t xml:space="preserve"> inches timber, or of 2 inches by </w:t>
      </w:r>
      <w:r>
        <w:rPr>
          <w:position w:val="6"/>
          <w:sz w:val="18"/>
        </w:rPr>
        <w:t>3</w:t>
      </w:r>
      <w:r>
        <w:t>/</w:t>
      </w:r>
      <w:r>
        <w:rPr>
          <w:sz w:val="18"/>
        </w:rPr>
        <w:t>8</w:t>
      </w:r>
      <w:r>
        <w:t xml:space="preserve"> of an inch steel placed near the ends of the planks and outside the bearers and be so arranged as to ensure that the ends of the planks cannot lose their bearing on a bearer.</w:t>
      </w:r>
    </w:p>
    <w:p w:rsidR="0039056D" w:rsidRDefault="0039056D">
      <w:pPr>
        <w:pStyle w:val="Amain"/>
      </w:pPr>
      <w:r>
        <w:tab/>
        <w:t>(14)</w:t>
      </w:r>
      <w:r>
        <w:tab/>
        <w:t xml:space="preserve">Each scaffold plank shall be secured to the cleats by bolts not less than </w:t>
      </w:r>
      <w:r>
        <w:rPr>
          <w:position w:val="6"/>
          <w:sz w:val="18"/>
        </w:rPr>
        <w:t>3</w:t>
      </w:r>
      <w:r>
        <w:t>/</w:t>
      </w:r>
      <w:r>
        <w:rPr>
          <w:sz w:val="18"/>
        </w:rPr>
        <w:t>8</w:t>
      </w:r>
      <w:r>
        <w:t xml:space="preserve"> of an inch in diameter.</w:t>
      </w:r>
    </w:p>
    <w:p w:rsidR="0039056D" w:rsidRDefault="0039056D">
      <w:pPr>
        <w:pStyle w:val="Amain"/>
      </w:pPr>
      <w:r>
        <w:tab/>
        <w:t>(15)</w:t>
      </w:r>
      <w:r>
        <w:tab/>
        <w:t xml:space="preserve">Every such platform shall be supported on bearers made of steel, or other approved metal, having a transverse strength at least equivalent to a 2 inches by 2 inches by </w:t>
      </w:r>
      <w:r>
        <w:rPr>
          <w:position w:val="6"/>
          <w:sz w:val="18"/>
        </w:rPr>
        <w:t>3</w:t>
      </w:r>
      <w:r>
        <w:t>/</w:t>
      </w:r>
      <w:r>
        <w:rPr>
          <w:sz w:val="18"/>
        </w:rPr>
        <w:t>8</w:t>
      </w:r>
      <w:r>
        <w:t xml:space="preserve"> of a inch Australian Standard steel angle section.</w:t>
      </w:r>
    </w:p>
    <w:p w:rsidR="0039056D" w:rsidRDefault="0039056D">
      <w:pPr>
        <w:pStyle w:val="Assectheading"/>
        <w:rPr>
          <w:rStyle w:val="charItals"/>
          <w:i/>
        </w:rPr>
      </w:pPr>
      <w:r>
        <w:rPr>
          <w:rStyle w:val="charItals"/>
          <w:i/>
        </w:rPr>
        <w:t>Guardrails and fender boards</w:t>
      </w:r>
    </w:p>
    <w:p w:rsidR="0039056D" w:rsidRDefault="0039056D">
      <w:pPr>
        <w:pStyle w:val="Amain"/>
      </w:pPr>
      <w:r>
        <w:rPr>
          <w:color w:val="000000"/>
        </w:rPr>
        <w:tab/>
        <w:t>(16)</w:t>
      </w:r>
      <w:r>
        <w:rPr>
          <w:color w:val="000000"/>
        </w:rPr>
        <w:tab/>
        <w:t>Guardrails constructed in conformity with this regulation shall be effectively secured at a height of not less than 3 feet above the platform surface.</w:t>
      </w:r>
    </w:p>
    <w:p w:rsidR="0039056D" w:rsidRDefault="0039056D">
      <w:pPr>
        <w:pStyle w:val="Amain"/>
      </w:pPr>
      <w:r>
        <w:tab/>
        <w:t>(17)</w:t>
      </w:r>
      <w:r>
        <w:tab/>
        <w:t>Fender boards 9 inches high and 1</w:t>
      </w:r>
      <w:r>
        <w:rPr>
          <w:position w:val="6"/>
          <w:sz w:val="18"/>
        </w:rPr>
        <w:t>1</w:t>
      </w:r>
      <w:r>
        <w:t>/</w:t>
      </w:r>
      <w:r>
        <w:rPr>
          <w:sz w:val="18"/>
        </w:rPr>
        <w:t>2</w:t>
      </w:r>
      <w:r>
        <w:t xml:space="preserve"> inches thick shall be effectively secured on the outside, inside and ends of each platform.</w:t>
      </w:r>
    </w:p>
    <w:p w:rsidR="0039056D" w:rsidRDefault="0039056D">
      <w:pPr>
        <w:pStyle w:val="Assectheading"/>
      </w:pPr>
      <w:r>
        <w:rPr>
          <w:rStyle w:val="charItals"/>
          <w:i/>
        </w:rPr>
        <w:t>Prevention of swaying</w:t>
      </w:r>
    </w:p>
    <w:p w:rsidR="0039056D" w:rsidRDefault="0039056D">
      <w:pPr>
        <w:pStyle w:val="Amain"/>
        <w:rPr>
          <w:color w:val="000000"/>
        </w:rPr>
      </w:pPr>
      <w:r>
        <w:rPr>
          <w:color w:val="000000"/>
        </w:rPr>
        <w:tab/>
        <w:t>(18)</w:t>
      </w:r>
      <w:r>
        <w:rPr>
          <w:color w:val="000000"/>
        </w:rPr>
        <w:tab/>
        <w:t>Ropes or hooks shall be used and fastened to the platform of the scaffolding and to the building or structure in such way and at such intervals as to prevent the scaffolding swaying away from the building or structure.</w:t>
      </w:r>
    </w:p>
    <w:p w:rsidR="0039056D" w:rsidRDefault="0039056D">
      <w:pPr>
        <w:pStyle w:val="Amain"/>
        <w:rPr>
          <w:color w:val="000000"/>
        </w:rPr>
      </w:pPr>
      <w:r>
        <w:rPr>
          <w:color w:val="000000"/>
        </w:rPr>
        <w:tab/>
        <w:t>(19)</w:t>
      </w:r>
      <w:r>
        <w:rPr>
          <w:color w:val="000000"/>
        </w:rPr>
        <w:tab/>
        <w:t>Likewise fenders shall be provided if required to prevent the scaffolding from swinging against the building or structure.</w:t>
      </w:r>
    </w:p>
    <w:p w:rsidR="0039056D" w:rsidRDefault="0039056D">
      <w:pPr>
        <w:pStyle w:val="Assectheading"/>
      </w:pPr>
      <w:r>
        <w:rPr>
          <w:rStyle w:val="charItals"/>
          <w:i/>
        </w:rPr>
        <w:t>Suspended scaffolding machines</w:t>
      </w:r>
    </w:p>
    <w:p w:rsidR="0039056D" w:rsidRDefault="0039056D">
      <w:pPr>
        <w:pStyle w:val="Amain"/>
      </w:pPr>
      <w:r>
        <w:rPr>
          <w:color w:val="000000"/>
        </w:rPr>
        <w:tab/>
        <w:t>(20)</w:t>
      </w:r>
      <w:r>
        <w:rPr>
          <w:color w:val="000000"/>
        </w:rPr>
        <w:tab/>
        <w:t>No scaffolding machine, winch or other like mechanism shall be used as the lifting or lowering mechanism of a suspended scaffolding unless drawings, or a sample of the machine, winch, or mechanism, together with a complete description in writing of how the machine, winch, or mechanism is to be set up, used, and maintained, have previously been submitted to the chief inspector and have been approved.</w:t>
      </w:r>
    </w:p>
    <w:p w:rsidR="0039056D" w:rsidRDefault="0039056D">
      <w:pPr>
        <w:pStyle w:val="Amain"/>
        <w:keepLines/>
      </w:pPr>
      <w:r>
        <w:tab/>
        <w:t>(21)</w:t>
      </w:r>
      <w:r>
        <w:tab/>
        <w:t>All such machines, winches, and mechanisms shall be designed, set up, used and maintained as provided in the section and in accordance with the approved design and description, and while in use shall be kept lubricated and maintained in an efficient state of repair, free from accumulation of dust, dirt or foreign matter.</w:t>
      </w:r>
    </w:p>
    <w:p w:rsidR="0039056D" w:rsidRDefault="0039056D">
      <w:pPr>
        <w:pStyle w:val="Assectheading"/>
      </w:pPr>
      <w:r>
        <w:rPr>
          <w:rStyle w:val="charItals"/>
          <w:i/>
        </w:rPr>
        <w:t>Wire ropes for suspended scaffolding</w:t>
      </w:r>
    </w:p>
    <w:p w:rsidR="0039056D" w:rsidRDefault="0039056D">
      <w:pPr>
        <w:pStyle w:val="Amain"/>
        <w:rPr>
          <w:color w:val="000000"/>
        </w:rPr>
      </w:pPr>
      <w:r>
        <w:rPr>
          <w:color w:val="000000"/>
        </w:rPr>
        <w:tab/>
        <w:t>(22)</w:t>
      </w:r>
      <w:r>
        <w:rPr>
          <w:color w:val="000000"/>
        </w:rPr>
        <w:tab/>
        <w:t>Steel wire ropes of approved flexibility shall be used for suspended scaffolding.</w:t>
      </w:r>
    </w:p>
    <w:p w:rsidR="0039056D" w:rsidRDefault="0039056D">
      <w:pPr>
        <w:pStyle w:val="Amain"/>
      </w:pPr>
      <w:r>
        <w:rPr>
          <w:color w:val="000000"/>
        </w:rPr>
        <w:tab/>
        <w:t>(23)</w:t>
      </w:r>
      <w:r>
        <w:rPr>
          <w:color w:val="000000"/>
        </w:rPr>
        <w:tab/>
        <w:t>The terminal ends of every such rope shall be effectively secured to anchorages of ultimate strength at least equal to that of the rope.</w:t>
      </w:r>
    </w:p>
    <w:p w:rsidR="0039056D" w:rsidRDefault="0039056D">
      <w:pPr>
        <w:pStyle w:val="Amain"/>
      </w:pPr>
      <w:r>
        <w:tab/>
        <w:t>(24)</w:t>
      </w:r>
      <w:r>
        <w:tab/>
        <w:t>Ropes shall be evenly wound on the drum and not more rope than can be accommodated between the drum flanges shall be wound on the drum.</w:t>
      </w:r>
    </w:p>
    <w:p w:rsidR="0039056D" w:rsidRDefault="0039056D">
      <w:pPr>
        <w:pStyle w:val="Assectheading"/>
      </w:pPr>
      <w:r>
        <w:rPr>
          <w:rStyle w:val="charItals"/>
          <w:i/>
        </w:rPr>
        <w:t>Platform steel structural members</w:t>
      </w:r>
    </w:p>
    <w:p w:rsidR="0039056D" w:rsidRDefault="0039056D">
      <w:pPr>
        <w:pStyle w:val="Amain"/>
        <w:rPr>
          <w:color w:val="000000"/>
        </w:rPr>
      </w:pPr>
      <w:r>
        <w:rPr>
          <w:color w:val="000000"/>
        </w:rPr>
        <w:tab/>
        <w:t>(25)</w:t>
      </w:r>
      <w:r>
        <w:rPr>
          <w:color w:val="000000"/>
        </w:rPr>
        <w:tab/>
        <w:t>The steel structural members of a suspended scaffolding platform shall be so designed, constructed and used that under maximum conditions of loading the stress in each and every part of the members and in the connections of one part or member to another shall not exceed that prescribed by part 11.</w:t>
      </w:r>
    </w:p>
    <w:p w:rsidR="0039056D" w:rsidRDefault="0039056D">
      <w:pPr>
        <w:pStyle w:val="Assectheading"/>
      </w:pPr>
      <w:r>
        <w:rPr>
          <w:rStyle w:val="charItals"/>
          <w:i/>
        </w:rPr>
        <w:t>Cantilevers supporting a suspended scaffolding</w:t>
      </w:r>
    </w:p>
    <w:p w:rsidR="0039056D" w:rsidRDefault="0039056D">
      <w:pPr>
        <w:pStyle w:val="Amain"/>
        <w:rPr>
          <w:color w:val="000000"/>
        </w:rPr>
      </w:pPr>
      <w:r>
        <w:rPr>
          <w:color w:val="000000"/>
        </w:rPr>
        <w:tab/>
        <w:t>(26)</w:t>
      </w:r>
      <w:r>
        <w:rPr>
          <w:color w:val="000000"/>
        </w:rPr>
        <w:tab/>
        <w:t>The cantilevers constituting the overhead supports for a suspended scaffolding shall be rolled steel joist sections at least equivalent in strength to a 7 inches by 3</w:t>
      </w:r>
      <w:r>
        <w:rPr>
          <w:color w:val="000000"/>
          <w:position w:val="6"/>
          <w:sz w:val="18"/>
        </w:rPr>
        <w:t>1</w:t>
      </w:r>
      <w:r>
        <w:rPr>
          <w:color w:val="000000"/>
        </w:rPr>
        <w:t>/</w:t>
      </w:r>
      <w:r>
        <w:rPr>
          <w:color w:val="000000"/>
          <w:sz w:val="18"/>
        </w:rPr>
        <w:t>2</w:t>
      </w:r>
      <w:r>
        <w:rPr>
          <w:color w:val="000000"/>
        </w:rPr>
        <w:t xml:space="preserve"> inches by 15 pounds per running foot Australian Standard rolled steel joist section.</w:t>
      </w:r>
    </w:p>
    <w:p w:rsidR="0039056D" w:rsidRDefault="0039056D">
      <w:pPr>
        <w:pStyle w:val="Amain"/>
      </w:pPr>
      <w:r>
        <w:rPr>
          <w:color w:val="000000"/>
        </w:rPr>
        <w:tab/>
        <w:t>(27)</w:t>
      </w:r>
      <w:r>
        <w:rPr>
          <w:color w:val="000000"/>
        </w:rPr>
        <w:tab/>
        <w:t>The cantilevers shall be at least 15 feet in length and they shall not project more than 6 feet 6 inches from the outside point of support on a building or structure.</w:t>
      </w:r>
    </w:p>
    <w:p w:rsidR="0039056D" w:rsidRDefault="0039056D">
      <w:pPr>
        <w:pStyle w:val="Amain"/>
      </w:pPr>
      <w:r>
        <w:tab/>
        <w:t>(28)</w:t>
      </w:r>
      <w:r>
        <w:tab/>
        <w:t>These cantilevers shall be spaced at not more than 10 feet apart measured from the longitudinal centre-line of one to the longitudinal centre-line of the adjacent cantilever.</w:t>
      </w:r>
    </w:p>
    <w:p w:rsidR="0039056D" w:rsidRDefault="0039056D">
      <w:pPr>
        <w:pStyle w:val="Assectheading"/>
      </w:pPr>
      <w:r>
        <w:rPr>
          <w:rStyle w:val="charItals"/>
          <w:i/>
        </w:rPr>
        <w:t>Supports for suspended scaffolding cantilevers</w:t>
      </w:r>
    </w:p>
    <w:p w:rsidR="0039056D" w:rsidRDefault="0039056D">
      <w:pPr>
        <w:pStyle w:val="Amain"/>
        <w:rPr>
          <w:color w:val="000000"/>
        </w:rPr>
      </w:pPr>
      <w:r>
        <w:rPr>
          <w:color w:val="000000"/>
        </w:rPr>
        <w:tab/>
        <w:t>(29)</w:t>
      </w:r>
      <w:r>
        <w:rPr>
          <w:color w:val="000000"/>
        </w:rPr>
        <w:tab/>
        <w:t>Every such cantilever shall be provided with an adequate and firm support and the support shall be so arranged that the projecting or cantilever part shall be as short as possible.</w:t>
      </w:r>
    </w:p>
    <w:p w:rsidR="0039056D" w:rsidRDefault="0039056D">
      <w:pPr>
        <w:pStyle w:val="Assectheading"/>
      </w:pPr>
      <w:r>
        <w:rPr>
          <w:rStyle w:val="charItals"/>
          <w:i/>
        </w:rPr>
        <w:t>Fixing of suspended scaffolding cantilevers</w:t>
      </w:r>
    </w:p>
    <w:p w:rsidR="0039056D" w:rsidRDefault="0039056D">
      <w:pPr>
        <w:pStyle w:val="Amain"/>
      </w:pPr>
      <w:r>
        <w:rPr>
          <w:color w:val="000000"/>
        </w:rPr>
        <w:tab/>
        <w:t>(30)</w:t>
      </w:r>
      <w:r>
        <w:rPr>
          <w:color w:val="000000"/>
        </w:rPr>
        <w:tab/>
        <w:t>The inner end of each cantilever shall—</w:t>
      </w:r>
    </w:p>
    <w:p w:rsidR="0039056D" w:rsidRDefault="0039056D">
      <w:pPr>
        <w:pStyle w:val="Apara"/>
      </w:pPr>
      <w:r>
        <w:tab/>
        <w:t>(a)</w:t>
      </w:r>
      <w:r>
        <w:tab/>
        <w:t>be secured to the building or structure with bolts or other suitable fittings; or</w:t>
      </w:r>
    </w:p>
    <w:p w:rsidR="0039056D" w:rsidRDefault="0039056D">
      <w:pPr>
        <w:pStyle w:val="Apara"/>
      </w:pPr>
      <w:r>
        <w:tab/>
        <w:t>(b)</w:t>
      </w:r>
      <w:r>
        <w:tab/>
        <w:t>be counterbalanced with weights in accordance with the provisions of part 11; or</w:t>
      </w:r>
    </w:p>
    <w:p w:rsidR="0039056D" w:rsidRDefault="0039056D">
      <w:pPr>
        <w:pStyle w:val="Apara"/>
      </w:pPr>
      <w:r>
        <w:tab/>
        <w:t>(c)</w:t>
      </w:r>
      <w:r>
        <w:tab/>
        <w:t>be shored from a higher floor or steel frame of a building or structure, provided that every shore used is positively secured in its correct position and in such a way that no lateral movement can occur, and provided further that every shore so used is of adequate strength for the purpose and is so placed and fixed that undue load is not imposed on any part of the building or structure supporting the cantilever.</w:t>
      </w:r>
    </w:p>
    <w:p w:rsidR="0039056D" w:rsidRDefault="0039056D">
      <w:pPr>
        <w:pStyle w:val="Amain"/>
      </w:pPr>
      <w:r>
        <w:tab/>
        <w:t>(31)</w:t>
      </w:r>
      <w:r>
        <w:tab/>
        <w:t>The bolts or other fittings mentioned in subsection (30) (a), and also the parts of the building or structure to which the cantilever is fixed, shall provide a factor of safety of at least 4 under maximum conditions of loading.</w:t>
      </w:r>
    </w:p>
    <w:p w:rsidR="0039056D" w:rsidRDefault="0039056D">
      <w:pPr>
        <w:pStyle w:val="Assectheading"/>
      </w:pPr>
      <w:r>
        <w:rPr>
          <w:rStyle w:val="charItals"/>
          <w:i/>
        </w:rPr>
        <w:t>Suspended scaffolding cantilever supports</w:t>
      </w:r>
    </w:p>
    <w:p w:rsidR="0039056D" w:rsidRDefault="0039056D">
      <w:pPr>
        <w:pStyle w:val="Amain"/>
      </w:pPr>
      <w:r>
        <w:rPr>
          <w:color w:val="000000"/>
        </w:rPr>
        <w:tab/>
        <w:t>(32)</w:t>
      </w:r>
      <w:r>
        <w:rPr>
          <w:color w:val="000000"/>
        </w:rPr>
        <w:tab/>
        <w:t>Every platform or structure, or beam, bearer, or other structural member used for supporting any such cantilever and the loads from it or from any counterbalance or used for supporting and transferring the weight of counterbalance to cantilever, or used for transferring the loads from a cantilever to part of a building or structure shall be of such construction that a factor of safety of at least 6 shall obtain in all timber parts, taking into consideration the resultant loads from the cantilever when the suspended scaffolding is fully loaded, and also, when the scaffolding is unloaded.</w:t>
      </w:r>
    </w:p>
    <w:p w:rsidR="0039056D" w:rsidRDefault="0039056D">
      <w:pPr>
        <w:pStyle w:val="Amain"/>
      </w:pPr>
      <w:r>
        <w:tab/>
        <w:t>(33)</w:t>
      </w:r>
      <w:r>
        <w:tab/>
        <w:t>Every such platform, or structure, or beam, bearer, or other structural member shall be so constructed and fixed and secured that lateral movement cannot occur in any direction.</w:t>
      </w:r>
    </w:p>
    <w:p w:rsidR="0039056D" w:rsidRDefault="0039056D">
      <w:pPr>
        <w:pStyle w:val="Assectheading"/>
      </w:pPr>
      <w:r>
        <w:rPr>
          <w:rStyle w:val="charItals"/>
          <w:i/>
        </w:rPr>
        <w:t>Bolt diameters</w:t>
      </w:r>
    </w:p>
    <w:p w:rsidR="0039056D" w:rsidRDefault="0039056D">
      <w:pPr>
        <w:pStyle w:val="Amain"/>
        <w:rPr>
          <w:color w:val="000000"/>
        </w:rPr>
      </w:pPr>
      <w:r>
        <w:rPr>
          <w:color w:val="000000"/>
        </w:rPr>
        <w:tab/>
        <w:t>(34)</w:t>
      </w:r>
      <w:r>
        <w:rPr>
          <w:color w:val="000000"/>
        </w:rPr>
        <w:tab/>
        <w:t xml:space="preserve">Every bolt used for anchoring a cantilever or used in connections in the structure supporting a cantilever or for securing a shore in position, or for securing bracing or other structural member shall not be less than </w:t>
      </w:r>
      <w:r>
        <w:rPr>
          <w:color w:val="000000"/>
          <w:position w:val="6"/>
          <w:sz w:val="18"/>
        </w:rPr>
        <w:t>5</w:t>
      </w:r>
      <w:r>
        <w:rPr>
          <w:color w:val="000000"/>
        </w:rPr>
        <w:t>/</w:t>
      </w:r>
      <w:r>
        <w:rPr>
          <w:color w:val="000000"/>
          <w:sz w:val="18"/>
        </w:rPr>
        <w:t>8</w:t>
      </w:r>
      <w:r>
        <w:rPr>
          <w:color w:val="000000"/>
        </w:rPr>
        <w:t xml:space="preserve"> of an inch in diameter and shall be provided with standard washers.</w:t>
      </w:r>
    </w:p>
    <w:p w:rsidR="0039056D" w:rsidRDefault="0039056D">
      <w:pPr>
        <w:pStyle w:val="Assectheading"/>
      </w:pPr>
      <w:r>
        <w:rPr>
          <w:rStyle w:val="charItals"/>
          <w:i/>
        </w:rPr>
        <w:t>Weight of cantilever counterbalance</w:t>
      </w:r>
    </w:p>
    <w:p w:rsidR="0039056D" w:rsidRDefault="0039056D">
      <w:pPr>
        <w:pStyle w:val="Amain"/>
        <w:rPr>
          <w:color w:val="000000"/>
        </w:rPr>
      </w:pPr>
      <w:r>
        <w:rPr>
          <w:color w:val="000000"/>
        </w:rPr>
        <w:tab/>
        <w:t>(35)</w:t>
      </w:r>
      <w:r>
        <w:rPr>
          <w:color w:val="000000"/>
        </w:rPr>
        <w:tab/>
        <w:t>The net weight of the counterbalance on any cantilever shall not be less than 3 times that necessary to balance the load on the projecting part of the cantilever when the scaffolding is fully loaded.</w:t>
      </w:r>
    </w:p>
    <w:p w:rsidR="0039056D" w:rsidRDefault="0039056D">
      <w:pPr>
        <w:pStyle w:val="Assectheading"/>
      </w:pPr>
      <w:r>
        <w:rPr>
          <w:rStyle w:val="charItals"/>
          <w:i/>
        </w:rPr>
        <w:t>Suspended scaffolding rope anchors</w:t>
      </w:r>
    </w:p>
    <w:p w:rsidR="0039056D" w:rsidRDefault="0039056D">
      <w:pPr>
        <w:pStyle w:val="Amain"/>
        <w:rPr>
          <w:color w:val="000000"/>
        </w:rPr>
      </w:pPr>
      <w:r>
        <w:rPr>
          <w:color w:val="000000"/>
        </w:rPr>
        <w:tab/>
        <w:t>(36)</w:t>
      </w:r>
      <w:r>
        <w:rPr>
          <w:color w:val="000000"/>
        </w:rPr>
        <w:tab/>
        <w:t xml:space="preserve">A fitting of mild steel stock having sectional dimensions not less than 2 inches by </w:t>
      </w:r>
      <w:r>
        <w:rPr>
          <w:color w:val="000000"/>
          <w:position w:val="6"/>
          <w:sz w:val="18"/>
        </w:rPr>
        <w:t>3</w:t>
      </w:r>
      <w:r>
        <w:rPr>
          <w:color w:val="000000"/>
        </w:rPr>
        <w:t>/</w:t>
      </w:r>
      <w:r>
        <w:rPr>
          <w:color w:val="000000"/>
          <w:sz w:val="18"/>
        </w:rPr>
        <w:t>8</w:t>
      </w:r>
      <w:r>
        <w:rPr>
          <w:color w:val="000000"/>
        </w:rPr>
        <w:t xml:space="preserve"> of an inch shall be fitted at the outer end of every suspended scaffolding cantilever for the purpose of anchoring the scaffolding suspension rope or rope block.</w:t>
      </w:r>
    </w:p>
    <w:p w:rsidR="0039056D" w:rsidRDefault="0039056D">
      <w:pPr>
        <w:pStyle w:val="Amain"/>
      </w:pPr>
      <w:r>
        <w:rPr>
          <w:color w:val="000000"/>
        </w:rPr>
        <w:tab/>
        <w:t>(37)</w:t>
      </w:r>
      <w:r>
        <w:rPr>
          <w:color w:val="000000"/>
        </w:rPr>
        <w:tab/>
        <w:t>Every such fitting shall fit snug at the top and sides of the cantilever.</w:t>
      </w:r>
    </w:p>
    <w:p w:rsidR="0039056D" w:rsidRDefault="0039056D">
      <w:pPr>
        <w:pStyle w:val="Amain"/>
      </w:pPr>
      <w:r>
        <w:tab/>
        <w:t>(38)</w:t>
      </w:r>
      <w:r>
        <w:tab/>
        <w:t>Each leg shall be so forged as to make an angle of not less than 75</w:t>
      </w:r>
      <w:r>
        <w:rPr>
          <w:rFonts w:ascii="Helvetica" w:hAnsi="Helvetica"/>
        </w:rPr>
        <w:t>°</w:t>
      </w:r>
      <w:r>
        <w:t xml:space="preserve"> with the bottom surface of the cantilever, until the inside faces of each leg are 1 inch apart.</w:t>
      </w:r>
    </w:p>
    <w:p w:rsidR="0039056D" w:rsidRDefault="0039056D">
      <w:pPr>
        <w:pStyle w:val="Amain"/>
      </w:pPr>
      <w:r>
        <w:tab/>
        <w:t>(39)</w:t>
      </w:r>
      <w:r>
        <w:tab/>
        <w:t>Each leg shall then be forged so as to assume a vertical position.</w:t>
      </w:r>
    </w:p>
    <w:p w:rsidR="0039056D" w:rsidRDefault="0039056D">
      <w:pPr>
        <w:pStyle w:val="Amain"/>
      </w:pPr>
      <w:r>
        <w:tab/>
        <w:t>(40)</w:t>
      </w:r>
      <w:r>
        <w:tab/>
        <w:t>The legs are to be of such length that the vertical portions are parallel for not less than 2</w:t>
      </w:r>
      <w:r>
        <w:rPr>
          <w:position w:val="6"/>
          <w:sz w:val="18"/>
        </w:rPr>
        <w:t>1</w:t>
      </w:r>
      <w:r>
        <w:t>/</w:t>
      </w:r>
      <w:r>
        <w:rPr>
          <w:sz w:val="18"/>
        </w:rPr>
        <w:t>2</w:t>
      </w:r>
      <w:r>
        <w:t xml:space="preserve"> inches.</w:t>
      </w:r>
    </w:p>
    <w:p w:rsidR="0039056D" w:rsidRDefault="0039056D">
      <w:pPr>
        <w:pStyle w:val="Amain"/>
      </w:pPr>
      <w:r>
        <w:tab/>
        <w:t>(41)</w:t>
      </w:r>
      <w:r>
        <w:tab/>
        <w:t xml:space="preserve">The vertical part of each leg shall then be drilled to take a </w:t>
      </w:r>
      <w:r>
        <w:rPr>
          <w:position w:val="6"/>
          <w:sz w:val="18"/>
        </w:rPr>
        <w:t>3</w:t>
      </w:r>
      <w:r>
        <w:t>/</w:t>
      </w:r>
      <w:r>
        <w:rPr>
          <w:sz w:val="18"/>
        </w:rPr>
        <w:t>4</w:t>
      </w:r>
      <w:r>
        <w:t xml:space="preserve"> of an inch diameter steel bolt, the centre of the bolt hole being not less than 1 inch distant from the lower bend.</w:t>
      </w:r>
    </w:p>
    <w:p w:rsidR="0039056D" w:rsidRDefault="0039056D">
      <w:pPr>
        <w:pStyle w:val="Amain"/>
      </w:pPr>
      <w:r>
        <w:tab/>
        <w:t>(42)</w:t>
      </w:r>
      <w:r>
        <w:tab/>
        <w:t xml:space="preserve">A steel bolt not less than </w:t>
      </w:r>
      <w:r>
        <w:rPr>
          <w:position w:val="6"/>
          <w:sz w:val="18"/>
        </w:rPr>
        <w:t>3</w:t>
      </w:r>
      <w:r>
        <w:t>/</w:t>
      </w:r>
      <w:r>
        <w:rPr>
          <w:sz w:val="18"/>
        </w:rPr>
        <w:t>4</w:t>
      </w:r>
      <w:r>
        <w:t xml:space="preserve"> of an inch in diameter shall be inserted in the holes in the vertical legs, the bolt nut then being screwed on and the end of the bolt riveted over, or alternatively a split pin may be fitted in a hole drilled through the bolt end outside the nut.</w:t>
      </w:r>
    </w:p>
    <w:p w:rsidR="0039056D" w:rsidRDefault="0039056D">
      <w:pPr>
        <w:pStyle w:val="Amain"/>
      </w:pPr>
      <w:r>
        <w:tab/>
        <w:t>(43)</w:t>
      </w:r>
      <w:r>
        <w:tab/>
        <w:t>Every such fitting shall be secured to the cantilever by a bolt through the sides of the fitting and through the mid-section of the cantilever web or by a bolt passing through the cantilever web nearer the end of the cantilever than the spot where the fitting is positioned.</w:t>
      </w:r>
    </w:p>
    <w:p w:rsidR="0039056D" w:rsidRDefault="0039056D">
      <w:pPr>
        <w:pStyle w:val="Assectheading"/>
      </w:pPr>
      <w:r>
        <w:rPr>
          <w:rStyle w:val="charItals"/>
          <w:i/>
        </w:rPr>
        <w:t>Use of suspended scaffolding machines</w:t>
      </w:r>
    </w:p>
    <w:p w:rsidR="0039056D" w:rsidRDefault="0039056D">
      <w:pPr>
        <w:pStyle w:val="Amain"/>
        <w:rPr>
          <w:color w:val="000000"/>
        </w:rPr>
      </w:pPr>
      <w:r>
        <w:rPr>
          <w:color w:val="000000"/>
        </w:rPr>
        <w:tab/>
        <w:t>(44)</w:t>
      </w:r>
      <w:r>
        <w:rPr>
          <w:color w:val="000000"/>
        </w:rPr>
        <w:tab/>
        <w:t>No person under 18 years old and no person unless specifically authorised by his or her employer so to do, shall work a machine, winch, or mechanism used for raising or lowering a suspended scaffolding and no person shall in any way interfere with it.</w:t>
      </w:r>
    </w:p>
    <w:p w:rsidR="0039056D" w:rsidRDefault="0039056D">
      <w:pPr>
        <w:pStyle w:val="Amain"/>
      </w:pPr>
      <w:r>
        <w:rPr>
          <w:color w:val="000000"/>
        </w:rPr>
        <w:tab/>
        <w:t>(45)</w:t>
      </w:r>
      <w:r>
        <w:rPr>
          <w:color w:val="000000"/>
        </w:rPr>
        <w:tab/>
        <w:t>No person shall employ, instruct or direct any person under 18 years old to act in contravention of this provision.</w:t>
      </w:r>
    </w:p>
    <w:p w:rsidR="0039056D" w:rsidRDefault="0039056D">
      <w:pPr>
        <w:pStyle w:val="Amain"/>
      </w:pPr>
      <w:r>
        <w:tab/>
        <w:t>(46)</w:t>
      </w:r>
      <w:r>
        <w:tab/>
        <w:t>The handles of the scaffolding machine, winch, or mechanism shall be left in that position that will prevent the platform from descending when the machine, winch, or mechanism is not actually in use for raising or lowering the platform.</w:t>
      </w:r>
    </w:p>
    <w:p w:rsidR="0039056D" w:rsidRDefault="0039056D">
      <w:pPr>
        <w:pStyle w:val="Assectheading"/>
      </w:pPr>
      <w:r>
        <w:rPr>
          <w:rStyle w:val="charItals"/>
          <w:i/>
        </w:rPr>
        <w:t>Platform to be kept level</w:t>
      </w:r>
    </w:p>
    <w:p w:rsidR="0039056D" w:rsidRDefault="0039056D">
      <w:pPr>
        <w:pStyle w:val="Amain"/>
        <w:rPr>
          <w:color w:val="000000"/>
        </w:rPr>
      </w:pPr>
      <w:r>
        <w:rPr>
          <w:color w:val="000000"/>
        </w:rPr>
        <w:tab/>
        <w:t>(47)</w:t>
      </w:r>
      <w:r>
        <w:rPr>
          <w:color w:val="000000"/>
        </w:rPr>
        <w:tab/>
        <w:t>The process of raising and lowering a suspended scaffolding shall be such as to ensure that the working platform shall remain substantially level.</w:t>
      </w:r>
    </w:p>
    <w:p w:rsidR="0039056D" w:rsidRDefault="0039056D">
      <w:pPr>
        <w:pStyle w:val="Assectheading"/>
      </w:pPr>
      <w:r>
        <w:rPr>
          <w:rStyle w:val="charItals"/>
          <w:i/>
        </w:rPr>
        <w:t>Restrictions on use of suspended scaffolding</w:t>
      </w:r>
    </w:p>
    <w:p w:rsidR="0039056D" w:rsidRDefault="0039056D">
      <w:pPr>
        <w:pStyle w:val="Amain"/>
      </w:pPr>
      <w:r>
        <w:rPr>
          <w:color w:val="000000"/>
        </w:rPr>
        <w:tab/>
        <w:t>(48)</w:t>
      </w:r>
      <w:r>
        <w:rPr>
          <w:color w:val="000000"/>
        </w:rPr>
        <w:tab/>
        <w:t>Suspended scaffolding shall not be used if in the opinion of an inspector—</w:t>
      </w:r>
    </w:p>
    <w:p w:rsidR="0039056D" w:rsidRDefault="0039056D">
      <w:pPr>
        <w:pStyle w:val="Apara"/>
      </w:pPr>
      <w:r>
        <w:tab/>
        <w:t>(a)</w:t>
      </w:r>
      <w:r>
        <w:tab/>
        <w:t>the position of the scaffolding and the conditions under which the scaffolding is or would be used are dangerous to human life or limb; or</w:t>
      </w:r>
    </w:p>
    <w:p w:rsidR="0039056D" w:rsidRDefault="0039056D">
      <w:pPr>
        <w:pStyle w:val="Apara"/>
      </w:pPr>
      <w:r>
        <w:tab/>
        <w:t>(b)</w:t>
      </w:r>
      <w:r>
        <w:tab/>
        <w:t>the building or structure to which the scaffolding is attached or is proposed to be attached is not suitable for safely supporting a suspended scaffolding; or</w:t>
      </w:r>
    </w:p>
    <w:p w:rsidR="0039056D" w:rsidRDefault="0039056D">
      <w:pPr>
        <w:pStyle w:val="Apara"/>
      </w:pPr>
      <w:r>
        <w:tab/>
        <w:t>(c)</w:t>
      </w:r>
      <w:r>
        <w:tab/>
        <w:t>the scaffolding is not suitable for the work contemplated.</w:t>
      </w:r>
    </w:p>
    <w:p w:rsidR="0039056D" w:rsidRDefault="0039056D">
      <w:pPr>
        <w:pStyle w:val="AH4SubDiv"/>
      </w:pPr>
      <w:bookmarkStart w:id="165" w:name="_Toc367364976"/>
      <w:r>
        <w:t>Light swinging stages</w:t>
      </w:r>
      <w:bookmarkEnd w:id="165"/>
    </w:p>
    <w:p w:rsidR="0039056D" w:rsidRDefault="0039056D">
      <w:pPr>
        <w:pStyle w:val="AH5Sec"/>
      </w:pPr>
      <w:bookmarkStart w:id="166" w:name="_Toc367364977"/>
      <w:r>
        <w:rPr>
          <w:rStyle w:val="CharSectNo"/>
        </w:rPr>
        <w:t>91</w:t>
      </w:r>
      <w:bookmarkEnd w:id="166"/>
      <w:r>
        <w:tab/>
      </w:r>
      <w:r w:rsidRPr="00143862">
        <w:rPr>
          <w:vanish/>
          <w:color w:val="FFFFFF" w:themeColor="background1"/>
        </w:rPr>
        <w:t xml:space="preserve">  </w:t>
      </w:r>
      <w:r w:rsidR="00143862" w:rsidRPr="00143862">
        <w:rPr>
          <w:vanish/>
          <w:color w:val="FFFFFF" w:themeColor="background1"/>
        </w:rPr>
        <w:t>.</w:t>
      </w:r>
    </w:p>
    <w:p w:rsidR="0039056D" w:rsidRDefault="0039056D">
      <w:pPr>
        <w:pStyle w:val="Assectheading"/>
      </w:pPr>
      <w:r>
        <w:rPr>
          <w:rStyle w:val="charItals"/>
          <w:i/>
        </w:rPr>
        <w:t>Designs to be submitted</w:t>
      </w:r>
    </w:p>
    <w:p w:rsidR="0039056D" w:rsidRDefault="0039056D">
      <w:pPr>
        <w:pStyle w:val="Amain"/>
        <w:rPr>
          <w:color w:val="000000"/>
        </w:rPr>
      </w:pPr>
      <w:r>
        <w:rPr>
          <w:color w:val="000000"/>
        </w:rPr>
        <w:tab/>
        <w:t>(1)</w:t>
      </w:r>
      <w:r>
        <w:rPr>
          <w:color w:val="000000"/>
        </w:rPr>
        <w:tab/>
        <w:t>If it is impracticable to construct and use a light swinging stage of a type conforming to the requirements of this section, completely detailed working drawings together with a full description of the proposed methods of use of the light swinging stage proposed to be erected and used shall be submitted to the chief inspector and be approved before any person is allowed on the stage.</w:t>
      </w:r>
    </w:p>
    <w:p w:rsidR="0039056D" w:rsidRDefault="0039056D">
      <w:pPr>
        <w:pStyle w:val="Assectheading"/>
      </w:pPr>
      <w:r>
        <w:rPr>
          <w:rStyle w:val="charItals"/>
          <w:i/>
        </w:rPr>
        <w:t>Working platform</w:t>
      </w:r>
    </w:p>
    <w:p w:rsidR="0039056D" w:rsidRDefault="0039056D">
      <w:pPr>
        <w:pStyle w:val="Amain"/>
        <w:rPr>
          <w:color w:val="000000"/>
        </w:rPr>
      </w:pPr>
      <w:r>
        <w:rPr>
          <w:color w:val="000000"/>
        </w:rPr>
        <w:tab/>
        <w:t>(2)</w:t>
      </w:r>
      <w:r>
        <w:rPr>
          <w:color w:val="000000"/>
        </w:rPr>
        <w:tab/>
        <w:t>The working platform of a light swinging stage shall be not less than 20 inches nor more than 24 inches wide and shall be formed of straight grained oregon scaffolding planks not less than 1</w:t>
      </w:r>
      <w:r>
        <w:rPr>
          <w:color w:val="000000"/>
          <w:position w:val="6"/>
          <w:sz w:val="18"/>
        </w:rPr>
        <w:t>1</w:t>
      </w:r>
      <w:r>
        <w:rPr>
          <w:color w:val="000000"/>
        </w:rPr>
        <w:t>/</w:t>
      </w:r>
      <w:r>
        <w:rPr>
          <w:color w:val="000000"/>
          <w:sz w:val="18"/>
        </w:rPr>
        <w:t>2</w:t>
      </w:r>
      <w:r>
        <w:rPr>
          <w:color w:val="000000"/>
        </w:rPr>
        <w:t xml:space="preserve"> inches thick, running the full length of the platform.</w:t>
      </w:r>
    </w:p>
    <w:p w:rsidR="0039056D" w:rsidRDefault="0039056D">
      <w:pPr>
        <w:pStyle w:val="Amain"/>
        <w:rPr>
          <w:color w:val="000000"/>
        </w:rPr>
      </w:pPr>
      <w:r>
        <w:rPr>
          <w:color w:val="000000"/>
        </w:rPr>
        <w:tab/>
        <w:t>(3)</w:t>
      </w:r>
      <w:r>
        <w:rPr>
          <w:color w:val="000000"/>
        </w:rPr>
        <w:tab/>
        <w:t>These planks shall be stiffened with strong cleats fixed at the centre and immediately adjacent to each hanger.</w:t>
      </w:r>
    </w:p>
    <w:p w:rsidR="0039056D" w:rsidRDefault="0039056D">
      <w:pPr>
        <w:pStyle w:val="Amain"/>
        <w:rPr>
          <w:color w:val="000000"/>
        </w:rPr>
      </w:pPr>
      <w:r>
        <w:rPr>
          <w:color w:val="000000"/>
        </w:rPr>
        <w:tab/>
        <w:t>(4)</w:t>
      </w:r>
      <w:r>
        <w:rPr>
          <w:color w:val="000000"/>
        </w:rPr>
        <w:tab/>
        <w:t>The total length of the working platform shall not exceed 18 feet and the span of the scaffold planks from the centre-line of one hanger to the centre-line of the other shall not exceed 12 feet.</w:t>
      </w:r>
    </w:p>
    <w:p w:rsidR="0039056D" w:rsidRDefault="0039056D">
      <w:pPr>
        <w:pStyle w:val="Amain"/>
        <w:rPr>
          <w:color w:val="000000"/>
        </w:rPr>
      </w:pPr>
      <w:r>
        <w:rPr>
          <w:color w:val="000000"/>
        </w:rPr>
        <w:tab/>
        <w:t>(5)</w:t>
      </w:r>
      <w:r>
        <w:rPr>
          <w:color w:val="000000"/>
        </w:rPr>
        <w:tab/>
        <w:t>The overhang of the scaffold planks at each end shall not exceed </w:t>
      </w:r>
      <w:r>
        <w:rPr>
          <w:color w:val="000000"/>
          <w:position w:val="6"/>
          <w:sz w:val="18"/>
        </w:rPr>
        <w:t>1</w:t>
      </w:r>
      <w:r>
        <w:rPr>
          <w:color w:val="000000"/>
        </w:rPr>
        <w:t>/</w:t>
      </w:r>
      <w:r>
        <w:rPr>
          <w:color w:val="000000"/>
          <w:sz w:val="18"/>
        </w:rPr>
        <w:t>4</w:t>
      </w:r>
      <w:r>
        <w:rPr>
          <w:color w:val="000000"/>
        </w:rPr>
        <w:t> of the distance between the centre-lines of the hangers.</w:t>
      </w:r>
    </w:p>
    <w:p w:rsidR="0039056D" w:rsidRDefault="0039056D">
      <w:pPr>
        <w:pStyle w:val="Assectheading"/>
      </w:pPr>
      <w:r>
        <w:rPr>
          <w:rStyle w:val="charItals"/>
          <w:i/>
        </w:rPr>
        <w:t>Guardrails and toe boards</w:t>
      </w:r>
    </w:p>
    <w:p w:rsidR="0039056D" w:rsidRDefault="0039056D">
      <w:pPr>
        <w:pStyle w:val="Amain"/>
      </w:pPr>
      <w:r>
        <w:rPr>
          <w:color w:val="000000"/>
        </w:rPr>
        <w:tab/>
        <w:t>(6)</w:t>
      </w:r>
      <w:r>
        <w:rPr>
          <w:color w:val="000000"/>
        </w:rPr>
        <w:tab/>
        <w:t>A guardrail of straight grained Oregon pine having sectional dimensions not less than 3 inches by 2 inches or of galvanised steel water pipe of 1 inch internal diameter, or of a section and material ensuring equivalent strength and stiffness for the span, securely fastened to the hangers at not less than 30 inches above the surface of the working platform shall be provided on the outer side of the platform, and also, if in the opinion of an inspector it is necessary in the interests of safety to human life and limb, on the inside and ends of the platform.</w:t>
      </w:r>
    </w:p>
    <w:p w:rsidR="0039056D" w:rsidRDefault="0039056D">
      <w:pPr>
        <w:pStyle w:val="Amain"/>
      </w:pPr>
      <w:r>
        <w:tab/>
        <w:t>(7)</w:t>
      </w:r>
      <w:r>
        <w:tab/>
        <w:t>A toe board of not less than 6 inches by 1 inch sectional dimensions shall be provided and securely fixed on edge on the other side of the platform in all cases and if material or tools are to be loosely placed on the platform, a toe board of like section is to be provided on both sides and ends.</w:t>
      </w:r>
    </w:p>
    <w:p w:rsidR="0039056D" w:rsidRDefault="0039056D">
      <w:pPr>
        <w:pStyle w:val="Assectheading"/>
      </w:pPr>
      <w:r>
        <w:rPr>
          <w:rStyle w:val="charItals"/>
          <w:i/>
        </w:rPr>
        <w:t>Hangers</w:t>
      </w:r>
    </w:p>
    <w:p w:rsidR="0039056D" w:rsidRDefault="0039056D">
      <w:pPr>
        <w:pStyle w:val="Amain"/>
        <w:rPr>
          <w:color w:val="000000"/>
        </w:rPr>
      </w:pPr>
      <w:r>
        <w:rPr>
          <w:color w:val="000000"/>
        </w:rPr>
        <w:tab/>
        <w:t>(8)</w:t>
      </w:r>
      <w:r>
        <w:rPr>
          <w:color w:val="000000"/>
        </w:rPr>
        <w:tab/>
        <w:t xml:space="preserve">The hangers supporting the working platform of a light swinging stage shall be constructed of steel bar 2 inches by </w:t>
      </w:r>
      <w:r>
        <w:rPr>
          <w:color w:val="000000"/>
          <w:position w:val="6"/>
          <w:sz w:val="18"/>
        </w:rPr>
        <w:t>1</w:t>
      </w:r>
      <w:r>
        <w:rPr>
          <w:color w:val="000000"/>
        </w:rPr>
        <w:t>/</w:t>
      </w:r>
      <w:r>
        <w:rPr>
          <w:color w:val="000000"/>
          <w:sz w:val="18"/>
        </w:rPr>
        <w:t>2</w:t>
      </w:r>
      <w:r>
        <w:rPr>
          <w:color w:val="000000"/>
        </w:rPr>
        <w:t xml:space="preserve"> an inch sectional dimensions or of steel rod 1 inch in diameter.</w:t>
      </w:r>
    </w:p>
    <w:p w:rsidR="0039056D" w:rsidRDefault="0039056D">
      <w:pPr>
        <w:pStyle w:val="Amain"/>
        <w:rPr>
          <w:color w:val="000000"/>
        </w:rPr>
      </w:pPr>
      <w:r>
        <w:rPr>
          <w:color w:val="000000"/>
        </w:rPr>
        <w:tab/>
        <w:t>(9)</w:t>
      </w:r>
      <w:r>
        <w:rPr>
          <w:color w:val="000000"/>
        </w:rPr>
        <w:tab/>
        <w:t>Each hanger shall pass under the platform planks and shall be securely fixed to them.</w:t>
      </w:r>
    </w:p>
    <w:p w:rsidR="0039056D" w:rsidRDefault="0039056D">
      <w:pPr>
        <w:pStyle w:val="Amain"/>
      </w:pPr>
      <w:r>
        <w:rPr>
          <w:color w:val="000000"/>
        </w:rPr>
        <w:tab/>
        <w:t>(10)</w:t>
      </w:r>
      <w:r>
        <w:rPr>
          <w:color w:val="000000"/>
        </w:rPr>
        <w:tab/>
        <w:t>The distance measured between the vertical legs of a hanger shall not exceed that necessary to accommodate the full width of the platform scaffold planks.</w:t>
      </w:r>
    </w:p>
    <w:p w:rsidR="0039056D" w:rsidRDefault="0039056D">
      <w:pPr>
        <w:pStyle w:val="Amain"/>
      </w:pPr>
      <w:r>
        <w:tab/>
        <w:t>(11)</w:t>
      </w:r>
      <w:r>
        <w:tab/>
        <w:t>An anchorage of approved design shall be incorporated in the construction of each hanger, such anchorage to be used for the purpose of attaching the bottom block of the rope tackle used for raising and lowering the platform.</w:t>
      </w:r>
    </w:p>
    <w:p w:rsidR="0039056D" w:rsidRDefault="0039056D">
      <w:pPr>
        <w:pStyle w:val="Assectheading"/>
        <w:rPr>
          <w:i w:val="0"/>
        </w:rPr>
      </w:pPr>
      <w:r>
        <w:rPr>
          <w:rStyle w:val="charItals"/>
          <w:i/>
        </w:rPr>
        <w:t>Tackle for raising and lowering light swinging stages</w:t>
      </w:r>
      <w:r>
        <w:rPr>
          <w:i w:val="0"/>
          <w:color w:val="000000"/>
        </w:rPr>
        <w:t>—</w:t>
      </w:r>
      <w:r>
        <w:rPr>
          <w:rStyle w:val="charItals"/>
          <w:i/>
        </w:rPr>
        <w:t>rope</w:t>
      </w:r>
    </w:p>
    <w:p w:rsidR="0039056D" w:rsidRDefault="0039056D">
      <w:pPr>
        <w:pStyle w:val="Amain"/>
      </w:pPr>
      <w:r>
        <w:tab/>
        <w:t>(12)</w:t>
      </w:r>
      <w:r>
        <w:tab/>
        <w:t>The fall rope of a tackle used for raising and lowering a light swinging stage shall be constructed of Manila or sisal fibre, shall be not less than 2</w:t>
      </w:r>
      <w:r>
        <w:rPr>
          <w:position w:val="6"/>
          <w:sz w:val="18"/>
        </w:rPr>
        <w:t>1</w:t>
      </w:r>
      <w:r>
        <w:t>/</w:t>
      </w:r>
      <w:r>
        <w:rPr>
          <w:sz w:val="18"/>
        </w:rPr>
        <w:t>2</w:t>
      </w:r>
      <w:r>
        <w:t xml:space="preserve"> inches in circumference and shall be reeved through a double and a single block so as to form 4 parts of rope.</w:t>
      </w:r>
    </w:p>
    <w:p w:rsidR="0039056D" w:rsidRDefault="0039056D">
      <w:pPr>
        <w:pStyle w:val="Amain"/>
      </w:pPr>
      <w:r>
        <w:tab/>
        <w:t>(13)</w:t>
      </w:r>
      <w:r>
        <w:tab/>
        <w:t>At all times other than when the stage is being raised or lowered the hauling part of the fibre rope is to be made fast with a self-locking hitch to the lower block.</w:t>
      </w:r>
    </w:p>
    <w:p w:rsidR="0039056D" w:rsidRDefault="0039056D">
      <w:pPr>
        <w:pStyle w:val="Assectheading"/>
        <w:rPr>
          <w:i w:val="0"/>
        </w:rPr>
      </w:pPr>
      <w:r>
        <w:rPr>
          <w:rStyle w:val="charItals"/>
          <w:i/>
        </w:rPr>
        <w:t>Tackle for raising and lowering light swinging stages</w:t>
      </w:r>
      <w:r>
        <w:rPr>
          <w:i w:val="0"/>
          <w:color w:val="000000"/>
        </w:rPr>
        <w:t>—</w:t>
      </w:r>
      <w:r>
        <w:rPr>
          <w:rStyle w:val="charItals"/>
          <w:i/>
        </w:rPr>
        <w:t>fibre rope blocks</w:t>
      </w:r>
    </w:p>
    <w:p w:rsidR="0039056D" w:rsidRDefault="0039056D">
      <w:pPr>
        <w:pStyle w:val="Amain"/>
      </w:pPr>
      <w:r>
        <w:tab/>
        <w:t>(14)</w:t>
      </w:r>
      <w:r>
        <w:tab/>
        <w:t>The carcase of every block for fibre rope, both single and double sheave, used in the tackle for raising and lowering a light swinging stage, shall be constructed of steel and the sheaves of each such block shall be not less than 4 inches in diameter, measured at the bottom of the rope groove.</w:t>
      </w:r>
    </w:p>
    <w:p w:rsidR="0039056D" w:rsidRDefault="0039056D">
      <w:pPr>
        <w:pStyle w:val="Amain"/>
      </w:pPr>
      <w:r>
        <w:tab/>
        <w:t>(15)</w:t>
      </w:r>
      <w:r>
        <w:tab/>
        <w:t>The rope groove shall be of such size and shape as to afford ample support for the fibre rope passing over the sheave.</w:t>
      </w:r>
    </w:p>
    <w:p w:rsidR="0039056D" w:rsidRDefault="0039056D">
      <w:pPr>
        <w:pStyle w:val="Amain"/>
      </w:pPr>
      <w:r>
        <w:tab/>
        <w:t>(16)</w:t>
      </w:r>
      <w:r>
        <w:tab/>
        <w:t>No such block shall, unless approved, be used in which the rope anchorage or becket is fixed to the block carcase by welding.</w:t>
      </w:r>
    </w:p>
    <w:p w:rsidR="0039056D" w:rsidRDefault="0039056D">
      <w:pPr>
        <w:pStyle w:val="Amain"/>
      </w:pPr>
      <w:r>
        <w:tab/>
        <w:t>(17)</w:t>
      </w:r>
      <w:r>
        <w:tab/>
        <w:t>Rope blocks shall be adequately secured to a needle by a steel wire rope lashing or by a steel fitting designed in conformity with the requirements of part 11.</w:t>
      </w:r>
    </w:p>
    <w:p w:rsidR="0039056D" w:rsidRDefault="0039056D">
      <w:pPr>
        <w:pStyle w:val="Amain"/>
      </w:pPr>
      <w:r>
        <w:tab/>
        <w:t>(18)</w:t>
      </w:r>
      <w:r>
        <w:tab/>
        <w:t>The mouth of every rope block hook shall be moused to prevent inadvertent displacement.</w:t>
      </w:r>
    </w:p>
    <w:p w:rsidR="0039056D" w:rsidRDefault="0039056D">
      <w:pPr>
        <w:pStyle w:val="Assectheading"/>
        <w:rPr>
          <w:i w:val="0"/>
        </w:rPr>
      </w:pPr>
      <w:r>
        <w:rPr>
          <w:rStyle w:val="charItals"/>
          <w:i/>
        </w:rPr>
        <w:t>Needles</w:t>
      </w:r>
    </w:p>
    <w:p w:rsidR="0039056D" w:rsidRDefault="0039056D">
      <w:pPr>
        <w:pStyle w:val="Amain"/>
      </w:pPr>
      <w:r>
        <w:rPr>
          <w:color w:val="000000"/>
        </w:rPr>
        <w:tab/>
        <w:t>(19)</w:t>
      </w:r>
      <w:r>
        <w:rPr>
          <w:color w:val="000000"/>
        </w:rPr>
        <w:tab/>
        <w:t xml:space="preserve">For this section, the cantilevers from which a light swinging stage tackle is suspended shall be known as </w:t>
      </w:r>
      <w:r w:rsidRPr="001973CC">
        <w:rPr>
          <w:rStyle w:val="charBoldItals"/>
        </w:rPr>
        <w:t>needles</w:t>
      </w:r>
      <w:r>
        <w:rPr>
          <w:color w:val="000000"/>
        </w:rPr>
        <w:t>.</w:t>
      </w:r>
    </w:p>
    <w:p w:rsidR="0039056D" w:rsidRDefault="0039056D">
      <w:pPr>
        <w:pStyle w:val="Amain"/>
      </w:pPr>
      <w:r>
        <w:tab/>
        <w:t>(20)</w:t>
      </w:r>
      <w:r>
        <w:tab/>
        <w:t>Timber needles of at least equivalent strength to Oregon pine shall in no case be of smaller sectional dimensions than 6 inches by 4 inches and shall be placed on edge.</w:t>
      </w:r>
    </w:p>
    <w:p w:rsidR="0039056D" w:rsidRDefault="0039056D">
      <w:pPr>
        <w:pStyle w:val="Amain"/>
      </w:pPr>
      <w:r>
        <w:tab/>
        <w:t>(21)</w:t>
      </w:r>
      <w:r>
        <w:tab/>
        <w:t>If needles of this minimum section are used, the point of suspension of the fall rope top block shall not be more than 2 feet from the point of bearing of the needle on the building or structure.</w:t>
      </w:r>
    </w:p>
    <w:p w:rsidR="0039056D" w:rsidRDefault="0039056D">
      <w:pPr>
        <w:pStyle w:val="Amain"/>
      </w:pPr>
      <w:r>
        <w:tab/>
        <w:t>(22)</w:t>
      </w:r>
      <w:r>
        <w:tab/>
        <w:t>If this dimension cannot be kept within this limit, needles of larger sectional dimensions shall be used and the transverse strength of such larger section shall bear the same proportion to a 6 inch by 4 inch section on edge as the longer length of the cantilevered portion bears to 2 feet.</w:t>
      </w:r>
    </w:p>
    <w:p w:rsidR="0039056D" w:rsidRDefault="0039056D">
      <w:pPr>
        <w:pStyle w:val="Amain"/>
      </w:pPr>
      <w:r>
        <w:tab/>
        <w:t>(23)</w:t>
      </w:r>
      <w:r>
        <w:tab/>
        <w:t>If timber needles are counterbalanced, their length shall not be less than 12 feet and not less than 9 feet of the length shall be on the counterbalanced side.</w:t>
      </w:r>
    </w:p>
    <w:p w:rsidR="0039056D" w:rsidRDefault="0039056D">
      <w:pPr>
        <w:pStyle w:val="Assectheading"/>
        <w:rPr>
          <w:i w:val="0"/>
        </w:rPr>
      </w:pPr>
      <w:r>
        <w:rPr>
          <w:rStyle w:val="charItals"/>
          <w:i/>
        </w:rPr>
        <w:t>Fixing of needles</w:t>
      </w:r>
    </w:p>
    <w:p w:rsidR="0039056D" w:rsidRDefault="0039056D">
      <w:pPr>
        <w:pStyle w:val="Amain"/>
      </w:pPr>
      <w:r>
        <w:rPr>
          <w:color w:val="000000"/>
        </w:rPr>
        <w:tab/>
        <w:t>(24)</w:t>
      </w:r>
      <w:r>
        <w:rPr>
          <w:color w:val="000000"/>
        </w:rPr>
        <w:tab/>
        <w:t>Needles shall either be firmly secured to the building or structure with bolts, approved steel fittings, or lashing, designed in conformity with the provisions of part 11 or they shall be counterbalanced with weights in accordance with that part.</w:t>
      </w:r>
    </w:p>
    <w:p w:rsidR="0039056D" w:rsidRDefault="0039056D">
      <w:pPr>
        <w:pStyle w:val="Amain"/>
      </w:pPr>
      <w:r>
        <w:tab/>
        <w:t>(25)</w:t>
      </w:r>
      <w:r>
        <w:tab/>
        <w:t>Provision shall be made to prevent needles turning over or moving laterally, and any planking, platform or other structure provided for supporting needles or the counterbalance on needles shall have adequate strength to sustain the maximum weight imposed without undue deflection.</w:t>
      </w:r>
    </w:p>
    <w:p w:rsidR="0039056D" w:rsidRDefault="0039056D">
      <w:pPr>
        <w:pStyle w:val="Assectheading"/>
        <w:rPr>
          <w:i w:val="0"/>
        </w:rPr>
      </w:pPr>
      <w:r>
        <w:rPr>
          <w:rStyle w:val="charItals"/>
          <w:i/>
        </w:rPr>
        <w:t>Counterbalance</w:t>
      </w:r>
    </w:p>
    <w:p w:rsidR="0039056D" w:rsidRDefault="0039056D">
      <w:pPr>
        <w:pStyle w:val="Amain"/>
      </w:pPr>
      <w:r>
        <w:rPr>
          <w:color w:val="000000"/>
        </w:rPr>
        <w:tab/>
        <w:t>(26)</w:t>
      </w:r>
      <w:r>
        <w:rPr>
          <w:color w:val="000000"/>
        </w:rPr>
        <w:tab/>
        <w:t>The net weight of the counterbalance on any needle shall not be less than 3 times the weight necessary to balance the weight of the load on the projecting part of a needle when the stage is fully loaded.</w:t>
      </w:r>
    </w:p>
    <w:p w:rsidR="0039056D" w:rsidRDefault="0039056D">
      <w:pPr>
        <w:pStyle w:val="Amain"/>
      </w:pPr>
      <w:r>
        <w:tab/>
        <w:t>(27)</w:t>
      </w:r>
      <w:r>
        <w:tab/>
        <w:t>In calculating the net weight of counterbalance, due regard shall be given to the points of suspension of the stage, the disposition of the counterbalance, and the point of substantial bearing of the needle between them.</w:t>
      </w:r>
    </w:p>
    <w:p w:rsidR="0039056D" w:rsidRDefault="0039056D">
      <w:pPr>
        <w:pStyle w:val="Amain"/>
      </w:pPr>
      <w:r>
        <w:tab/>
        <w:t>(28)</w:t>
      </w:r>
      <w:r>
        <w:tab/>
        <w:t>Every such counterbalance shall be secured to the needles in a way that will prevent it accidentally shifting or being inadvertently removed.</w:t>
      </w:r>
    </w:p>
    <w:p w:rsidR="0039056D" w:rsidRDefault="0039056D">
      <w:pPr>
        <w:pStyle w:val="Amain"/>
      </w:pPr>
      <w:r>
        <w:tab/>
        <w:t>(29)</w:t>
      </w:r>
      <w:r>
        <w:tab/>
        <w:t>Sand or liquids shall not be used as a counterbalance.</w:t>
      </w:r>
    </w:p>
    <w:p w:rsidR="0039056D" w:rsidRDefault="0039056D">
      <w:pPr>
        <w:pStyle w:val="Assectheading"/>
        <w:rPr>
          <w:i w:val="0"/>
        </w:rPr>
      </w:pPr>
      <w:r>
        <w:rPr>
          <w:rStyle w:val="charItals"/>
          <w:i/>
        </w:rPr>
        <w:t>Use of parapet hooks prohibited</w:t>
      </w:r>
    </w:p>
    <w:p w:rsidR="0039056D" w:rsidRDefault="0039056D">
      <w:pPr>
        <w:pStyle w:val="Amain"/>
        <w:rPr>
          <w:color w:val="000000"/>
        </w:rPr>
      </w:pPr>
      <w:r>
        <w:rPr>
          <w:color w:val="000000"/>
        </w:rPr>
        <w:tab/>
        <w:t>(30)</w:t>
      </w:r>
      <w:r>
        <w:rPr>
          <w:color w:val="000000"/>
        </w:rPr>
        <w:tab/>
        <w:t>A parapet hook shall not be used for the purpose of suspending a light swinging stage.</w:t>
      </w:r>
    </w:p>
    <w:p w:rsidR="0039056D" w:rsidRDefault="0039056D">
      <w:pPr>
        <w:pStyle w:val="Assectheading"/>
        <w:rPr>
          <w:i w:val="0"/>
        </w:rPr>
      </w:pPr>
      <w:r>
        <w:rPr>
          <w:rStyle w:val="charItals"/>
          <w:i/>
        </w:rPr>
        <w:t>Stage to be kept level</w:t>
      </w:r>
    </w:p>
    <w:p w:rsidR="0039056D" w:rsidRDefault="0039056D">
      <w:pPr>
        <w:pStyle w:val="Amain"/>
        <w:rPr>
          <w:color w:val="000000"/>
        </w:rPr>
      </w:pPr>
      <w:r>
        <w:rPr>
          <w:color w:val="000000"/>
        </w:rPr>
        <w:tab/>
        <w:t>(31)</w:t>
      </w:r>
      <w:r>
        <w:rPr>
          <w:color w:val="000000"/>
        </w:rPr>
        <w:tab/>
        <w:t>In raising and lowering a light swinging stage the process shall be carried out in such a way as to ensure that the platform will remain substantially level.</w:t>
      </w:r>
    </w:p>
    <w:p w:rsidR="0039056D" w:rsidRDefault="0039056D">
      <w:pPr>
        <w:pStyle w:val="Assectheading"/>
        <w:rPr>
          <w:i w:val="0"/>
        </w:rPr>
      </w:pPr>
      <w:r>
        <w:rPr>
          <w:rStyle w:val="charItals"/>
          <w:i/>
        </w:rPr>
        <w:t>Winches for light swinging stages</w:t>
      </w:r>
    </w:p>
    <w:p w:rsidR="0039056D" w:rsidRDefault="0039056D">
      <w:pPr>
        <w:pStyle w:val="Amain"/>
      </w:pPr>
      <w:r>
        <w:rPr>
          <w:color w:val="000000"/>
        </w:rPr>
        <w:tab/>
        <w:t>(32)</w:t>
      </w:r>
      <w:r>
        <w:rPr>
          <w:color w:val="000000"/>
        </w:rPr>
        <w:tab/>
        <w:t>A machine, winch or other mechanism may be used for raising and lowering a light swinging stage provided that—</w:t>
      </w:r>
    </w:p>
    <w:p w:rsidR="0039056D" w:rsidRDefault="0039056D">
      <w:pPr>
        <w:pStyle w:val="Apara"/>
      </w:pPr>
      <w:r>
        <w:tab/>
        <w:t>(a)</w:t>
      </w:r>
      <w:r>
        <w:tab/>
        <w:t>a design; or</w:t>
      </w:r>
    </w:p>
    <w:p w:rsidR="0039056D" w:rsidRDefault="0039056D">
      <w:pPr>
        <w:pStyle w:val="Apara"/>
      </w:pPr>
      <w:r>
        <w:tab/>
        <w:t>(b)</w:t>
      </w:r>
      <w:r>
        <w:tab/>
        <w:t>a sample together with a written description of how the machine, winch or mechanism is to be set up, used and maintained;</w:t>
      </w:r>
    </w:p>
    <w:p w:rsidR="0039056D" w:rsidRDefault="0039056D">
      <w:pPr>
        <w:pStyle w:val="Amainreturn"/>
      </w:pPr>
      <w:r>
        <w:t>has previously been submitted to the chief inspector and has been approved.</w:t>
      </w:r>
    </w:p>
    <w:p w:rsidR="0039056D" w:rsidRDefault="0039056D">
      <w:pPr>
        <w:pStyle w:val="Amain"/>
      </w:pPr>
      <w:r>
        <w:tab/>
        <w:t>(33)</w:t>
      </w:r>
      <w:r>
        <w:tab/>
        <w:t>All such machines, winches and mechanisms shall be designed, set up, used, and maintained as provided in the section and in accordance with the approved design and description, and while in use they shall be kept lubricated and maintained in an efficient state of repair and free from any accumulation of dust, dirt, or foreign matter.</w:t>
      </w:r>
    </w:p>
    <w:p w:rsidR="0039056D" w:rsidRDefault="0039056D">
      <w:pPr>
        <w:pStyle w:val="Amain"/>
      </w:pPr>
      <w:r>
        <w:tab/>
        <w:t>(34)</w:t>
      </w:r>
      <w:r>
        <w:tab/>
        <w:t>Ropes shall be wound evenly on the drum of such machine, winch or mechanism and not more rope than can be accommodated between the drum flanges shall be wound on the drum.</w:t>
      </w:r>
    </w:p>
    <w:p w:rsidR="0039056D" w:rsidRDefault="0039056D">
      <w:pPr>
        <w:pStyle w:val="Amain"/>
      </w:pPr>
      <w:r>
        <w:tab/>
        <w:t>(35)</w:t>
      </w:r>
      <w:r>
        <w:tab/>
        <w:t>The handles of all such machines, winches and mechanisms when not actually in use for raising or lowering shall be kept in that position that will prevent the stage from descending.</w:t>
      </w:r>
    </w:p>
    <w:p w:rsidR="0039056D" w:rsidRDefault="0039056D">
      <w:pPr>
        <w:pStyle w:val="Assectheading"/>
        <w:rPr>
          <w:i w:val="0"/>
        </w:rPr>
      </w:pPr>
      <w:r>
        <w:rPr>
          <w:rStyle w:val="charItals"/>
          <w:i/>
        </w:rPr>
        <w:t>Restrictions of light swinging stages</w:t>
      </w:r>
    </w:p>
    <w:p w:rsidR="0039056D" w:rsidRDefault="0039056D">
      <w:pPr>
        <w:pStyle w:val="Amain"/>
      </w:pPr>
      <w:r>
        <w:rPr>
          <w:color w:val="000000"/>
        </w:rPr>
        <w:tab/>
        <w:t>(36)</w:t>
      </w:r>
      <w:r>
        <w:rPr>
          <w:color w:val="000000"/>
        </w:rPr>
        <w:tab/>
        <w:t>Light swinging stages shall not be used where, in the opinion of an inspector—</w:t>
      </w:r>
    </w:p>
    <w:p w:rsidR="0039056D" w:rsidRDefault="0039056D">
      <w:pPr>
        <w:pStyle w:val="Apara"/>
      </w:pPr>
      <w:r>
        <w:tab/>
        <w:t>(a)</w:t>
      </w:r>
      <w:r>
        <w:tab/>
        <w:t>the position of the scaffolding and the conditions under which the scaffolding is or would be used are dangerous to human life and limb; or</w:t>
      </w:r>
    </w:p>
    <w:p w:rsidR="0039056D" w:rsidRDefault="0039056D">
      <w:pPr>
        <w:pStyle w:val="Apara"/>
      </w:pPr>
      <w:r>
        <w:tab/>
        <w:t>(b)</w:t>
      </w:r>
      <w:r>
        <w:tab/>
        <w:t>the building or structure to which the scaffolding is attached or is proposed to be attached is not suitable for safely supporting the type of scaffolding used or proposed to be used; or</w:t>
      </w:r>
    </w:p>
    <w:p w:rsidR="0039056D" w:rsidRDefault="0039056D">
      <w:pPr>
        <w:pStyle w:val="Apara"/>
      </w:pPr>
      <w:r>
        <w:tab/>
        <w:t>(c)</w:t>
      </w:r>
      <w:r>
        <w:tab/>
        <w:t>the scaffolding is not suitable for the work contemplated.</w:t>
      </w:r>
    </w:p>
    <w:p w:rsidR="0039056D" w:rsidRDefault="0039056D">
      <w:pPr>
        <w:pStyle w:val="Amain"/>
      </w:pPr>
      <w:r>
        <w:tab/>
        <w:t>(37)</w:t>
      </w:r>
      <w:r>
        <w:tab/>
        <w:t>No person under 18 years old and no person unless specially authorised by his or her employer so to do shall work a machine, winch or mechanism used for raising or lowering a light swinging stage and no person shall interfere with it.</w:t>
      </w:r>
    </w:p>
    <w:p w:rsidR="0039056D" w:rsidRDefault="0039056D">
      <w:pPr>
        <w:pStyle w:val="Amain"/>
      </w:pPr>
      <w:r>
        <w:tab/>
        <w:t>(38)</w:t>
      </w:r>
      <w:r>
        <w:tab/>
        <w:t>No person shall employ, instruct, or direct any person under 18 years old to act in contravention of this provision.</w:t>
      </w:r>
    </w:p>
    <w:p w:rsidR="0039056D" w:rsidRDefault="0039056D">
      <w:pPr>
        <w:pStyle w:val="Assectheading"/>
        <w:rPr>
          <w:i w:val="0"/>
        </w:rPr>
      </w:pPr>
      <w:r>
        <w:rPr>
          <w:rStyle w:val="charItals"/>
          <w:i/>
        </w:rPr>
        <w:t>Inspection</w:t>
      </w:r>
    </w:p>
    <w:p w:rsidR="0039056D" w:rsidRDefault="0039056D">
      <w:pPr>
        <w:pStyle w:val="Amain"/>
      </w:pPr>
      <w:r>
        <w:rPr>
          <w:color w:val="000000"/>
        </w:rPr>
        <w:tab/>
        <w:t>(39)</w:t>
      </w:r>
      <w:r>
        <w:rPr>
          <w:color w:val="000000"/>
        </w:rPr>
        <w:tab/>
        <w:t>Immediately before the erection of a light swinging stage and at frequent intervals afterwards, the person actually responsible for erecting the stage and the scaffolder in charge of the work shall inspect all parts of the stage and its supports and satisfy himself or herself as to its safety and conformity with the section.</w:t>
      </w:r>
    </w:p>
    <w:p w:rsidR="0039056D" w:rsidRDefault="0039056D">
      <w:pPr>
        <w:pStyle w:val="AH4SubDiv"/>
      </w:pPr>
      <w:bookmarkStart w:id="167" w:name="_Toc367364978"/>
      <w:r>
        <w:t>Boatswain’s chairs</w:t>
      </w:r>
      <w:bookmarkEnd w:id="167"/>
    </w:p>
    <w:p w:rsidR="0039056D" w:rsidRDefault="0039056D">
      <w:pPr>
        <w:pStyle w:val="AH5Sec"/>
      </w:pPr>
      <w:bookmarkStart w:id="168" w:name="_Toc367364979"/>
      <w:r>
        <w:rPr>
          <w:rStyle w:val="CharSectNo"/>
        </w:rPr>
        <w:t>92</w:t>
      </w:r>
      <w:bookmarkEnd w:id="168"/>
      <w:r>
        <w:tab/>
      </w:r>
      <w:r w:rsidRPr="00143862">
        <w:rPr>
          <w:vanish/>
          <w:color w:val="FFFFFF" w:themeColor="background1"/>
        </w:rPr>
        <w:t xml:space="preserve">  </w:t>
      </w:r>
      <w:r w:rsidR="00143862" w:rsidRPr="00143862">
        <w:rPr>
          <w:vanish/>
          <w:color w:val="FFFFFF" w:themeColor="background1"/>
        </w:rPr>
        <w:t>.</w:t>
      </w:r>
    </w:p>
    <w:p w:rsidR="0039056D" w:rsidRDefault="0039056D">
      <w:pPr>
        <w:pStyle w:val="Assectheading"/>
      </w:pPr>
      <w:r>
        <w:rPr>
          <w:rStyle w:val="charItals"/>
          <w:i/>
        </w:rPr>
        <w:t>Seat construction</w:t>
      </w:r>
    </w:p>
    <w:p w:rsidR="0039056D" w:rsidRDefault="0039056D">
      <w:pPr>
        <w:pStyle w:val="Amain"/>
      </w:pPr>
      <w:r>
        <w:rPr>
          <w:color w:val="000000"/>
        </w:rPr>
        <w:tab/>
        <w:t>(1)</w:t>
      </w:r>
      <w:r>
        <w:rPr>
          <w:color w:val="000000"/>
        </w:rPr>
        <w:tab/>
        <w:t>The seat of a boatswain’s chair shall be constructed of timber not less than 1 inch in thickness and the seat shall be so arranged that a person seated in it shall have a seating space of not less than 18 inches by 10 inches.</w:t>
      </w:r>
    </w:p>
    <w:p w:rsidR="0039056D" w:rsidRDefault="0039056D">
      <w:pPr>
        <w:pStyle w:val="Amain"/>
      </w:pPr>
      <w:r>
        <w:tab/>
        <w:t>(2)</w:t>
      </w:r>
      <w:r>
        <w:tab/>
        <w:t>Cleats made of timber not less than 3 inches by 1 inch sectional dimensions shall be firmly fixed to the ends of the timber, on the underside, forming the seat.</w:t>
      </w:r>
    </w:p>
    <w:p w:rsidR="0039056D" w:rsidRDefault="0039056D">
      <w:pPr>
        <w:pStyle w:val="Assectheading"/>
      </w:pPr>
      <w:r>
        <w:rPr>
          <w:rStyle w:val="charItals"/>
          <w:i/>
        </w:rPr>
        <w:t>Slings</w:t>
      </w:r>
    </w:p>
    <w:p w:rsidR="0039056D" w:rsidRDefault="0039056D">
      <w:pPr>
        <w:pStyle w:val="Amain"/>
      </w:pPr>
      <w:r>
        <w:rPr>
          <w:color w:val="000000"/>
        </w:rPr>
        <w:tab/>
        <w:t>(3)</w:t>
      </w:r>
      <w:r>
        <w:rPr>
          <w:color w:val="000000"/>
        </w:rPr>
        <w:tab/>
        <w:t>The slings supporting the seat of a boatswain’s chair shall be of fibre rope, not less than 1</w:t>
      </w:r>
      <w:r>
        <w:rPr>
          <w:color w:val="000000"/>
          <w:position w:val="6"/>
          <w:sz w:val="18"/>
        </w:rPr>
        <w:t>1</w:t>
      </w:r>
      <w:r>
        <w:rPr>
          <w:color w:val="000000"/>
        </w:rPr>
        <w:t>/</w:t>
      </w:r>
      <w:r>
        <w:rPr>
          <w:color w:val="000000"/>
          <w:sz w:val="18"/>
        </w:rPr>
        <w:t>2</w:t>
      </w:r>
      <w:r>
        <w:rPr>
          <w:color w:val="000000"/>
        </w:rPr>
        <w:t xml:space="preserve"> inches in circumference.</w:t>
      </w:r>
    </w:p>
    <w:p w:rsidR="0039056D" w:rsidRDefault="0039056D">
      <w:pPr>
        <w:pStyle w:val="Amain"/>
      </w:pPr>
      <w:r>
        <w:tab/>
        <w:t>(4)</w:t>
      </w:r>
      <w:r>
        <w:tab/>
        <w:t>These slings shall be crossed underneath the chair seat and each leg shall pass through a suitable hole, 1 in each of the 4 corners of the seat and be arranged to form a loop over the seat to take a rope pulley block hook.</w:t>
      </w:r>
    </w:p>
    <w:p w:rsidR="0039056D" w:rsidRDefault="0039056D">
      <w:pPr>
        <w:pStyle w:val="Amain"/>
      </w:pPr>
      <w:r>
        <w:tab/>
        <w:t>(5)</w:t>
      </w:r>
      <w:r>
        <w:tab/>
        <w:t>These slings shall be fixed to the underside of the seat to prevent the seat tilting in the slings.</w:t>
      </w:r>
    </w:p>
    <w:p w:rsidR="0039056D" w:rsidRDefault="0039056D">
      <w:pPr>
        <w:pStyle w:val="Assectheading"/>
        <w:rPr>
          <w:i w:val="0"/>
        </w:rPr>
      </w:pPr>
      <w:r>
        <w:rPr>
          <w:rStyle w:val="charItals"/>
          <w:i/>
        </w:rPr>
        <w:t>Tackle</w:t>
      </w:r>
      <w:r>
        <w:rPr>
          <w:i w:val="0"/>
          <w:color w:val="000000"/>
        </w:rPr>
        <w:t>—</w:t>
      </w:r>
      <w:r>
        <w:rPr>
          <w:rStyle w:val="charItals"/>
          <w:i/>
        </w:rPr>
        <w:t>blocks</w:t>
      </w:r>
    </w:p>
    <w:p w:rsidR="0039056D" w:rsidRDefault="0039056D">
      <w:pPr>
        <w:pStyle w:val="Amain"/>
      </w:pPr>
      <w:r>
        <w:tab/>
        <w:t>(6)</w:t>
      </w:r>
      <w:r>
        <w:tab/>
        <w:t>The rope blocks included in the tackle for suspending and raising and lowering a boatswain’s chair shall be 1 (one) 2-sheave upper block and a single sheave lower block.</w:t>
      </w:r>
    </w:p>
    <w:p w:rsidR="0039056D" w:rsidRDefault="0039056D">
      <w:pPr>
        <w:pStyle w:val="Amain"/>
      </w:pPr>
      <w:r>
        <w:tab/>
        <w:t>(7)</w:t>
      </w:r>
      <w:r>
        <w:tab/>
        <w:t>The carcase of each block shall be of steel and the rope anchor or becket on the bottom block shall not unless approved be fixed to the block by welding.</w:t>
      </w:r>
    </w:p>
    <w:p w:rsidR="0039056D" w:rsidRDefault="0039056D">
      <w:pPr>
        <w:pStyle w:val="Amain"/>
      </w:pPr>
      <w:r>
        <w:tab/>
        <w:t>(8)</w:t>
      </w:r>
      <w:r>
        <w:tab/>
        <w:t>The rope sheaves shall be not less than 4 inches in diameter and they shall be grooved to accommodate the tackle rope.</w:t>
      </w:r>
    </w:p>
    <w:p w:rsidR="0039056D" w:rsidRDefault="0039056D">
      <w:pPr>
        <w:pStyle w:val="Assectheading"/>
        <w:rPr>
          <w:i w:val="0"/>
        </w:rPr>
      </w:pPr>
      <w:r>
        <w:rPr>
          <w:rStyle w:val="charItals"/>
          <w:i/>
        </w:rPr>
        <w:t>Tackle</w:t>
      </w:r>
      <w:r>
        <w:rPr>
          <w:i w:val="0"/>
          <w:color w:val="000000"/>
        </w:rPr>
        <w:t>—</w:t>
      </w:r>
      <w:r>
        <w:rPr>
          <w:rStyle w:val="charItals"/>
          <w:i/>
        </w:rPr>
        <w:t>rope</w:t>
      </w:r>
    </w:p>
    <w:p w:rsidR="0039056D" w:rsidRDefault="0039056D">
      <w:pPr>
        <w:pStyle w:val="Amain"/>
      </w:pPr>
      <w:r>
        <w:tab/>
        <w:t>(9)</w:t>
      </w:r>
      <w:r>
        <w:tab/>
        <w:t>The rope of the tackle suspending a boatswain’s chair shall be of either Manila or sisal fibre.</w:t>
      </w:r>
    </w:p>
    <w:p w:rsidR="0039056D" w:rsidRDefault="0039056D">
      <w:pPr>
        <w:pStyle w:val="Amain"/>
      </w:pPr>
      <w:r>
        <w:tab/>
        <w:t>(10)</w:t>
      </w:r>
      <w:r>
        <w:tab/>
        <w:t>The rope shall be so reeved as to form a 4-part rope tackle and shall be not less than 2 inches in circumference.</w:t>
      </w:r>
    </w:p>
    <w:p w:rsidR="0039056D" w:rsidRDefault="0039056D">
      <w:pPr>
        <w:pStyle w:val="Assectheading"/>
        <w:rPr>
          <w:i w:val="0"/>
        </w:rPr>
      </w:pPr>
      <w:r>
        <w:rPr>
          <w:rStyle w:val="charItals"/>
          <w:i/>
        </w:rPr>
        <w:t>Support</w:t>
      </w:r>
    </w:p>
    <w:p w:rsidR="0039056D" w:rsidRDefault="0039056D">
      <w:pPr>
        <w:pStyle w:val="Amain"/>
        <w:rPr>
          <w:color w:val="000000"/>
        </w:rPr>
      </w:pPr>
      <w:r>
        <w:rPr>
          <w:color w:val="000000"/>
        </w:rPr>
        <w:tab/>
        <w:t>(11)</w:t>
      </w:r>
      <w:r>
        <w:rPr>
          <w:color w:val="000000"/>
        </w:rPr>
        <w:tab/>
        <w:t>All overhead support for a boatswain’s chair shall be safely secured in position and shall be of sufficient strength to sustain not less than 4 times the weight to be suspended from it.</w:t>
      </w:r>
    </w:p>
    <w:p w:rsidR="0039056D" w:rsidRDefault="0039056D">
      <w:pPr>
        <w:pStyle w:val="Assectheading"/>
        <w:rPr>
          <w:i w:val="0"/>
        </w:rPr>
      </w:pPr>
      <w:r>
        <w:rPr>
          <w:rStyle w:val="charItals"/>
          <w:i/>
        </w:rPr>
        <w:t>Inspection</w:t>
      </w:r>
    </w:p>
    <w:p w:rsidR="0039056D" w:rsidRDefault="0039056D">
      <w:pPr>
        <w:pStyle w:val="Amain"/>
      </w:pPr>
      <w:r>
        <w:rPr>
          <w:color w:val="000000"/>
        </w:rPr>
        <w:tab/>
        <w:t>(12)</w:t>
      </w:r>
      <w:r>
        <w:rPr>
          <w:color w:val="000000"/>
        </w:rPr>
        <w:tab/>
        <w:t>Immediately before the erection of a boatswain’s chair, and at frequent intervals afterwards, the person actually responsible for the erection of the chair, or the person in charge of the work, shall inspect the overhead supports and the tackle to see that it is safe for use and in use.</w:t>
      </w:r>
    </w:p>
    <w:p w:rsidR="0039056D" w:rsidRDefault="0039056D">
      <w:pPr>
        <w:pStyle w:val="AH4SubDiv"/>
      </w:pPr>
      <w:bookmarkStart w:id="169" w:name="_Toc367364980"/>
      <w:r>
        <w:t>Scaffolding for use on ships in dock or on slips</w:t>
      </w:r>
      <w:bookmarkEnd w:id="169"/>
    </w:p>
    <w:p w:rsidR="0039056D" w:rsidRDefault="0039056D">
      <w:pPr>
        <w:pStyle w:val="AH5Sec"/>
      </w:pPr>
      <w:bookmarkStart w:id="170" w:name="_Toc367364981"/>
      <w:r>
        <w:rPr>
          <w:rStyle w:val="CharSectNo"/>
        </w:rPr>
        <w:t>93</w:t>
      </w:r>
      <w:bookmarkEnd w:id="170"/>
      <w:r>
        <w:tab/>
      </w:r>
      <w:r w:rsidRPr="00143862">
        <w:rPr>
          <w:vanish/>
          <w:color w:val="FFFFFF" w:themeColor="background1"/>
        </w:rPr>
        <w:t xml:space="preserve">  </w:t>
      </w:r>
      <w:r w:rsidR="00143862" w:rsidRPr="00143862">
        <w:rPr>
          <w:vanish/>
          <w:color w:val="FFFFFF" w:themeColor="background1"/>
        </w:rPr>
        <w:t>.</w:t>
      </w:r>
    </w:p>
    <w:p w:rsidR="0039056D" w:rsidRDefault="0039056D">
      <w:pPr>
        <w:pStyle w:val="Assectheading"/>
        <w:rPr>
          <w:i w:val="0"/>
        </w:rPr>
      </w:pPr>
      <w:r>
        <w:rPr>
          <w:rStyle w:val="charItals"/>
          <w:i/>
        </w:rPr>
        <w:t>Large flying stages</w:t>
      </w:r>
      <w:r>
        <w:rPr>
          <w:i w:val="0"/>
          <w:color w:val="000000"/>
        </w:rPr>
        <w:t>—</w:t>
      </w:r>
      <w:r>
        <w:rPr>
          <w:rStyle w:val="charItals"/>
          <w:i/>
        </w:rPr>
        <w:t>working platforms</w:t>
      </w:r>
    </w:p>
    <w:p w:rsidR="0039056D" w:rsidRDefault="0039056D">
      <w:pPr>
        <w:pStyle w:val="Amain"/>
      </w:pPr>
      <w:r>
        <w:tab/>
        <w:t>(1)</w:t>
      </w:r>
      <w:r>
        <w:tab/>
        <w:t>The working platform of this type of scaffolding shall be Oregon pine planks not less than 12 inches by 3 inches sectional dimensions and if the distance between the ropes supporting the stage exceeds 18 feet an intermediate supporting rope shall be used.</w:t>
      </w:r>
    </w:p>
    <w:p w:rsidR="0039056D" w:rsidRDefault="0039056D">
      <w:pPr>
        <w:pStyle w:val="Amain"/>
      </w:pPr>
      <w:r>
        <w:tab/>
        <w:t>(2)</w:t>
      </w:r>
      <w:r>
        <w:tab/>
        <w:t>Staging planks shall lap at least 4 feet.</w:t>
      </w:r>
    </w:p>
    <w:p w:rsidR="0039056D" w:rsidRDefault="0039056D">
      <w:pPr>
        <w:pStyle w:val="Assectheading"/>
        <w:rPr>
          <w:i w:val="0"/>
        </w:rPr>
      </w:pPr>
      <w:r>
        <w:rPr>
          <w:rStyle w:val="charItals"/>
          <w:i/>
        </w:rPr>
        <w:t>Large flying stages</w:t>
      </w:r>
      <w:r>
        <w:rPr>
          <w:i w:val="0"/>
          <w:color w:val="000000"/>
        </w:rPr>
        <w:t>—</w:t>
      </w:r>
      <w:r>
        <w:rPr>
          <w:rStyle w:val="charItals"/>
          <w:i/>
        </w:rPr>
        <w:t>stage ropes</w:t>
      </w:r>
    </w:p>
    <w:p w:rsidR="0039056D" w:rsidRDefault="0039056D">
      <w:pPr>
        <w:pStyle w:val="Amain"/>
      </w:pPr>
      <w:r>
        <w:tab/>
        <w:t>(3)</w:t>
      </w:r>
      <w:r>
        <w:tab/>
        <w:t>The stage ropes shall be flexible steel wire ropes not less than 1</w:t>
      </w:r>
      <w:r>
        <w:rPr>
          <w:position w:val="6"/>
          <w:sz w:val="18"/>
        </w:rPr>
        <w:t>1</w:t>
      </w:r>
      <w:r>
        <w:t>/</w:t>
      </w:r>
      <w:r>
        <w:rPr>
          <w:sz w:val="18"/>
        </w:rPr>
        <w:t>2 </w:t>
      </w:r>
      <w:r>
        <w:t>inches in circumference and shall have a long eye spliced in one end to go round planks, the eye to be not less than 4 feet 6 inches in length.</w:t>
      </w:r>
    </w:p>
    <w:p w:rsidR="0039056D" w:rsidRDefault="0039056D">
      <w:pPr>
        <w:pStyle w:val="Amain"/>
      </w:pPr>
      <w:r>
        <w:tab/>
        <w:t>(4)</w:t>
      </w:r>
      <w:r>
        <w:tab/>
        <w:t>A short eye shall be spliced in the other end to take a tail rope.</w:t>
      </w:r>
    </w:p>
    <w:p w:rsidR="0039056D" w:rsidRDefault="0039056D">
      <w:pPr>
        <w:pStyle w:val="Amain"/>
      </w:pPr>
      <w:r>
        <w:tab/>
        <w:t>(5)</w:t>
      </w:r>
      <w:r>
        <w:tab/>
        <w:t>Tail ropes shall be flexible steel wire ropes not less than 1</w:t>
      </w:r>
      <w:r>
        <w:rPr>
          <w:position w:val="6"/>
          <w:sz w:val="18"/>
        </w:rPr>
        <w:t>1</w:t>
      </w:r>
      <w:r>
        <w:t>/</w:t>
      </w:r>
      <w:r>
        <w:rPr>
          <w:sz w:val="18"/>
        </w:rPr>
        <w:t>2</w:t>
      </w:r>
      <w:r>
        <w:t xml:space="preserve"> inches in circumference and of sufficient length to pass over the bulwarks.</w:t>
      </w:r>
    </w:p>
    <w:p w:rsidR="0039056D" w:rsidRDefault="0039056D">
      <w:pPr>
        <w:pStyle w:val="Amain"/>
      </w:pPr>
      <w:r>
        <w:tab/>
        <w:t>(6)</w:t>
      </w:r>
      <w:r>
        <w:tab/>
        <w:t>Stage ropes shall be attached to planks, in the middle of plank laps, with 1 full turn of the large eye.</w:t>
      </w:r>
    </w:p>
    <w:p w:rsidR="0039056D" w:rsidRDefault="0039056D">
      <w:pPr>
        <w:pStyle w:val="Assectheading"/>
        <w:rPr>
          <w:i w:val="0"/>
        </w:rPr>
      </w:pPr>
      <w:r>
        <w:rPr>
          <w:rStyle w:val="charItals"/>
          <w:i/>
        </w:rPr>
        <w:t>Large flying stages</w:t>
      </w:r>
      <w:r>
        <w:rPr>
          <w:i w:val="0"/>
          <w:color w:val="000000"/>
        </w:rPr>
        <w:t>—</w:t>
      </w:r>
      <w:r>
        <w:rPr>
          <w:rStyle w:val="charItals"/>
          <w:i/>
        </w:rPr>
        <w:t>guys</w:t>
      </w:r>
    </w:p>
    <w:p w:rsidR="0039056D" w:rsidRDefault="0039056D">
      <w:pPr>
        <w:pStyle w:val="Amain"/>
      </w:pPr>
      <w:r>
        <w:tab/>
        <w:t>(7)</w:t>
      </w:r>
      <w:r>
        <w:tab/>
        <w:t>A sufficient number of guy ropes shall be used to secure proper steadiness of every stage.</w:t>
      </w:r>
    </w:p>
    <w:p w:rsidR="0039056D" w:rsidRDefault="0039056D">
      <w:pPr>
        <w:pStyle w:val="Amain"/>
      </w:pPr>
      <w:r>
        <w:tab/>
        <w:t>(8)</w:t>
      </w:r>
      <w:r>
        <w:tab/>
        <w:t>The guys shall be of flexible steel wire, not less than 1</w:t>
      </w:r>
      <w:r>
        <w:rPr>
          <w:position w:val="6"/>
          <w:sz w:val="18"/>
        </w:rPr>
        <w:t>1</w:t>
      </w:r>
      <w:r>
        <w:t>/</w:t>
      </w:r>
      <w:r>
        <w:rPr>
          <w:sz w:val="18"/>
        </w:rPr>
        <w:t>4</w:t>
      </w:r>
      <w:r>
        <w:t xml:space="preserve"> inches in circumference with fibre tail ropes not less than 2 inches in circumference.</w:t>
      </w:r>
    </w:p>
    <w:p w:rsidR="0039056D" w:rsidRDefault="0039056D">
      <w:pPr>
        <w:pStyle w:val="Amain"/>
      </w:pPr>
      <w:r>
        <w:tab/>
        <w:t>(9)</w:t>
      </w:r>
      <w:r>
        <w:tab/>
        <w:t>Guy and tail ropes shall be attached by means of spliced eyes.</w:t>
      </w:r>
    </w:p>
    <w:p w:rsidR="0039056D" w:rsidRDefault="0039056D">
      <w:pPr>
        <w:pStyle w:val="Amain"/>
      </w:pPr>
      <w:r>
        <w:tab/>
        <w:t>(10)</w:t>
      </w:r>
      <w:r>
        <w:tab/>
        <w:t>All stages shall have effective end guys.</w:t>
      </w:r>
    </w:p>
    <w:p w:rsidR="0039056D" w:rsidRDefault="0039056D">
      <w:pPr>
        <w:pStyle w:val="Assectheading"/>
        <w:rPr>
          <w:i w:val="0"/>
        </w:rPr>
      </w:pPr>
      <w:r>
        <w:rPr>
          <w:rStyle w:val="charItals"/>
          <w:i/>
        </w:rPr>
        <w:t>Large flying stages</w:t>
      </w:r>
      <w:r>
        <w:rPr>
          <w:i w:val="0"/>
          <w:color w:val="000000"/>
        </w:rPr>
        <w:t>—</w:t>
      </w:r>
      <w:r>
        <w:rPr>
          <w:rStyle w:val="charItals"/>
          <w:i/>
        </w:rPr>
        <w:t>life-lines</w:t>
      </w:r>
    </w:p>
    <w:p w:rsidR="0039056D" w:rsidRDefault="0039056D">
      <w:pPr>
        <w:pStyle w:val="Amain"/>
      </w:pPr>
      <w:r>
        <w:tab/>
        <w:t>(11)</w:t>
      </w:r>
      <w:r>
        <w:tab/>
        <w:t>All stages shall be provided with life-lines of not less than 2</w:t>
      </w:r>
      <w:r>
        <w:rPr>
          <w:position w:val="6"/>
          <w:sz w:val="18"/>
        </w:rPr>
        <w:t>1</w:t>
      </w:r>
      <w:r>
        <w:t>/</w:t>
      </w:r>
      <w:r>
        <w:rPr>
          <w:sz w:val="18"/>
        </w:rPr>
        <w:t>2</w:t>
      </w:r>
      <w:r>
        <w:t xml:space="preserve"> inch circumference fibre rope properly secured to the stage ropes by means of fibre rope lanyards not less than 1</w:t>
      </w:r>
      <w:r>
        <w:rPr>
          <w:position w:val="6"/>
          <w:sz w:val="18"/>
        </w:rPr>
        <w:t>1</w:t>
      </w:r>
      <w:r>
        <w:t>/</w:t>
      </w:r>
      <w:r>
        <w:rPr>
          <w:sz w:val="18"/>
        </w:rPr>
        <w:t>4</w:t>
      </w:r>
      <w:r>
        <w:t xml:space="preserve"> inches in circumference at a height of not less than 2 feet 6 inches above the surface of the planks.</w:t>
      </w:r>
    </w:p>
    <w:p w:rsidR="0039056D" w:rsidRDefault="0039056D">
      <w:pPr>
        <w:pStyle w:val="Assectheading"/>
        <w:rPr>
          <w:i w:val="0"/>
        </w:rPr>
      </w:pPr>
      <w:r>
        <w:rPr>
          <w:rStyle w:val="charItals"/>
          <w:i/>
        </w:rPr>
        <w:t>Small flying stages</w:t>
      </w:r>
      <w:r>
        <w:rPr>
          <w:i w:val="0"/>
          <w:color w:val="000000"/>
        </w:rPr>
        <w:t>—</w:t>
      </w:r>
      <w:r>
        <w:rPr>
          <w:rStyle w:val="charItals"/>
          <w:i/>
        </w:rPr>
        <w:t>working platform</w:t>
      </w:r>
    </w:p>
    <w:p w:rsidR="0039056D" w:rsidRDefault="0039056D">
      <w:pPr>
        <w:pStyle w:val="Amain"/>
      </w:pPr>
      <w:r>
        <w:tab/>
        <w:t>(12)</w:t>
      </w:r>
      <w:r>
        <w:tab/>
        <w:t>The working platform of this type of scaffolding shall be Oregon pine planks not less than 12 inches by 2 inches sectional dimensions and not more than 14 feet in length.</w:t>
      </w:r>
    </w:p>
    <w:p w:rsidR="0039056D" w:rsidRDefault="0039056D">
      <w:pPr>
        <w:pStyle w:val="Assectheading"/>
        <w:rPr>
          <w:i w:val="0"/>
        </w:rPr>
      </w:pPr>
      <w:r>
        <w:rPr>
          <w:rStyle w:val="charItals"/>
          <w:i/>
        </w:rPr>
        <w:t>Small flying stages</w:t>
      </w:r>
      <w:r>
        <w:rPr>
          <w:i w:val="0"/>
          <w:color w:val="000000"/>
        </w:rPr>
        <w:t>—</w:t>
      </w:r>
      <w:r>
        <w:rPr>
          <w:rStyle w:val="charItals"/>
          <w:i/>
        </w:rPr>
        <w:t>stage ropes</w:t>
      </w:r>
    </w:p>
    <w:p w:rsidR="0039056D" w:rsidRDefault="0039056D">
      <w:pPr>
        <w:pStyle w:val="Amain"/>
      </w:pPr>
      <w:r>
        <w:tab/>
        <w:t>(13)</w:t>
      </w:r>
      <w:r>
        <w:tab/>
        <w:t>The stage ropes shall be flexible steel wire ropes not less than 1 inch in circumference and shall be attached to planks by making 1 full turn around the plank, seizing the rope beneath the plank and stapling it in position at the sides of the plank.</w:t>
      </w:r>
    </w:p>
    <w:p w:rsidR="0039056D" w:rsidRDefault="0039056D">
      <w:pPr>
        <w:pStyle w:val="Amain"/>
      </w:pPr>
      <w:r>
        <w:tab/>
        <w:t>(14)</w:t>
      </w:r>
      <w:r>
        <w:tab/>
        <w:t>The stage ropes shall be attached to flexible steel wire tail ropes not less than 1</w:t>
      </w:r>
      <w:r>
        <w:rPr>
          <w:position w:val="6"/>
          <w:sz w:val="18"/>
        </w:rPr>
        <w:t>1</w:t>
      </w:r>
      <w:r>
        <w:t>/</w:t>
      </w:r>
      <w:r>
        <w:rPr>
          <w:sz w:val="18"/>
        </w:rPr>
        <w:t>4</w:t>
      </w:r>
      <w:r>
        <w:t xml:space="preserve"> inches in circumference and of sufficient length to pass over the bulwarks.</w:t>
      </w:r>
    </w:p>
    <w:p w:rsidR="0039056D" w:rsidRDefault="0039056D">
      <w:pPr>
        <w:pStyle w:val="Assectheading"/>
        <w:rPr>
          <w:i w:val="0"/>
        </w:rPr>
      </w:pPr>
      <w:r>
        <w:rPr>
          <w:rStyle w:val="charItals"/>
          <w:i/>
        </w:rPr>
        <w:t>Small flying stages</w:t>
      </w:r>
      <w:r>
        <w:rPr>
          <w:i w:val="0"/>
          <w:color w:val="000000"/>
        </w:rPr>
        <w:t>—</w:t>
      </w:r>
      <w:r>
        <w:rPr>
          <w:rStyle w:val="charItals"/>
          <w:i/>
        </w:rPr>
        <w:t>distance spars</w:t>
      </w:r>
    </w:p>
    <w:p w:rsidR="0039056D" w:rsidRDefault="0039056D">
      <w:pPr>
        <w:pStyle w:val="Amain"/>
      </w:pPr>
      <w:r>
        <w:tab/>
        <w:t>(15)</w:t>
      </w:r>
      <w:r>
        <w:tab/>
        <w:t>Small flying stages shall be provided with spars securely fixed to planks, and sufficiently long to ensure effective working conditions.</w:t>
      </w:r>
    </w:p>
    <w:p w:rsidR="0039056D" w:rsidRDefault="0039056D">
      <w:pPr>
        <w:pStyle w:val="Assectheading"/>
        <w:rPr>
          <w:i w:val="0"/>
        </w:rPr>
      </w:pPr>
      <w:r>
        <w:rPr>
          <w:rStyle w:val="charItals"/>
          <w:i/>
        </w:rPr>
        <w:t>Small flying stages</w:t>
      </w:r>
      <w:r>
        <w:rPr>
          <w:i w:val="0"/>
          <w:color w:val="000000"/>
        </w:rPr>
        <w:t>—</w:t>
      </w:r>
      <w:r>
        <w:rPr>
          <w:rStyle w:val="charItals"/>
          <w:i/>
        </w:rPr>
        <w:t>life-lines</w:t>
      </w:r>
    </w:p>
    <w:p w:rsidR="0039056D" w:rsidRDefault="0039056D">
      <w:pPr>
        <w:pStyle w:val="Amain"/>
      </w:pPr>
      <w:r>
        <w:tab/>
        <w:t>(16)</w:t>
      </w:r>
      <w:r>
        <w:tab/>
        <w:t>When it is necessary for workers to work standing on small flying stages an efficient life-line shall be provided.</w:t>
      </w:r>
    </w:p>
    <w:p w:rsidR="0039056D" w:rsidRDefault="0039056D">
      <w:pPr>
        <w:pStyle w:val="Assectheading"/>
        <w:rPr>
          <w:i w:val="0"/>
        </w:rPr>
      </w:pPr>
      <w:r>
        <w:rPr>
          <w:rStyle w:val="charItals"/>
          <w:i/>
        </w:rPr>
        <w:t>Small flying stages</w:t>
      </w:r>
      <w:r>
        <w:rPr>
          <w:i w:val="0"/>
          <w:color w:val="000000"/>
        </w:rPr>
        <w:t>—</w:t>
      </w:r>
      <w:r>
        <w:rPr>
          <w:rStyle w:val="charItals"/>
          <w:i/>
        </w:rPr>
        <w:t>restriction of use</w:t>
      </w:r>
    </w:p>
    <w:p w:rsidR="0039056D" w:rsidRDefault="0039056D">
      <w:pPr>
        <w:pStyle w:val="Amain"/>
      </w:pPr>
      <w:r>
        <w:tab/>
        <w:t>(17)</w:t>
      </w:r>
      <w:r>
        <w:tab/>
        <w:t>A small flying stage shall not be used in any operation in which power operated tools are employed.</w:t>
      </w:r>
    </w:p>
    <w:p w:rsidR="0039056D" w:rsidRDefault="0039056D">
      <w:pPr>
        <w:pStyle w:val="Assectheading"/>
        <w:rPr>
          <w:color w:val="000000"/>
        </w:rPr>
      </w:pPr>
      <w:r>
        <w:rPr>
          <w:rStyle w:val="charItals"/>
          <w:i/>
        </w:rPr>
        <w:t>Suspended stages for engineers and boilermakers</w:t>
      </w:r>
      <w:r>
        <w:rPr>
          <w:i w:val="0"/>
          <w:color w:val="000000"/>
        </w:rPr>
        <w:t>—</w:t>
      </w:r>
      <w:r>
        <w:rPr>
          <w:color w:val="000000"/>
        </w:rPr>
        <w:t>general</w:t>
      </w:r>
    </w:p>
    <w:p w:rsidR="0039056D" w:rsidRDefault="0039056D">
      <w:pPr>
        <w:pStyle w:val="Amain"/>
        <w:rPr>
          <w:color w:val="000000"/>
        </w:rPr>
      </w:pPr>
      <w:r>
        <w:rPr>
          <w:color w:val="000000"/>
        </w:rPr>
        <w:tab/>
        <w:t>(18)</w:t>
      </w:r>
      <w:r>
        <w:rPr>
          <w:color w:val="000000"/>
        </w:rPr>
        <w:tab/>
        <w:t>All suspended stages for the use of engineers and boilermakers shall be so designed and constructed as to bear not less than 3 times the weight of the load to be put on them.</w:t>
      </w:r>
    </w:p>
    <w:p w:rsidR="0039056D" w:rsidRDefault="0039056D">
      <w:pPr>
        <w:pStyle w:val="Assectheading"/>
        <w:rPr>
          <w:color w:val="000000"/>
        </w:rPr>
      </w:pPr>
      <w:r>
        <w:rPr>
          <w:rStyle w:val="charItals"/>
          <w:i/>
        </w:rPr>
        <w:t>Suspended stages for engineers and boilermakers</w:t>
      </w:r>
      <w:r>
        <w:rPr>
          <w:i w:val="0"/>
          <w:color w:val="000000"/>
        </w:rPr>
        <w:t>—</w:t>
      </w:r>
      <w:r>
        <w:rPr>
          <w:rStyle w:val="charItals"/>
          <w:i/>
        </w:rPr>
        <w:t>suspension</w:t>
      </w:r>
    </w:p>
    <w:p w:rsidR="0039056D" w:rsidRDefault="0039056D">
      <w:pPr>
        <w:pStyle w:val="Amain"/>
      </w:pPr>
      <w:r>
        <w:tab/>
        <w:t>(19)</w:t>
      </w:r>
      <w:r>
        <w:tab/>
        <w:t>This type of stage must be suspended from overhead catheads or needles of adequate strength properly lashed or otherwise securely and safely fixed in position.</w:t>
      </w:r>
    </w:p>
    <w:p w:rsidR="0039056D" w:rsidRDefault="0039056D">
      <w:pPr>
        <w:pStyle w:val="Assectheading"/>
        <w:rPr>
          <w:color w:val="000000"/>
        </w:rPr>
      </w:pPr>
      <w:r>
        <w:rPr>
          <w:rStyle w:val="charItals"/>
          <w:i/>
        </w:rPr>
        <w:t>Suspended stages for engineers and boilermakers</w:t>
      </w:r>
      <w:r>
        <w:rPr>
          <w:i w:val="0"/>
          <w:color w:val="000000"/>
        </w:rPr>
        <w:t>—</w:t>
      </w:r>
      <w:r>
        <w:rPr>
          <w:rStyle w:val="charItals"/>
          <w:i/>
        </w:rPr>
        <w:t>working platform</w:t>
      </w:r>
    </w:p>
    <w:p w:rsidR="0039056D" w:rsidRDefault="0039056D">
      <w:pPr>
        <w:pStyle w:val="Amain"/>
      </w:pPr>
      <w:r>
        <w:tab/>
        <w:t>(20)</w:t>
      </w:r>
      <w:r>
        <w:tab/>
        <w:t>The working platform of this type of scaffolding shall comprise Oregon pine planks not less than 12 inches by 3 inches free from knots and shakes.</w:t>
      </w:r>
    </w:p>
    <w:p w:rsidR="0039056D" w:rsidRDefault="0039056D">
      <w:pPr>
        <w:pStyle w:val="Amain"/>
      </w:pPr>
      <w:r>
        <w:tab/>
        <w:t>(21)</w:t>
      </w:r>
      <w:r>
        <w:tab/>
        <w:t>It shall be supported at intervals of not more than 14 feet and shall be not less than 2 planks in width.</w:t>
      </w:r>
    </w:p>
    <w:p w:rsidR="0039056D" w:rsidRDefault="0039056D">
      <w:pPr>
        <w:pStyle w:val="Amain"/>
      </w:pPr>
      <w:r>
        <w:tab/>
        <w:t>(22)</w:t>
      </w:r>
      <w:r>
        <w:tab/>
        <w:t>Planks shall lap at least 4 feet.</w:t>
      </w:r>
    </w:p>
    <w:p w:rsidR="0039056D" w:rsidRDefault="0039056D">
      <w:pPr>
        <w:pStyle w:val="Assectheading"/>
        <w:rPr>
          <w:color w:val="000000"/>
        </w:rPr>
      </w:pPr>
      <w:r>
        <w:rPr>
          <w:rStyle w:val="charItals"/>
          <w:i/>
        </w:rPr>
        <w:t>Suspended stages for engineers and boilermakers</w:t>
      </w:r>
      <w:r>
        <w:rPr>
          <w:i w:val="0"/>
          <w:color w:val="000000"/>
        </w:rPr>
        <w:t>—</w:t>
      </w:r>
      <w:r>
        <w:rPr>
          <w:rStyle w:val="charItals"/>
          <w:i/>
        </w:rPr>
        <w:t>platform bearers</w:t>
      </w:r>
    </w:p>
    <w:p w:rsidR="0039056D" w:rsidRDefault="0039056D">
      <w:pPr>
        <w:pStyle w:val="Amain"/>
      </w:pPr>
      <w:r>
        <w:tab/>
        <w:t>(23)</w:t>
      </w:r>
      <w:r>
        <w:tab/>
        <w:t>Platform spawls or bearers shall be of Oregon pine or other approved timber not less than 6 inches by 6 inches sectional dimensions.</w:t>
      </w:r>
    </w:p>
    <w:p w:rsidR="0039056D" w:rsidRDefault="0039056D">
      <w:pPr>
        <w:pStyle w:val="Assectheading"/>
        <w:rPr>
          <w:color w:val="000000"/>
        </w:rPr>
      </w:pPr>
      <w:r>
        <w:rPr>
          <w:rStyle w:val="charItals"/>
          <w:i/>
        </w:rPr>
        <w:t>Suspended stages for engineers and boilermakers</w:t>
      </w:r>
      <w:r>
        <w:rPr>
          <w:i w:val="0"/>
          <w:color w:val="000000"/>
        </w:rPr>
        <w:t>—</w:t>
      </w:r>
      <w:r>
        <w:rPr>
          <w:rStyle w:val="charItals"/>
          <w:i/>
        </w:rPr>
        <w:t>supporting ropes</w:t>
      </w:r>
    </w:p>
    <w:p w:rsidR="0039056D" w:rsidRDefault="0039056D">
      <w:pPr>
        <w:pStyle w:val="Amain"/>
      </w:pPr>
      <w:r>
        <w:tab/>
        <w:t>(24)</w:t>
      </w:r>
      <w:r>
        <w:tab/>
        <w:t>The supporting ropes for this type of stage shall be flexible steel wire ropes not less than 1</w:t>
      </w:r>
      <w:r>
        <w:rPr>
          <w:position w:val="6"/>
          <w:sz w:val="18"/>
        </w:rPr>
        <w:t>1</w:t>
      </w:r>
      <w:r>
        <w:t>/</w:t>
      </w:r>
      <w:r>
        <w:rPr>
          <w:sz w:val="18"/>
        </w:rPr>
        <w:t>2</w:t>
      </w:r>
      <w:r>
        <w:t xml:space="preserve"> inches in circumference.</w:t>
      </w:r>
    </w:p>
    <w:p w:rsidR="0039056D" w:rsidRDefault="0039056D">
      <w:pPr>
        <w:pStyle w:val="Amain"/>
      </w:pPr>
      <w:r>
        <w:tab/>
        <w:t>(25)</w:t>
      </w:r>
      <w:r>
        <w:tab/>
        <w:t>They shall be secured to the overhead needles or catheads and to the plank spawls or bearers.</w:t>
      </w:r>
    </w:p>
    <w:p w:rsidR="0039056D" w:rsidRDefault="0039056D">
      <w:pPr>
        <w:pStyle w:val="Assectheading"/>
        <w:rPr>
          <w:color w:val="000000"/>
        </w:rPr>
      </w:pPr>
      <w:r>
        <w:rPr>
          <w:rStyle w:val="charItals"/>
          <w:i/>
        </w:rPr>
        <w:t>Suspended stages for engineers and boilermakers</w:t>
      </w:r>
      <w:r>
        <w:rPr>
          <w:i w:val="0"/>
          <w:color w:val="000000"/>
        </w:rPr>
        <w:t>—</w:t>
      </w:r>
      <w:r>
        <w:rPr>
          <w:rStyle w:val="charItals"/>
          <w:i/>
        </w:rPr>
        <w:t>life-lines</w:t>
      </w:r>
    </w:p>
    <w:p w:rsidR="0039056D" w:rsidRDefault="0039056D">
      <w:pPr>
        <w:pStyle w:val="Amain"/>
      </w:pPr>
      <w:r>
        <w:tab/>
        <w:t>(26)</w:t>
      </w:r>
      <w:r>
        <w:tab/>
        <w:t>If the use of life-lines will not interfere with the operations being carried on and workers have to work standing on a stage, life-lines of not less than 2</w:t>
      </w:r>
      <w:r>
        <w:rPr>
          <w:position w:val="6"/>
          <w:sz w:val="18"/>
        </w:rPr>
        <w:t>1</w:t>
      </w:r>
      <w:r>
        <w:t>/</w:t>
      </w:r>
      <w:r>
        <w:rPr>
          <w:sz w:val="18"/>
        </w:rPr>
        <w:t>2</w:t>
      </w:r>
      <w:r>
        <w:t xml:space="preserve"> inches circumference fibre rope shall be effectively lashed to the supporting ropes or to special stanchions by means of rope lanyards 1</w:t>
      </w:r>
      <w:r>
        <w:rPr>
          <w:position w:val="6"/>
          <w:sz w:val="18"/>
        </w:rPr>
        <w:t>1</w:t>
      </w:r>
      <w:r>
        <w:t>/</w:t>
      </w:r>
      <w:r>
        <w:rPr>
          <w:sz w:val="18"/>
        </w:rPr>
        <w:t>2</w:t>
      </w:r>
      <w:r>
        <w:t xml:space="preserve"> inches in circumference.</w:t>
      </w:r>
    </w:p>
    <w:p w:rsidR="0039056D" w:rsidRDefault="0039056D">
      <w:pPr>
        <w:pStyle w:val="Assectheading"/>
        <w:rPr>
          <w:color w:val="000000"/>
        </w:rPr>
      </w:pPr>
      <w:r>
        <w:rPr>
          <w:rStyle w:val="charItals"/>
          <w:i/>
        </w:rPr>
        <w:t>Suspended stages for engineers and boilermakers</w:t>
      </w:r>
      <w:r>
        <w:rPr>
          <w:i w:val="0"/>
          <w:color w:val="000000"/>
        </w:rPr>
        <w:t>—</w:t>
      </w:r>
      <w:r>
        <w:rPr>
          <w:rStyle w:val="charItals"/>
          <w:i/>
        </w:rPr>
        <w:t>guys</w:t>
      </w:r>
    </w:p>
    <w:p w:rsidR="0039056D" w:rsidRDefault="0039056D">
      <w:pPr>
        <w:pStyle w:val="Amain"/>
      </w:pPr>
      <w:r>
        <w:tab/>
        <w:t>(27)</w:t>
      </w:r>
      <w:r>
        <w:tab/>
        <w:t>Guy ropes of adequate strength and sufficient in number shall be used to secure proper steadiness of every such stage.</w:t>
      </w:r>
    </w:p>
    <w:p w:rsidR="0039056D" w:rsidRDefault="0039056D">
      <w:pPr>
        <w:pStyle w:val="Assectheading"/>
        <w:rPr>
          <w:color w:val="000000"/>
        </w:rPr>
      </w:pPr>
      <w:r>
        <w:rPr>
          <w:rStyle w:val="charItals"/>
          <w:i/>
        </w:rPr>
        <w:t>Suspended stages for engineers and boilermakers</w:t>
      </w:r>
      <w:r>
        <w:rPr>
          <w:i w:val="0"/>
          <w:color w:val="000000"/>
        </w:rPr>
        <w:t>—</w:t>
      </w:r>
      <w:r>
        <w:rPr>
          <w:rStyle w:val="charItals"/>
          <w:i/>
        </w:rPr>
        <w:t>smaller stages</w:t>
      </w:r>
    </w:p>
    <w:p w:rsidR="0039056D" w:rsidRDefault="0039056D">
      <w:pPr>
        <w:pStyle w:val="Amain"/>
      </w:pPr>
      <w:r>
        <w:tab/>
        <w:t>(28)</w:t>
      </w:r>
      <w:r>
        <w:tab/>
        <w:t>Stages in which the distance between supports is appreciably less than provided for in this section may have planks and spawls of lesser dimensions than provided for in this section subject to the scaffolding having a strength equivalent to the scaffolding covered by this section.</w:t>
      </w:r>
    </w:p>
    <w:p w:rsidR="0039056D" w:rsidRDefault="0039056D">
      <w:pPr>
        <w:pStyle w:val="Assectheading"/>
        <w:rPr>
          <w:color w:val="000000"/>
        </w:rPr>
      </w:pPr>
      <w:r>
        <w:rPr>
          <w:rStyle w:val="charItals"/>
          <w:i/>
        </w:rPr>
        <w:t>Engineers and boilermakers trestle scaffolds</w:t>
      </w:r>
    </w:p>
    <w:p w:rsidR="0039056D" w:rsidRDefault="0039056D">
      <w:pPr>
        <w:pStyle w:val="Amain"/>
      </w:pPr>
      <w:r>
        <w:rPr>
          <w:color w:val="000000"/>
        </w:rPr>
        <w:tab/>
        <w:t>(29)</w:t>
      </w:r>
      <w:r>
        <w:rPr>
          <w:color w:val="000000"/>
        </w:rPr>
        <w:tab/>
        <w:t>Trestles conforming to the requirements of this regulation may be used for supporting a working platform of adequate strength for engineers and boilermakers.</w:t>
      </w:r>
    </w:p>
    <w:p w:rsidR="0039056D" w:rsidRDefault="0039056D">
      <w:pPr>
        <w:pStyle w:val="Assectheading"/>
        <w:rPr>
          <w:i w:val="0"/>
          <w:color w:val="000000"/>
        </w:rPr>
      </w:pPr>
      <w:r>
        <w:rPr>
          <w:rStyle w:val="charItals"/>
          <w:i/>
        </w:rPr>
        <w:t>Access to Stages</w:t>
      </w:r>
    </w:p>
    <w:p w:rsidR="0039056D" w:rsidRDefault="0039056D">
      <w:pPr>
        <w:pStyle w:val="Amain"/>
      </w:pPr>
      <w:r>
        <w:rPr>
          <w:color w:val="000000"/>
        </w:rPr>
        <w:tab/>
        <w:t>(30)</w:t>
      </w:r>
      <w:r>
        <w:rPr>
          <w:color w:val="000000"/>
        </w:rPr>
        <w:tab/>
        <w:t>Safe means of access shall be provided to all stages used on ships in dock or on slips.</w:t>
      </w:r>
    </w:p>
    <w:p w:rsidR="0039056D" w:rsidRDefault="0039056D">
      <w:pPr>
        <w:pStyle w:val="Amain"/>
      </w:pPr>
      <w:r>
        <w:tab/>
        <w:t>(31)</w:t>
      </w:r>
      <w:r>
        <w:tab/>
        <w:t>If a builders’ ladder is used as a means of access, it shall extend to a height of at least 3 feet 6 inches above the place of landing for persons using the ladder.</w:t>
      </w:r>
    </w:p>
    <w:p w:rsidR="0039056D" w:rsidRDefault="0039056D">
      <w:pPr>
        <w:pStyle w:val="AH4SubDiv"/>
      </w:pPr>
      <w:bookmarkStart w:id="171" w:name="_Toc367364982"/>
      <w:r>
        <w:t>Runs and ramps</w:t>
      </w:r>
      <w:bookmarkEnd w:id="171"/>
    </w:p>
    <w:p w:rsidR="0039056D" w:rsidRDefault="0039056D">
      <w:pPr>
        <w:pStyle w:val="AH5Sec"/>
      </w:pPr>
      <w:bookmarkStart w:id="172" w:name="_Toc367364983"/>
      <w:r>
        <w:rPr>
          <w:rStyle w:val="CharSectNo"/>
        </w:rPr>
        <w:t>94</w:t>
      </w:r>
      <w:bookmarkEnd w:id="172"/>
      <w:r>
        <w:tab/>
      </w:r>
      <w:r w:rsidRPr="00143862">
        <w:rPr>
          <w:vanish/>
          <w:color w:val="FFFFFF" w:themeColor="background1"/>
        </w:rPr>
        <w:t xml:space="preserve">  </w:t>
      </w:r>
      <w:r w:rsidR="00143862" w:rsidRPr="00143862">
        <w:rPr>
          <w:vanish/>
          <w:color w:val="FFFFFF" w:themeColor="background1"/>
        </w:rPr>
        <w:t>.</w:t>
      </w:r>
    </w:p>
    <w:p w:rsidR="0039056D" w:rsidRDefault="0039056D">
      <w:pPr>
        <w:pStyle w:val="Amain"/>
      </w:pPr>
      <w:r>
        <w:tab/>
        <w:t>(1)</w:t>
      </w:r>
      <w:r>
        <w:tab/>
        <w:t>All runs, ramps, gangways and similar structures used as a means of communication in building work shall be of sound material, good construction, adequate strength, free from patent defects and be safe for the purposes for which they are intended.</w:t>
      </w:r>
    </w:p>
    <w:p w:rsidR="0039056D" w:rsidRDefault="0039056D">
      <w:pPr>
        <w:pStyle w:val="Amain"/>
      </w:pPr>
      <w:r>
        <w:tab/>
        <w:t>(2)</w:t>
      </w:r>
      <w:r>
        <w:tab/>
        <w:t>They shall be constructed of timber planks not less than 10 inches by 2 inches sectional dimensions and shall be not less than 2 feet 6 inches wide.</w:t>
      </w:r>
    </w:p>
    <w:p w:rsidR="0039056D" w:rsidRDefault="0039056D">
      <w:pPr>
        <w:pStyle w:val="Amain"/>
      </w:pPr>
      <w:r>
        <w:tab/>
        <w:t>(3)</w:t>
      </w:r>
      <w:r>
        <w:tab/>
        <w:t>When the planks overlap, the plank that runs from below shall be placed so that it laps over the one running from above.</w:t>
      </w:r>
    </w:p>
    <w:p w:rsidR="0039056D" w:rsidRDefault="0039056D">
      <w:pPr>
        <w:pStyle w:val="Amain"/>
      </w:pPr>
      <w:r>
        <w:tab/>
        <w:t>(4)</w:t>
      </w:r>
      <w:r>
        <w:tab/>
        <w:t>Such planks shall be positively fixed in position.</w:t>
      </w:r>
    </w:p>
    <w:p w:rsidR="0039056D" w:rsidRDefault="0039056D">
      <w:pPr>
        <w:pStyle w:val="Amain"/>
      </w:pPr>
      <w:r>
        <w:tab/>
        <w:t>(5)</w:t>
      </w:r>
      <w:r>
        <w:tab/>
        <w:t>The supports for the planks shall be of adequate strength and shall be effectively braced.</w:t>
      </w:r>
    </w:p>
    <w:p w:rsidR="0039056D" w:rsidRDefault="0039056D">
      <w:pPr>
        <w:pStyle w:val="Amain"/>
      </w:pPr>
      <w:r>
        <w:tab/>
        <w:t>(6)</w:t>
      </w:r>
      <w:r>
        <w:tab/>
        <w:t>The construction of runs, ramps and gangways at an incline greater than 1 foot rise in 3 feet is prohibited.</w:t>
      </w:r>
    </w:p>
    <w:p w:rsidR="0039056D" w:rsidRDefault="0039056D">
      <w:pPr>
        <w:pStyle w:val="Amain"/>
      </w:pPr>
      <w:r>
        <w:tab/>
        <w:t>(7)</w:t>
      </w:r>
      <w:r>
        <w:tab/>
        <w:t>The planks of runs, ramps and gangways shall be cleated or otherwise fastened together to prevent unequal sagging.</w:t>
      </w:r>
    </w:p>
    <w:p w:rsidR="0039056D" w:rsidRDefault="0039056D">
      <w:pPr>
        <w:pStyle w:val="Amain"/>
      </w:pPr>
      <w:r>
        <w:tab/>
        <w:t>(8)</w:t>
      </w:r>
      <w:r>
        <w:tab/>
        <w:t>If runs, ramps and gangways are more than 8 feet in height, the outside edges at least shall be provided with guardrails and toe boards.</w:t>
      </w:r>
    </w:p>
    <w:p w:rsidR="00E476D3" w:rsidRDefault="00E476D3">
      <w:pPr>
        <w:pStyle w:val="02Text"/>
        <w:sectPr w:rsidR="00E476D3" w:rsidSect="00DF499B">
          <w:headerReference w:type="even" r:id="rId46"/>
          <w:headerReference w:type="default" r:id="rId47"/>
          <w:footerReference w:type="even" r:id="rId48"/>
          <w:footerReference w:type="default" r:id="rId49"/>
          <w:footerReference w:type="first" r:id="rId50"/>
          <w:pgSz w:w="11907" w:h="16839" w:code="9"/>
          <w:pgMar w:top="3880" w:right="1900" w:bottom="3100" w:left="2300" w:header="2280" w:footer="1760" w:gutter="0"/>
          <w:cols w:space="720"/>
          <w:docGrid w:linePitch="254"/>
        </w:sectPr>
      </w:pPr>
    </w:p>
    <w:p w:rsidR="0039056D" w:rsidRDefault="0039056D">
      <w:pPr>
        <w:pStyle w:val="AH2Part"/>
      </w:pPr>
      <w:bookmarkStart w:id="173" w:name="_Toc367364984"/>
      <w:r>
        <w:rPr>
          <w:rStyle w:val="CharPartNo"/>
        </w:rPr>
        <w:t>Part 7</w:t>
      </w:r>
      <w:r>
        <w:tab/>
      </w:r>
      <w:r>
        <w:rPr>
          <w:rStyle w:val="CharPartText"/>
        </w:rPr>
        <w:t>Safeguards and measures to be taken for securing the safety and health of persons engaged in excavation work</w:t>
      </w:r>
      <w:bookmarkEnd w:id="173"/>
    </w:p>
    <w:p w:rsidR="0039056D" w:rsidRDefault="0039056D">
      <w:pPr>
        <w:pStyle w:val="AH3Div"/>
      </w:pPr>
      <w:bookmarkStart w:id="174" w:name="_Toc367364985"/>
      <w:r>
        <w:rPr>
          <w:rStyle w:val="CharDivNo"/>
        </w:rPr>
        <w:t>Division 7.1</w:t>
      </w:r>
      <w:r>
        <w:rPr>
          <w:rStyle w:val="CharDivNo"/>
        </w:rPr>
        <w:tab/>
      </w:r>
      <w:r>
        <w:rPr>
          <w:rStyle w:val="CharDivText"/>
        </w:rPr>
        <w:t>General</w:t>
      </w:r>
      <w:bookmarkEnd w:id="174"/>
    </w:p>
    <w:p w:rsidR="0039056D" w:rsidRDefault="0039056D">
      <w:pPr>
        <w:pStyle w:val="AH5Sec"/>
      </w:pPr>
      <w:bookmarkStart w:id="175" w:name="_Toc367364986"/>
      <w:r>
        <w:rPr>
          <w:rStyle w:val="CharSectNo"/>
        </w:rPr>
        <w:t>95</w:t>
      </w:r>
      <w:bookmarkEnd w:id="175"/>
      <w:r>
        <w:tab/>
      </w:r>
      <w:r w:rsidRPr="000213DF">
        <w:rPr>
          <w:vanish/>
          <w:color w:val="FFFFFF" w:themeColor="background1"/>
        </w:rPr>
        <w:t xml:space="preserve">  </w:t>
      </w:r>
      <w:r w:rsidR="000213DF" w:rsidRPr="000213DF">
        <w:rPr>
          <w:vanish/>
          <w:color w:val="FFFFFF" w:themeColor="background1"/>
        </w:rPr>
        <w:t>.</w:t>
      </w:r>
    </w:p>
    <w:p w:rsidR="0039056D" w:rsidRDefault="0039056D">
      <w:pPr>
        <w:pStyle w:val="Amain"/>
        <w:rPr>
          <w:color w:val="000000"/>
        </w:rPr>
      </w:pPr>
      <w:r>
        <w:rPr>
          <w:color w:val="000000"/>
        </w:rPr>
        <w:tab/>
        <w:t>(1)</w:t>
      </w:r>
      <w:r>
        <w:rPr>
          <w:color w:val="000000"/>
        </w:rPr>
        <w:tab/>
        <w:t>An adequate supply of timber of the required dimensions, or other approved material, shall if necessary be provided and used to prevent, so far as is reasonably practicable and as early as is reasonably practicable in the course of the work, danger to any person employed from a fall or dislodgment of earth, rock or other material forming the side of or adjacent to any excavation work.</w:t>
      </w:r>
    </w:p>
    <w:p w:rsidR="0039056D" w:rsidRDefault="0039056D">
      <w:pPr>
        <w:pStyle w:val="Amain"/>
        <w:rPr>
          <w:color w:val="000000"/>
        </w:rPr>
      </w:pPr>
      <w:r>
        <w:rPr>
          <w:color w:val="000000"/>
        </w:rPr>
        <w:tab/>
        <w:t>(2)</w:t>
      </w:r>
      <w:r>
        <w:rPr>
          <w:color w:val="000000"/>
        </w:rPr>
        <w:tab/>
        <w:t>In addition to any other examination necessary to ensure compliance with this regulation, every part of an excavation work, other than a part to which subsection (3) (a) applies, shall be specially examined before any person works in it and afterwards at least once in every period of 7 days for the purpose of ensuring compliance with this regulation and in particular to see that timber and other supports are adequate, properly secured and in good condition.</w:t>
      </w:r>
    </w:p>
    <w:p w:rsidR="0039056D" w:rsidRDefault="0039056D">
      <w:pPr>
        <w:pStyle w:val="Amain"/>
      </w:pPr>
      <w:r>
        <w:rPr>
          <w:color w:val="000000"/>
        </w:rPr>
        <w:tab/>
        <w:t>(3)</w:t>
      </w:r>
      <w:r>
        <w:rPr>
          <w:color w:val="000000"/>
        </w:rPr>
        <w:tab/>
        <w:t>However—</w:t>
      </w:r>
    </w:p>
    <w:p w:rsidR="0039056D" w:rsidRDefault="0039056D">
      <w:pPr>
        <w:pStyle w:val="Apara"/>
      </w:pPr>
      <w:r>
        <w:tab/>
        <w:t>(a)</w:t>
      </w:r>
      <w:r>
        <w:tab/>
        <w:t>subsections (1) and (2) shall not apply if, having regard to the nature and slope of the side of the excavation and other circumstances, no fall or dislodgment of earth or other material so as to bury or trap a person employed, or so as to strike a person employed from a height of more than 5 feet is liable to occur; and</w:t>
      </w:r>
    </w:p>
    <w:p w:rsidR="0039056D" w:rsidRDefault="0039056D">
      <w:pPr>
        <w:pStyle w:val="Apara"/>
        <w:keepLines/>
      </w:pPr>
      <w:r>
        <w:tab/>
        <w:t>(b)</w:t>
      </w:r>
      <w:r>
        <w:tab/>
        <w:t>subsections (1) and (2) shall not apply in relation to a person actually engaged in timbering or other work (including an examination as mentioned in subsection (2)) that is being carried out for the purpose of compliance with subsections (1) and (2), if appropriate precautions are taken to ensure his or her safety as far as circumstances permit; and</w:t>
      </w:r>
    </w:p>
    <w:p w:rsidR="0039056D" w:rsidRDefault="0039056D">
      <w:pPr>
        <w:pStyle w:val="Apara"/>
      </w:pPr>
      <w:r>
        <w:tab/>
        <w:t>(c)</w:t>
      </w:r>
      <w:r>
        <w:tab/>
        <w:t>the requirement in subsection (2) as to a special examination once in every 7 days shall not apply until the work has been in progress for a period of 5 working days (whether continuous or not).</w:t>
      </w:r>
    </w:p>
    <w:p w:rsidR="0039056D" w:rsidRDefault="0039056D">
      <w:pPr>
        <w:pStyle w:val="Amain"/>
      </w:pPr>
      <w:r>
        <w:rPr>
          <w:color w:val="000000"/>
        </w:rPr>
        <w:tab/>
        <w:t>(4)</w:t>
      </w:r>
      <w:r>
        <w:rPr>
          <w:color w:val="000000"/>
        </w:rPr>
        <w:tab/>
        <w:t>No excavation work that is likely to reduce, so as to endanger any person employed, the security or stability of any part of any building or structure, whether temporary or permanent, shall be begun or continued unless adequate steps are taken before and during the progress of the work to prevent danger to any person employed from collapse of the building or structure or the fall of any part of it.</w:t>
      </w:r>
    </w:p>
    <w:p w:rsidR="0039056D" w:rsidRDefault="0039056D">
      <w:pPr>
        <w:pStyle w:val="Amain"/>
      </w:pPr>
      <w:r>
        <w:rPr>
          <w:color w:val="000000"/>
        </w:rPr>
        <w:tab/>
        <w:t>(5)</w:t>
      </w:r>
      <w:r>
        <w:rPr>
          <w:color w:val="000000"/>
        </w:rPr>
        <w:tab/>
        <w:t>Timbering used to retain or support any part of an excavation work shall be of good construction, sound material and adequate strength for the purpose for which it is used.</w:t>
      </w:r>
    </w:p>
    <w:p w:rsidR="0039056D" w:rsidRDefault="0039056D">
      <w:pPr>
        <w:pStyle w:val="Amain"/>
      </w:pPr>
      <w:r>
        <w:rPr>
          <w:color w:val="000000"/>
        </w:rPr>
        <w:tab/>
        <w:t>(6)</w:t>
      </w:r>
      <w:r>
        <w:rPr>
          <w:color w:val="000000"/>
        </w:rPr>
        <w:tab/>
        <w:t>If any timbering used to retain or support any part of an excavation work is liable to inward movement at the bottom and bracing or strutting at the bottom is not practicable, the timbering shall be adequately strutted or braced at a higher level so as to prevent such movement.</w:t>
      </w:r>
    </w:p>
    <w:p w:rsidR="0039056D" w:rsidRDefault="0039056D">
      <w:pPr>
        <w:pStyle w:val="Amain"/>
      </w:pPr>
      <w:r>
        <w:rPr>
          <w:color w:val="000000"/>
        </w:rPr>
        <w:tab/>
        <w:t>(7)</w:t>
      </w:r>
      <w:r>
        <w:rPr>
          <w:color w:val="000000"/>
        </w:rPr>
        <w:tab/>
        <w:t>All struts, braces and walings in any excavation work shall be properly and adequately secured so as to prevent their accidental displacement or fall.</w:t>
      </w:r>
    </w:p>
    <w:p w:rsidR="0039056D" w:rsidRDefault="0039056D">
      <w:pPr>
        <w:pStyle w:val="Amain"/>
      </w:pPr>
      <w:r>
        <w:rPr>
          <w:color w:val="000000"/>
        </w:rPr>
        <w:tab/>
        <w:t>(8)</w:t>
      </w:r>
      <w:r>
        <w:rPr>
          <w:color w:val="000000"/>
        </w:rPr>
        <w:tab/>
        <w:t>Safe means of access shall be provided to every place where persons are employed in an excavation work.</w:t>
      </w:r>
    </w:p>
    <w:p w:rsidR="0039056D" w:rsidRDefault="0039056D">
      <w:pPr>
        <w:pStyle w:val="Amain"/>
        <w:keepLines/>
      </w:pPr>
      <w:r>
        <w:rPr>
          <w:color w:val="000000"/>
        </w:rPr>
        <w:tab/>
        <w:t>(9)</w:t>
      </w:r>
      <w:r>
        <w:rPr>
          <w:color w:val="000000"/>
        </w:rPr>
        <w:tab/>
        <w:t>If there is reason to apprehend danger to persons employed in any excavation work due to rising water or from an irruption of water or material, there shall be provided means to enable every person to reach a position of safety.</w:t>
      </w:r>
    </w:p>
    <w:p w:rsidR="0039056D" w:rsidRDefault="0039056D">
      <w:pPr>
        <w:pStyle w:val="Amain"/>
        <w:rPr>
          <w:color w:val="000000"/>
        </w:rPr>
      </w:pPr>
      <w:r>
        <w:rPr>
          <w:color w:val="000000"/>
        </w:rPr>
        <w:tab/>
        <w:t>(10)</w:t>
      </w:r>
      <w:r>
        <w:rPr>
          <w:color w:val="000000"/>
        </w:rPr>
        <w:tab/>
        <w:t>If persons are employed in a shift and other persons are working above them, there shall be provided as early as is reasonably practicable an effective diaphragm to prevent the firstmentioned persons from being struck by tools or other objects falling from the place where the other persons are working.</w:t>
      </w:r>
    </w:p>
    <w:p w:rsidR="0039056D" w:rsidRDefault="0039056D">
      <w:pPr>
        <w:pStyle w:val="Amain"/>
      </w:pPr>
      <w:r>
        <w:rPr>
          <w:color w:val="000000"/>
        </w:rPr>
        <w:tab/>
        <w:t>(11)</w:t>
      </w:r>
      <w:r>
        <w:rPr>
          <w:color w:val="000000"/>
        </w:rPr>
        <w:tab/>
        <w:t>The doors in the diaphragms shall be as small as practicable, shall open upwards and shall be kept closed except when necessarily open for the passage of persons and gear.</w:t>
      </w:r>
    </w:p>
    <w:p w:rsidR="0039056D" w:rsidRDefault="0039056D">
      <w:pPr>
        <w:pStyle w:val="Amain"/>
      </w:pPr>
      <w:r>
        <w:rPr>
          <w:color w:val="000000"/>
        </w:rPr>
        <w:tab/>
        <w:t>(12)</w:t>
      </w:r>
      <w:r>
        <w:rPr>
          <w:color w:val="000000"/>
        </w:rPr>
        <w:tab/>
        <w:t>Every accessible part of an excavation work into which a person is liable to fall a distance of more than 6 feet shall be provided with a suitable barrier to a height of at least 3 feet and as close as is reasonably practicable to the edge.</w:t>
      </w:r>
    </w:p>
    <w:p w:rsidR="0039056D" w:rsidRDefault="0039056D">
      <w:pPr>
        <w:pStyle w:val="Amain"/>
      </w:pPr>
      <w:r>
        <w:tab/>
        <w:t>(13)</w:t>
      </w:r>
      <w:r>
        <w:tab/>
        <w:t>However, subsection (12) shall not apply to any part of an excavation work while (and to the extent to which) the absence of the barrier is necessary for the access of persons or for the movement of plant, gear, or materials or while (and to the extent to which) it has not yet been practicable to erect the barrier since the formation of that part of the excavation work.</w:t>
      </w:r>
    </w:p>
    <w:p w:rsidR="0039056D" w:rsidRDefault="0039056D">
      <w:pPr>
        <w:pStyle w:val="Amain"/>
      </w:pPr>
      <w:r>
        <w:rPr>
          <w:color w:val="000000"/>
        </w:rPr>
        <w:tab/>
        <w:t>(14)</w:t>
      </w:r>
      <w:r>
        <w:rPr>
          <w:color w:val="000000"/>
        </w:rPr>
        <w:tab/>
        <w:t>Material shall not be placed or stacked near the edge of any excavation work so as to endanger persons employed below.</w:t>
      </w:r>
    </w:p>
    <w:p w:rsidR="0039056D" w:rsidRDefault="0039056D">
      <w:pPr>
        <w:pStyle w:val="Amain"/>
      </w:pPr>
      <w:r>
        <w:tab/>
        <w:t>(15)</w:t>
      </w:r>
      <w:r>
        <w:tab/>
        <w:t>No load shall be placed or moved near the edge of any excavation work where it is likely to cause a collapse of the side of the excavation work and thereby endanger any person.</w:t>
      </w:r>
    </w:p>
    <w:p w:rsidR="0039056D" w:rsidRDefault="0039056D">
      <w:pPr>
        <w:pStyle w:val="AH3Div"/>
      </w:pPr>
      <w:bookmarkStart w:id="176" w:name="_Toc367364987"/>
      <w:r>
        <w:rPr>
          <w:rStyle w:val="CharDivNo"/>
        </w:rPr>
        <w:t>Division 7.2</w:t>
      </w:r>
      <w:r>
        <w:rPr>
          <w:rStyle w:val="CharDivNo"/>
        </w:rPr>
        <w:tab/>
      </w:r>
      <w:r>
        <w:rPr>
          <w:rStyle w:val="CharDivText"/>
        </w:rPr>
        <w:t>Cofferdams and caissons</w:t>
      </w:r>
      <w:bookmarkEnd w:id="176"/>
    </w:p>
    <w:p w:rsidR="0039056D" w:rsidRDefault="0039056D">
      <w:pPr>
        <w:pStyle w:val="AH5Sec"/>
      </w:pPr>
      <w:bookmarkStart w:id="177" w:name="_Toc367364988"/>
      <w:r>
        <w:rPr>
          <w:rStyle w:val="CharSectNo"/>
        </w:rPr>
        <w:t>96</w:t>
      </w:r>
      <w:bookmarkEnd w:id="177"/>
      <w:r>
        <w:tab/>
      </w:r>
      <w:r w:rsidRPr="000213DF">
        <w:rPr>
          <w:vanish/>
          <w:color w:val="FFFFFF" w:themeColor="background1"/>
        </w:rPr>
        <w:t xml:space="preserve">  </w:t>
      </w:r>
      <w:r w:rsidR="000213DF" w:rsidRPr="000213DF">
        <w:rPr>
          <w:vanish/>
          <w:color w:val="FFFFFF" w:themeColor="background1"/>
        </w:rPr>
        <w:t>.</w:t>
      </w:r>
    </w:p>
    <w:p w:rsidR="0039056D" w:rsidRDefault="0039056D">
      <w:pPr>
        <w:pStyle w:val="Amain"/>
      </w:pPr>
      <w:r>
        <w:rPr>
          <w:color w:val="000000"/>
        </w:rPr>
        <w:tab/>
        <w:t>(1)</w:t>
      </w:r>
      <w:r>
        <w:rPr>
          <w:color w:val="000000"/>
        </w:rPr>
        <w:tab/>
        <w:t>Every cofferdam or caisson and every part of it shall be of good construction, sound material, and adequate strength and shall be properly maintained.</w:t>
      </w:r>
    </w:p>
    <w:p w:rsidR="0039056D" w:rsidRDefault="0039056D">
      <w:pPr>
        <w:pStyle w:val="Amain"/>
      </w:pPr>
      <w:r>
        <w:rPr>
          <w:color w:val="000000"/>
        </w:rPr>
        <w:tab/>
        <w:t>(2)</w:t>
      </w:r>
      <w:r>
        <w:rPr>
          <w:color w:val="000000"/>
        </w:rPr>
        <w:tab/>
        <w:t>A cofferdam or caisson shall if necessary be specially secured in position so as to prevent movement in a way dangerous to persons employed.</w:t>
      </w:r>
    </w:p>
    <w:p w:rsidR="0039056D" w:rsidRDefault="0039056D">
      <w:pPr>
        <w:pStyle w:val="Amain"/>
      </w:pPr>
      <w:r>
        <w:rPr>
          <w:color w:val="000000"/>
        </w:rPr>
        <w:tab/>
        <w:t>(3)</w:t>
      </w:r>
      <w:r>
        <w:rPr>
          <w:color w:val="000000"/>
        </w:rPr>
        <w:tab/>
        <w:t>The bracings and ties of every cofferdam or caisson shall be properly and adequately secured to prevent their accidental displacement or fall.</w:t>
      </w:r>
    </w:p>
    <w:p w:rsidR="0039056D" w:rsidRDefault="0039056D">
      <w:pPr>
        <w:pStyle w:val="Amain"/>
      </w:pPr>
      <w:r>
        <w:rPr>
          <w:color w:val="000000"/>
        </w:rPr>
        <w:tab/>
        <w:t>(4)</w:t>
      </w:r>
      <w:r>
        <w:rPr>
          <w:color w:val="000000"/>
        </w:rPr>
        <w:tab/>
        <w:t>The person in charge of the work of constructing, placing in position, substantially adding to, altering, or dismantling a cofferdam or caisson, and as far as possible every worker employed for any such work, shall possess adequate experience of this kind of work.</w:t>
      </w:r>
    </w:p>
    <w:p w:rsidR="0039056D" w:rsidRDefault="0039056D">
      <w:pPr>
        <w:pStyle w:val="Amain"/>
      </w:pPr>
      <w:r>
        <w:rPr>
          <w:color w:val="000000"/>
        </w:rPr>
        <w:tab/>
        <w:t>(5)</w:t>
      </w:r>
      <w:r>
        <w:rPr>
          <w:color w:val="000000"/>
        </w:rPr>
        <w:tab/>
        <w:t>All material for the construction or fixing of a cofferdam or caisson shall be inspected on each occasion before being taken into use for such a purpose, and material that is unsuitable or defective in any respect shall not be so used.</w:t>
      </w:r>
    </w:p>
    <w:p w:rsidR="0039056D" w:rsidRDefault="0039056D">
      <w:pPr>
        <w:pStyle w:val="Amain"/>
      </w:pPr>
      <w:r>
        <w:rPr>
          <w:color w:val="000000"/>
        </w:rPr>
        <w:tab/>
        <w:t>(6)</w:t>
      </w:r>
      <w:r>
        <w:rPr>
          <w:color w:val="000000"/>
        </w:rPr>
        <w:tab/>
        <w:t>Safe means of access shall be provided to every place where persons are employed in a cofferdam or caisson.</w:t>
      </w:r>
    </w:p>
    <w:p w:rsidR="0039056D" w:rsidRDefault="0039056D">
      <w:pPr>
        <w:pStyle w:val="Amain"/>
      </w:pPr>
      <w:r>
        <w:rPr>
          <w:color w:val="000000"/>
        </w:rPr>
        <w:tab/>
        <w:t>(7)</w:t>
      </w:r>
      <w:r>
        <w:rPr>
          <w:color w:val="000000"/>
        </w:rPr>
        <w:tab/>
        <w:t>Adequate means for persons to reach places of safety shall be provided in every cofferdam or caisson in case of an inrush of water.</w:t>
      </w:r>
    </w:p>
    <w:p w:rsidR="0039056D" w:rsidRDefault="0039056D">
      <w:pPr>
        <w:pStyle w:val="AH3Div"/>
      </w:pPr>
      <w:bookmarkStart w:id="178" w:name="_Toc367364989"/>
      <w:r>
        <w:rPr>
          <w:rStyle w:val="CharDivNo"/>
        </w:rPr>
        <w:t>Division 7.3</w:t>
      </w:r>
      <w:r>
        <w:rPr>
          <w:rStyle w:val="CharDivNo"/>
        </w:rPr>
        <w:tab/>
      </w:r>
      <w:r>
        <w:rPr>
          <w:rStyle w:val="CharDivText"/>
        </w:rPr>
        <w:t>Trenches</w:t>
      </w:r>
      <w:bookmarkEnd w:id="178"/>
    </w:p>
    <w:p w:rsidR="0039056D" w:rsidRDefault="0039056D">
      <w:pPr>
        <w:pStyle w:val="AH5Sec"/>
      </w:pPr>
      <w:bookmarkStart w:id="179" w:name="_Toc367364990"/>
      <w:r>
        <w:rPr>
          <w:rStyle w:val="CharSectNo"/>
        </w:rPr>
        <w:t>97</w:t>
      </w:r>
      <w:bookmarkEnd w:id="179"/>
      <w:r>
        <w:tab/>
      </w:r>
      <w:r w:rsidRPr="000213DF">
        <w:rPr>
          <w:vanish/>
          <w:color w:val="FFFFFF" w:themeColor="background1"/>
        </w:rPr>
        <w:t xml:space="preserve">  </w:t>
      </w:r>
      <w:r w:rsidR="000213DF" w:rsidRPr="000213DF">
        <w:rPr>
          <w:vanish/>
          <w:color w:val="FFFFFF" w:themeColor="background1"/>
        </w:rPr>
        <w:t>.</w:t>
      </w:r>
    </w:p>
    <w:p w:rsidR="0039056D" w:rsidRDefault="0039056D">
      <w:pPr>
        <w:pStyle w:val="Amain"/>
        <w:keepLines/>
        <w:rPr>
          <w:color w:val="000000"/>
        </w:rPr>
      </w:pPr>
      <w:r>
        <w:rPr>
          <w:color w:val="000000"/>
        </w:rPr>
        <w:tab/>
        <w:t>(1)</w:t>
      </w:r>
      <w:r>
        <w:rPr>
          <w:color w:val="000000"/>
        </w:rPr>
        <w:tab/>
        <w:t>All trenches of over 8 feet in length and 5 feet or more in depth in hard compact ground shall be braced at intervals not exceeding 6 feet with 6 inches by 1</w:t>
      </w:r>
      <w:r>
        <w:rPr>
          <w:color w:val="000000"/>
          <w:position w:val="6"/>
          <w:sz w:val="18"/>
        </w:rPr>
        <w:t>1</w:t>
      </w:r>
      <w:r>
        <w:rPr>
          <w:color w:val="000000"/>
        </w:rPr>
        <w:t>/</w:t>
      </w:r>
      <w:r>
        <w:rPr>
          <w:color w:val="000000"/>
          <w:sz w:val="18"/>
        </w:rPr>
        <w:t>4</w:t>
      </w:r>
      <w:r>
        <w:rPr>
          <w:color w:val="000000"/>
        </w:rPr>
        <w:t xml:space="preserve"> inches hardwood runners or heavier material, placed vertically in the trench opposite each other against the trench walls.</w:t>
      </w:r>
    </w:p>
    <w:p w:rsidR="0039056D" w:rsidRDefault="0039056D">
      <w:pPr>
        <w:pStyle w:val="Amain"/>
      </w:pPr>
      <w:r>
        <w:rPr>
          <w:color w:val="000000"/>
        </w:rPr>
        <w:tab/>
        <w:t>(2)</w:t>
      </w:r>
      <w:r>
        <w:rPr>
          <w:color w:val="000000"/>
        </w:rPr>
        <w:tab/>
        <w:t>The runners shall, if possible, extend to the bottom of the trench, otherwise as low as possible to clear the top of the pipe, sewer, conduit, or other material to be placed in the bottom of the trench.</w:t>
      </w:r>
    </w:p>
    <w:p w:rsidR="0039056D" w:rsidRDefault="0039056D">
      <w:pPr>
        <w:pStyle w:val="Amain"/>
      </w:pPr>
      <w:r>
        <w:rPr>
          <w:color w:val="000000"/>
        </w:rPr>
        <w:tab/>
        <w:t>(3)</w:t>
      </w:r>
      <w:r>
        <w:rPr>
          <w:color w:val="000000"/>
        </w:rPr>
        <w:tab/>
        <w:t>Runners shall be supported by walings placed horizontally and held in position by screw-jacks or by struts.</w:t>
      </w:r>
    </w:p>
    <w:p w:rsidR="0039056D" w:rsidRDefault="0039056D">
      <w:pPr>
        <w:pStyle w:val="Amain"/>
      </w:pPr>
      <w:r>
        <w:tab/>
        <w:t>(4)</w:t>
      </w:r>
      <w:r>
        <w:tab/>
        <w:t>Side and end walings abutting at the corners of excavations shall be joined by halving one to the other so that each waling will sustain its correct proportion of any external load imposed on them.</w:t>
      </w:r>
    </w:p>
    <w:p w:rsidR="0039056D" w:rsidRDefault="0039056D">
      <w:pPr>
        <w:pStyle w:val="Amain"/>
        <w:rPr>
          <w:color w:val="000000"/>
        </w:rPr>
      </w:pPr>
      <w:r>
        <w:rPr>
          <w:color w:val="000000"/>
        </w:rPr>
        <w:tab/>
        <w:t>(5)</w:t>
      </w:r>
      <w:r>
        <w:rPr>
          <w:color w:val="000000"/>
        </w:rPr>
        <w:tab/>
        <w:t>The cross-sectional dimensions of hardwood walings shall be not less than 6 inches by 3 inches.</w:t>
      </w:r>
    </w:p>
    <w:p w:rsidR="0039056D" w:rsidRDefault="0039056D">
      <w:pPr>
        <w:pStyle w:val="Amain"/>
      </w:pPr>
      <w:r>
        <w:rPr>
          <w:color w:val="000000"/>
        </w:rPr>
        <w:tab/>
        <w:t>(6)</w:t>
      </w:r>
      <w:r>
        <w:rPr>
          <w:color w:val="000000"/>
        </w:rPr>
        <w:tab/>
        <w:t>Walings of other materials or timbers shall be at least of equivalent strength to hardwood walings.</w:t>
      </w:r>
    </w:p>
    <w:p w:rsidR="0039056D" w:rsidRDefault="0039056D">
      <w:pPr>
        <w:pStyle w:val="Amain"/>
      </w:pPr>
      <w:r>
        <w:tab/>
        <w:t>(7)</w:t>
      </w:r>
      <w:r>
        <w:tab/>
        <w:t>Walings shall be spaced at not more than 3 feet apart measured vertically from centre to centre of walings.</w:t>
      </w:r>
    </w:p>
    <w:p w:rsidR="0039056D" w:rsidRDefault="0039056D">
      <w:pPr>
        <w:pStyle w:val="Amain"/>
      </w:pPr>
      <w:r>
        <w:rPr>
          <w:color w:val="000000"/>
        </w:rPr>
        <w:tab/>
        <w:t>(8)</w:t>
      </w:r>
      <w:r>
        <w:rPr>
          <w:color w:val="000000"/>
        </w:rPr>
        <w:tab/>
        <w:t>Struts or screw-jacks shall be spaced at not more than 6 feet apart except at the joints of walings where they must be closer.</w:t>
      </w:r>
    </w:p>
    <w:p w:rsidR="0039056D" w:rsidRDefault="0039056D">
      <w:pPr>
        <w:pStyle w:val="Amain"/>
        <w:keepNext/>
      </w:pPr>
      <w:r>
        <w:tab/>
        <w:t>(9)</w:t>
      </w:r>
      <w:r>
        <w:tab/>
        <w:t>The cross-sectional dimensions of struts relative to the width of a trench shall be not less than is shown in table 97</w:t>
      </w:r>
    </w:p>
    <w:p w:rsidR="0039056D" w:rsidRDefault="0039056D">
      <w:pPr>
        <w:pStyle w:val="TableHd"/>
        <w:ind w:hanging="516"/>
      </w:pPr>
      <w:r>
        <w:t>Table 97</w:t>
      </w:r>
    </w:p>
    <w:tbl>
      <w:tblPr>
        <w:tblW w:w="0" w:type="auto"/>
        <w:tblInd w:w="800" w:type="dxa"/>
        <w:tblLayout w:type="fixed"/>
        <w:tblCellMar>
          <w:left w:w="80" w:type="dxa"/>
          <w:right w:w="80" w:type="dxa"/>
        </w:tblCellMar>
        <w:tblLook w:val="0000" w:firstRow="0" w:lastRow="0" w:firstColumn="0" w:lastColumn="0" w:noHBand="0" w:noVBand="0"/>
      </w:tblPr>
      <w:tblGrid>
        <w:gridCol w:w="4125"/>
        <w:gridCol w:w="2595"/>
      </w:tblGrid>
      <w:tr w:rsidR="0039056D">
        <w:trPr>
          <w:cantSplit/>
        </w:trPr>
        <w:tc>
          <w:tcPr>
            <w:tcW w:w="4125" w:type="dxa"/>
            <w:tcBorders>
              <w:bottom w:val="single" w:sz="6" w:space="0" w:color="auto"/>
            </w:tcBorders>
          </w:tcPr>
          <w:p w:rsidR="0039056D" w:rsidRDefault="0039056D">
            <w:pPr>
              <w:pStyle w:val="TableColHd"/>
            </w:pPr>
            <w:r>
              <w:t>Width of trench</w:t>
            </w:r>
          </w:p>
        </w:tc>
        <w:tc>
          <w:tcPr>
            <w:tcW w:w="2595" w:type="dxa"/>
            <w:tcBorders>
              <w:bottom w:val="single" w:sz="6" w:space="0" w:color="auto"/>
            </w:tcBorders>
          </w:tcPr>
          <w:p w:rsidR="0039056D" w:rsidRDefault="0039056D">
            <w:pPr>
              <w:pStyle w:val="TableColHd"/>
            </w:pPr>
            <w:r>
              <w:t>Dimensions of strut</w:t>
            </w:r>
          </w:p>
        </w:tc>
      </w:tr>
      <w:tr w:rsidR="0039056D">
        <w:trPr>
          <w:cantSplit/>
        </w:trPr>
        <w:tc>
          <w:tcPr>
            <w:tcW w:w="4125" w:type="dxa"/>
            <w:tcBorders>
              <w:top w:val="single" w:sz="6" w:space="0" w:color="auto"/>
            </w:tcBorders>
          </w:tcPr>
          <w:p w:rsidR="0039056D" w:rsidRDefault="0039056D">
            <w:pPr>
              <w:pStyle w:val="TableText"/>
            </w:pPr>
            <w:r>
              <w:t>1 foot to 2 feet 11 inches</w:t>
            </w:r>
          </w:p>
        </w:tc>
        <w:tc>
          <w:tcPr>
            <w:tcW w:w="2595" w:type="dxa"/>
            <w:tcBorders>
              <w:top w:val="single" w:sz="6" w:space="0" w:color="auto"/>
            </w:tcBorders>
          </w:tcPr>
          <w:p w:rsidR="0039056D" w:rsidRDefault="0039056D">
            <w:pPr>
              <w:pStyle w:val="TableText"/>
            </w:pPr>
            <w:r>
              <w:t>4 inches by 3 inches</w:t>
            </w:r>
          </w:p>
        </w:tc>
      </w:tr>
      <w:tr w:rsidR="0039056D">
        <w:trPr>
          <w:cantSplit/>
        </w:trPr>
        <w:tc>
          <w:tcPr>
            <w:tcW w:w="4125" w:type="dxa"/>
          </w:tcPr>
          <w:p w:rsidR="0039056D" w:rsidRDefault="0039056D">
            <w:pPr>
              <w:pStyle w:val="TableText"/>
            </w:pPr>
            <w:r>
              <w:t>3 feet to 4 feet 11 inches</w:t>
            </w:r>
          </w:p>
        </w:tc>
        <w:tc>
          <w:tcPr>
            <w:tcW w:w="2595" w:type="dxa"/>
          </w:tcPr>
          <w:p w:rsidR="0039056D" w:rsidRDefault="0039056D">
            <w:pPr>
              <w:pStyle w:val="TableText"/>
            </w:pPr>
            <w:r>
              <w:t>6 inches by 3 inches</w:t>
            </w:r>
          </w:p>
        </w:tc>
      </w:tr>
      <w:tr w:rsidR="0039056D">
        <w:trPr>
          <w:cantSplit/>
        </w:trPr>
        <w:tc>
          <w:tcPr>
            <w:tcW w:w="4125" w:type="dxa"/>
          </w:tcPr>
          <w:p w:rsidR="0039056D" w:rsidRDefault="0039056D">
            <w:pPr>
              <w:pStyle w:val="TableText"/>
            </w:pPr>
            <w:r>
              <w:t>5 feet to 6 feet 11 inches</w:t>
            </w:r>
          </w:p>
        </w:tc>
        <w:tc>
          <w:tcPr>
            <w:tcW w:w="2595" w:type="dxa"/>
          </w:tcPr>
          <w:p w:rsidR="0039056D" w:rsidRDefault="0039056D">
            <w:pPr>
              <w:pStyle w:val="TableText"/>
            </w:pPr>
            <w:r>
              <w:t>6 inches by 4 inches</w:t>
            </w:r>
          </w:p>
        </w:tc>
      </w:tr>
      <w:tr w:rsidR="0039056D">
        <w:trPr>
          <w:cantSplit/>
        </w:trPr>
        <w:tc>
          <w:tcPr>
            <w:tcW w:w="4125" w:type="dxa"/>
          </w:tcPr>
          <w:p w:rsidR="0039056D" w:rsidRDefault="0039056D">
            <w:pPr>
              <w:pStyle w:val="TableText"/>
            </w:pPr>
            <w:r>
              <w:t>7 feet to 9 feet</w:t>
            </w:r>
          </w:p>
        </w:tc>
        <w:tc>
          <w:tcPr>
            <w:tcW w:w="2595" w:type="dxa"/>
          </w:tcPr>
          <w:p w:rsidR="0039056D" w:rsidRDefault="0039056D">
            <w:pPr>
              <w:pStyle w:val="TableText"/>
            </w:pPr>
            <w:r>
              <w:t>6 inches by 6 inches</w:t>
            </w:r>
          </w:p>
        </w:tc>
      </w:tr>
    </w:tbl>
    <w:p w:rsidR="0039056D" w:rsidRDefault="0039056D"/>
    <w:p w:rsidR="0039056D" w:rsidRDefault="0039056D">
      <w:pPr>
        <w:pStyle w:val="Amain"/>
        <w:rPr>
          <w:color w:val="000000"/>
        </w:rPr>
      </w:pPr>
      <w:r>
        <w:rPr>
          <w:color w:val="000000"/>
        </w:rPr>
        <w:tab/>
        <w:t>(10)</w:t>
      </w:r>
      <w:r>
        <w:rPr>
          <w:color w:val="000000"/>
        </w:rPr>
        <w:tab/>
        <w:t>The timbering of trenches shall proceed as the work of excavation progresses.</w:t>
      </w:r>
    </w:p>
    <w:p w:rsidR="0039056D" w:rsidRDefault="0039056D">
      <w:pPr>
        <w:pStyle w:val="Amain"/>
      </w:pPr>
      <w:r>
        <w:rPr>
          <w:color w:val="000000"/>
        </w:rPr>
        <w:tab/>
        <w:t>(11)</w:t>
      </w:r>
      <w:r>
        <w:rPr>
          <w:color w:val="000000"/>
        </w:rPr>
        <w:tab/>
        <w:t>If a mechanical digger is used the timbering shall be kept as close as practicable to the digger but the length of untimbered trench shall not exceed 10 feet, measured from the lower edge of the digger jib.</w:t>
      </w:r>
    </w:p>
    <w:p w:rsidR="0039056D" w:rsidRDefault="0039056D">
      <w:pPr>
        <w:pStyle w:val="Amain"/>
        <w:rPr>
          <w:color w:val="000000"/>
        </w:rPr>
      </w:pPr>
      <w:r>
        <w:rPr>
          <w:color w:val="000000"/>
        </w:rPr>
        <w:tab/>
        <w:t>(12)</w:t>
      </w:r>
      <w:r>
        <w:rPr>
          <w:color w:val="000000"/>
        </w:rPr>
        <w:tab/>
        <w:t>Trenches in saturated, filled, or otherwise unstable ground (other than of the nature of wet running sand) shall be close timbered.</w:t>
      </w:r>
    </w:p>
    <w:p w:rsidR="0039056D" w:rsidRDefault="0039056D">
      <w:pPr>
        <w:pStyle w:val="Amain"/>
        <w:rPr>
          <w:color w:val="000000"/>
        </w:rPr>
      </w:pPr>
      <w:r>
        <w:rPr>
          <w:color w:val="000000"/>
        </w:rPr>
        <w:tab/>
        <w:t>(13)</w:t>
      </w:r>
      <w:r>
        <w:rPr>
          <w:color w:val="000000"/>
        </w:rPr>
        <w:tab/>
        <w:t>The cross-sectional dimensions of the runners shall be not less than 6 inches by 1</w:t>
      </w:r>
      <w:r>
        <w:rPr>
          <w:color w:val="000000"/>
          <w:position w:val="6"/>
          <w:sz w:val="18"/>
        </w:rPr>
        <w:t>1</w:t>
      </w:r>
      <w:r>
        <w:rPr>
          <w:color w:val="000000"/>
        </w:rPr>
        <w:t>/</w:t>
      </w:r>
      <w:r>
        <w:rPr>
          <w:color w:val="000000"/>
          <w:sz w:val="18"/>
        </w:rPr>
        <w:t>4</w:t>
      </w:r>
      <w:r>
        <w:rPr>
          <w:color w:val="000000"/>
        </w:rPr>
        <w:t xml:space="preserve"> inches for hardwood timber runners.</w:t>
      </w:r>
    </w:p>
    <w:p w:rsidR="0039056D" w:rsidRDefault="0039056D">
      <w:pPr>
        <w:pStyle w:val="Amain"/>
      </w:pPr>
      <w:r>
        <w:rPr>
          <w:color w:val="000000"/>
        </w:rPr>
        <w:tab/>
        <w:t>(14)</w:t>
      </w:r>
      <w:r>
        <w:rPr>
          <w:color w:val="000000"/>
        </w:rPr>
        <w:tab/>
        <w:t>The cross-sectional dimensions for hardwood timber walings shall be not less than 6 inches by 3 inches and they shall be spaced as required by subsection (7).</w:t>
      </w:r>
    </w:p>
    <w:p w:rsidR="0039056D" w:rsidRDefault="0039056D">
      <w:pPr>
        <w:pStyle w:val="Amain"/>
      </w:pPr>
      <w:r>
        <w:tab/>
        <w:t>(15)</w:t>
      </w:r>
      <w:r>
        <w:tab/>
        <w:t>Struts shall be of the cross-sectional dimensions prescribed by subsection (9).</w:t>
      </w:r>
    </w:p>
    <w:p w:rsidR="0039056D" w:rsidRDefault="0039056D">
      <w:pPr>
        <w:pStyle w:val="Amain"/>
        <w:rPr>
          <w:color w:val="000000"/>
        </w:rPr>
      </w:pPr>
      <w:r>
        <w:rPr>
          <w:color w:val="000000"/>
        </w:rPr>
        <w:tab/>
        <w:t>(16)</w:t>
      </w:r>
      <w:r>
        <w:rPr>
          <w:color w:val="000000"/>
        </w:rPr>
        <w:tab/>
        <w:t xml:space="preserve">If running material, as wet running sand, is encountered runners shall be kept </w:t>
      </w:r>
      <w:r>
        <w:rPr>
          <w:color w:val="000000"/>
          <w:position w:val="6"/>
          <w:sz w:val="18"/>
        </w:rPr>
        <w:t>1</w:t>
      </w:r>
      <w:r>
        <w:rPr>
          <w:color w:val="000000"/>
        </w:rPr>
        <w:t>/</w:t>
      </w:r>
      <w:r>
        <w:rPr>
          <w:color w:val="000000"/>
          <w:sz w:val="18"/>
        </w:rPr>
        <w:t>2</w:t>
      </w:r>
      <w:r>
        <w:rPr>
          <w:color w:val="000000"/>
        </w:rPr>
        <w:t xml:space="preserve"> an inch apart and the spaces thus formed shall be caulked with straw or other suitable material.</w:t>
      </w:r>
    </w:p>
    <w:p w:rsidR="0039056D" w:rsidRDefault="0039056D">
      <w:pPr>
        <w:pStyle w:val="Amain"/>
      </w:pPr>
      <w:r>
        <w:rPr>
          <w:color w:val="000000"/>
        </w:rPr>
        <w:tab/>
        <w:t>(17)</w:t>
      </w:r>
      <w:r>
        <w:rPr>
          <w:color w:val="000000"/>
        </w:rPr>
        <w:tab/>
        <w:t>If practicable straw, grass, bags, or other suitable material shall be packed behind the runners.</w:t>
      </w:r>
    </w:p>
    <w:p w:rsidR="0039056D" w:rsidRDefault="0039056D">
      <w:pPr>
        <w:pStyle w:val="Amain"/>
      </w:pPr>
      <w:r>
        <w:tab/>
        <w:t>(18)</w:t>
      </w:r>
      <w:r>
        <w:tab/>
        <w:t>Walings and struts shall be of the materials and cross-sectional dimensions and shall be placed as prescribed, respectively, by subsections (5) to (7) and subsections (8) and (9).</w:t>
      </w:r>
    </w:p>
    <w:p w:rsidR="0039056D" w:rsidRDefault="0039056D">
      <w:pPr>
        <w:pStyle w:val="Amain"/>
      </w:pPr>
      <w:r>
        <w:rPr>
          <w:color w:val="000000"/>
        </w:rPr>
        <w:tab/>
        <w:t>(19)</w:t>
      </w:r>
      <w:r>
        <w:rPr>
          <w:color w:val="000000"/>
        </w:rPr>
        <w:tab/>
        <w:t>An inspector, should the inspector considers it necessary, may order heavier timbering than that prescribed by this section.</w:t>
      </w:r>
    </w:p>
    <w:p w:rsidR="0039056D" w:rsidRDefault="0039056D">
      <w:pPr>
        <w:pStyle w:val="Amain"/>
        <w:rPr>
          <w:color w:val="000000"/>
        </w:rPr>
      </w:pPr>
      <w:r>
        <w:rPr>
          <w:color w:val="000000"/>
        </w:rPr>
        <w:tab/>
        <w:t>(20)</w:t>
      </w:r>
      <w:r>
        <w:rPr>
          <w:color w:val="000000"/>
        </w:rPr>
        <w:tab/>
        <w:t>Excavated material shall not be placed nearer than 1 foot to the edge of a trench.</w:t>
      </w:r>
    </w:p>
    <w:p w:rsidR="0039056D" w:rsidRDefault="0039056D">
      <w:pPr>
        <w:pStyle w:val="Amain"/>
      </w:pPr>
      <w:r>
        <w:rPr>
          <w:color w:val="000000"/>
        </w:rPr>
        <w:tab/>
        <w:t>(21)</w:t>
      </w:r>
      <w:r>
        <w:rPr>
          <w:color w:val="000000"/>
        </w:rPr>
        <w:tab/>
        <w:t>For a trench in running material, provided circumstances permit, no material shall be placed nearer than 3 feet to the edge of the trench.</w:t>
      </w:r>
    </w:p>
    <w:p w:rsidR="0039056D" w:rsidRDefault="0039056D">
      <w:pPr>
        <w:pStyle w:val="Amain"/>
      </w:pPr>
      <w:r>
        <w:rPr>
          <w:color w:val="000000"/>
        </w:rPr>
        <w:tab/>
        <w:t>(22)</w:t>
      </w:r>
      <w:r>
        <w:rPr>
          <w:color w:val="000000"/>
        </w:rPr>
        <w:tab/>
        <w:t>All trenches 5 feet or more in depth shall be supplied with 1 ladder for each 200 feet of trench or fraction of it, which ladder shall extend from the bottom of the trench to at least 3 feet 6 inches above the top.</w:t>
      </w:r>
    </w:p>
    <w:p w:rsidR="0039056D" w:rsidRDefault="0039056D">
      <w:pPr>
        <w:pStyle w:val="AH3Div"/>
      </w:pPr>
      <w:bookmarkStart w:id="180" w:name="_Toc367364991"/>
      <w:r>
        <w:rPr>
          <w:rStyle w:val="CharDivNo"/>
        </w:rPr>
        <w:t>Division 7.4</w:t>
      </w:r>
      <w:r>
        <w:rPr>
          <w:rStyle w:val="CharDivNo"/>
        </w:rPr>
        <w:tab/>
      </w:r>
      <w:r>
        <w:rPr>
          <w:rStyle w:val="CharDivText"/>
        </w:rPr>
        <w:t>Shafts, wells and tunnels</w:t>
      </w:r>
      <w:bookmarkEnd w:id="180"/>
    </w:p>
    <w:p w:rsidR="0039056D" w:rsidRDefault="0039056D">
      <w:pPr>
        <w:pStyle w:val="AH5Sec"/>
      </w:pPr>
      <w:bookmarkStart w:id="181" w:name="_Toc367364992"/>
      <w:r>
        <w:rPr>
          <w:rStyle w:val="CharSectNo"/>
        </w:rPr>
        <w:t>98</w:t>
      </w:r>
      <w:bookmarkEnd w:id="181"/>
      <w:r>
        <w:tab/>
      </w:r>
      <w:r w:rsidRPr="000213DF">
        <w:rPr>
          <w:vanish/>
          <w:color w:val="FFFFFF" w:themeColor="background1"/>
        </w:rPr>
        <w:t xml:space="preserve">  </w:t>
      </w:r>
      <w:r w:rsidR="000213DF" w:rsidRPr="000213DF">
        <w:rPr>
          <w:vanish/>
          <w:color w:val="FFFFFF" w:themeColor="background1"/>
        </w:rPr>
        <w:t>.</w:t>
      </w:r>
    </w:p>
    <w:p w:rsidR="0039056D" w:rsidRDefault="0039056D">
      <w:pPr>
        <w:pStyle w:val="Amain"/>
      </w:pPr>
      <w:r>
        <w:tab/>
        <w:t>(1)</w:t>
      </w:r>
      <w:r>
        <w:tab/>
        <w:t>Every shaft and well shall be securely cased, lined or otherwise made safe.</w:t>
      </w:r>
    </w:p>
    <w:p w:rsidR="0039056D" w:rsidRDefault="0039056D">
      <w:pPr>
        <w:pStyle w:val="Amain"/>
      </w:pPr>
      <w:r>
        <w:tab/>
        <w:t>(2)</w:t>
      </w:r>
      <w:r>
        <w:tab/>
        <w:t>Every drive and tunnel shall be securely protected and made safe for persons employed in it.</w:t>
      </w:r>
    </w:p>
    <w:p w:rsidR="0039056D" w:rsidRDefault="0039056D">
      <w:pPr>
        <w:pStyle w:val="Amain"/>
      </w:pPr>
      <w:r>
        <w:tab/>
        <w:t>(3)</w:t>
      </w:r>
      <w:r>
        <w:tab/>
        <w:t>All entrances between the bottom of every shaft and the poppet head pulley wheel shall be securely fenced, including any entrances from an elevated platform.</w:t>
      </w:r>
    </w:p>
    <w:p w:rsidR="0039056D" w:rsidRDefault="0039056D">
      <w:pPr>
        <w:pStyle w:val="Amain"/>
      </w:pPr>
      <w:r>
        <w:tab/>
        <w:t>(4)</w:t>
      </w:r>
      <w:r>
        <w:tab/>
        <w:t>Any fence or cover may be temporarily removed, to facilitate the work that is in progress, if proper precautions are taken.</w:t>
      </w:r>
    </w:p>
    <w:p w:rsidR="0039056D" w:rsidRDefault="0039056D">
      <w:pPr>
        <w:pStyle w:val="Amain"/>
      </w:pPr>
      <w:r>
        <w:tab/>
        <w:t>(5)</w:t>
      </w:r>
      <w:r>
        <w:tab/>
        <w:t>If a fence or cover has been removed from any shaft entrance to allow work to proceed, 2 horizontal bars shall be fixed across the entrance not less than 2 feet nor more than 4 feet from the floor.</w:t>
      </w:r>
    </w:p>
    <w:p w:rsidR="0039056D" w:rsidRDefault="0039056D">
      <w:pPr>
        <w:pStyle w:val="Amain"/>
      </w:pPr>
      <w:r>
        <w:tab/>
        <w:t>(6)</w:t>
      </w:r>
      <w:r>
        <w:tab/>
        <w:t>If access to workings is by way of a shaft and the shaft is also used for haulage purposes, the shaft shall be divided into 2 compartments, one to be used for a ladder way the other for haulage purposes.</w:t>
      </w:r>
    </w:p>
    <w:p w:rsidR="0039056D" w:rsidRDefault="0039056D">
      <w:pPr>
        <w:pStyle w:val="Amain"/>
      </w:pPr>
      <w:r>
        <w:tab/>
        <w:t>(7)</w:t>
      </w:r>
      <w:r>
        <w:tab/>
        <w:t>The ladder way compartment must be securely fenced from the haulage compartment.</w:t>
      </w:r>
    </w:p>
    <w:p w:rsidR="0039056D" w:rsidRDefault="0039056D">
      <w:pPr>
        <w:pStyle w:val="Amain"/>
      </w:pPr>
      <w:r>
        <w:tab/>
        <w:t>(8)</w:t>
      </w:r>
      <w:r>
        <w:tab/>
        <w:t>In addition to any mechanical means of ingress and egress, every shaft shall have at least 1 proper ladder or footway communicating from the surface to the workings.</w:t>
      </w:r>
    </w:p>
    <w:p w:rsidR="0039056D" w:rsidRDefault="0039056D">
      <w:pPr>
        <w:pStyle w:val="Amain"/>
        <w:keepLines/>
      </w:pPr>
      <w:r>
        <w:tab/>
        <w:t>(9)</w:t>
      </w:r>
      <w:r>
        <w:tab/>
        <w:t>A ladder permanently used in a shaft for the ascent and descent of persons shall not be fixed in a vertical or overhanging position, except in shafts used exclusively for pumping, and every such ladder shall be inclined at the most convenient angle that the space in which the ladder is fixed allows.</w:t>
      </w:r>
    </w:p>
    <w:p w:rsidR="0039056D" w:rsidRDefault="0039056D">
      <w:pPr>
        <w:pStyle w:val="Amain"/>
      </w:pPr>
      <w:r>
        <w:tab/>
        <w:t>(10)</w:t>
      </w:r>
      <w:r>
        <w:tab/>
        <w:t>Every ladder-shaft shall have substantial platforms fixed at intervals of not more than 20 feet.</w:t>
      </w:r>
    </w:p>
    <w:p w:rsidR="00E476D3" w:rsidRDefault="00E476D3">
      <w:pPr>
        <w:pStyle w:val="02Text"/>
        <w:sectPr w:rsidR="00E476D3" w:rsidSect="00141A58">
          <w:headerReference w:type="even" r:id="rId51"/>
          <w:headerReference w:type="default" r:id="rId52"/>
          <w:footerReference w:type="even" r:id="rId53"/>
          <w:footerReference w:type="default" r:id="rId54"/>
          <w:footerReference w:type="first" r:id="rId55"/>
          <w:pgSz w:w="11907" w:h="16839" w:code="9"/>
          <w:pgMar w:top="3880" w:right="1900" w:bottom="3100" w:left="2300" w:header="2280" w:footer="1760" w:gutter="0"/>
          <w:cols w:space="720"/>
          <w:docGrid w:linePitch="254"/>
        </w:sectPr>
      </w:pPr>
    </w:p>
    <w:p w:rsidR="0039056D" w:rsidRDefault="0039056D">
      <w:pPr>
        <w:pStyle w:val="AH2Part"/>
      </w:pPr>
      <w:bookmarkStart w:id="182" w:name="_Toc367364993"/>
      <w:r>
        <w:rPr>
          <w:rStyle w:val="CharPartNo"/>
        </w:rPr>
        <w:t>Part 8</w:t>
      </w:r>
      <w:r>
        <w:tab/>
      </w:r>
      <w:r>
        <w:rPr>
          <w:rStyle w:val="CharPartText"/>
        </w:rPr>
        <w:t>Safeguards and measures to be taken for securing the safety and health of persons engaged in compressed air work</w:t>
      </w:r>
      <w:bookmarkEnd w:id="182"/>
    </w:p>
    <w:p w:rsidR="0039056D" w:rsidRDefault="0039056D">
      <w:pPr>
        <w:pStyle w:val="AH3Div"/>
      </w:pPr>
      <w:bookmarkStart w:id="183" w:name="_Toc367364994"/>
      <w:r>
        <w:rPr>
          <w:rStyle w:val="CharDivNo"/>
        </w:rPr>
        <w:t>Division 8.1</w:t>
      </w:r>
      <w:r>
        <w:rPr>
          <w:rStyle w:val="CharDivNo"/>
        </w:rPr>
        <w:tab/>
      </w:r>
      <w:r>
        <w:rPr>
          <w:rStyle w:val="CharDivText"/>
        </w:rPr>
        <w:t>Diving</w:t>
      </w:r>
      <w:bookmarkEnd w:id="183"/>
    </w:p>
    <w:p w:rsidR="0039056D" w:rsidRDefault="0039056D">
      <w:pPr>
        <w:pStyle w:val="AH5Sec"/>
      </w:pPr>
      <w:bookmarkStart w:id="184" w:name="_Toc367364995"/>
      <w:r>
        <w:rPr>
          <w:rStyle w:val="CharSectNo"/>
        </w:rPr>
        <w:t>99</w:t>
      </w:r>
      <w:bookmarkEnd w:id="184"/>
      <w:r>
        <w:tab/>
      </w:r>
      <w:r w:rsidRPr="000213DF">
        <w:rPr>
          <w:vanish/>
          <w:color w:val="FFFFFF" w:themeColor="background1"/>
        </w:rPr>
        <w:t xml:space="preserve">  </w:t>
      </w:r>
      <w:r w:rsidR="000213DF" w:rsidRPr="000213DF">
        <w:rPr>
          <w:vanish/>
          <w:color w:val="FFFFFF" w:themeColor="background1"/>
        </w:rPr>
        <w:t>.</w:t>
      </w:r>
    </w:p>
    <w:p w:rsidR="0039056D" w:rsidRDefault="0039056D">
      <w:pPr>
        <w:pStyle w:val="Assectheading"/>
        <w:rPr>
          <w:i w:val="0"/>
          <w:color w:val="000000"/>
        </w:rPr>
      </w:pPr>
      <w:r>
        <w:rPr>
          <w:rStyle w:val="charItals"/>
          <w:i/>
        </w:rPr>
        <w:t>Age limits</w:t>
      </w:r>
    </w:p>
    <w:p w:rsidR="0039056D" w:rsidRDefault="0039056D">
      <w:pPr>
        <w:pStyle w:val="Amain"/>
      </w:pPr>
      <w:r>
        <w:rPr>
          <w:color w:val="000000"/>
        </w:rPr>
        <w:tab/>
        <w:t>(1)</w:t>
      </w:r>
      <w:r>
        <w:rPr>
          <w:color w:val="000000"/>
        </w:rPr>
        <w:tab/>
        <w:t>No person under 20 years old or over 55 years old shall dive, and no person shall employ any such person to dive except that the upper age limit of 55 years old may be exceeded for divers with special qualifications who after special medical examination have been certified by a medical officer as being fit to continue to dive after having reached the upper age limit.</w:t>
      </w:r>
    </w:p>
    <w:p w:rsidR="0039056D" w:rsidRDefault="0039056D">
      <w:pPr>
        <w:pStyle w:val="Assectheading"/>
        <w:rPr>
          <w:i w:val="0"/>
          <w:color w:val="000000"/>
        </w:rPr>
      </w:pPr>
      <w:r>
        <w:rPr>
          <w:rStyle w:val="charItals"/>
          <w:i/>
        </w:rPr>
        <w:t>Instruction</w:t>
      </w:r>
    </w:p>
    <w:p w:rsidR="0039056D" w:rsidRDefault="0039056D">
      <w:pPr>
        <w:pStyle w:val="Amain"/>
      </w:pPr>
      <w:r>
        <w:rPr>
          <w:color w:val="000000"/>
        </w:rPr>
        <w:tab/>
        <w:t>(2)</w:t>
      </w:r>
      <w:r>
        <w:rPr>
          <w:color w:val="000000"/>
        </w:rPr>
        <w:tab/>
        <w:t>No diver and no attendant shall engage or be employed in a diving operation unless the person has received such instruction in the work that the person is capable of carrying out his or her duties safely.</w:t>
      </w:r>
    </w:p>
    <w:p w:rsidR="0039056D" w:rsidRDefault="0039056D">
      <w:pPr>
        <w:pStyle w:val="Amain"/>
      </w:pPr>
      <w:r>
        <w:tab/>
        <w:t>(3)</w:t>
      </w:r>
      <w:r>
        <w:tab/>
        <w:t>This instruction shall be such that it will impart a full working knowledge of the safe use of signals, compression and decompression tables, diving dress with its ancillary fittings and gear, of air pumps, pressure gauges and depth gauges.</w:t>
      </w:r>
    </w:p>
    <w:p w:rsidR="0039056D" w:rsidRDefault="0039056D">
      <w:pPr>
        <w:pStyle w:val="Assectheading"/>
        <w:rPr>
          <w:i w:val="0"/>
        </w:rPr>
      </w:pPr>
      <w:r>
        <w:rPr>
          <w:rStyle w:val="charItals"/>
          <w:i/>
        </w:rPr>
        <w:t>Appointment of medical officers</w:t>
      </w:r>
    </w:p>
    <w:p w:rsidR="0039056D" w:rsidRDefault="0039056D">
      <w:pPr>
        <w:pStyle w:val="Amain"/>
      </w:pPr>
      <w:r>
        <w:tab/>
        <w:t>(4)</w:t>
      </w:r>
      <w:r>
        <w:tab/>
        <w:t>A legally qualified doctor shall be appointed to carry out the duties prescribed by this section as being the duties of a medical officer.</w:t>
      </w:r>
    </w:p>
    <w:p w:rsidR="0039056D" w:rsidRDefault="0039056D">
      <w:pPr>
        <w:pStyle w:val="Amain"/>
      </w:pPr>
      <w:r>
        <w:tab/>
        <w:t>(5)</w:t>
      </w:r>
      <w:r>
        <w:tab/>
        <w:t>The chief inspector shall be notified in writing of the name and address of the medical officer so appointed.</w:t>
      </w:r>
    </w:p>
    <w:p w:rsidR="0039056D" w:rsidRDefault="0039056D">
      <w:pPr>
        <w:pStyle w:val="Assectheading"/>
        <w:rPr>
          <w:i w:val="0"/>
        </w:rPr>
      </w:pPr>
      <w:r>
        <w:rPr>
          <w:rStyle w:val="charItals"/>
          <w:i/>
        </w:rPr>
        <w:t>Preliminary medical examinations</w:t>
      </w:r>
    </w:p>
    <w:p w:rsidR="0039056D" w:rsidRDefault="0039056D">
      <w:pPr>
        <w:pStyle w:val="Amain"/>
      </w:pPr>
      <w:r>
        <w:tab/>
        <w:t>(6)</w:t>
      </w:r>
      <w:r>
        <w:tab/>
        <w:t>No person shall dive or be employed to dive unless on or after such date the person has been examined by an appointed medical officer, and has been certified by the medical officer as being fit to work in compressed air.</w:t>
      </w:r>
    </w:p>
    <w:p w:rsidR="0039056D" w:rsidRDefault="0039056D">
      <w:pPr>
        <w:pStyle w:val="Amain"/>
      </w:pPr>
      <w:r>
        <w:tab/>
        <w:t>(7)</w:t>
      </w:r>
      <w:r>
        <w:tab/>
        <w:t>The examination shall include an X-ray examination of the chest.</w:t>
      </w:r>
    </w:p>
    <w:p w:rsidR="0039056D" w:rsidRDefault="0039056D">
      <w:pPr>
        <w:pStyle w:val="Amain"/>
      </w:pPr>
      <w:r>
        <w:tab/>
        <w:t>(8)</w:t>
      </w:r>
      <w:r>
        <w:tab/>
        <w:t>The medical officer’s report shall be kept and produced to an inspector on demand.</w:t>
      </w:r>
    </w:p>
    <w:p w:rsidR="0039056D" w:rsidRDefault="0039056D">
      <w:pPr>
        <w:pStyle w:val="Assectheading"/>
        <w:rPr>
          <w:i w:val="0"/>
        </w:rPr>
      </w:pPr>
      <w:r>
        <w:rPr>
          <w:rStyle w:val="charItals"/>
          <w:i/>
        </w:rPr>
        <w:t>Supervision of health during diving work</w:t>
      </w:r>
    </w:p>
    <w:p w:rsidR="0039056D" w:rsidRDefault="0039056D">
      <w:pPr>
        <w:pStyle w:val="Amain"/>
      </w:pPr>
      <w:r>
        <w:tab/>
        <w:t>(9)</w:t>
      </w:r>
      <w:r>
        <w:tab/>
        <w:t>It shall be the duty of the medical officer to inform each diver at the time of a preliminary medical examination that any attack of ‘bends’ (pains in the joints and limbs or abdomen), giddiness, vomiting or difficulty in breathing, disease of the heart, lungs, kidneys, genital organs, a chill, or any other disease that may come on the person during or after work may have the most serious consequences to his or her health and the person shall be instructed that immediately on noticing any such indisposition the person must report it to the medical officer, or to a medical orderly, or failing either, to the contractor or a responsible representative of the contractor.</w:t>
      </w:r>
    </w:p>
    <w:p w:rsidR="0039056D" w:rsidRDefault="0039056D">
      <w:pPr>
        <w:pStyle w:val="Amain"/>
      </w:pPr>
      <w:r>
        <w:tab/>
        <w:t>(10)</w:t>
      </w:r>
      <w:r>
        <w:tab/>
        <w:t>The symptoms and treatment of compressed air illness as set out in schedule 9 shall be exhibited in a conspicuous position in the divers’ change room.</w:t>
      </w:r>
    </w:p>
    <w:p w:rsidR="0039056D" w:rsidRDefault="0039056D">
      <w:pPr>
        <w:pStyle w:val="Amain"/>
        <w:keepNext/>
      </w:pPr>
      <w:r>
        <w:tab/>
        <w:t>(11)</w:t>
      </w:r>
      <w:r>
        <w:tab/>
        <w:t>A contractor shall not allow any person—</w:t>
      </w:r>
    </w:p>
    <w:p w:rsidR="0039056D" w:rsidRDefault="0039056D">
      <w:pPr>
        <w:pStyle w:val="Apara"/>
      </w:pPr>
      <w:r>
        <w:tab/>
        <w:t>(a)</w:t>
      </w:r>
      <w:r>
        <w:tab/>
        <w:t>known to be suffering from bends, cold in the head, sore throat, or any other illness or disease; or</w:t>
      </w:r>
    </w:p>
    <w:p w:rsidR="0039056D" w:rsidRDefault="0039056D">
      <w:pPr>
        <w:pStyle w:val="Apara"/>
      </w:pPr>
      <w:r>
        <w:tab/>
        <w:t>(b)</w:t>
      </w:r>
      <w:r>
        <w:tab/>
        <w:t>under the influence of intoxicating liquor;</w:t>
      </w:r>
    </w:p>
    <w:p w:rsidR="0039056D" w:rsidRDefault="0039056D">
      <w:pPr>
        <w:pStyle w:val="Amainreturn"/>
      </w:pPr>
      <w:r>
        <w:t>to be employed under water as a diver.</w:t>
      </w:r>
    </w:p>
    <w:p w:rsidR="0039056D" w:rsidRDefault="0039056D">
      <w:pPr>
        <w:pStyle w:val="Amain"/>
      </w:pPr>
      <w:r>
        <w:tab/>
        <w:t>(12)</w:t>
      </w:r>
      <w:r>
        <w:tab/>
        <w:t>If divers are employed continuously in diving operations they shall be medically re-examined regularly at the following intervals:</w:t>
      </w:r>
    </w:p>
    <w:p w:rsidR="0039056D" w:rsidRDefault="0039056D">
      <w:pPr>
        <w:pStyle w:val="Apara"/>
      </w:pPr>
      <w:r>
        <w:rPr>
          <w:rFonts w:ascii="Symbol" w:hAnsi="Symbol"/>
          <w:sz w:val="20"/>
        </w:rPr>
        <w:tab/>
      </w:r>
      <w:r>
        <w:rPr>
          <w:rFonts w:ascii="Symbol" w:hAnsi="Symbol"/>
          <w:sz w:val="20"/>
        </w:rPr>
        <w:t></w:t>
      </w:r>
      <w:r>
        <w:t>a</w:t>
      </w:r>
      <w:r>
        <w:rPr>
          <w:rFonts w:ascii="Symbol" w:hAnsi="Symbol"/>
          <w:sz w:val="20"/>
        </w:rPr>
        <w:t></w:t>
      </w:r>
      <w:r>
        <w:rPr>
          <w:rFonts w:ascii="Symbol" w:hAnsi="Symbol"/>
          <w:sz w:val="20"/>
        </w:rPr>
        <w:tab/>
      </w:r>
      <w:r>
        <w:t>working at depths less than 60 feet—every 6 months;</w:t>
      </w:r>
    </w:p>
    <w:p w:rsidR="0039056D" w:rsidRDefault="0039056D">
      <w:pPr>
        <w:pStyle w:val="Apara"/>
      </w:pPr>
      <w:r>
        <w:rPr>
          <w:rFonts w:ascii="Symbol" w:hAnsi="Symbol"/>
          <w:sz w:val="20"/>
        </w:rPr>
        <w:tab/>
      </w:r>
      <w:r>
        <w:rPr>
          <w:rFonts w:ascii="Symbol" w:hAnsi="Symbol"/>
          <w:sz w:val="20"/>
        </w:rPr>
        <w:t></w:t>
      </w:r>
      <w:r>
        <w:t>b</w:t>
      </w:r>
      <w:r>
        <w:rPr>
          <w:rFonts w:ascii="Symbol" w:hAnsi="Symbol"/>
          <w:sz w:val="20"/>
        </w:rPr>
        <w:t></w:t>
      </w:r>
      <w:r>
        <w:rPr>
          <w:rFonts w:ascii="Symbol" w:hAnsi="Symbol"/>
          <w:sz w:val="20"/>
        </w:rPr>
        <w:tab/>
      </w:r>
      <w:r>
        <w:t>working at depths between 60 feet and 90 feet—every 3 months;</w:t>
      </w:r>
    </w:p>
    <w:p w:rsidR="0039056D" w:rsidRDefault="0039056D">
      <w:pPr>
        <w:pStyle w:val="Apara"/>
      </w:pPr>
      <w:r>
        <w:rPr>
          <w:rFonts w:ascii="Symbol" w:hAnsi="Symbol"/>
          <w:sz w:val="20"/>
        </w:rPr>
        <w:tab/>
      </w:r>
      <w:r>
        <w:rPr>
          <w:rFonts w:ascii="Symbol" w:hAnsi="Symbol"/>
          <w:sz w:val="20"/>
        </w:rPr>
        <w:t></w:t>
      </w:r>
      <w:r>
        <w:t>c</w:t>
      </w:r>
      <w:r>
        <w:rPr>
          <w:rFonts w:ascii="Symbol" w:hAnsi="Symbol"/>
          <w:sz w:val="20"/>
        </w:rPr>
        <w:t></w:t>
      </w:r>
      <w:r>
        <w:rPr>
          <w:rFonts w:ascii="Symbol" w:hAnsi="Symbol"/>
          <w:sz w:val="20"/>
        </w:rPr>
        <w:tab/>
      </w:r>
      <w:r>
        <w:t>working at depths in excess of 90 feet—every 4 weeks,</w:t>
      </w:r>
    </w:p>
    <w:p w:rsidR="0039056D" w:rsidRDefault="0039056D">
      <w:pPr>
        <w:pStyle w:val="Amainreturn"/>
      </w:pPr>
      <w:r>
        <w:t>and unless so re-examined and found fit as mentioned in this section no person shall dive or be employed to dive.</w:t>
      </w:r>
    </w:p>
    <w:p w:rsidR="0039056D" w:rsidRDefault="0039056D">
      <w:pPr>
        <w:pStyle w:val="Amain"/>
      </w:pPr>
      <w:r>
        <w:tab/>
        <w:t>(13)</w:t>
      </w:r>
      <w:r>
        <w:tab/>
        <w:t>A diver who has been absent from work due to illness of any kind for more than 7 days, or has been absent from work due to any other cause, except for recreation, for a period of more than 3 weeks shall not dive or be employed to dive without first producing a certificate of fitness from the medical officer.</w:t>
      </w:r>
    </w:p>
    <w:p w:rsidR="0039056D" w:rsidRDefault="0039056D">
      <w:pPr>
        <w:pStyle w:val="Amain"/>
      </w:pPr>
      <w:r>
        <w:tab/>
        <w:t>(14)</w:t>
      </w:r>
      <w:r>
        <w:tab/>
        <w:t>No person shall dive or be employed to dive after 12 months or any lesser period that the medical officer may determine, has elapsed from the date of the last X-ray examination of his or her chest.</w:t>
      </w:r>
    </w:p>
    <w:p w:rsidR="0039056D" w:rsidRDefault="0039056D">
      <w:pPr>
        <w:pStyle w:val="Assectheading"/>
        <w:rPr>
          <w:i w:val="0"/>
        </w:rPr>
      </w:pPr>
      <w:r>
        <w:rPr>
          <w:rStyle w:val="charItals"/>
          <w:i/>
        </w:rPr>
        <w:t>Compressed air workers’ badge</w:t>
      </w:r>
    </w:p>
    <w:p w:rsidR="0039056D" w:rsidRDefault="0039056D">
      <w:pPr>
        <w:pStyle w:val="Amain"/>
      </w:pPr>
      <w:r>
        <w:tab/>
        <w:t>(15)</w:t>
      </w:r>
      <w:r>
        <w:tab/>
        <w:t>It shall be the duty of a contractor to supply to every diver in the contractor’s employ a compressed air worker’s badge.</w:t>
      </w:r>
    </w:p>
    <w:p w:rsidR="0039056D" w:rsidRDefault="0039056D">
      <w:pPr>
        <w:pStyle w:val="Amain"/>
      </w:pPr>
      <w:r>
        <w:tab/>
        <w:t>(16)</w:t>
      </w:r>
      <w:r>
        <w:tab/>
        <w:t>It shall be the duty of every diver at all times to wear a compressed air worker’s badge.</w:t>
      </w:r>
    </w:p>
    <w:p w:rsidR="0039056D" w:rsidRDefault="0039056D">
      <w:pPr>
        <w:pStyle w:val="Amain"/>
      </w:pPr>
      <w:r>
        <w:tab/>
        <w:t>(17)</w:t>
      </w:r>
      <w:r>
        <w:tab/>
        <w:t>A compressed air worker’s badge shall be made of non-corrodible metal and shall be arranged to be worn either in a coat lapel or suspended by a chain or cord placed around the neck.</w:t>
      </w:r>
    </w:p>
    <w:p w:rsidR="0039056D" w:rsidRDefault="0039056D">
      <w:pPr>
        <w:pStyle w:val="Amain"/>
      </w:pPr>
      <w:r>
        <w:tab/>
        <w:t>(18)</w:t>
      </w:r>
      <w:r>
        <w:tab/>
        <w:t>The badge shall be in the form of a disc, 1</w:t>
      </w:r>
      <w:r>
        <w:rPr>
          <w:position w:val="6"/>
          <w:sz w:val="18"/>
        </w:rPr>
        <w:t>1</w:t>
      </w:r>
      <w:r>
        <w:t>/</w:t>
      </w:r>
      <w:r>
        <w:rPr>
          <w:sz w:val="18"/>
        </w:rPr>
        <w:t>4</w:t>
      </w:r>
      <w:r>
        <w:t xml:space="preserve"> inches in diameter and not less than </w:t>
      </w:r>
      <w:r>
        <w:rPr>
          <w:position w:val="6"/>
          <w:sz w:val="18"/>
        </w:rPr>
        <w:t>1</w:t>
      </w:r>
      <w:r>
        <w:t>/</w:t>
      </w:r>
      <w:r>
        <w:rPr>
          <w:sz w:val="18"/>
        </w:rPr>
        <w:t>16</w:t>
      </w:r>
      <w:r>
        <w:t xml:space="preserve"> of an inch in thickness.</w:t>
      </w:r>
    </w:p>
    <w:p w:rsidR="0039056D" w:rsidRDefault="0039056D">
      <w:pPr>
        <w:pStyle w:val="Amain"/>
      </w:pPr>
      <w:r>
        <w:tab/>
        <w:t>(19)</w:t>
      </w:r>
      <w:r>
        <w:tab/>
        <w:t>The face shall bear the following inscription, arranged in the following way:</w:t>
      </w:r>
    </w:p>
    <w:bookmarkStart w:id="185" w:name="_MON_1159698743"/>
    <w:bookmarkStart w:id="186" w:name="_MON_1235378791"/>
    <w:bookmarkStart w:id="187" w:name="_MON_1315129200"/>
    <w:bookmarkEnd w:id="185"/>
    <w:bookmarkEnd w:id="186"/>
    <w:bookmarkEnd w:id="187"/>
    <w:bookmarkStart w:id="188" w:name="_MON_1090065505"/>
    <w:bookmarkEnd w:id="188"/>
    <w:p w:rsidR="0039056D" w:rsidRDefault="0039056D">
      <w:pPr>
        <w:pStyle w:val="Formula"/>
      </w:pPr>
      <w:r>
        <w:object w:dxaOrig="1846" w:dyaOrig="1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94.5pt" o:ole="" fillcolor="window">
            <v:imagedata r:id="rId56" o:title=""/>
          </v:shape>
          <o:OLEObject Type="Embed" ProgID="Word.Picture.8" ShapeID="_x0000_i1025" DrawAspect="Content" ObjectID="_1595941256" r:id="rId57"/>
        </w:object>
      </w:r>
    </w:p>
    <w:p w:rsidR="0039056D" w:rsidRDefault="0039056D">
      <w:pPr>
        <w:pStyle w:val="Assectheading"/>
        <w:rPr>
          <w:i w:val="0"/>
        </w:rPr>
      </w:pPr>
      <w:r>
        <w:rPr>
          <w:rStyle w:val="charItals"/>
          <w:i/>
        </w:rPr>
        <w:t>Safe diving periods</w:t>
      </w:r>
    </w:p>
    <w:p w:rsidR="0039056D" w:rsidRDefault="0039056D">
      <w:pPr>
        <w:pStyle w:val="Amain"/>
      </w:pPr>
      <w:r>
        <w:tab/>
        <w:t>(20)</w:t>
      </w:r>
      <w:r>
        <w:tab/>
        <w:t>Except in case of emergency, no person shall dive or be employed to dive under water in any period of 24 hours for longer than the total times and periods corresponding to the depth of dive set out in table 99.1:</w:t>
      </w:r>
    </w:p>
    <w:p w:rsidR="0039056D" w:rsidRDefault="0039056D">
      <w:pPr>
        <w:pStyle w:val="TableHd"/>
      </w:pPr>
      <w:r>
        <w:t>Table 99.1</w:t>
      </w:r>
      <w:r>
        <w:tab/>
        <w:t>Safe diving periods for varying depths*</w:t>
      </w:r>
    </w:p>
    <w:tbl>
      <w:tblPr>
        <w:tblW w:w="0" w:type="auto"/>
        <w:tblInd w:w="80" w:type="dxa"/>
        <w:tblLayout w:type="fixed"/>
        <w:tblCellMar>
          <w:left w:w="80" w:type="dxa"/>
          <w:right w:w="80" w:type="dxa"/>
        </w:tblCellMar>
        <w:tblLook w:val="0000" w:firstRow="0" w:lastRow="0" w:firstColumn="0" w:lastColumn="0" w:noHBand="0" w:noVBand="0"/>
      </w:tblPr>
      <w:tblGrid>
        <w:gridCol w:w="1200"/>
        <w:gridCol w:w="1440"/>
        <w:gridCol w:w="860"/>
        <w:gridCol w:w="976"/>
        <w:gridCol w:w="3162"/>
      </w:tblGrid>
      <w:tr w:rsidR="0039056D">
        <w:trPr>
          <w:cantSplit/>
          <w:tblHeader/>
        </w:trPr>
        <w:tc>
          <w:tcPr>
            <w:tcW w:w="1200" w:type="dxa"/>
            <w:tcBorders>
              <w:bottom w:val="single" w:sz="6" w:space="0" w:color="auto"/>
            </w:tcBorders>
          </w:tcPr>
          <w:p w:rsidR="0039056D" w:rsidRDefault="0039056D">
            <w:pPr>
              <w:pStyle w:val="TableColHd"/>
            </w:pPr>
            <w:r>
              <w:t>depth of dive</w:t>
            </w:r>
          </w:p>
          <w:p w:rsidR="0039056D" w:rsidRDefault="0039056D">
            <w:pPr>
              <w:pStyle w:val="TableColHd"/>
            </w:pPr>
            <w:r>
              <w:t>feet</w:t>
            </w:r>
          </w:p>
        </w:tc>
        <w:tc>
          <w:tcPr>
            <w:tcW w:w="1440" w:type="dxa"/>
            <w:tcBorders>
              <w:bottom w:val="single" w:sz="6" w:space="0" w:color="auto"/>
            </w:tcBorders>
          </w:tcPr>
          <w:p w:rsidR="0039056D" w:rsidRDefault="0039056D">
            <w:pPr>
              <w:pStyle w:val="TableColHd"/>
            </w:pPr>
            <w:r>
              <w:t>pressure lb. per sq. inch</w:t>
            </w:r>
          </w:p>
        </w:tc>
        <w:tc>
          <w:tcPr>
            <w:tcW w:w="1836" w:type="dxa"/>
            <w:gridSpan w:val="2"/>
            <w:tcBorders>
              <w:bottom w:val="single" w:sz="6" w:space="0" w:color="auto"/>
            </w:tcBorders>
          </w:tcPr>
          <w:p w:rsidR="0039056D" w:rsidRDefault="0039056D">
            <w:pPr>
              <w:pStyle w:val="TableColHd"/>
            </w:pPr>
            <w:r>
              <w:t>safe diving period*</w:t>
            </w:r>
          </w:p>
          <w:p w:rsidR="0039056D" w:rsidRDefault="0039056D">
            <w:pPr>
              <w:pStyle w:val="TableColHd"/>
              <w:rPr>
                <w:color w:val="000000"/>
              </w:rPr>
            </w:pPr>
            <w:r>
              <w:rPr>
                <w:color w:val="000000"/>
              </w:rPr>
              <w:t>hours</w:t>
            </w:r>
            <w:r>
              <w:rPr>
                <w:color w:val="000000"/>
              </w:rPr>
              <w:tab/>
              <w:t>minutes</w:t>
            </w:r>
          </w:p>
        </w:tc>
        <w:tc>
          <w:tcPr>
            <w:tcW w:w="3162" w:type="dxa"/>
            <w:tcBorders>
              <w:bottom w:val="single" w:sz="6" w:space="0" w:color="auto"/>
            </w:tcBorders>
          </w:tcPr>
          <w:p w:rsidR="0039056D" w:rsidRDefault="0039056D">
            <w:pPr>
              <w:pStyle w:val="TableColHd"/>
            </w:pPr>
          </w:p>
        </w:tc>
      </w:tr>
      <w:tr w:rsidR="0039056D">
        <w:trPr>
          <w:cantSplit/>
        </w:trPr>
        <w:tc>
          <w:tcPr>
            <w:tcW w:w="1200" w:type="dxa"/>
          </w:tcPr>
          <w:p w:rsidR="0039056D" w:rsidRDefault="0039056D">
            <w:pPr>
              <w:spacing w:before="120"/>
            </w:pPr>
            <w:r>
              <w:t>0—42</w:t>
            </w:r>
          </w:p>
        </w:tc>
        <w:tc>
          <w:tcPr>
            <w:tcW w:w="1440" w:type="dxa"/>
          </w:tcPr>
          <w:p w:rsidR="0039056D" w:rsidRDefault="0039056D">
            <w:pPr>
              <w:spacing w:before="120"/>
            </w:pPr>
            <w:r>
              <w:t>0—18</w:t>
            </w:r>
            <w:r>
              <w:rPr>
                <w:position w:val="6"/>
                <w:sz w:val="18"/>
              </w:rPr>
              <w:t>1</w:t>
            </w:r>
            <w:r>
              <w:t>/</w:t>
            </w:r>
            <w:r>
              <w:rPr>
                <w:sz w:val="18"/>
              </w:rPr>
              <w:t>2</w:t>
            </w:r>
          </w:p>
        </w:tc>
        <w:tc>
          <w:tcPr>
            <w:tcW w:w="860" w:type="dxa"/>
          </w:tcPr>
          <w:p w:rsidR="0039056D" w:rsidRDefault="0039056D">
            <w:pPr>
              <w:spacing w:before="120"/>
            </w:pPr>
            <w:r>
              <w:t>6</w:t>
            </w:r>
          </w:p>
        </w:tc>
        <w:tc>
          <w:tcPr>
            <w:tcW w:w="976" w:type="dxa"/>
          </w:tcPr>
          <w:p w:rsidR="0039056D" w:rsidRDefault="0039056D">
            <w:pPr>
              <w:spacing w:before="120"/>
            </w:pPr>
            <w:r>
              <w:t>0</w:t>
            </w:r>
          </w:p>
        </w:tc>
        <w:tc>
          <w:tcPr>
            <w:tcW w:w="3162" w:type="dxa"/>
          </w:tcPr>
          <w:p w:rsidR="0039056D" w:rsidRDefault="0039056D">
            <w:pPr>
              <w:spacing w:before="120"/>
            </w:pPr>
            <w:r>
              <w:t>provided that the period of any dive shall not exceed 1</w:t>
            </w:r>
            <w:r>
              <w:rPr>
                <w:position w:val="6"/>
                <w:sz w:val="18"/>
              </w:rPr>
              <w:t>1</w:t>
            </w:r>
            <w:r>
              <w:t>/</w:t>
            </w:r>
            <w:r>
              <w:rPr>
                <w:sz w:val="18"/>
              </w:rPr>
              <w:t>2</w:t>
            </w:r>
            <w:r>
              <w:t xml:space="preserve"> hours duration, and that 15 minutes is allowed on the surface after each such period</w:t>
            </w:r>
          </w:p>
        </w:tc>
      </w:tr>
      <w:tr w:rsidR="0039056D">
        <w:trPr>
          <w:cantSplit/>
        </w:trPr>
        <w:tc>
          <w:tcPr>
            <w:tcW w:w="1200" w:type="dxa"/>
          </w:tcPr>
          <w:p w:rsidR="0039056D" w:rsidRDefault="0039056D">
            <w:pPr>
              <w:spacing w:before="240"/>
            </w:pPr>
            <w:r>
              <w:t>42—60</w:t>
            </w:r>
          </w:p>
        </w:tc>
        <w:tc>
          <w:tcPr>
            <w:tcW w:w="1440" w:type="dxa"/>
          </w:tcPr>
          <w:p w:rsidR="0039056D" w:rsidRDefault="0039056D">
            <w:pPr>
              <w:spacing w:before="240"/>
            </w:pPr>
            <w:r>
              <w:t>18</w:t>
            </w:r>
            <w:r>
              <w:rPr>
                <w:position w:val="6"/>
                <w:sz w:val="18"/>
              </w:rPr>
              <w:t>1</w:t>
            </w:r>
            <w:r>
              <w:t>/</w:t>
            </w:r>
            <w:r>
              <w:rPr>
                <w:sz w:val="18"/>
              </w:rPr>
              <w:t>2</w:t>
            </w:r>
            <w:r>
              <w:t>—26</w:t>
            </w:r>
            <w:r>
              <w:rPr>
                <w:position w:val="6"/>
                <w:sz w:val="18"/>
              </w:rPr>
              <w:t>1</w:t>
            </w:r>
            <w:r>
              <w:t>/</w:t>
            </w:r>
            <w:r>
              <w:rPr>
                <w:sz w:val="18"/>
              </w:rPr>
              <w:t>2</w:t>
            </w:r>
          </w:p>
        </w:tc>
        <w:tc>
          <w:tcPr>
            <w:tcW w:w="860" w:type="dxa"/>
          </w:tcPr>
          <w:p w:rsidR="0039056D" w:rsidRDefault="0039056D">
            <w:pPr>
              <w:spacing w:before="240"/>
            </w:pPr>
            <w:r>
              <w:t>5</w:t>
            </w:r>
          </w:p>
        </w:tc>
        <w:tc>
          <w:tcPr>
            <w:tcW w:w="976" w:type="dxa"/>
          </w:tcPr>
          <w:p w:rsidR="0039056D" w:rsidRDefault="0039056D">
            <w:pPr>
              <w:spacing w:before="240"/>
            </w:pPr>
            <w:r>
              <w:t>0</w:t>
            </w:r>
          </w:p>
        </w:tc>
        <w:tc>
          <w:tcPr>
            <w:tcW w:w="3162" w:type="dxa"/>
          </w:tcPr>
          <w:p w:rsidR="0039056D" w:rsidRDefault="0039056D">
            <w:pPr>
              <w:spacing w:before="240"/>
            </w:pPr>
            <w:r>
              <w:t>provided that the period of any dive shall not exceed 1 hour duration, and that 15 minutes is allowed on the surface after each such period</w:t>
            </w:r>
          </w:p>
        </w:tc>
      </w:tr>
      <w:tr w:rsidR="0039056D">
        <w:trPr>
          <w:cantSplit/>
        </w:trPr>
        <w:tc>
          <w:tcPr>
            <w:tcW w:w="1200" w:type="dxa"/>
          </w:tcPr>
          <w:p w:rsidR="0039056D" w:rsidRDefault="0039056D">
            <w:pPr>
              <w:spacing w:before="240"/>
            </w:pPr>
            <w:r>
              <w:t>60—66</w:t>
            </w:r>
          </w:p>
        </w:tc>
        <w:tc>
          <w:tcPr>
            <w:tcW w:w="1440" w:type="dxa"/>
          </w:tcPr>
          <w:p w:rsidR="0039056D" w:rsidRDefault="0039056D">
            <w:pPr>
              <w:spacing w:before="240"/>
            </w:pPr>
            <w:r>
              <w:t>26</w:t>
            </w:r>
            <w:r>
              <w:rPr>
                <w:position w:val="6"/>
                <w:sz w:val="18"/>
              </w:rPr>
              <w:t>1</w:t>
            </w:r>
            <w:r>
              <w:t>/</w:t>
            </w:r>
            <w:r>
              <w:rPr>
                <w:sz w:val="18"/>
              </w:rPr>
              <w:t>2</w:t>
            </w:r>
            <w:r>
              <w:t>—29</w:t>
            </w:r>
            <w:r>
              <w:rPr>
                <w:position w:val="6"/>
                <w:sz w:val="18"/>
              </w:rPr>
              <w:t>1</w:t>
            </w:r>
            <w:r>
              <w:t>/</w:t>
            </w:r>
            <w:r>
              <w:rPr>
                <w:sz w:val="18"/>
              </w:rPr>
              <w:t>2</w:t>
            </w:r>
          </w:p>
        </w:tc>
        <w:tc>
          <w:tcPr>
            <w:tcW w:w="860" w:type="dxa"/>
          </w:tcPr>
          <w:p w:rsidR="0039056D" w:rsidRDefault="0039056D">
            <w:pPr>
              <w:spacing w:before="240"/>
            </w:pPr>
            <w:r>
              <w:t>3</w:t>
            </w:r>
          </w:p>
        </w:tc>
        <w:tc>
          <w:tcPr>
            <w:tcW w:w="976" w:type="dxa"/>
          </w:tcPr>
          <w:p w:rsidR="0039056D" w:rsidRDefault="0039056D">
            <w:pPr>
              <w:spacing w:before="240"/>
            </w:pPr>
            <w:r>
              <w:t>0</w:t>
            </w:r>
          </w:p>
        </w:tc>
        <w:tc>
          <w:tcPr>
            <w:tcW w:w="3162" w:type="dxa"/>
          </w:tcPr>
          <w:p w:rsidR="0039056D" w:rsidRDefault="0039056D">
            <w:pPr>
              <w:spacing w:before="240"/>
            </w:pPr>
            <w:r>
              <w:t>provided that the period of any dive shall not exceed 1 hour duration, and that 15 minutes is allowed on the surface after each such period</w:t>
            </w:r>
          </w:p>
        </w:tc>
      </w:tr>
      <w:tr w:rsidR="0039056D">
        <w:trPr>
          <w:cantSplit/>
        </w:trPr>
        <w:tc>
          <w:tcPr>
            <w:tcW w:w="1200" w:type="dxa"/>
          </w:tcPr>
          <w:p w:rsidR="0039056D" w:rsidRDefault="0039056D">
            <w:pPr>
              <w:spacing w:before="120"/>
            </w:pPr>
            <w:r>
              <w:t>66—72</w:t>
            </w:r>
          </w:p>
        </w:tc>
        <w:tc>
          <w:tcPr>
            <w:tcW w:w="1440" w:type="dxa"/>
          </w:tcPr>
          <w:p w:rsidR="0039056D" w:rsidRDefault="0039056D">
            <w:pPr>
              <w:spacing w:before="120"/>
            </w:pPr>
            <w:r>
              <w:t>29</w:t>
            </w:r>
            <w:r>
              <w:rPr>
                <w:position w:val="6"/>
                <w:sz w:val="18"/>
              </w:rPr>
              <w:t>1</w:t>
            </w:r>
            <w:r>
              <w:t>/</w:t>
            </w:r>
            <w:r>
              <w:rPr>
                <w:sz w:val="18"/>
              </w:rPr>
              <w:t>2</w:t>
            </w:r>
            <w:r>
              <w:t>—32</w:t>
            </w:r>
          </w:p>
        </w:tc>
        <w:tc>
          <w:tcPr>
            <w:tcW w:w="860" w:type="dxa"/>
          </w:tcPr>
          <w:p w:rsidR="0039056D" w:rsidRDefault="0039056D">
            <w:pPr>
              <w:spacing w:before="120"/>
            </w:pPr>
            <w:r>
              <w:t>2</w:t>
            </w:r>
          </w:p>
        </w:tc>
        <w:tc>
          <w:tcPr>
            <w:tcW w:w="976" w:type="dxa"/>
          </w:tcPr>
          <w:p w:rsidR="0039056D" w:rsidRDefault="0039056D">
            <w:pPr>
              <w:spacing w:before="120"/>
            </w:pPr>
            <w:r>
              <w:t>0</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72—78</w:t>
            </w:r>
          </w:p>
        </w:tc>
        <w:tc>
          <w:tcPr>
            <w:tcW w:w="1440" w:type="dxa"/>
          </w:tcPr>
          <w:p w:rsidR="0039056D" w:rsidRDefault="0039056D">
            <w:pPr>
              <w:spacing w:before="120"/>
            </w:pPr>
            <w:r>
              <w:t>32—34</w:t>
            </w:r>
            <w:r>
              <w:rPr>
                <w:position w:val="6"/>
                <w:sz w:val="18"/>
              </w:rPr>
              <w:t>1</w:t>
            </w:r>
            <w:r>
              <w:t>/</w:t>
            </w:r>
            <w:r>
              <w:rPr>
                <w:sz w:val="18"/>
              </w:rPr>
              <w:t>2</w:t>
            </w:r>
          </w:p>
        </w:tc>
        <w:tc>
          <w:tcPr>
            <w:tcW w:w="860" w:type="dxa"/>
          </w:tcPr>
          <w:p w:rsidR="0039056D" w:rsidRDefault="0039056D">
            <w:pPr>
              <w:spacing w:before="120"/>
            </w:pPr>
            <w:r>
              <w:t>1</w:t>
            </w:r>
          </w:p>
        </w:tc>
        <w:tc>
          <w:tcPr>
            <w:tcW w:w="976" w:type="dxa"/>
          </w:tcPr>
          <w:p w:rsidR="0039056D" w:rsidRDefault="0039056D">
            <w:pPr>
              <w:spacing w:before="120"/>
            </w:pPr>
            <w:r>
              <w:t>30</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78—84</w:t>
            </w:r>
          </w:p>
        </w:tc>
        <w:tc>
          <w:tcPr>
            <w:tcW w:w="1440" w:type="dxa"/>
          </w:tcPr>
          <w:p w:rsidR="0039056D" w:rsidRDefault="0039056D">
            <w:pPr>
              <w:spacing w:before="120"/>
            </w:pPr>
            <w:r>
              <w:t>34</w:t>
            </w:r>
            <w:r>
              <w:rPr>
                <w:position w:val="6"/>
                <w:sz w:val="18"/>
              </w:rPr>
              <w:t>1</w:t>
            </w:r>
            <w:r>
              <w:t>/</w:t>
            </w:r>
            <w:r>
              <w:rPr>
                <w:sz w:val="18"/>
              </w:rPr>
              <w:t>2</w:t>
            </w:r>
            <w:r>
              <w:t>—37</w:t>
            </w:r>
          </w:p>
        </w:tc>
        <w:tc>
          <w:tcPr>
            <w:tcW w:w="860" w:type="dxa"/>
          </w:tcPr>
          <w:p w:rsidR="0039056D" w:rsidRDefault="0039056D">
            <w:pPr>
              <w:spacing w:before="120"/>
            </w:pPr>
            <w:r>
              <w:t>1</w:t>
            </w:r>
          </w:p>
        </w:tc>
        <w:tc>
          <w:tcPr>
            <w:tcW w:w="976" w:type="dxa"/>
          </w:tcPr>
          <w:p w:rsidR="0039056D" w:rsidRDefault="0039056D">
            <w:pPr>
              <w:spacing w:before="120"/>
            </w:pPr>
            <w:r>
              <w:t>15</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84—90</w:t>
            </w:r>
          </w:p>
        </w:tc>
        <w:tc>
          <w:tcPr>
            <w:tcW w:w="1440" w:type="dxa"/>
          </w:tcPr>
          <w:p w:rsidR="0039056D" w:rsidRDefault="0039056D">
            <w:pPr>
              <w:spacing w:before="120"/>
            </w:pPr>
            <w:r>
              <w:t>37—40</w:t>
            </w:r>
          </w:p>
        </w:tc>
        <w:tc>
          <w:tcPr>
            <w:tcW w:w="860" w:type="dxa"/>
          </w:tcPr>
          <w:p w:rsidR="0039056D" w:rsidRDefault="0039056D">
            <w:pPr>
              <w:spacing w:before="120"/>
            </w:pPr>
            <w:r>
              <w:t>1</w:t>
            </w:r>
          </w:p>
        </w:tc>
        <w:tc>
          <w:tcPr>
            <w:tcW w:w="976" w:type="dxa"/>
          </w:tcPr>
          <w:p w:rsidR="0039056D" w:rsidRDefault="0039056D">
            <w:pPr>
              <w:spacing w:before="120"/>
            </w:pPr>
            <w:r>
              <w:t>0</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90—96</w:t>
            </w:r>
          </w:p>
        </w:tc>
        <w:tc>
          <w:tcPr>
            <w:tcW w:w="1440" w:type="dxa"/>
          </w:tcPr>
          <w:p w:rsidR="0039056D" w:rsidRDefault="0039056D">
            <w:pPr>
              <w:spacing w:before="120"/>
            </w:pPr>
            <w:r>
              <w:t>40—42</w:t>
            </w:r>
            <w:r>
              <w:rPr>
                <w:position w:val="6"/>
                <w:sz w:val="18"/>
              </w:rPr>
              <w:t>1</w:t>
            </w:r>
            <w:r>
              <w:t>/</w:t>
            </w:r>
            <w:r>
              <w:rPr>
                <w:sz w:val="18"/>
              </w:rPr>
              <w:t>2</w:t>
            </w:r>
          </w:p>
        </w:tc>
        <w:tc>
          <w:tcPr>
            <w:tcW w:w="860" w:type="dxa"/>
          </w:tcPr>
          <w:p w:rsidR="0039056D" w:rsidRDefault="0039056D">
            <w:pPr>
              <w:spacing w:before="120"/>
            </w:pPr>
            <w:r>
              <w:t>. .</w:t>
            </w:r>
          </w:p>
        </w:tc>
        <w:tc>
          <w:tcPr>
            <w:tcW w:w="976" w:type="dxa"/>
          </w:tcPr>
          <w:p w:rsidR="0039056D" w:rsidRDefault="0039056D">
            <w:pPr>
              <w:spacing w:before="120"/>
            </w:pPr>
            <w:r>
              <w:t>55</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96—108</w:t>
            </w:r>
          </w:p>
        </w:tc>
        <w:tc>
          <w:tcPr>
            <w:tcW w:w="1440" w:type="dxa"/>
          </w:tcPr>
          <w:p w:rsidR="0039056D" w:rsidRDefault="0039056D">
            <w:pPr>
              <w:spacing w:before="120"/>
            </w:pPr>
            <w:r>
              <w:t>42</w:t>
            </w:r>
            <w:r>
              <w:rPr>
                <w:position w:val="6"/>
                <w:sz w:val="18"/>
              </w:rPr>
              <w:t>1</w:t>
            </w:r>
            <w:r>
              <w:t>/</w:t>
            </w:r>
            <w:r>
              <w:rPr>
                <w:sz w:val="18"/>
              </w:rPr>
              <w:t>2</w:t>
            </w:r>
            <w:r>
              <w:t>—48</w:t>
            </w:r>
          </w:p>
        </w:tc>
        <w:tc>
          <w:tcPr>
            <w:tcW w:w="860" w:type="dxa"/>
          </w:tcPr>
          <w:p w:rsidR="0039056D" w:rsidRDefault="0039056D">
            <w:pPr>
              <w:spacing w:before="120"/>
            </w:pPr>
            <w:r>
              <w:t>. .</w:t>
            </w:r>
          </w:p>
        </w:tc>
        <w:tc>
          <w:tcPr>
            <w:tcW w:w="976" w:type="dxa"/>
          </w:tcPr>
          <w:p w:rsidR="0039056D" w:rsidRDefault="0039056D">
            <w:pPr>
              <w:spacing w:before="120"/>
            </w:pPr>
            <w:r>
              <w:t>40</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108—120</w:t>
            </w:r>
          </w:p>
        </w:tc>
        <w:tc>
          <w:tcPr>
            <w:tcW w:w="1440" w:type="dxa"/>
          </w:tcPr>
          <w:p w:rsidR="0039056D" w:rsidRDefault="0039056D">
            <w:pPr>
              <w:spacing w:before="120"/>
            </w:pPr>
            <w:r>
              <w:t>48—53</w:t>
            </w:r>
            <w:r>
              <w:rPr>
                <w:position w:val="6"/>
                <w:sz w:val="18"/>
              </w:rPr>
              <w:t>1</w:t>
            </w:r>
            <w:r>
              <w:t>/</w:t>
            </w:r>
            <w:r>
              <w:rPr>
                <w:sz w:val="18"/>
              </w:rPr>
              <w:t>2</w:t>
            </w:r>
          </w:p>
        </w:tc>
        <w:tc>
          <w:tcPr>
            <w:tcW w:w="860" w:type="dxa"/>
          </w:tcPr>
          <w:p w:rsidR="0039056D" w:rsidRDefault="0039056D">
            <w:pPr>
              <w:spacing w:before="120"/>
            </w:pPr>
            <w:r>
              <w:t>. .</w:t>
            </w:r>
          </w:p>
        </w:tc>
        <w:tc>
          <w:tcPr>
            <w:tcW w:w="976" w:type="dxa"/>
          </w:tcPr>
          <w:p w:rsidR="0039056D" w:rsidRDefault="0039056D">
            <w:pPr>
              <w:spacing w:before="120"/>
            </w:pPr>
            <w:r>
              <w:t>35</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120—132</w:t>
            </w:r>
          </w:p>
        </w:tc>
        <w:tc>
          <w:tcPr>
            <w:tcW w:w="1440" w:type="dxa"/>
          </w:tcPr>
          <w:p w:rsidR="0039056D" w:rsidRDefault="0039056D">
            <w:pPr>
              <w:spacing w:before="120"/>
            </w:pPr>
            <w:r>
              <w:t>53</w:t>
            </w:r>
            <w:r>
              <w:rPr>
                <w:position w:val="6"/>
                <w:sz w:val="18"/>
              </w:rPr>
              <w:t>1</w:t>
            </w:r>
            <w:r>
              <w:t>/</w:t>
            </w:r>
            <w:r>
              <w:rPr>
                <w:sz w:val="18"/>
              </w:rPr>
              <w:t>2</w:t>
            </w:r>
            <w:r>
              <w:t>—59</w:t>
            </w:r>
          </w:p>
        </w:tc>
        <w:tc>
          <w:tcPr>
            <w:tcW w:w="860" w:type="dxa"/>
          </w:tcPr>
          <w:p w:rsidR="0039056D" w:rsidRDefault="0039056D">
            <w:pPr>
              <w:spacing w:before="120"/>
            </w:pPr>
            <w:r>
              <w:t>. .</w:t>
            </w:r>
          </w:p>
        </w:tc>
        <w:tc>
          <w:tcPr>
            <w:tcW w:w="976" w:type="dxa"/>
          </w:tcPr>
          <w:p w:rsidR="0039056D" w:rsidRDefault="0039056D">
            <w:pPr>
              <w:spacing w:before="120"/>
            </w:pPr>
            <w:r>
              <w:t>30</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132—144</w:t>
            </w:r>
          </w:p>
        </w:tc>
        <w:tc>
          <w:tcPr>
            <w:tcW w:w="1440" w:type="dxa"/>
          </w:tcPr>
          <w:p w:rsidR="0039056D" w:rsidRDefault="0039056D">
            <w:pPr>
              <w:spacing w:before="120"/>
            </w:pPr>
            <w:r>
              <w:t>59—64</w:t>
            </w:r>
            <w:r>
              <w:rPr>
                <w:position w:val="6"/>
                <w:sz w:val="18"/>
              </w:rPr>
              <w:t>1</w:t>
            </w:r>
            <w:r>
              <w:t>/</w:t>
            </w:r>
            <w:r>
              <w:rPr>
                <w:sz w:val="18"/>
              </w:rPr>
              <w:t>2</w:t>
            </w:r>
          </w:p>
        </w:tc>
        <w:tc>
          <w:tcPr>
            <w:tcW w:w="860" w:type="dxa"/>
          </w:tcPr>
          <w:p w:rsidR="0039056D" w:rsidRDefault="0039056D">
            <w:pPr>
              <w:spacing w:before="120"/>
            </w:pPr>
            <w:r>
              <w:t>. .</w:t>
            </w:r>
          </w:p>
        </w:tc>
        <w:tc>
          <w:tcPr>
            <w:tcW w:w="976" w:type="dxa"/>
          </w:tcPr>
          <w:p w:rsidR="0039056D" w:rsidRDefault="0039056D">
            <w:pPr>
              <w:spacing w:before="120"/>
            </w:pPr>
            <w:r>
              <w:t>25</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144—156</w:t>
            </w:r>
          </w:p>
        </w:tc>
        <w:tc>
          <w:tcPr>
            <w:tcW w:w="1440" w:type="dxa"/>
          </w:tcPr>
          <w:p w:rsidR="0039056D" w:rsidRDefault="0039056D">
            <w:pPr>
              <w:spacing w:before="120"/>
            </w:pPr>
            <w:r>
              <w:t>64</w:t>
            </w:r>
            <w:r>
              <w:rPr>
                <w:position w:val="6"/>
                <w:sz w:val="18"/>
              </w:rPr>
              <w:t>1</w:t>
            </w:r>
            <w:r>
              <w:t>/</w:t>
            </w:r>
            <w:r>
              <w:rPr>
                <w:sz w:val="18"/>
              </w:rPr>
              <w:t>2</w:t>
            </w:r>
            <w:r>
              <w:t>—70</w:t>
            </w:r>
          </w:p>
        </w:tc>
        <w:tc>
          <w:tcPr>
            <w:tcW w:w="860" w:type="dxa"/>
          </w:tcPr>
          <w:p w:rsidR="0039056D" w:rsidRDefault="0039056D">
            <w:pPr>
              <w:spacing w:before="120"/>
            </w:pPr>
            <w:r>
              <w:t>. .</w:t>
            </w:r>
          </w:p>
        </w:tc>
        <w:tc>
          <w:tcPr>
            <w:tcW w:w="976" w:type="dxa"/>
          </w:tcPr>
          <w:p w:rsidR="0039056D" w:rsidRDefault="0039056D">
            <w:pPr>
              <w:spacing w:before="120"/>
            </w:pPr>
            <w:r>
              <w:t>20</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156—168</w:t>
            </w:r>
          </w:p>
        </w:tc>
        <w:tc>
          <w:tcPr>
            <w:tcW w:w="1440" w:type="dxa"/>
          </w:tcPr>
          <w:p w:rsidR="0039056D" w:rsidRDefault="0039056D">
            <w:pPr>
              <w:spacing w:before="120"/>
            </w:pPr>
            <w:r>
              <w:t>70—75</w:t>
            </w:r>
          </w:p>
        </w:tc>
        <w:tc>
          <w:tcPr>
            <w:tcW w:w="860" w:type="dxa"/>
          </w:tcPr>
          <w:p w:rsidR="0039056D" w:rsidRDefault="0039056D">
            <w:pPr>
              <w:spacing w:before="120"/>
            </w:pPr>
            <w:r>
              <w:t>. .</w:t>
            </w:r>
          </w:p>
        </w:tc>
        <w:tc>
          <w:tcPr>
            <w:tcW w:w="976" w:type="dxa"/>
          </w:tcPr>
          <w:p w:rsidR="0039056D" w:rsidRDefault="0039056D">
            <w:pPr>
              <w:spacing w:before="120"/>
            </w:pPr>
            <w:r>
              <w:t>16</w:t>
            </w:r>
          </w:p>
        </w:tc>
        <w:tc>
          <w:tcPr>
            <w:tcW w:w="3162" w:type="dxa"/>
          </w:tcPr>
          <w:p w:rsidR="0039056D" w:rsidRDefault="0039056D">
            <w:pPr>
              <w:spacing w:before="120"/>
            </w:pPr>
          </w:p>
        </w:tc>
      </w:tr>
      <w:tr w:rsidR="0039056D">
        <w:trPr>
          <w:cantSplit/>
        </w:trPr>
        <w:tc>
          <w:tcPr>
            <w:tcW w:w="1200" w:type="dxa"/>
          </w:tcPr>
          <w:p w:rsidR="0039056D" w:rsidRDefault="0039056D">
            <w:pPr>
              <w:spacing w:before="120"/>
            </w:pPr>
            <w:r>
              <w:t>168—180</w:t>
            </w:r>
          </w:p>
        </w:tc>
        <w:tc>
          <w:tcPr>
            <w:tcW w:w="1440" w:type="dxa"/>
          </w:tcPr>
          <w:p w:rsidR="0039056D" w:rsidRDefault="0039056D">
            <w:pPr>
              <w:spacing w:before="120"/>
            </w:pPr>
            <w:r>
              <w:t>75—80</w:t>
            </w:r>
            <w:r>
              <w:rPr>
                <w:position w:val="6"/>
                <w:sz w:val="18"/>
              </w:rPr>
              <w:t>1</w:t>
            </w:r>
            <w:r>
              <w:t>/</w:t>
            </w:r>
            <w:r>
              <w:rPr>
                <w:sz w:val="18"/>
              </w:rPr>
              <w:t>2</w:t>
            </w:r>
          </w:p>
        </w:tc>
        <w:tc>
          <w:tcPr>
            <w:tcW w:w="860" w:type="dxa"/>
          </w:tcPr>
          <w:p w:rsidR="0039056D" w:rsidRDefault="0039056D">
            <w:pPr>
              <w:spacing w:before="120"/>
            </w:pPr>
            <w:r>
              <w:t>. .</w:t>
            </w:r>
          </w:p>
        </w:tc>
        <w:tc>
          <w:tcPr>
            <w:tcW w:w="976" w:type="dxa"/>
          </w:tcPr>
          <w:p w:rsidR="0039056D" w:rsidRDefault="0039056D">
            <w:pPr>
              <w:spacing w:before="120"/>
            </w:pPr>
            <w:r>
              <w:t>14</w:t>
            </w:r>
          </w:p>
        </w:tc>
        <w:tc>
          <w:tcPr>
            <w:tcW w:w="3162" w:type="dxa"/>
          </w:tcPr>
          <w:p w:rsidR="0039056D" w:rsidRDefault="0039056D">
            <w:pPr>
              <w:spacing w:before="120"/>
            </w:pPr>
          </w:p>
        </w:tc>
      </w:tr>
    </w:tbl>
    <w:p w:rsidR="0039056D" w:rsidRDefault="0039056D">
      <w:pPr>
        <w:spacing w:before="60"/>
        <w:ind w:left="399" w:hanging="399"/>
        <w:rPr>
          <w:sz w:val="20"/>
        </w:rPr>
      </w:pPr>
      <w:r>
        <w:rPr>
          <w:sz w:val="20"/>
        </w:rPr>
        <w:t>*</w:t>
      </w:r>
      <w:r>
        <w:rPr>
          <w:sz w:val="20"/>
        </w:rPr>
        <w:tab/>
      </w:r>
      <w:r w:rsidRPr="001973CC">
        <w:rPr>
          <w:rStyle w:val="charBoldItals"/>
        </w:rPr>
        <w:t>Safe diving period</w:t>
      </w:r>
      <w:r>
        <w:rPr>
          <w:sz w:val="20"/>
        </w:rPr>
        <w:t xml:space="preserve"> means the time spent within any period of 24 hours from the beginning of the first descent to the beginning of the last ascent.</w:t>
      </w:r>
    </w:p>
    <w:p w:rsidR="0039056D" w:rsidRDefault="0039056D"/>
    <w:p w:rsidR="0039056D" w:rsidRDefault="0039056D">
      <w:pPr>
        <w:pStyle w:val="Amain"/>
      </w:pPr>
      <w:r>
        <w:tab/>
        <w:t>(21)</w:t>
      </w:r>
      <w:r>
        <w:tab/>
        <w:t>If, in the case of emergency, it is necessary for a diver to remain under water at a depth of 66 feet or over for a period of time exceeding the limits set out in table 99.1, the decompression of the diver shall be regulated in the way set out in schedule 7, table 7.1.</w:t>
      </w:r>
    </w:p>
    <w:p w:rsidR="0039056D" w:rsidRDefault="0039056D">
      <w:pPr>
        <w:pStyle w:val="Amain"/>
      </w:pPr>
      <w:r>
        <w:tab/>
        <w:t>(22)</w:t>
      </w:r>
      <w:r>
        <w:tab/>
        <w:t>When a diver is brought to the surface with stoppages in accordance with schedule 7, table 7.1, the diver shall not dive or be employed to dive again within 12 hours except in case of grave emergency.</w:t>
      </w:r>
    </w:p>
    <w:p w:rsidR="0039056D" w:rsidRDefault="0039056D">
      <w:pPr>
        <w:pStyle w:val="Amain"/>
      </w:pPr>
      <w:r>
        <w:tab/>
        <w:t>(23)</w:t>
      </w:r>
      <w:r>
        <w:tab/>
        <w:t>Should it be necessary for a diver to descend a 2nd time to a depth of 66 feet or over with an interval of less than 4 hours between the 2 descents, the following method of calculating the stoppages required shall be observed:</w:t>
      </w:r>
    </w:p>
    <w:p w:rsidR="0039056D" w:rsidRDefault="0039056D">
      <w:pPr>
        <w:pStyle w:val="Apara"/>
      </w:pPr>
      <w:r>
        <w:tab/>
        <w:t>(a)</w:t>
      </w:r>
      <w:r>
        <w:tab/>
        <w:t>read from schedule 7, table 7.2 the stoppages for the 2nd dive and from schedule 7, table 7.1, the stoppages required for a dive of duration equal to that of the 2 dives combined; and</w:t>
      </w:r>
    </w:p>
    <w:p w:rsidR="0039056D" w:rsidRDefault="0039056D">
      <w:pPr>
        <w:pStyle w:val="Apara"/>
      </w:pPr>
      <w:r>
        <w:tab/>
        <w:t>(b)</w:t>
      </w:r>
      <w:r>
        <w:tab/>
        <w:t>divide the number of stoppages by 2 for those at the greater depth check the diver for the periods shown for the 2nd dive, and for the remainder check the diver for the periods shown for the combined dive, and should there be an odd number of stoppages the greater number shall be used for the dive as combined.</w:t>
      </w:r>
    </w:p>
    <w:p w:rsidR="0039056D" w:rsidRDefault="0039056D">
      <w:pPr>
        <w:pStyle w:val="Amain"/>
      </w:pPr>
      <w:r>
        <w:tab/>
        <w:t>(24)</w:t>
      </w:r>
      <w:r>
        <w:tab/>
        <w:t>The tables shall be interpreted to give the diver the maximum time in the minimum depth of water.</w:t>
      </w:r>
    </w:p>
    <w:p w:rsidR="0039056D" w:rsidRDefault="0039056D">
      <w:pPr>
        <w:pStyle w:val="Amain"/>
      </w:pPr>
      <w:r>
        <w:tab/>
        <w:t>(25)</w:t>
      </w:r>
      <w:r>
        <w:tab/>
        <w:t>Stoppages at 20 feet and 10 feet are the most beneficial to the diver.</w:t>
      </w:r>
    </w:p>
    <w:p w:rsidR="0039056D" w:rsidRDefault="0039056D">
      <w:pPr>
        <w:pStyle w:val="Assectheading"/>
        <w:rPr>
          <w:i w:val="0"/>
        </w:rPr>
      </w:pPr>
      <w:r>
        <w:rPr>
          <w:rStyle w:val="charItals"/>
          <w:i/>
        </w:rPr>
        <w:t>Decompression</w:t>
      </w:r>
    </w:p>
    <w:p w:rsidR="0039056D" w:rsidRDefault="0039056D">
      <w:pPr>
        <w:pStyle w:val="Amain"/>
      </w:pPr>
      <w:r>
        <w:tab/>
        <w:t>(26)</w:t>
      </w:r>
      <w:r>
        <w:tab/>
        <w:t>When the prescribed limits of time under water have not been exceeded, the stoppages in ascending shall be as shown in schedule 7, table 7.2.</w:t>
      </w:r>
    </w:p>
    <w:p w:rsidR="0039056D" w:rsidRDefault="0039056D">
      <w:pPr>
        <w:pStyle w:val="Amain"/>
      </w:pPr>
      <w:r>
        <w:tab/>
        <w:t>(27)</w:t>
      </w:r>
      <w:r>
        <w:tab/>
        <w:t>The stoppage points shall be determined by the attendant who shall be guided by the depth gauge readings after making due allowance for gauge error.</w:t>
      </w:r>
    </w:p>
    <w:p w:rsidR="0039056D" w:rsidRDefault="0039056D">
      <w:pPr>
        <w:pStyle w:val="Amain"/>
      </w:pPr>
      <w:r>
        <w:tab/>
        <w:t>(28)</w:t>
      </w:r>
      <w:r>
        <w:tab/>
        <w:t>The diver shall not be brought up from the bottom to the first stopping place at a rate faster than 1 foot in 1 second, and his or her ascent shall be at once checked if this rate is exceeded.</w:t>
      </w:r>
    </w:p>
    <w:p w:rsidR="0039056D" w:rsidRDefault="0039056D">
      <w:pPr>
        <w:pStyle w:val="Amain"/>
      </w:pPr>
      <w:r>
        <w:tab/>
        <w:t>(29)</w:t>
      </w:r>
      <w:r>
        <w:tab/>
        <w:t>While the diver is ascending, the diver must undertake as much gymnastic exercise as possible, especially using those muscles that were in use on the bottom.</w:t>
      </w:r>
    </w:p>
    <w:p w:rsidR="0039056D" w:rsidRDefault="0039056D">
      <w:pPr>
        <w:pStyle w:val="Assectheading"/>
        <w:rPr>
          <w:i w:val="0"/>
        </w:rPr>
      </w:pPr>
      <w:r>
        <w:rPr>
          <w:rStyle w:val="charItals"/>
          <w:i/>
        </w:rPr>
        <w:t>Air supply</w:t>
      </w:r>
    </w:p>
    <w:p w:rsidR="0039056D" w:rsidRDefault="0039056D">
      <w:pPr>
        <w:pStyle w:val="Amain"/>
      </w:pPr>
      <w:r>
        <w:tab/>
        <w:t>(30)</w:t>
      </w:r>
      <w:r>
        <w:tab/>
        <w:t>The minimum quantity of air supplied to divers at various depths shall be as set out in table 99.2, except that during the descent the pump shall be operated at the maximum revolutions or the air supply shall be considerably increased:</w:t>
      </w:r>
    </w:p>
    <w:p w:rsidR="0039056D" w:rsidRDefault="0039056D">
      <w:pPr>
        <w:pStyle w:val="TableHd"/>
      </w:pPr>
      <w:r>
        <w:t>Table 99.2</w:t>
      </w:r>
      <w:r>
        <w:tab/>
        <w:t>Quantity of air required by a diver at various depths</w:t>
      </w:r>
    </w:p>
    <w:tbl>
      <w:tblPr>
        <w:tblW w:w="0" w:type="auto"/>
        <w:tblInd w:w="80" w:type="dxa"/>
        <w:tblLayout w:type="fixed"/>
        <w:tblCellMar>
          <w:left w:w="80" w:type="dxa"/>
          <w:right w:w="80" w:type="dxa"/>
        </w:tblCellMar>
        <w:tblLook w:val="0000" w:firstRow="0" w:lastRow="0" w:firstColumn="0" w:lastColumn="0" w:noHBand="0" w:noVBand="0"/>
      </w:tblPr>
      <w:tblGrid>
        <w:gridCol w:w="1160"/>
        <w:gridCol w:w="940"/>
        <w:gridCol w:w="20"/>
        <w:gridCol w:w="2212"/>
        <w:gridCol w:w="1539"/>
        <w:gridCol w:w="1710"/>
      </w:tblGrid>
      <w:tr w:rsidR="0039056D">
        <w:trPr>
          <w:cantSplit/>
        </w:trPr>
        <w:tc>
          <w:tcPr>
            <w:tcW w:w="2100" w:type="dxa"/>
            <w:gridSpan w:val="2"/>
          </w:tcPr>
          <w:p w:rsidR="0039056D" w:rsidRDefault="0039056D">
            <w:pPr>
              <w:pStyle w:val="TableColHd"/>
            </w:pPr>
            <w:r>
              <w:t>depth</w:t>
            </w:r>
          </w:p>
        </w:tc>
        <w:tc>
          <w:tcPr>
            <w:tcW w:w="2232" w:type="dxa"/>
            <w:gridSpan w:val="2"/>
          </w:tcPr>
          <w:p w:rsidR="0039056D" w:rsidRDefault="0039056D">
            <w:pPr>
              <w:pStyle w:val="TableColHd"/>
            </w:pPr>
            <w:r>
              <w:t>quantity of air at atmospheric pressure required per minute</w:t>
            </w:r>
          </w:p>
        </w:tc>
        <w:tc>
          <w:tcPr>
            <w:tcW w:w="1539" w:type="dxa"/>
          </w:tcPr>
          <w:p w:rsidR="0039056D" w:rsidRDefault="0039056D">
            <w:pPr>
              <w:pStyle w:val="TableColHd"/>
            </w:pPr>
            <w:r>
              <w:t>*number of cylinders needed</w:t>
            </w:r>
          </w:p>
        </w:tc>
        <w:tc>
          <w:tcPr>
            <w:tcW w:w="1710" w:type="dxa"/>
          </w:tcPr>
          <w:p w:rsidR="0039056D" w:rsidRDefault="0039056D">
            <w:pPr>
              <w:pStyle w:val="TableColHd"/>
            </w:pPr>
            <w:r>
              <w:t>*revolutions of hand pump per Minute</w:t>
            </w:r>
          </w:p>
        </w:tc>
      </w:tr>
      <w:tr w:rsidR="0039056D">
        <w:trPr>
          <w:cantSplit/>
        </w:trPr>
        <w:tc>
          <w:tcPr>
            <w:tcW w:w="1160" w:type="dxa"/>
            <w:tcBorders>
              <w:bottom w:val="single" w:sz="4" w:space="0" w:color="auto"/>
            </w:tcBorders>
          </w:tcPr>
          <w:p w:rsidR="0039056D" w:rsidRDefault="0039056D">
            <w:pPr>
              <w:pStyle w:val="TableColHd"/>
            </w:pPr>
            <w:r>
              <w:t>Fathoms</w:t>
            </w:r>
          </w:p>
        </w:tc>
        <w:tc>
          <w:tcPr>
            <w:tcW w:w="960" w:type="dxa"/>
            <w:gridSpan w:val="2"/>
            <w:tcBorders>
              <w:bottom w:val="single" w:sz="4" w:space="0" w:color="auto"/>
            </w:tcBorders>
          </w:tcPr>
          <w:p w:rsidR="0039056D" w:rsidRDefault="0039056D">
            <w:pPr>
              <w:pStyle w:val="TableColHd"/>
            </w:pPr>
            <w:r>
              <w:t>ft</w:t>
            </w:r>
          </w:p>
        </w:tc>
        <w:tc>
          <w:tcPr>
            <w:tcW w:w="2212" w:type="dxa"/>
            <w:tcBorders>
              <w:bottom w:val="single" w:sz="4" w:space="0" w:color="auto"/>
            </w:tcBorders>
          </w:tcPr>
          <w:p w:rsidR="0039056D" w:rsidRDefault="0039056D">
            <w:pPr>
              <w:pStyle w:val="TableColHd"/>
            </w:pPr>
            <w:r>
              <w:t>cu. ft</w:t>
            </w:r>
          </w:p>
        </w:tc>
        <w:tc>
          <w:tcPr>
            <w:tcW w:w="1539" w:type="dxa"/>
            <w:tcBorders>
              <w:bottom w:val="single" w:sz="4" w:space="0" w:color="auto"/>
            </w:tcBorders>
          </w:tcPr>
          <w:p w:rsidR="0039056D" w:rsidRDefault="0039056D">
            <w:pPr>
              <w:pStyle w:val="TableColHd"/>
            </w:pPr>
          </w:p>
        </w:tc>
        <w:tc>
          <w:tcPr>
            <w:tcW w:w="1710" w:type="dxa"/>
            <w:tcBorders>
              <w:bottom w:val="single" w:sz="4" w:space="0" w:color="auto"/>
            </w:tcBorders>
          </w:tcPr>
          <w:p w:rsidR="0039056D" w:rsidRDefault="0039056D">
            <w:pPr>
              <w:pStyle w:val="TableColHd"/>
            </w:pPr>
          </w:p>
        </w:tc>
      </w:tr>
      <w:tr w:rsidR="0039056D">
        <w:trPr>
          <w:cantSplit/>
        </w:trPr>
        <w:tc>
          <w:tcPr>
            <w:tcW w:w="1160" w:type="dxa"/>
            <w:tcBorders>
              <w:top w:val="single" w:sz="4" w:space="0" w:color="auto"/>
            </w:tcBorders>
          </w:tcPr>
          <w:p w:rsidR="0039056D" w:rsidRDefault="0039056D">
            <w:pPr>
              <w:pStyle w:val="TableText"/>
            </w:pPr>
            <w:r>
              <w:t>0</w:t>
            </w:r>
          </w:p>
        </w:tc>
        <w:tc>
          <w:tcPr>
            <w:tcW w:w="960" w:type="dxa"/>
            <w:gridSpan w:val="2"/>
            <w:tcBorders>
              <w:top w:val="single" w:sz="4" w:space="0" w:color="auto"/>
            </w:tcBorders>
          </w:tcPr>
          <w:p w:rsidR="0039056D" w:rsidRDefault="0039056D">
            <w:pPr>
              <w:pStyle w:val="TableText"/>
            </w:pPr>
            <w:r>
              <w:t>0</w:t>
            </w:r>
          </w:p>
        </w:tc>
        <w:tc>
          <w:tcPr>
            <w:tcW w:w="2212" w:type="dxa"/>
            <w:tcBorders>
              <w:top w:val="single" w:sz="4" w:space="0" w:color="auto"/>
            </w:tcBorders>
          </w:tcPr>
          <w:p w:rsidR="0039056D" w:rsidRDefault="0039056D">
            <w:pPr>
              <w:pStyle w:val="TableText"/>
            </w:pPr>
            <w:r>
              <w:t>1.5</w:t>
            </w:r>
          </w:p>
        </w:tc>
        <w:tc>
          <w:tcPr>
            <w:tcW w:w="1539" w:type="dxa"/>
            <w:tcBorders>
              <w:top w:val="single" w:sz="4" w:space="0" w:color="auto"/>
            </w:tcBorders>
          </w:tcPr>
          <w:p w:rsidR="0039056D" w:rsidRDefault="0039056D">
            <w:pPr>
              <w:pStyle w:val="TableText"/>
            </w:pPr>
            <w:r>
              <w:t>1</w:t>
            </w:r>
          </w:p>
        </w:tc>
        <w:tc>
          <w:tcPr>
            <w:tcW w:w="1710" w:type="dxa"/>
            <w:tcBorders>
              <w:top w:val="single" w:sz="4" w:space="0" w:color="auto"/>
            </w:tcBorders>
          </w:tcPr>
          <w:p w:rsidR="0039056D" w:rsidRDefault="0039056D">
            <w:pPr>
              <w:pStyle w:val="TableText"/>
            </w:pPr>
            <w:r>
              <w:t>15</w:t>
            </w:r>
          </w:p>
        </w:tc>
      </w:tr>
      <w:tr w:rsidR="0039056D">
        <w:trPr>
          <w:cantSplit/>
        </w:trPr>
        <w:tc>
          <w:tcPr>
            <w:tcW w:w="1160" w:type="dxa"/>
          </w:tcPr>
          <w:p w:rsidR="0039056D" w:rsidRDefault="0039056D">
            <w:pPr>
              <w:pStyle w:val="TableText"/>
            </w:pPr>
            <w:r>
              <w:t>2</w:t>
            </w:r>
            <w:r>
              <w:rPr>
                <w:position w:val="6"/>
                <w:sz w:val="18"/>
              </w:rPr>
              <w:t>3</w:t>
            </w:r>
            <w:r>
              <w:t>/</w:t>
            </w:r>
            <w:r>
              <w:rPr>
                <w:sz w:val="18"/>
              </w:rPr>
              <w:t>4</w:t>
            </w:r>
          </w:p>
        </w:tc>
        <w:tc>
          <w:tcPr>
            <w:tcW w:w="960" w:type="dxa"/>
            <w:gridSpan w:val="2"/>
          </w:tcPr>
          <w:p w:rsidR="0039056D" w:rsidRDefault="0039056D">
            <w:pPr>
              <w:pStyle w:val="TableText"/>
            </w:pPr>
            <w:r>
              <w:t>16</w:t>
            </w:r>
          </w:p>
        </w:tc>
        <w:tc>
          <w:tcPr>
            <w:tcW w:w="2212" w:type="dxa"/>
          </w:tcPr>
          <w:p w:rsidR="0039056D" w:rsidRDefault="0039056D">
            <w:pPr>
              <w:pStyle w:val="TableText"/>
            </w:pPr>
            <w:r>
              <w:t>2.2</w:t>
            </w:r>
          </w:p>
        </w:tc>
        <w:tc>
          <w:tcPr>
            <w:tcW w:w="1539" w:type="dxa"/>
          </w:tcPr>
          <w:p w:rsidR="0039056D" w:rsidRDefault="0039056D">
            <w:pPr>
              <w:pStyle w:val="TableText"/>
            </w:pPr>
            <w:r>
              <w:t>1</w:t>
            </w:r>
          </w:p>
        </w:tc>
        <w:tc>
          <w:tcPr>
            <w:tcW w:w="1710" w:type="dxa"/>
          </w:tcPr>
          <w:p w:rsidR="0039056D" w:rsidRDefault="0039056D">
            <w:pPr>
              <w:pStyle w:val="TableText"/>
            </w:pPr>
            <w:r>
              <w:t>22</w:t>
            </w:r>
          </w:p>
        </w:tc>
      </w:tr>
      <w:tr w:rsidR="0039056D">
        <w:trPr>
          <w:cantSplit/>
        </w:trPr>
        <w:tc>
          <w:tcPr>
            <w:tcW w:w="1160" w:type="dxa"/>
          </w:tcPr>
          <w:p w:rsidR="0039056D" w:rsidRDefault="0039056D">
            <w:pPr>
              <w:pStyle w:val="TableText"/>
            </w:pPr>
            <w:r>
              <w:t>5</w:t>
            </w:r>
            <w:r>
              <w:rPr>
                <w:position w:val="6"/>
                <w:sz w:val="18"/>
              </w:rPr>
              <w:t>1</w:t>
            </w:r>
            <w:r>
              <w:t>/</w:t>
            </w:r>
            <w:r>
              <w:rPr>
                <w:sz w:val="18"/>
              </w:rPr>
              <w:t>2</w:t>
            </w:r>
          </w:p>
        </w:tc>
        <w:tc>
          <w:tcPr>
            <w:tcW w:w="960" w:type="dxa"/>
            <w:gridSpan w:val="2"/>
          </w:tcPr>
          <w:p w:rsidR="0039056D" w:rsidRDefault="0039056D">
            <w:pPr>
              <w:pStyle w:val="TableText"/>
            </w:pPr>
            <w:r>
              <w:t>33</w:t>
            </w:r>
          </w:p>
        </w:tc>
        <w:tc>
          <w:tcPr>
            <w:tcW w:w="2212" w:type="dxa"/>
          </w:tcPr>
          <w:p w:rsidR="0039056D" w:rsidRDefault="0039056D">
            <w:pPr>
              <w:pStyle w:val="TableText"/>
            </w:pPr>
            <w:r>
              <w:t>3.0</w:t>
            </w:r>
          </w:p>
        </w:tc>
        <w:tc>
          <w:tcPr>
            <w:tcW w:w="1539" w:type="dxa"/>
          </w:tcPr>
          <w:p w:rsidR="0039056D" w:rsidRDefault="0039056D">
            <w:pPr>
              <w:pStyle w:val="TableText"/>
            </w:pPr>
            <w:r>
              <w:t>1</w:t>
            </w:r>
          </w:p>
        </w:tc>
        <w:tc>
          <w:tcPr>
            <w:tcW w:w="1710" w:type="dxa"/>
          </w:tcPr>
          <w:p w:rsidR="0039056D" w:rsidRDefault="0039056D">
            <w:pPr>
              <w:pStyle w:val="TableText"/>
            </w:pPr>
            <w:r>
              <w:t>30</w:t>
            </w:r>
          </w:p>
        </w:tc>
      </w:tr>
      <w:tr w:rsidR="0039056D">
        <w:trPr>
          <w:cantSplit/>
        </w:trPr>
        <w:tc>
          <w:tcPr>
            <w:tcW w:w="1160" w:type="dxa"/>
          </w:tcPr>
          <w:p w:rsidR="0039056D" w:rsidRDefault="0039056D">
            <w:pPr>
              <w:pStyle w:val="TableText"/>
            </w:pPr>
            <w:r>
              <w:t>11</w:t>
            </w:r>
          </w:p>
        </w:tc>
        <w:tc>
          <w:tcPr>
            <w:tcW w:w="960" w:type="dxa"/>
            <w:gridSpan w:val="2"/>
          </w:tcPr>
          <w:p w:rsidR="0039056D" w:rsidRDefault="0039056D">
            <w:pPr>
              <w:pStyle w:val="TableText"/>
            </w:pPr>
            <w:r>
              <w:t>66</w:t>
            </w:r>
          </w:p>
        </w:tc>
        <w:tc>
          <w:tcPr>
            <w:tcW w:w="2212" w:type="dxa"/>
          </w:tcPr>
          <w:p w:rsidR="0039056D" w:rsidRDefault="0039056D">
            <w:pPr>
              <w:pStyle w:val="TableText"/>
            </w:pPr>
            <w:r>
              <w:t>4.5</w:t>
            </w:r>
          </w:p>
        </w:tc>
        <w:tc>
          <w:tcPr>
            <w:tcW w:w="1539" w:type="dxa"/>
          </w:tcPr>
          <w:p w:rsidR="0039056D" w:rsidRDefault="0039056D">
            <w:pPr>
              <w:pStyle w:val="TableText"/>
            </w:pPr>
            <w:r>
              <w:t>2</w:t>
            </w:r>
          </w:p>
        </w:tc>
        <w:tc>
          <w:tcPr>
            <w:tcW w:w="1710" w:type="dxa"/>
          </w:tcPr>
          <w:p w:rsidR="0039056D" w:rsidRDefault="0039056D">
            <w:pPr>
              <w:pStyle w:val="TableText"/>
            </w:pPr>
            <w:r>
              <w:t>22</w:t>
            </w:r>
          </w:p>
        </w:tc>
      </w:tr>
      <w:tr w:rsidR="0039056D">
        <w:trPr>
          <w:cantSplit/>
        </w:trPr>
        <w:tc>
          <w:tcPr>
            <w:tcW w:w="1160" w:type="dxa"/>
          </w:tcPr>
          <w:p w:rsidR="0039056D" w:rsidRDefault="0039056D">
            <w:pPr>
              <w:pStyle w:val="TableText"/>
            </w:pPr>
            <w:r>
              <w:t>16</w:t>
            </w:r>
            <w:r>
              <w:rPr>
                <w:position w:val="6"/>
                <w:sz w:val="18"/>
              </w:rPr>
              <w:t>1</w:t>
            </w:r>
            <w:r>
              <w:t>/</w:t>
            </w:r>
            <w:r>
              <w:rPr>
                <w:sz w:val="18"/>
              </w:rPr>
              <w:t>2</w:t>
            </w:r>
          </w:p>
        </w:tc>
        <w:tc>
          <w:tcPr>
            <w:tcW w:w="960" w:type="dxa"/>
            <w:gridSpan w:val="2"/>
          </w:tcPr>
          <w:p w:rsidR="0039056D" w:rsidRDefault="0039056D">
            <w:pPr>
              <w:pStyle w:val="TableText"/>
            </w:pPr>
            <w:r>
              <w:t>99</w:t>
            </w:r>
          </w:p>
        </w:tc>
        <w:tc>
          <w:tcPr>
            <w:tcW w:w="2212" w:type="dxa"/>
          </w:tcPr>
          <w:p w:rsidR="0039056D" w:rsidRDefault="0039056D">
            <w:pPr>
              <w:pStyle w:val="TableText"/>
            </w:pPr>
            <w:r>
              <w:t>6.0</w:t>
            </w:r>
          </w:p>
        </w:tc>
        <w:tc>
          <w:tcPr>
            <w:tcW w:w="1539" w:type="dxa"/>
          </w:tcPr>
          <w:p w:rsidR="0039056D" w:rsidRDefault="0039056D">
            <w:pPr>
              <w:pStyle w:val="TableText"/>
            </w:pPr>
            <w:r>
              <w:t>2</w:t>
            </w:r>
          </w:p>
        </w:tc>
        <w:tc>
          <w:tcPr>
            <w:tcW w:w="1710" w:type="dxa"/>
          </w:tcPr>
          <w:p w:rsidR="0039056D" w:rsidRDefault="0039056D">
            <w:pPr>
              <w:pStyle w:val="TableText"/>
            </w:pPr>
            <w:r>
              <w:t>30</w:t>
            </w:r>
          </w:p>
        </w:tc>
      </w:tr>
      <w:tr w:rsidR="0039056D">
        <w:trPr>
          <w:cantSplit/>
        </w:trPr>
        <w:tc>
          <w:tcPr>
            <w:tcW w:w="1160" w:type="dxa"/>
          </w:tcPr>
          <w:p w:rsidR="0039056D" w:rsidRDefault="0039056D">
            <w:pPr>
              <w:pStyle w:val="TableText"/>
            </w:pPr>
            <w:r>
              <w:t>22</w:t>
            </w:r>
          </w:p>
        </w:tc>
        <w:tc>
          <w:tcPr>
            <w:tcW w:w="960" w:type="dxa"/>
            <w:gridSpan w:val="2"/>
          </w:tcPr>
          <w:p w:rsidR="0039056D" w:rsidRDefault="0039056D">
            <w:pPr>
              <w:pStyle w:val="TableText"/>
            </w:pPr>
            <w:r>
              <w:t>132</w:t>
            </w:r>
          </w:p>
        </w:tc>
        <w:tc>
          <w:tcPr>
            <w:tcW w:w="2212" w:type="dxa"/>
          </w:tcPr>
          <w:p w:rsidR="0039056D" w:rsidRDefault="0039056D">
            <w:pPr>
              <w:pStyle w:val="TableText"/>
            </w:pPr>
            <w:r>
              <w:t>7.5</w:t>
            </w:r>
          </w:p>
        </w:tc>
        <w:tc>
          <w:tcPr>
            <w:tcW w:w="1539" w:type="dxa"/>
          </w:tcPr>
          <w:p w:rsidR="0039056D" w:rsidRDefault="0039056D">
            <w:pPr>
              <w:pStyle w:val="TableText"/>
            </w:pPr>
            <w:r>
              <w:t>4</w:t>
            </w:r>
          </w:p>
        </w:tc>
        <w:tc>
          <w:tcPr>
            <w:tcW w:w="1710" w:type="dxa"/>
          </w:tcPr>
          <w:p w:rsidR="0039056D" w:rsidRDefault="0039056D">
            <w:pPr>
              <w:pStyle w:val="TableText"/>
            </w:pPr>
            <w:r>
              <w:t>21</w:t>
            </w:r>
          </w:p>
        </w:tc>
      </w:tr>
      <w:tr w:rsidR="0039056D">
        <w:trPr>
          <w:cantSplit/>
        </w:trPr>
        <w:tc>
          <w:tcPr>
            <w:tcW w:w="1160" w:type="dxa"/>
          </w:tcPr>
          <w:p w:rsidR="0039056D" w:rsidRDefault="0039056D">
            <w:pPr>
              <w:pStyle w:val="TableText"/>
            </w:pPr>
            <w:r>
              <w:t>27</w:t>
            </w:r>
            <w:r>
              <w:rPr>
                <w:position w:val="6"/>
                <w:sz w:val="18"/>
              </w:rPr>
              <w:t>1</w:t>
            </w:r>
            <w:r>
              <w:t>/</w:t>
            </w:r>
            <w:r>
              <w:rPr>
                <w:sz w:val="18"/>
              </w:rPr>
              <w:t>2</w:t>
            </w:r>
          </w:p>
        </w:tc>
        <w:tc>
          <w:tcPr>
            <w:tcW w:w="960" w:type="dxa"/>
            <w:gridSpan w:val="2"/>
          </w:tcPr>
          <w:p w:rsidR="0039056D" w:rsidRDefault="0039056D">
            <w:pPr>
              <w:pStyle w:val="TableText"/>
            </w:pPr>
            <w:r>
              <w:t>165</w:t>
            </w:r>
          </w:p>
        </w:tc>
        <w:tc>
          <w:tcPr>
            <w:tcW w:w="2212" w:type="dxa"/>
          </w:tcPr>
          <w:p w:rsidR="0039056D" w:rsidRDefault="0039056D">
            <w:pPr>
              <w:pStyle w:val="TableText"/>
            </w:pPr>
            <w:r>
              <w:t>9.0</w:t>
            </w:r>
          </w:p>
        </w:tc>
        <w:tc>
          <w:tcPr>
            <w:tcW w:w="1539" w:type="dxa"/>
          </w:tcPr>
          <w:p w:rsidR="0039056D" w:rsidRDefault="0039056D">
            <w:pPr>
              <w:pStyle w:val="TableText"/>
            </w:pPr>
            <w:r>
              <w:t>4</w:t>
            </w:r>
          </w:p>
        </w:tc>
        <w:tc>
          <w:tcPr>
            <w:tcW w:w="1710" w:type="dxa"/>
          </w:tcPr>
          <w:p w:rsidR="0039056D" w:rsidRDefault="0039056D">
            <w:pPr>
              <w:pStyle w:val="TableText"/>
            </w:pPr>
            <w:r>
              <w:t>27</w:t>
            </w:r>
          </w:p>
        </w:tc>
      </w:tr>
      <w:tr w:rsidR="0039056D">
        <w:trPr>
          <w:cantSplit/>
        </w:trPr>
        <w:tc>
          <w:tcPr>
            <w:tcW w:w="1160" w:type="dxa"/>
          </w:tcPr>
          <w:p w:rsidR="0039056D" w:rsidRDefault="0039056D">
            <w:pPr>
              <w:pStyle w:val="TableText"/>
            </w:pPr>
            <w:r>
              <w:t>33</w:t>
            </w:r>
          </w:p>
        </w:tc>
        <w:tc>
          <w:tcPr>
            <w:tcW w:w="960" w:type="dxa"/>
            <w:gridSpan w:val="2"/>
          </w:tcPr>
          <w:p w:rsidR="0039056D" w:rsidRDefault="0039056D">
            <w:pPr>
              <w:pStyle w:val="TableText"/>
            </w:pPr>
            <w:r>
              <w:t>198†</w:t>
            </w:r>
          </w:p>
        </w:tc>
        <w:tc>
          <w:tcPr>
            <w:tcW w:w="2212" w:type="dxa"/>
          </w:tcPr>
          <w:p w:rsidR="0039056D" w:rsidRDefault="0039056D">
            <w:pPr>
              <w:pStyle w:val="TableText"/>
            </w:pPr>
            <w:r>
              <w:t>10.5</w:t>
            </w:r>
          </w:p>
        </w:tc>
        <w:tc>
          <w:tcPr>
            <w:tcW w:w="1539" w:type="dxa"/>
          </w:tcPr>
          <w:p w:rsidR="0039056D" w:rsidRDefault="0039056D">
            <w:pPr>
              <w:pStyle w:val="TableText"/>
            </w:pPr>
            <w:r>
              <w:t>†</w:t>
            </w:r>
          </w:p>
        </w:tc>
        <w:tc>
          <w:tcPr>
            <w:tcW w:w="1710" w:type="dxa"/>
          </w:tcPr>
          <w:p w:rsidR="0039056D" w:rsidRDefault="0039056D">
            <w:pPr>
              <w:pStyle w:val="TableText"/>
            </w:pPr>
            <w:r>
              <w:t>†</w:t>
            </w:r>
          </w:p>
        </w:tc>
      </w:tr>
    </w:tbl>
    <w:p w:rsidR="0039056D" w:rsidRDefault="0039056D">
      <w:pPr>
        <w:spacing w:before="60"/>
        <w:ind w:left="456" w:hanging="399"/>
        <w:rPr>
          <w:sz w:val="20"/>
        </w:rPr>
      </w:pPr>
      <w:r>
        <w:rPr>
          <w:sz w:val="20"/>
        </w:rPr>
        <w:t>*</w:t>
      </w:r>
      <w:r>
        <w:rPr>
          <w:sz w:val="20"/>
        </w:rPr>
        <w:tab/>
        <w:t>These figures are based on a double-acting pump with cylinder diameter 4 inches, stroke 7</w:t>
      </w:r>
      <w:r>
        <w:rPr>
          <w:position w:val="4"/>
          <w:sz w:val="16"/>
        </w:rPr>
        <w:t>1</w:t>
      </w:r>
      <w:r>
        <w:rPr>
          <w:sz w:val="20"/>
        </w:rPr>
        <w:t>/</w:t>
      </w:r>
      <w:r>
        <w:rPr>
          <w:sz w:val="16"/>
        </w:rPr>
        <w:t>2</w:t>
      </w:r>
      <w:r>
        <w:rPr>
          <w:sz w:val="20"/>
        </w:rPr>
        <w:t xml:space="preserve"> inches, working at 80%, efficiency.</w:t>
      </w:r>
    </w:p>
    <w:p w:rsidR="0039056D" w:rsidRDefault="0039056D">
      <w:pPr>
        <w:spacing w:before="60"/>
        <w:ind w:left="456" w:hanging="399"/>
        <w:rPr>
          <w:sz w:val="20"/>
        </w:rPr>
      </w:pPr>
      <w:r>
        <w:rPr>
          <w:sz w:val="20"/>
        </w:rPr>
        <w:t>†</w:t>
      </w:r>
      <w:r>
        <w:rPr>
          <w:sz w:val="20"/>
        </w:rPr>
        <w:tab/>
        <w:t>Handworked pumps are unsuitable at a depth of 180 feet and over.</w:t>
      </w:r>
    </w:p>
    <w:p w:rsidR="0039056D" w:rsidRDefault="0039056D"/>
    <w:p w:rsidR="0039056D" w:rsidRDefault="0039056D">
      <w:pPr>
        <w:pStyle w:val="Amain"/>
      </w:pPr>
      <w:r>
        <w:tab/>
        <w:t>(31)</w:t>
      </w:r>
      <w:r>
        <w:tab/>
        <w:t>Not more than 1 diver shall be supplied from each air line.</w:t>
      </w:r>
    </w:p>
    <w:p w:rsidR="0039056D" w:rsidRDefault="0039056D">
      <w:pPr>
        <w:pStyle w:val="Assectheading"/>
        <w:rPr>
          <w:i w:val="0"/>
          <w:color w:val="000000"/>
        </w:rPr>
      </w:pPr>
      <w:r>
        <w:rPr>
          <w:rStyle w:val="charItals"/>
          <w:i/>
        </w:rPr>
        <w:t>Air Pipe</w:t>
      </w:r>
    </w:p>
    <w:p w:rsidR="0039056D" w:rsidRDefault="0039056D">
      <w:pPr>
        <w:pStyle w:val="Amain"/>
        <w:rPr>
          <w:color w:val="000000"/>
        </w:rPr>
      </w:pPr>
      <w:r>
        <w:rPr>
          <w:color w:val="000000"/>
        </w:rPr>
        <w:tab/>
        <w:t>(32)</w:t>
      </w:r>
      <w:r>
        <w:rPr>
          <w:color w:val="000000"/>
        </w:rPr>
        <w:tab/>
        <w:t>The air pipe shall be constructed of alternate layers of rubber and canvas and shall be reinforced with steel wire.</w:t>
      </w:r>
    </w:p>
    <w:p w:rsidR="0039056D" w:rsidRDefault="0039056D">
      <w:pPr>
        <w:pStyle w:val="Amain"/>
        <w:rPr>
          <w:color w:val="000000"/>
        </w:rPr>
      </w:pPr>
      <w:r>
        <w:rPr>
          <w:color w:val="000000"/>
        </w:rPr>
        <w:tab/>
        <w:t>(33)</w:t>
      </w:r>
      <w:r>
        <w:rPr>
          <w:color w:val="000000"/>
        </w:rPr>
        <w:tab/>
        <w:t>The piping shall have been tested by the manufacturer and shall withstand a test pressure of 200 pounds per square inch without showing any appreciable increase in diameter.</w:t>
      </w:r>
    </w:p>
    <w:p w:rsidR="0039056D" w:rsidRDefault="0039056D">
      <w:pPr>
        <w:pStyle w:val="Amain"/>
        <w:rPr>
          <w:color w:val="000000"/>
        </w:rPr>
      </w:pPr>
      <w:r>
        <w:rPr>
          <w:color w:val="000000"/>
        </w:rPr>
        <w:tab/>
        <w:t>(34)</w:t>
      </w:r>
      <w:r>
        <w:rPr>
          <w:color w:val="000000"/>
        </w:rPr>
        <w:tab/>
        <w:t>The manufacturer shall provide a certificate of test for each length of pipe manufactured.</w:t>
      </w:r>
    </w:p>
    <w:p w:rsidR="0039056D" w:rsidRDefault="0039056D">
      <w:pPr>
        <w:pStyle w:val="Amain"/>
      </w:pPr>
      <w:r>
        <w:rPr>
          <w:color w:val="000000"/>
        </w:rPr>
        <w:tab/>
        <w:t>(35)</w:t>
      </w:r>
      <w:r>
        <w:rPr>
          <w:color w:val="000000"/>
        </w:rPr>
        <w:tab/>
        <w:t>A length of about 50 feet of floating air hose may be attached to the diver’s helmet to keep weight off the diver.</w:t>
      </w:r>
    </w:p>
    <w:p w:rsidR="0039056D" w:rsidRDefault="0039056D">
      <w:pPr>
        <w:pStyle w:val="Amain"/>
      </w:pPr>
      <w:r>
        <w:rPr>
          <w:color w:val="000000"/>
        </w:rPr>
        <w:tab/>
        <w:t>(36)</w:t>
      </w:r>
      <w:r>
        <w:rPr>
          <w:color w:val="000000"/>
        </w:rPr>
        <w:tab/>
        <w:t>No person shall dive or be employed to dive under water unless—</w:t>
      </w:r>
    </w:p>
    <w:p w:rsidR="0039056D" w:rsidRDefault="0039056D">
      <w:pPr>
        <w:pStyle w:val="Apara"/>
      </w:pPr>
      <w:r>
        <w:tab/>
        <w:t>(a)</w:t>
      </w:r>
      <w:r>
        <w:tab/>
        <w:t>a sufficient number of suitable and competent persons are also employed in attendance on the diver, so as to ensure his or her safety; and</w:t>
      </w:r>
    </w:p>
    <w:p w:rsidR="0039056D" w:rsidRDefault="0039056D">
      <w:pPr>
        <w:pStyle w:val="Apara"/>
      </w:pPr>
      <w:r>
        <w:tab/>
        <w:t>(b)</w:t>
      </w:r>
      <w:r>
        <w:tab/>
        <w:t>there is provided and used suitable and sufficient diving equipment consisting of helmets, corselets, waterproof dresses to completely enclose a diver’s body, and warm clothing; and</w:t>
      </w:r>
    </w:p>
    <w:p w:rsidR="0039056D" w:rsidRDefault="0039056D">
      <w:pPr>
        <w:pStyle w:val="Apara"/>
      </w:pPr>
      <w:r>
        <w:tab/>
        <w:t>(c)</w:t>
      </w:r>
      <w:r>
        <w:tab/>
        <w:t>such equipment to include at least 1 diving helmet and dress with its necessary equipment and warm clothing in excess of the number of divers under water at any one time; and</w:t>
      </w:r>
    </w:p>
    <w:p w:rsidR="0039056D" w:rsidRDefault="0039056D">
      <w:pPr>
        <w:pStyle w:val="Apara"/>
      </w:pPr>
      <w:r>
        <w:tab/>
        <w:t>(d)</w:t>
      </w:r>
      <w:r>
        <w:tab/>
        <w:t>sufficient and suitable diving plant and equipment, including air pumps, pressure gauges and means of access to and from the water are provided and properly maintained.</w:t>
      </w:r>
    </w:p>
    <w:p w:rsidR="0039056D" w:rsidRDefault="0039056D">
      <w:pPr>
        <w:pStyle w:val="Assectheading"/>
        <w:rPr>
          <w:i w:val="0"/>
        </w:rPr>
      </w:pPr>
      <w:r>
        <w:rPr>
          <w:rStyle w:val="charItals"/>
          <w:i/>
        </w:rPr>
        <w:t>Care and testing of equipment—hand pumps</w:t>
      </w:r>
    </w:p>
    <w:p w:rsidR="0039056D" w:rsidRDefault="0039056D">
      <w:pPr>
        <w:pStyle w:val="Amain"/>
      </w:pPr>
      <w:r>
        <w:tab/>
        <w:t>(37)</w:t>
      </w:r>
      <w:r>
        <w:tab/>
        <w:t>Pumps shall be maintained in an efficient condition and shall be capable of delivering the necessary quantity of air against pressure for at least 2 divers.</w:t>
      </w:r>
    </w:p>
    <w:p w:rsidR="0039056D" w:rsidRDefault="0039056D">
      <w:pPr>
        <w:pStyle w:val="Amain"/>
      </w:pPr>
      <w:r>
        <w:tab/>
        <w:t>(38)</w:t>
      </w:r>
      <w:r>
        <w:tab/>
        <w:t>Particular care shall be given to the condition of the leather piston cups and piston rod glands to prevent leakage.</w:t>
      </w:r>
    </w:p>
    <w:p w:rsidR="0039056D" w:rsidRDefault="0039056D">
      <w:pPr>
        <w:pStyle w:val="Amain"/>
      </w:pPr>
      <w:r>
        <w:tab/>
        <w:t>(39)</w:t>
      </w:r>
      <w:r>
        <w:tab/>
        <w:t>Pump delivery shall be measured at least every 3 months and at shorter intervals if the pump has not been performing satisfactorily.</w:t>
      </w:r>
    </w:p>
    <w:p w:rsidR="0039056D" w:rsidRDefault="0039056D">
      <w:pPr>
        <w:pStyle w:val="Amain"/>
      </w:pPr>
      <w:r>
        <w:tab/>
        <w:t>(40)</w:t>
      </w:r>
      <w:r>
        <w:tab/>
        <w:t>The pump cylinder walls and pistons shall be lubricated only with olive oil or neatsfoot oil.</w:t>
      </w:r>
    </w:p>
    <w:p w:rsidR="0039056D" w:rsidRDefault="0039056D">
      <w:pPr>
        <w:pStyle w:val="Amain"/>
      </w:pPr>
      <w:r>
        <w:tab/>
        <w:t>(41)</w:t>
      </w:r>
      <w:r>
        <w:tab/>
        <w:t>Standby pumps where provided and when not in use shall be turned for a period of 5</w:t>
      </w:r>
      <w:r>
        <w:rPr>
          <w:b/>
        </w:rPr>
        <w:t xml:space="preserve"> </w:t>
      </w:r>
      <w:r>
        <w:t>minutes at least once in every week.</w:t>
      </w:r>
    </w:p>
    <w:p w:rsidR="0039056D" w:rsidRDefault="0039056D">
      <w:pPr>
        <w:pStyle w:val="Assectheading"/>
        <w:rPr>
          <w:i w:val="0"/>
        </w:rPr>
      </w:pPr>
      <w:r>
        <w:rPr>
          <w:rStyle w:val="charItals"/>
          <w:i/>
        </w:rPr>
        <w:t>Care and testing of equipment—gauges</w:t>
      </w:r>
    </w:p>
    <w:p w:rsidR="0039056D" w:rsidRDefault="0039056D">
      <w:pPr>
        <w:pStyle w:val="Amain"/>
      </w:pPr>
      <w:r>
        <w:tab/>
        <w:t>(42)</w:t>
      </w:r>
      <w:r>
        <w:tab/>
        <w:t>Gauges shall be calibrated by a method approved by the chief inspector at least every 3 months or at shorter intervals if error is suspected.</w:t>
      </w:r>
    </w:p>
    <w:p w:rsidR="0039056D" w:rsidRDefault="0039056D">
      <w:pPr>
        <w:pStyle w:val="Amain"/>
      </w:pPr>
      <w:r>
        <w:tab/>
        <w:t>(43)</w:t>
      </w:r>
      <w:r>
        <w:tab/>
        <w:t>The gauge error, as determined by test, shall be tabulated and a copy of the tabulation shall be displayed inside the pump lid.</w:t>
      </w:r>
    </w:p>
    <w:p w:rsidR="0039056D" w:rsidRDefault="0039056D">
      <w:pPr>
        <w:pStyle w:val="Assectheading"/>
        <w:rPr>
          <w:i w:val="0"/>
        </w:rPr>
      </w:pPr>
      <w:r>
        <w:rPr>
          <w:rStyle w:val="charItals"/>
          <w:i/>
        </w:rPr>
        <w:t>Care and testing of equipment—inlet valves</w:t>
      </w:r>
    </w:p>
    <w:p w:rsidR="0039056D" w:rsidRDefault="0039056D">
      <w:pPr>
        <w:pStyle w:val="Amain"/>
      </w:pPr>
      <w:r>
        <w:tab/>
        <w:t>(44)</w:t>
      </w:r>
      <w:r>
        <w:tab/>
        <w:t>Inlet valves of helmets in use shall be tested at least once in every 3 months at a pressure of not less than 15 pounds per square inch.</w:t>
      </w:r>
    </w:p>
    <w:p w:rsidR="0039056D" w:rsidRDefault="0039056D">
      <w:pPr>
        <w:pStyle w:val="Amain"/>
      </w:pPr>
      <w:r>
        <w:tab/>
        <w:t>(45)</w:t>
      </w:r>
      <w:r>
        <w:tab/>
        <w:t>The springs shall be examined on every occasion before use and at least once in every day while the helmets are in use.</w:t>
      </w:r>
    </w:p>
    <w:p w:rsidR="0039056D" w:rsidRDefault="0039056D">
      <w:pPr>
        <w:pStyle w:val="Assectheading"/>
        <w:rPr>
          <w:i w:val="0"/>
        </w:rPr>
      </w:pPr>
      <w:r>
        <w:rPr>
          <w:rStyle w:val="charItals"/>
          <w:i/>
        </w:rPr>
        <w:t>Care and testing of equipment—air pipes</w:t>
      </w:r>
    </w:p>
    <w:p w:rsidR="0039056D" w:rsidRDefault="0039056D">
      <w:pPr>
        <w:pStyle w:val="Amain"/>
      </w:pPr>
      <w:r>
        <w:tab/>
        <w:t>(46)</w:t>
      </w:r>
      <w:r>
        <w:tab/>
        <w:t>Air pipes shall be tested at least once a month and immediately before each descent to a pressure equivalent to 25% greater than that at the greatest depth at which a diver is likely to work.</w:t>
      </w:r>
    </w:p>
    <w:p w:rsidR="0039056D" w:rsidRDefault="0039056D">
      <w:pPr>
        <w:pStyle w:val="Amain"/>
      </w:pPr>
      <w:r>
        <w:tab/>
        <w:t>(47)</w:t>
      </w:r>
      <w:r>
        <w:tab/>
        <w:t>The air pipe shall be lashed to ring bolts on the pump chest to relieve the connection of the air pipe to the pump nozzle of any undue load from the weight of the air pipe.</w:t>
      </w:r>
    </w:p>
    <w:p w:rsidR="0039056D" w:rsidRDefault="0039056D">
      <w:pPr>
        <w:pStyle w:val="Amain"/>
      </w:pPr>
      <w:r>
        <w:tab/>
        <w:t>(48)</w:t>
      </w:r>
      <w:r>
        <w:tab/>
        <w:t>The connection shall be inspected at frequent intervals.</w:t>
      </w:r>
    </w:p>
    <w:p w:rsidR="0039056D" w:rsidRDefault="0039056D">
      <w:pPr>
        <w:pStyle w:val="Amain"/>
      </w:pPr>
      <w:r>
        <w:tab/>
        <w:t>(49)</w:t>
      </w:r>
      <w:r>
        <w:tab/>
        <w:t>All air pipe connections shall be effectively lashed to prevent inadvertent disconnection.</w:t>
      </w:r>
    </w:p>
    <w:p w:rsidR="0039056D" w:rsidRPr="001973CC" w:rsidRDefault="0039056D">
      <w:pPr>
        <w:pStyle w:val="Assectheading"/>
      </w:pPr>
      <w:r>
        <w:rPr>
          <w:rStyle w:val="charItals"/>
          <w:i/>
        </w:rPr>
        <w:t>Care and testing of equipment—ropes and lines</w:t>
      </w:r>
    </w:p>
    <w:p w:rsidR="0039056D" w:rsidRDefault="0039056D">
      <w:pPr>
        <w:pStyle w:val="Amain"/>
      </w:pPr>
      <w:r>
        <w:tab/>
        <w:t>(50)</w:t>
      </w:r>
      <w:r>
        <w:tab/>
        <w:t>Breast ropes, shot ropes and distance lines shall be of tarred hemp or other approved material.</w:t>
      </w:r>
    </w:p>
    <w:p w:rsidR="0039056D" w:rsidRDefault="0039056D">
      <w:pPr>
        <w:pStyle w:val="Amain"/>
      </w:pPr>
      <w:r>
        <w:tab/>
        <w:t>(51)</w:t>
      </w:r>
      <w:r>
        <w:tab/>
        <w:t>Ropes shall be carefully handled and shall not be sharply bent.</w:t>
      </w:r>
    </w:p>
    <w:p w:rsidR="0039056D" w:rsidRPr="001973CC" w:rsidRDefault="0039056D">
      <w:pPr>
        <w:pStyle w:val="Assectheading"/>
      </w:pPr>
      <w:r>
        <w:rPr>
          <w:rStyle w:val="charItals"/>
          <w:i/>
        </w:rPr>
        <w:t>Care and testing of equipment—dress and equipment</w:t>
      </w:r>
    </w:p>
    <w:p w:rsidR="0039056D" w:rsidRDefault="0039056D">
      <w:pPr>
        <w:pStyle w:val="Amain"/>
      </w:pPr>
      <w:r>
        <w:tab/>
        <w:t>(52)</w:t>
      </w:r>
      <w:r>
        <w:tab/>
        <w:t>All diving dress and equipment on the works shall be kept when not in use in a substantially constructed room or locker, and such room or locker shall not be used for the storage of any other gear, tools, or equipment used on the works.</w:t>
      </w:r>
    </w:p>
    <w:p w:rsidR="0039056D" w:rsidRDefault="0039056D">
      <w:pPr>
        <w:pStyle w:val="Assectheading"/>
        <w:rPr>
          <w:color w:val="000000"/>
        </w:rPr>
      </w:pPr>
      <w:r>
        <w:rPr>
          <w:rStyle w:val="charItals"/>
          <w:i/>
        </w:rPr>
        <w:t>Care and testing of equipment—general</w:t>
      </w:r>
    </w:p>
    <w:p w:rsidR="0039056D" w:rsidRDefault="0039056D">
      <w:pPr>
        <w:pStyle w:val="Amain"/>
      </w:pPr>
      <w:r>
        <w:tab/>
        <w:t>(53)</w:t>
      </w:r>
      <w:r>
        <w:tab/>
        <w:t>Air pipes, valves, cocks, corselets, helmets, diving dresses, gauges, ropes, lanyards, and all other apparatus shall be maintained in an efficient condition, cleaned with fresh water after use, drained and dried before being stored in the room or locker provided for the purpose.</w:t>
      </w:r>
    </w:p>
    <w:p w:rsidR="0039056D" w:rsidRDefault="0039056D">
      <w:pPr>
        <w:pStyle w:val="Amain"/>
      </w:pPr>
      <w:r>
        <w:tab/>
        <w:t>(54)</w:t>
      </w:r>
      <w:r>
        <w:tab/>
        <w:t>Particular care shall be taken to ensure that air pipes and diving dresses are kept free from condensed moisture and from contact with grease, oil or tar.</w:t>
      </w:r>
    </w:p>
    <w:p w:rsidR="0039056D" w:rsidRDefault="0039056D">
      <w:pPr>
        <w:pStyle w:val="Amain"/>
      </w:pPr>
      <w:r>
        <w:tab/>
        <w:t>(55)</w:t>
      </w:r>
      <w:r>
        <w:tab/>
        <w:t>Material for dress repairs shall be provided and made available on the site of the works.</w:t>
      </w:r>
    </w:p>
    <w:p w:rsidR="0039056D" w:rsidRDefault="0039056D">
      <w:pPr>
        <w:pStyle w:val="Assectheading"/>
        <w:rPr>
          <w:color w:val="000000"/>
        </w:rPr>
      </w:pPr>
      <w:r>
        <w:rPr>
          <w:rStyle w:val="charItals"/>
          <w:i/>
        </w:rPr>
        <w:t>Warm clothing</w:t>
      </w:r>
    </w:p>
    <w:p w:rsidR="0039056D" w:rsidRDefault="0039056D">
      <w:pPr>
        <w:pStyle w:val="Amain"/>
        <w:rPr>
          <w:color w:val="000000"/>
        </w:rPr>
      </w:pPr>
      <w:r>
        <w:rPr>
          <w:color w:val="000000"/>
        </w:rPr>
        <w:tab/>
        <w:t>(56)</w:t>
      </w:r>
      <w:r>
        <w:rPr>
          <w:color w:val="000000"/>
        </w:rPr>
        <w:tab/>
        <w:t>Separate sets of warm clothing, woollens or flannels, shall be provided for each diver.</w:t>
      </w:r>
    </w:p>
    <w:p w:rsidR="0039056D" w:rsidRDefault="0039056D">
      <w:pPr>
        <w:pStyle w:val="Amain"/>
        <w:rPr>
          <w:color w:val="000000"/>
        </w:rPr>
      </w:pPr>
      <w:r>
        <w:rPr>
          <w:color w:val="000000"/>
        </w:rPr>
        <w:tab/>
        <w:t>(57)</w:t>
      </w:r>
      <w:r>
        <w:rPr>
          <w:color w:val="000000"/>
        </w:rPr>
        <w:tab/>
        <w:t>A diver shall not be required to wear clothing previously worn by another diver unless the clothing has been first thoroughly washed and disinfected.</w:t>
      </w:r>
    </w:p>
    <w:p w:rsidR="0039056D" w:rsidRDefault="0039056D">
      <w:pPr>
        <w:pStyle w:val="Assectheading"/>
        <w:rPr>
          <w:color w:val="000000"/>
        </w:rPr>
      </w:pPr>
      <w:r>
        <w:rPr>
          <w:rStyle w:val="charItals"/>
          <w:i/>
        </w:rPr>
        <w:t>Diving dress previously worn</w:t>
      </w:r>
    </w:p>
    <w:p w:rsidR="0039056D" w:rsidRDefault="0039056D">
      <w:pPr>
        <w:pStyle w:val="Amain"/>
        <w:rPr>
          <w:color w:val="000000"/>
        </w:rPr>
      </w:pPr>
      <w:r>
        <w:rPr>
          <w:color w:val="000000"/>
        </w:rPr>
        <w:tab/>
        <w:t>(58)</w:t>
      </w:r>
      <w:r>
        <w:rPr>
          <w:color w:val="000000"/>
        </w:rPr>
        <w:tab/>
        <w:t>A diver shall not be required to wear a diving dress previously worn by another person unless the inner surfaces of the dress have been first thoroughly washed with hot water and soap and dried in the sun.</w:t>
      </w:r>
    </w:p>
    <w:p w:rsidR="0039056D" w:rsidRDefault="0039056D">
      <w:pPr>
        <w:pStyle w:val="Assectheading"/>
        <w:rPr>
          <w:color w:val="000000"/>
        </w:rPr>
      </w:pPr>
      <w:r>
        <w:rPr>
          <w:rStyle w:val="charItals"/>
          <w:i/>
        </w:rPr>
        <w:t>Distance line</w:t>
      </w:r>
    </w:p>
    <w:p w:rsidR="0039056D" w:rsidRDefault="0039056D">
      <w:pPr>
        <w:pStyle w:val="Amain"/>
        <w:rPr>
          <w:color w:val="000000"/>
        </w:rPr>
      </w:pPr>
      <w:r>
        <w:rPr>
          <w:color w:val="000000"/>
        </w:rPr>
        <w:tab/>
        <w:t>(59)</w:t>
      </w:r>
      <w:r>
        <w:rPr>
          <w:color w:val="000000"/>
        </w:rPr>
        <w:tab/>
        <w:t>A diver working on muddy or dangerous ground shall use a distance line firmly attached to the shot rope about 3 feet above the sinker.</w:t>
      </w:r>
    </w:p>
    <w:p w:rsidR="0039056D" w:rsidRDefault="0039056D">
      <w:pPr>
        <w:pStyle w:val="Assectheading"/>
        <w:rPr>
          <w:color w:val="000000"/>
        </w:rPr>
      </w:pPr>
      <w:r>
        <w:rPr>
          <w:rStyle w:val="charItals"/>
          <w:i/>
        </w:rPr>
        <w:t>Power driven compressor units—high pressure air supply</w:t>
      </w:r>
    </w:p>
    <w:p w:rsidR="0039056D" w:rsidRDefault="0039056D">
      <w:pPr>
        <w:pStyle w:val="Amain"/>
      </w:pPr>
      <w:r>
        <w:tab/>
        <w:t>(60)</w:t>
      </w:r>
      <w:r>
        <w:tab/>
        <w:t>A supply of air at high pressure may be drawn for the use of divers from either the works compressor or a compressor supplying divers equipment only.</w:t>
      </w:r>
    </w:p>
    <w:p w:rsidR="0039056D" w:rsidRDefault="0039056D">
      <w:pPr>
        <w:pStyle w:val="Assectheading"/>
        <w:rPr>
          <w:color w:val="000000"/>
        </w:rPr>
      </w:pPr>
      <w:r>
        <w:rPr>
          <w:rStyle w:val="charItals"/>
          <w:i/>
        </w:rPr>
        <w:t>Power driven compressor units—compressor</w:t>
      </w:r>
    </w:p>
    <w:p w:rsidR="0039056D" w:rsidRDefault="0039056D">
      <w:pPr>
        <w:pStyle w:val="Amain"/>
      </w:pPr>
      <w:r>
        <w:tab/>
        <w:t>(61)</w:t>
      </w:r>
      <w:r>
        <w:tab/>
        <w:t>The compressor shall be capable of delivering air at the required pressure and at a rate sufficient to meet the requirements of all divers, machines, tools and other compressed air equipment supplied from it.</w:t>
      </w:r>
    </w:p>
    <w:p w:rsidR="0039056D" w:rsidRDefault="0039056D">
      <w:pPr>
        <w:pStyle w:val="Amain"/>
      </w:pPr>
      <w:r>
        <w:tab/>
        <w:t>(62)</w:t>
      </w:r>
      <w:r>
        <w:tab/>
        <w:t>The compressor shall be of such construction that overheating does not take place, and the lubricant used shall be odourless and shall produce a minimum amount of noxious fumes if overheating should inadvertently take place.</w:t>
      </w:r>
    </w:p>
    <w:p w:rsidR="0039056D" w:rsidRDefault="0039056D">
      <w:pPr>
        <w:pStyle w:val="Amain"/>
      </w:pPr>
      <w:r>
        <w:tab/>
        <w:t>(63)</w:t>
      </w:r>
      <w:r>
        <w:tab/>
        <w:t>Provision shall be made at the compressor to prevent undue pressure building up if the delivery pipe from the compressor becomes blocked in any way.</w:t>
      </w:r>
    </w:p>
    <w:p w:rsidR="0039056D" w:rsidRDefault="0039056D">
      <w:pPr>
        <w:pStyle w:val="Amain"/>
      </w:pPr>
      <w:r>
        <w:tab/>
        <w:t>(64)</w:t>
      </w:r>
      <w:r>
        <w:tab/>
        <w:t>This provision shall take the form of a safety valve on the air chest of the compressor or on the delivery pipe as it leaves the compressor.</w:t>
      </w:r>
    </w:p>
    <w:p w:rsidR="0039056D" w:rsidRDefault="0039056D">
      <w:pPr>
        <w:pStyle w:val="Amain"/>
      </w:pPr>
      <w:r>
        <w:tab/>
        <w:t>(65)</w:t>
      </w:r>
      <w:r>
        <w:tab/>
        <w:t>If the air is supplied by a compressor of such construction, size, or arrangement that, in the event of a breakdown of the power unit, it cannot be instantly worked by hand, the following equipment connected in the order set down in this section shall be used in conjunction with the compressor.</w:t>
      </w:r>
    </w:p>
    <w:p w:rsidR="0039056D" w:rsidRDefault="0039056D">
      <w:pPr>
        <w:pStyle w:val="Amain"/>
      </w:pPr>
      <w:r>
        <w:tab/>
        <w:t>(66)</w:t>
      </w:r>
      <w:r>
        <w:tab/>
        <w:t>First, a main air receiver of sufficient capacity shall be connected to supply the maximum number of divers with sufficient air to bring them to the surface in reasonable time in the event of a breakdown of the compressor power unit.</w:t>
      </w:r>
    </w:p>
    <w:p w:rsidR="0039056D" w:rsidRDefault="0039056D">
      <w:pPr>
        <w:pStyle w:val="Amain"/>
      </w:pPr>
      <w:r>
        <w:tab/>
        <w:t>(67)</w:t>
      </w:r>
      <w:r>
        <w:tab/>
        <w:t>The pressure maintained in this receiver shall be much higher than that corresponding to the depths of water where the divers are working.</w:t>
      </w:r>
    </w:p>
    <w:p w:rsidR="0039056D" w:rsidRDefault="0039056D">
      <w:pPr>
        <w:pStyle w:val="Amain"/>
      </w:pPr>
      <w:r>
        <w:tab/>
        <w:t>(68)</w:t>
      </w:r>
      <w:r>
        <w:tab/>
        <w:t>Every such air receiver shall be designed and constructed in accordance with the Standards Australia, Boiler Code.</w:t>
      </w:r>
    </w:p>
    <w:p w:rsidR="0039056D" w:rsidRDefault="0039056D">
      <w:pPr>
        <w:pStyle w:val="Amain"/>
      </w:pPr>
      <w:r>
        <w:tab/>
        <w:t>(69)</w:t>
      </w:r>
      <w:r>
        <w:tab/>
        <w:t>Second, an efficient non-return inlet valve shall be connected on the receiver to prevent back flow of air for failure of the delivery pipe or its fittings.</w:t>
      </w:r>
    </w:p>
    <w:p w:rsidR="0039056D" w:rsidRDefault="0039056D">
      <w:pPr>
        <w:pStyle w:val="Amain"/>
      </w:pPr>
      <w:r>
        <w:tab/>
        <w:t>(70)</w:t>
      </w:r>
      <w:r>
        <w:tab/>
        <w:t>Third, a subsidiary air receiver fitted with a spring loaded type safety valve shall be connected.</w:t>
      </w:r>
    </w:p>
    <w:p w:rsidR="0039056D" w:rsidRDefault="0039056D">
      <w:pPr>
        <w:pStyle w:val="Amain"/>
      </w:pPr>
      <w:r>
        <w:tab/>
        <w:t>(71)</w:t>
      </w:r>
      <w:r>
        <w:tab/>
        <w:t>Forth, an approved type of pressure-reducing valve fitted in the pipe line between the main air receiver and the subsidiary air receiver shall be connected.</w:t>
      </w:r>
    </w:p>
    <w:p w:rsidR="0039056D" w:rsidRDefault="0039056D">
      <w:pPr>
        <w:pStyle w:val="Amain"/>
      </w:pPr>
      <w:r>
        <w:tab/>
        <w:t>(72)</w:t>
      </w:r>
      <w:r>
        <w:tab/>
        <w:t>Fifth, an air filter of approved type shall be connected in the pipe line between the subsidiary air receiver and the air control panel.</w:t>
      </w:r>
    </w:p>
    <w:p w:rsidR="0039056D" w:rsidRDefault="0039056D">
      <w:pPr>
        <w:pStyle w:val="Amain"/>
        <w:keepLines/>
      </w:pPr>
      <w:r>
        <w:tab/>
        <w:t>(73)</w:t>
      </w:r>
      <w:r>
        <w:tab/>
        <w:t>Sixth, an air control panel of robust construction equipped with an air-distributing arrangement of throttle valves, depth gauges and subsidiary receiver pressure gauge, controlling the air supply to the divers shall be connected.</w:t>
      </w:r>
    </w:p>
    <w:p w:rsidR="0039056D" w:rsidRDefault="0039056D">
      <w:pPr>
        <w:pStyle w:val="Amain"/>
      </w:pPr>
      <w:r>
        <w:tab/>
        <w:t>(74)</w:t>
      </w:r>
      <w:r>
        <w:tab/>
        <w:t>The throttle valves shall be of the slow acting needle valve type, fitted with graduated dial and pointer and only 1 diver shall be supplied from each such valve.</w:t>
      </w:r>
    </w:p>
    <w:p w:rsidR="0039056D" w:rsidRDefault="0039056D">
      <w:pPr>
        <w:pStyle w:val="Amain"/>
      </w:pPr>
      <w:r>
        <w:tab/>
        <w:t>(75)</w:t>
      </w:r>
      <w:r>
        <w:tab/>
        <w:t>The air control panel shall be connected to the air filters by suitable flexible hose and each such hose shall be so supported that undue strain is not imposed on the air filter or air control panel connectors.</w:t>
      </w:r>
    </w:p>
    <w:p w:rsidR="0039056D" w:rsidRDefault="0039056D">
      <w:pPr>
        <w:pStyle w:val="Amain"/>
      </w:pPr>
      <w:r>
        <w:tab/>
        <w:t>(76)</w:t>
      </w:r>
      <w:r>
        <w:tab/>
        <w:t>Seventh, emergency air connections and stop valves on the diver’s side of each throttle valve on the air control panel shall be connected.</w:t>
      </w:r>
    </w:p>
    <w:p w:rsidR="0039056D" w:rsidRDefault="0039056D">
      <w:pPr>
        <w:pStyle w:val="Amain"/>
      </w:pPr>
      <w:r>
        <w:tab/>
        <w:t>(77)</w:t>
      </w:r>
      <w:r>
        <w:tab/>
        <w:t>Eighth, a manual pump or other reliable source of air supply shall be connected and shall remain connected throughout diving operations.</w:t>
      </w:r>
    </w:p>
    <w:p w:rsidR="0039056D" w:rsidRDefault="0039056D">
      <w:pPr>
        <w:pStyle w:val="Amain"/>
      </w:pPr>
      <w:r>
        <w:tab/>
        <w:t>(78)</w:t>
      </w:r>
      <w:r>
        <w:tab/>
        <w:t>The fittings and equipment mentioned in subsections (66) to (77) shall be constructed, used and maintained in accordance with the Standards Australia Code for Work in Compressed Air, Part II—Diving, as at 1 July 1950.</w:t>
      </w:r>
    </w:p>
    <w:p w:rsidR="0039056D" w:rsidRDefault="0039056D">
      <w:pPr>
        <w:pStyle w:val="Amain"/>
      </w:pPr>
      <w:r>
        <w:tab/>
        <w:t>(79)</w:t>
      </w:r>
      <w:r>
        <w:tab/>
        <w:t>The control of the air supply shall be in charge of a competent attendant whose duties shall be restricted to the operation of the control panel and attendance on not more than 1 diver.</w:t>
      </w:r>
    </w:p>
    <w:p w:rsidR="0039056D" w:rsidRDefault="0039056D">
      <w:pPr>
        <w:pStyle w:val="Amain"/>
      </w:pPr>
      <w:r>
        <w:tab/>
        <w:t>(80)</w:t>
      </w:r>
      <w:r>
        <w:tab/>
        <w:t>When several divers are operating from the 1 air control panel, each diver shall have a separate attendant.</w:t>
      </w:r>
    </w:p>
    <w:p w:rsidR="0039056D" w:rsidRDefault="0039056D">
      <w:pPr>
        <w:pStyle w:val="Assectheading"/>
      </w:pPr>
      <w:r>
        <w:rPr>
          <w:rStyle w:val="charItals"/>
          <w:i/>
        </w:rPr>
        <w:t>Ladders</w:t>
      </w:r>
    </w:p>
    <w:p w:rsidR="0039056D" w:rsidRDefault="0039056D">
      <w:pPr>
        <w:pStyle w:val="Amain"/>
        <w:rPr>
          <w:color w:val="000000"/>
        </w:rPr>
      </w:pPr>
      <w:r>
        <w:rPr>
          <w:color w:val="000000"/>
        </w:rPr>
        <w:tab/>
        <w:t>(81)</w:t>
      </w:r>
      <w:r>
        <w:rPr>
          <w:color w:val="000000"/>
        </w:rPr>
        <w:tab/>
        <w:t>Ladders for divers shall be capable of supporting a safe working load of 4 hundredweights on any one rung.</w:t>
      </w:r>
    </w:p>
    <w:p w:rsidR="0039056D" w:rsidRDefault="0039056D">
      <w:pPr>
        <w:pStyle w:val="Assectheading"/>
      </w:pPr>
      <w:r>
        <w:rPr>
          <w:rStyle w:val="charItals"/>
          <w:i/>
        </w:rPr>
        <w:t>Signalling system</w:t>
      </w:r>
    </w:p>
    <w:p w:rsidR="0039056D" w:rsidRDefault="0039056D">
      <w:pPr>
        <w:pStyle w:val="Amain"/>
      </w:pPr>
      <w:r>
        <w:rPr>
          <w:color w:val="000000"/>
        </w:rPr>
        <w:tab/>
        <w:t>(82)</w:t>
      </w:r>
      <w:r>
        <w:rPr>
          <w:color w:val="000000"/>
        </w:rPr>
        <w:tab/>
        <w:t>No person shall dive or be employed to dive under water unless—</w:t>
      </w:r>
    </w:p>
    <w:p w:rsidR="0039056D" w:rsidRDefault="0039056D">
      <w:pPr>
        <w:pStyle w:val="Apara"/>
      </w:pPr>
      <w:r>
        <w:tab/>
        <w:t>(a)</w:t>
      </w:r>
      <w:r>
        <w:tab/>
        <w:t>arrangements are made for a suitable signalling system between the diver and persons on the surface; and</w:t>
      </w:r>
    </w:p>
    <w:p w:rsidR="0039056D" w:rsidRDefault="0039056D">
      <w:pPr>
        <w:pStyle w:val="Apara"/>
      </w:pPr>
      <w:r>
        <w:tab/>
        <w:t>(b)</w:t>
      </w:r>
      <w:r>
        <w:tab/>
        <w:t>the diver and all persons in attendance on the diver are conversant with the signalling system.</w:t>
      </w:r>
    </w:p>
    <w:p w:rsidR="0039056D" w:rsidRDefault="0039056D">
      <w:pPr>
        <w:pStyle w:val="Assectheading"/>
      </w:pPr>
      <w:r>
        <w:rPr>
          <w:rStyle w:val="charItals"/>
          <w:i/>
        </w:rPr>
        <w:t>Meals</w:t>
      </w:r>
    </w:p>
    <w:p w:rsidR="0039056D" w:rsidRDefault="0039056D">
      <w:pPr>
        <w:pStyle w:val="Amain"/>
      </w:pPr>
      <w:r>
        <w:rPr>
          <w:color w:val="000000"/>
        </w:rPr>
        <w:tab/>
        <w:t>(83)</w:t>
      </w:r>
      <w:r>
        <w:rPr>
          <w:color w:val="000000"/>
        </w:rPr>
        <w:tab/>
        <w:t xml:space="preserve">A diver who is to work under water at a depth of over 30 feet shall not have a meal within </w:t>
      </w:r>
      <w:r>
        <w:rPr>
          <w:color w:val="000000"/>
          <w:position w:val="6"/>
          <w:sz w:val="18"/>
        </w:rPr>
        <w:t>1</w:t>
      </w:r>
      <w:r>
        <w:rPr>
          <w:color w:val="000000"/>
        </w:rPr>
        <w:t>/</w:t>
      </w:r>
      <w:r>
        <w:rPr>
          <w:color w:val="000000"/>
          <w:sz w:val="18"/>
        </w:rPr>
        <w:t>2</w:t>
      </w:r>
      <w:r>
        <w:rPr>
          <w:color w:val="000000"/>
        </w:rPr>
        <w:t xml:space="preserve"> an hour of beginning to dive and the last meal before diving should only be a light one.</w:t>
      </w:r>
    </w:p>
    <w:p w:rsidR="0039056D" w:rsidRDefault="0039056D">
      <w:pPr>
        <w:pStyle w:val="Assectheading"/>
        <w:rPr>
          <w:i w:val="0"/>
        </w:rPr>
      </w:pPr>
      <w:r>
        <w:rPr>
          <w:rStyle w:val="charItals"/>
          <w:i/>
        </w:rPr>
        <w:t>Dressing and sending down diver</w:t>
      </w:r>
    </w:p>
    <w:p w:rsidR="0039056D" w:rsidRDefault="0039056D">
      <w:pPr>
        <w:pStyle w:val="Amain"/>
      </w:pPr>
      <w:r>
        <w:tab/>
        <w:t>(84)</w:t>
      </w:r>
      <w:r>
        <w:tab/>
        <w:t>The diver shall be dressed by the following routine method:</w:t>
      </w:r>
    </w:p>
    <w:p w:rsidR="0039056D" w:rsidRDefault="0039056D">
      <w:pPr>
        <w:pStyle w:val="Apara"/>
      </w:pPr>
      <w:r>
        <w:tab/>
        <w:t>(a)</w:t>
      </w:r>
      <w:r>
        <w:tab/>
        <w:t>air pipe and breast rope connected to helmet;</w:t>
      </w:r>
    </w:p>
    <w:p w:rsidR="0039056D" w:rsidRDefault="0039056D">
      <w:pPr>
        <w:pStyle w:val="Apara"/>
      </w:pPr>
      <w:r>
        <w:tab/>
        <w:t>(b)</w:t>
      </w:r>
      <w:r>
        <w:tab/>
        <w:t>telephone tested (if used);</w:t>
      </w:r>
    </w:p>
    <w:p w:rsidR="0039056D" w:rsidRDefault="0039056D">
      <w:pPr>
        <w:pStyle w:val="Apara"/>
      </w:pPr>
      <w:r>
        <w:tab/>
        <w:t>(c)</w:t>
      </w:r>
      <w:r>
        <w:tab/>
        <w:t>diver dressed in woollens;</w:t>
      </w:r>
    </w:p>
    <w:p w:rsidR="0039056D" w:rsidRDefault="0039056D">
      <w:pPr>
        <w:pStyle w:val="Apara"/>
      </w:pPr>
      <w:r>
        <w:tab/>
        <w:t>(d)</w:t>
      </w:r>
      <w:r>
        <w:tab/>
        <w:t>diving dress and shoulder pads put on;</w:t>
      </w:r>
    </w:p>
    <w:p w:rsidR="0039056D" w:rsidRDefault="0039056D">
      <w:pPr>
        <w:pStyle w:val="Apara"/>
      </w:pPr>
      <w:r>
        <w:tab/>
        <w:t>(e)</w:t>
      </w:r>
      <w:r>
        <w:tab/>
        <w:t>corselet placed on diver, care being taken to clear the inner collar of creases and with number marked on the corselet corresponding with the helmet number;</w:t>
      </w:r>
    </w:p>
    <w:p w:rsidR="0039056D" w:rsidRDefault="0039056D">
      <w:pPr>
        <w:pStyle w:val="Apara"/>
      </w:pPr>
      <w:r>
        <w:tab/>
        <w:t>(f)</w:t>
      </w:r>
      <w:r>
        <w:tab/>
        <w:t>jock strap, if used;</w:t>
      </w:r>
    </w:p>
    <w:p w:rsidR="0039056D" w:rsidRDefault="0039056D">
      <w:pPr>
        <w:pStyle w:val="Apara"/>
      </w:pPr>
      <w:r>
        <w:tab/>
        <w:t>(g)</w:t>
      </w:r>
      <w:r>
        <w:tab/>
        <w:t>boots, with buckles outward, drawn on, and lanyards if used, to be well secured above the boots around the suit;</w:t>
      </w:r>
    </w:p>
    <w:p w:rsidR="0039056D" w:rsidRDefault="0039056D">
      <w:pPr>
        <w:pStyle w:val="Apara"/>
      </w:pPr>
      <w:r>
        <w:tab/>
        <w:t>(h)</w:t>
      </w:r>
      <w:r>
        <w:tab/>
        <w:t>helmet, without front glass, to be secured in position;</w:t>
      </w:r>
    </w:p>
    <w:p w:rsidR="0039056D" w:rsidRDefault="0039056D">
      <w:pPr>
        <w:pStyle w:val="Apara"/>
      </w:pPr>
      <w:r>
        <w:tab/>
        <w:t>(i)</w:t>
      </w:r>
      <w:r>
        <w:tab/>
        <w:t>air pipe and breast rope to be secured respectively to the left and right side of the body;</w:t>
      </w:r>
    </w:p>
    <w:p w:rsidR="0039056D" w:rsidRDefault="0039056D">
      <w:pPr>
        <w:pStyle w:val="Apara"/>
      </w:pPr>
      <w:r>
        <w:tab/>
        <w:t>(j)</w:t>
      </w:r>
      <w:r>
        <w:tab/>
        <w:t>belt, with knife (if used) attached and hanging at left side, to be secured in position;</w:t>
      </w:r>
    </w:p>
    <w:p w:rsidR="0039056D" w:rsidRDefault="0039056D">
      <w:pPr>
        <w:pStyle w:val="Apara"/>
      </w:pPr>
      <w:r>
        <w:tab/>
        <w:t>(k)</w:t>
      </w:r>
      <w:r>
        <w:tab/>
        <w:t>pump to be turned to enable diver to check air pipe connections;</w:t>
      </w:r>
    </w:p>
    <w:p w:rsidR="0039056D" w:rsidRDefault="0039056D">
      <w:pPr>
        <w:pStyle w:val="Apara"/>
      </w:pPr>
      <w:r>
        <w:tab/>
        <w:t>(l)</w:t>
      </w:r>
      <w:r>
        <w:tab/>
        <w:t>diver to be placed on ladder and breast rope hitched to the ladder;</w:t>
      </w:r>
    </w:p>
    <w:p w:rsidR="0039056D" w:rsidRDefault="0039056D">
      <w:pPr>
        <w:pStyle w:val="Apara"/>
      </w:pPr>
      <w:r>
        <w:tab/>
        <w:t>(m)</w:t>
      </w:r>
      <w:r>
        <w:tab/>
        <w:t>weights to be placed in position, back one first;</w:t>
      </w:r>
    </w:p>
    <w:p w:rsidR="0039056D" w:rsidRDefault="0039056D">
      <w:pPr>
        <w:pStyle w:val="Apara"/>
      </w:pPr>
      <w:r>
        <w:tab/>
        <w:t>(n)</w:t>
      </w:r>
      <w:r>
        <w:tab/>
        <w:t>helmet front glass to be screwed in position, but before doing so care is to be taken that the diver clearly understands all instructions relating to the work the diver is to undertake.</w:t>
      </w:r>
    </w:p>
    <w:p w:rsidR="0039056D" w:rsidRDefault="0039056D">
      <w:pPr>
        <w:pStyle w:val="Amain"/>
      </w:pPr>
      <w:r>
        <w:tab/>
        <w:t>(85)</w:t>
      </w:r>
      <w:r>
        <w:tab/>
        <w:t>When the source of air supply is a power-driven compressor, the following precautions, additional to those mentioned in subsection (84), shall be taken:</w:t>
      </w:r>
    </w:p>
    <w:p w:rsidR="0039056D" w:rsidRDefault="0039056D">
      <w:pPr>
        <w:pStyle w:val="Apara"/>
      </w:pPr>
      <w:r>
        <w:tab/>
        <w:t>(a)</w:t>
      </w:r>
      <w:r>
        <w:tab/>
        <w:t>before the helmet is secured in position, the attendant shall test the air lines and valves through their full range;</w:t>
      </w:r>
    </w:p>
    <w:p w:rsidR="0039056D" w:rsidRDefault="0039056D">
      <w:pPr>
        <w:pStyle w:val="Apara"/>
      </w:pPr>
      <w:r>
        <w:tab/>
        <w:t>(b)</w:t>
      </w:r>
      <w:r>
        <w:tab/>
        <w:t>if the diver suspects the presence of fumes or other impurities in the air supply—the diver shall report the matter to the contractor or his or her representative.</w:t>
      </w:r>
    </w:p>
    <w:p w:rsidR="0039056D" w:rsidRDefault="0039056D">
      <w:pPr>
        <w:pStyle w:val="Assectheading"/>
        <w:rPr>
          <w:i w:val="0"/>
        </w:rPr>
      </w:pPr>
      <w:r>
        <w:rPr>
          <w:rStyle w:val="charItals"/>
          <w:i/>
        </w:rPr>
        <w:t>Undressing Diver</w:t>
      </w:r>
    </w:p>
    <w:p w:rsidR="0039056D" w:rsidRDefault="0039056D">
      <w:pPr>
        <w:pStyle w:val="Amain"/>
      </w:pPr>
      <w:r>
        <w:tab/>
        <w:t>(86)</w:t>
      </w:r>
      <w:r>
        <w:tab/>
        <w:t>A suitable room, shed, screen or cover shall be provided for the use of a diver when undressing.</w:t>
      </w:r>
    </w:p>
    <w:p w:rsidR="0039056D" w:rsidRDefault="0039056D">
      <w:pPr>
        <w:pStyle w:val="Amain"/>
      </w:pPr>
      <w:r>
        <w:tab/>
        <w:t>(87)</w:t>
      </w:r>
      <w:r>
        <w:tab/>
        <w:t>Procedure, the reverse of that required by subsections (84) and (85), shall be adopted in undressing a diver.</w:t>
      </w:r>
    </w:p>
    <w:p w:rsidR="0039056D" w:rsidRDefault="0039056D">
      <w:pPr>
        <w:pStyle w:val="Amain"/>
      </w:pPr>
      <w:r>
        <w:tab/>
        <w:t>(88)</w:t>
      </w:r>
      <w:r>
        <w:tab/>
        <w:t>Each diver should do further light exercise after undressing.</w:t>
      </w:r>
    </w:p>
    <w:p w:rsidR="0039056D" w:rsidRDefault="0039056D">
      <w:pPr>
        <w:pStyle w:val="Assectheading"/>
        <w:rPr>
          <w:i w:val="0"/>
        </w:rPr>
      </w:pPr>
      <w:r>
        <w:rPr>
          <w:rStyle w:val="charItals"/>
          <w:i/>
        </w:rPr>
        <w:t>Attendants</w:t>
      </w:r>
    </w:p>
    <w:p w:rsidR="0039056D" w:rsidRDefault="0039056D">
      <w:pPr>
        <w:pStyle w:val="Amain"/>
      </w:pPr>
      <w:r>
        <w:tab/>
        <w:t>(89)</w:t>
      </w:r>
      <w:r>
        <w:tab/>
        <w:t>Each diver, while under water, shall have an attendant to hold the breast rope and air pipe.</w:t>
      </w:r>
    </w:p>
    <w:p w:rsidR="0039056D" w:rsidRDefault="0039056D">
      <w:pPr>
        <w:pStyle w:val="Amain"/>
      </w:pPr>
      <w:r>
        <w:tab/>
        <w:t>(90)</w:t>
      </w:r>
      <w:r>
        <w:tab/>
        <w:t>A sufficient number of other workers, if warranted, shall be stationed to see that the breast rope and air pipe pay out clear and also to coil down the rope and pipe when required.</w:t>
      </w:r>
    </w:p>
    <w:p w:rsidR="0039056D" w:rsidRDefault="0039056D">
      <w:pPr>
        <w:pStyle w:val="Amain"/>
      </w:pPr>
      <w:r>
        <w:tab/>
        <w:t>(91)</w:t>
      </w:r>
      <w:r>
        <w:tab/>
        <w:t>When a diver is working at depths greater than 100 feet, an additional worker shall be available, if warranted, to watch the air pipe.</w:t>
      </w:r>
    </w:p>
    <w:p w:rsidR="0039056D" w:rsidRDefault="0039056D">
      <w:pPr>
        <w:pStyle w:val="Amain"/>
      </w:pPr>
      <w:r>
        <w:tab/>
        <w:t>(92)</w:t>
      </w:r>
      <w:r>
        <w:tab/>
        <w:t>Every breast rope and air pipe shall be held clear of the gunwale and shall be kept moderately taut but care shall be taken not to have them so taut as to inconvenience the diver.</w:t>
      </w:r>
    </w:p>
    <w:p w:rsidR="0039056D" w:rsidRDefault="0039056D">
      <w:pPr>
        <w:pStyle w:val="Amain"/>
      </w:pPr>
      <w:r>
        <w:tab/>
        <w:t>(93)</w:t>
      </w:r>
      <w:r>
        <w:tab/>
        <w:t>The attendant shall maintain such control of the breast rope as to prevent the diver accidentally falling from staging or from rocks.</w:t>
      </w:r>
    </w:p>
    <w:p w:rsidR="0039056D" w:rsidRDefault="0039056D">
      <w:pPr>
        <w:pStyle w:val="Amain"/>
      </w:pPr>
      <w:r>
        <w:tab/>
        <w:t>(94)</w:t>
      </w:r>
      <w:r>
        <w:tab/>
        <w:t>Each attendant shall give his or her whole attention to his or her charge from the time the diver steps onto the ladder until the diver returns to the surface.</w:t>
      </w:r>
    </w:p>
    <w:p w:rsidR="0039056D" w:rsidRDefault="0039056D">
      <w:pPr>
        <w:pStyle w:val="Amain"/>
      </w:pPr>
      <w:r>
        <w:tab/>
        <w:t>(95)</w:t>
      </w:r>
      <w:r>
        <w:tab/>
        <w:t>The diver shall keep a close watch on the depth gauge to note changes in depth.</w:t>
      </w:r>
    </w:p>
    <w:p w:rsidR="0039056D" w:rsidRDefault="0039056D">
      <w:pPr>
        <w:pStyle w:val="Assectheading"/>
        <w:rPr>
          <w:i w:val="0"/>
          <w:color w:val="000000"/>
        </w:rPr>
      </w:pPr>
      <w:r>
        <w:rPr>
          <w:rStyle w:val="charItals"/>
          <w:i/>
        </w:rPr>
        <w:t>Records</w:t>
      </w:r>
    </w:p>
    <w:p w:rsidR="0039056D" w:rsidRDefault="0039056D">
      <w:pPr>
        <w:pStyle w:val="Amain"/>
        <w:rPr>
          <w:color w:val="000000"/>
        </w:rPr>
      </w:pPr>
      <w:r>
        <w:rPr>
          <w:color w:val="000000"/>
        </w:rPr>
        <w:tab/>
        <w:t>(96)</w:t>
      </w:r>
      <w:r>
        <w:rPr>
          <w:color w:val="000000"/>
        </w:rPr>
        <w:tab/>
        <w:t>The times of a diver’s descent and ascent shall be taken by an accurate timepiece and recorded, as also shall be all changes of depth and gauge readings when a diver is working at depths greater than 16 fathoms.</w:t>
      </w:r>
    </w:p>
    <w:p w:rsidR="0039056D" w:rsidRDefault="0039056D">
      <w:pPr>
        <w:pStyle w:val="Amain"/>
      </w:pPr>
      <w:r>
        <w:rPr>
          <w:color w:val="000000"/>
        </w:rPr>
        <w:tab/>
        <w:t>(97)</w:t>
      </w:r>
      <w:r>
        <w:rPr>
          <w:color w:val="000000"/>
        </w:rPr>
        <w:tab/>
        <w:t>All records shall be carefully preserved and made available to an inspector as and when required by the inspector.</w:t>
      </w:r>
    </w:p>
    <w:p w:rsidR="0039056D" w:rsidRDefault="0039056D">
      <w:pPr>
        <w:pStyle w:val="Assectheading"/>
        <w:rPr>
          <w:i w:val="0"/>
        </w:rPr>
      </w:pPr>
      <w:r>
        <w:rPr>
          <w:rStyle w:val="charItals"/>
          <w:i/>
        </w:rPr>
        <w:t>General Precautions</w:t>
      </w:r>
    </w:p>
    <w:p w:rsidR="0039056D" w:rsidRDefault="0039056D">
      <w:pPr>
        <w:pStyle w:val="Amain"/>
      </w:pPr>
      <w:r>
        <w:tab/>
        <w:t>(98)</w:t>
      </w:r>
      <w:r>
        <w:tab/>
        <w:t>The symptoms and treatment of compressed air illness as set out in the schedule 9 shall be kept exhibited in a conspicuous position on the works.</w:t>
      </w:r>
    </w:p>
    <w:p w:rsidR="0039056D" w:rsidRDefault="0039056D">
      <w:pPr>
        <w:pStyle w:val="Amain"/>
      </w:pPr>
      <w:r>
        <w:tab/>
        <w:t>(99)</w:t>
      </w:r>
      <w:r>
        <w:tab/>
        <w:t>A diver who has been blown up shall be sent down again to the original depth, but care shall be exercised that the diver has a firm hold of the shot rope or that the attendants have taken in the slack of the breast rope and air pipe, before the valve is opened to allow the diver to descend.</w:t>
      </w:r>
    </w:p>
    <w:p w:rsidR="0039056D" w:rsidRDefault="0039056D">
      <w:pPr>
        <w:pStyle w:val="Amain"/>
      </w:pPr>
      <w:r>
        <w:tab/>
        <w:t>(100)</w:t>
      </w:r>
      <w:r>
        <w:tab/>
        <w:t>Special care shall be taken to prevent a diver, who is working under a large flat surface, being blown up.</w:t>
      </w:r>
    </w:p>
    <w:p w:rsidR="0039056D" w:rsidRDefault="0039056D">
      <w:pPr>
        <w:pStyle w:val="Amain"/>
      </w:pPr>
      <w:r>
        <w:tab/>
        <w:t>(101)</w:t>
      </w:r>
      <w:r>
        <w:tab/>
        <w:t>If the diver is inadvertently blown up, provision shall be made for the diver to be cleared without risk of injury.</w:t>
      </w:r>
    </w:p>
    <w:p w:rsidR="0039056D" w:rsidRDefault="0039056D">
      <w:pPr>
        <w:pStyle w:val="Amain"/>
      </w:pPr>
      <w:r>
        <w:tab/>
        <w:t>(102)</w:t>
      </w:r>
      <w:r>
        <w:tab/>
        <w:t>When an additional pump is to be connected by means of a four-way connection, the additional pump shall be operated against the shut cock until the gauge shows the same pressure as the other pump delivering air for the diver, before the cock may be opened.</w:t>
      </w:r>
    </w:p>
    <w:p w:rsidR="0039056D" w:rsidRDefault="0039056D">
      <w:pPr>
        <w:pStyle w:val="Amain"/>
      </w:pPr>
      <w:r>
        <w:tab/>
        <w:t>(103)</w:t>
      </w:r>
      <w:r>
        <w:tab/>
        <w:t>When a pump is to be disconnected with the diver down, the cock on that pump connection shall first be shut.</w:t>
      </w:r>
    </w:p>
    <w:p w:rsidR="0039056D" w:rsidRDefault="0039056D">
      <w:pPr>
        <w:pStyle w:val="Amain"/>
      </w:pPr>
      <w:r>
        <w:tab/>
        <w:t>(104)</w:t>
      </w:r>
      <w:r>
        <w:tab/>
        <w:t>The air pipes serving 2 divers shall on no account be joined up to the same junction.</w:t>
      </w:r>
    </w:p>
    <w:p w:rsidR="0039056D" w:rsidRDefault="0039056D">
      <w:pPr>
        <w:pStyle w:val="Amain"/>
      </w:pPr>
      <w:r>
        <w:tab/>
        <w:t>(105)</w:t>
      </w:r>
      <w:r>
        <w:tab/>
        <w:t>If 1 hand pump is used to serve 2 divers, each diver’s air supply shall be independently controlled by a suitable air-distributing valve.</w:t>
      </w:r>
    </w:p>
    <w:p w:rsidR="0039056D" w:rsidRDefault="0039056D">
      <w:pPr>
        <w:pStyle w:val="Amain"/>
      </w:pPr>
      <w:r>
        <w:rPr>
          <w:color w:val="000000"/>
        </w:rPr>
        <w:tab/>
        <w:t>(106)</w:t>
      </w:r>
      <w:r>
        <w:rPr>
          <w:color w:val="000000"/>
        </w:rPr>
        <w:tab/>
        <w:t>This section shall apply to any diving operation that is a compressed air work within the meaning of the Act.</w:t>
      </w:r>
    </w:p>
    <w:p w:rsidR="0039056D" w:rsidRDefault="0039056D">
      <w:pPr>
        <w:pStyle w:val="AH3Div"/>
      </w:pPr>
      <w:bookmarkStart w:id="189" w:name="_Toc367364996"/>
      <w:r>
        <w:rPr>
          <w:rStyle w:val="CharDivNo"/>
        </w:rPr>
        <w:t>Division 8.2</w:t>
      </w:r>
      <w:r>
        <w:rPr>
          <w:rStyle w:val="CharDivNo"/>
        </w:rPr>
        <w:tab/>
      </w:r>
      <w:r>
        <w:rPr>
          <w:rStyle w:val="CharDivText"/>
        </w:rPr>
        <w:t>Tunnelling</w:t>
      </w:r>
      <w:bookmarkEnd w:id="189"/>
    </w:p>
    <w:p w:rsidR="0039056D" w:rsidRDefault="0039056D">
      <w:pPr>
        <w:pStyle w:val="AH5Sec"/>
      </w:pPr>
      <w:bookmarkStart w:id="190" w:name="_Toc367364997"/>
      <w:r>
        <w:rPr>
          <w:rStyle w:val="CharSectNo"/>
        </w:rPr>
        <w:t>100</w:t>
      </w:r>
      <w:bookmarkEnd w:id="190"/>
      <w:r>
        <w:tab/>
      </w:r>
      <w:r w:rsidRPr="000213DF">
        <w:rPr>
          <w:vanish/>
          <w:color w:val="FFFFFF" w:themeColor="background1"/>
        </w:rPr>
        <w:t xml:space="preserve">  </w:t>
      </w:r>
      <w:r w:rsidR="000213DF" w:rsidRPr="000213DF">
        <w:rPr>
          <w:vanish/>
          <w:color w:val="FFFFFF" w:themeColor="background1"/>
        </w:rPr>
        <w:t>.</w:t>
      </w:r>
    </w:p>
    <w:p w:rsidR="0039056D" w:rsidRDefault="0039056D">
      <w:pPr>
        <w:pStyle w:val="Amain"/>
      </w:pPr>
      <w:r>
        <w:tab/>
        <w:t>(1)</w:t>
      </w:r>
      <w:r>
        <w:tab/>
        <w:t>This section shall apply to any tunnelling operation that is a compressed air work within the meaning of the Act.</w:t>
      </w:r>
    </w:p>
    <w:p w:rsidR="0039056D" w:rsidRDefault="0039056D">
      <w:pPr>
        <w:pStyle w:val="Assectheading"/>
        <w:rPr>
          <w:i w:val="0"/>
          <w:color w:val="000000"/>
        </w:rPr>
      </w:pPr>
      <w:r>
        <w:rPr>
          <w:rStyle w:val="charItals"/>
          <w:i/>
        </w:rPr>
        <w:t>Age limits</w:t>
      </w:r>
    </w:p>
    <w:p w:rsidR="0039056D" w:rsidRDefault="0039056D">
      <w:pPr>
        <w:pStyle w:val="Amain"/>
      </w:pPr>
      <w:r>
        <w:rPr>
          <w:color w:val="000000"/>
        </w:rPr>
        <w:tab/>
        <w:t>(2)</w:t>
      </w:r>
      <w:r>
        <w:rPr>
          <w:color w:val="000000"/>
        </w:rPr>
        <w:tab/>
        <w:t>No person shall work or be employed in tunnelling—</w:t>
      </w:r>
    </w:p>
    <w:p w:rsidR="0039056D" w:rsidRDefault="0039056D">
      <w:pPr>
        <w:pStyle w:val="Apara"/>
      </w:pPr>
      <w:r>
        <w:tab/>
        <w:t>(a)</w:t>
      </w:r>
      <w:r>
        <w:tab/>
        <w:t>at pressures up to 30 pounds per square inch if the person is over 50 years old; or</w:t>
      </w:r>
    </w:p>
    <w:p w:rsidR="0039056D" w:rsidRDefault="0039056D">
      <w:pPr>
        <w:pStyle w:val="Apara"/>
      </w:pPr>
      <w:r>
        <w:tab/>
        <w:t>(b)</w:t>
      </w:r>
      <w:r>
        <w:tab/>
        <w:t>at pressures over 30 pounds per square inch if the person is over 45 years old.</w:t>
      </w:r>
    </w:p>
    <w:p w:rsidR="0039056D" w:rsidRDefault="0039056D">
      <w:pPr>
        <w:pStyle w:val="Amain"/>
      </w:pPr>
      <w:r>
        <w:tab/>
        <w:t>(3)</w:t>
      </w:r>
      <w:r>
        <w:tab/>
        <w:t>No person under 20 years old shall work or be employed in tunnelling work in compressed air.</w:t>
      </w:r>
    </w:p>
    <w:p w:rsidR="0039056D" w:rsidRDefault="0039056D">
      <w:pPr>
        <w:pStyle w:val="Amain"/>
      </w:pPr>
      <w:r>
        <w:tab/>
        <w:t>(4)</w:t>
      </w:r>
      <w:r>
        <w:tab/>
        <w:t>However, in exceptional circumstances the medical officer may set aside the age limits in individual cases.</w:t>
      </w:r>
    </w:p>
    <w:p w:rsidR="0039056D" w:rsidRDefault="0039056D">
      <w:pPr>
        <w:pStyle w:val="Assectheading"/>
        <w:rPr>
          <w:i w:val="0"/>
        </w:rPr>
      </w:pPr>
      <w:r>
        <w:rPr>
          <w:rStyle w:val="charItals"/>
          <w:i/>
        </w:rPr>
        <w:t>Appointment of medical officers</w:t>
      </w:r>
    </w:p>
    <w:p w:rsidR="0039056D" w:rsidRDefault="0039056D">
      <w:pPr>
        <w:pStyle w:val="Amain"/>
      </w:pPr>
      <w:r>
        <w:tab/>
        <w:t>(5)</w:t>
      </w:r>
      <w:r>
        <w:tab/>
        <w:t>A legally qualified doctor shall be appointed to carry out the duties that are prescribed by this section as being the duties of a medical officer.</w:t>
      </w:r>
    </w:p>
    <w:p w:rsidR="0039056D" w:rsidRDefault="0039056D">
      <w:pPr>
        <w:pStyle w:val="Amain"/>
      </w:pPr>
      <w:r>
        <w:tab/>
        <w:t>(6)</w:t>
      </w:r>
      <w:r>
        <w:tab/>
        <w:t>The chief inspector shall be notified in writing of the name and address of the medical officer immediately after he or she is appointed.</w:t>
      </w:r>
    </w:p>
    <w:p w:rsidR="0039056D" w:rsidRDefault="0039056D">
      <w:pPr>
        <w:pStyle w:val="Assectheading"/>
        <w:rPr>
          <w:i w:val="0"/>
        </w:rPr>
      </w:pPr>
      <w:r>
        <w:rPr>
          <w:rStyle w:val="charItals"/>
          <w:i/>
        </w:rPr>
        <w:t>Appointment of medical officers—medical orderly</w:t>
      </w:r>
    </w:p>
    <w:p w:rsidR="0039056D" w:rsidRDefault="0039056D">
      <w:pPr>
        <w:pStyle w:val="Amain"/>
        <w:rPr>
          <w:color w:val="000000"/>
        </w:rPr>
      </w:pPr>
      <w:r>
        <w:rPr>
          <w:color w:val="000000"/>
        </w:rPr>
        <w:tab/>
        <w:t>(7)</w:t>
      </w:r>
      <w:r>
        <w:rPr>
          <w:color w:val="000000"/>
        </w:rPr>
        <w:tab/>
        <w:t>When the working pressure exceeds 25 pounds per square inch an experienced medical orderly shall be constantly in attendance for the purpose of recompressing any person who shows symptoms of compressed air illness, and for the purpose of attending to minor injuries.</w:t>
      </w:r>
    </w:p>
    <w:p w:rsidR="0039056D" w:rsidRDefault="0039056D">
      <w:pPr>
        <w:pStyle w:val="Amain"/>
        <w:rPr>
          <w:color w:val="000000"/>
        </w:rPr>
      </w:pPr>
      <w:r>
        <w:rPr>
          <w:color w:val="000000"/>
        </w:rPr>
        <w:tab/>
        <w:t>(8)</w:t>
      </w:r>
      <w:r>
        <w:rPr>
          <w:color w:val="000000"/>
        </w:rPr>
        <w:tab/>
        <w:t>The medical orderly shall be a person approved by the medical officer and, preferably, shall be the holder of a St. John Ambulance certificate or equivalent qualification.</w:t>
      </w:r>
    </w:p>
    <w:p w:rsidR="0039056D" w:rsidRDefault="0039056D">
      <w:pPr>
        <w:pStyle w:val="Amain"/>
        <w:rPr>
          <w:color w:val="000000"/>
        </w:rPr>
      </w:pPr>
      <w:r>
        <w:rPr>
          <w:color w:val="000000"/>
        </w:rPr>
        <w:tab/>
        <w:t>(9)</w:t>
      </w:r>
      <w:r>
        <w:rPr>
          <w:color w:val="000000"/>
        </w:rPr>
        <w:tab/>
        <w:t>The medical orderly may work on other duties provided these are such that he or she will be readily available for medical orderly duties when required.</w:t>
      </w:r>
    </w:p>
    <w:p w:rsidR="0039056D" w:rsidRDefault="0039056D">
      <w:pPr>
        <w:pStyle w:val="Amain"/>
      </w:pPr>
      <w:r>
        <w:tab/>
        <w:t>(10)</w:t>
      </w:r>
      <w:r>
        <w:tab/>
        <w:t>No person shall work or be employed to work in compressed air unless on or after the date the person has been examined by an appointed medical officer, and has been certified by the officer as being fit to work in compressed air.</w:t>
      </w:r>
    </w:p>
    <w:p w:rsidR="0039056D" w:rsidRDefault="0039056D">
      <w:pPr>
        <w:pStyle w:val="Amain"/>
      </w:pPr>
      <w:r>
        <w:tab/>
        <w:t>(11)</w:t>
      </w:r>
      <w:r>
        <w:tab/>
        <w:t>The examination shall include an X-ray examination of the chest.</w:t>
      </w:r>
    </w:p>
    <w:p w:rsidR="0039056D" w:rsidRDefault="0039056D">
      <w:pPr>
        <w:pStyle w:val="Amain"/>
      </w:pPr>
      <w:r>
        <w:tab/>
        <w:t>(12)</w:t>
      </w:r>
      <w:r>
        <w:tab/>
        <w:t>The medical officer’s report shall be kept and produced to an inspector on demand.</w:t>
      </w:r>
    </w:p>
    <w:p w:rsidR="0039056D" w:rsidRDefault="0039056D">
      <w:pPr>
        <w:pStyle w:val="Assectheading"/>
        <w:rPr>
          <w:i w:val="0"/>
        </w:rPr>
      </w:pPr>
      <w:r>
        <w:rPr>
          <w:rStyle w:val="charItals"/>
          <w:i/>
        </w:rPr>
        <w:t>Supervision of health during work</w:t>
      </w:r>
    </w:p>
    <w:p w:rsidR="0039056D" w:rsidRDefault="0039056D">
      <w:pPr>
        <w:pStyle w:val="Amain"/>
      </w:pPr>
      <w:r>
        <w:tab/>
        <w:t>(13)</w:t>
      </w:r>
      <w:r>
        <w:tab/>
        <w:t>It shall be the duty of the medical officer to inform each person at the time of a preliminary medical examination that any attack of ‘bends’ (pains in the joints and limbs or abdomen), giddiness, vomiting or difficulty in breathing, disease of the heart, lungs, kidneys, genital organs, a chill, or any other disease that may come on the person during or after work may have the most serious consequences to his or her health and the person shall be instructed that immediately on noticing any such indisposition the person must report it to the medical officer, or to a medical orderly, or failing either, to the contractor or a responsible representative of the contractor.</w:t>
      </w:r>
    </w:p>
    <w:p w:rsidR="0039056D" w:rsidRDefault="0039056D">
      <w:pPr>
        <w:pStyle w:val="Amain"/>
      </w:pPr>
      <w:r>
        <w:tab/>
        <w:t>(14)</w:t>
      </w:r>
      <w:r>
        <w:tab/>
        <w:t>The symptoms and treatment of compressed air illness as mentioned in schedule 9 shall be exhibited in a conspicuous position in the workers’s change room.</w:t>
      </w:r>
    </w:p>
    <w:p w:rsidR="0039056D" w:rsidRDefault="0039056D">
      <w:pPr>
        <w:pStyle w:val="Amain"/>
      </w:pPr>
      <w:r>
        <w:tab/>
        <w:t>(15)</w:t>
      </w:r>
      <w:r>
        <w:tab/>
        <w:t>A contractor shall not allow any person—</w:t>
      </w:r>
    </w:p>
    <w:p w:rsidR="0039056D" w:rsidRDefault="0039056D">
      <w:pPr>
        <w:pStyle w:val="Apara"/>
      </w:pPr>
      <w:r>
        <w:tab/>
        <w:t>(a)</w:t>
      </w:r>
      <w:r>
        <w:tab/>
        <w:t>known to be suffering from bends, cold in the head, sore throat, or any other illness or disease, or</w:t>
      </w:r>
    </w:p>
    <w:p w:rsidR="0039056D" w:rsidRDefault="0039056D">
      <w:pPr>
        <w:pStyle w:val="Apara"/>
      </w:pPr>
      <w:r>
        <w:tab/>
        <w:t>(b)</w:t>
      </w:r>
      <w:r>
        <w:tab/>
        <w:t>under the influence of intoxicating liquor;</w:t>
      </w:r>
    </w:p>
    <w:p w:rsidR="0039056D" w:rsidRDefault="0039056D">
      <w:pPr>
        <w:pStyle w:val="Amainreturn"/>
      </w:pPr>
      <w:r>
        <w:t>to enter any compressed air chamber.</w:t>
      </w:r>
    </w:p>
    <w:p w:rsidR="0039056D" w:rsidRDefault="0039056D">
      <w:pPr>
        <w:pStyle w:val="Amain"/>
        <w:keepNext/>
      </w:pPr>
      <w:r>
        <w:tab/>
        <w:t>(16)</w:t>
      </w:r>
      <w:r>
        <w:tab/>
        <w:t>Persons employed continuously in compressed air shall be medically re-examined regularly at the following intervals:</w:t>
      </w:r>
    </w:p>
    <w:p w:rsidR="0039056D" w:rsidRDefault="0039056D">
      <w:pPr>
        <w:pStyle w:val="Apara"/>
      </w:pPr>
      <w:r>
        <w:tab/>
        <w:t>(a)</w:t>
      </w:r>
      <w:r>
        <w:tab/>
        <w:t>at pressures not exceeding 25 pounds per square inch—every 6 months;</w:t>
      </w:r>
    </w:p>
    <w:p w:rsidR="0039056D" w:rsidRDefault="0039056D">
      <w:pPr>
        <w:pStyle w:val="Apara"/>
      </w:pPr>
      <w:r>
        <w:tab/>
        <w:t>(b)</w:t>
      </w:r>
      <w:r>
        <w:tab/>
        <w:t>at pressures exceeding 25 pounds per square inch but not exceeding 35 pounds per square inch—every 3 months;</w:t>
      </w:r>
    </w:p>
    <w:p w:rsidR="0039056D" w:rsidRDefault="0039056D">
      <w:pPr>
        <w:pStyle w:val="Apara"/>
      </w:pPr>
      <w:r>
        <w:tab/>
        <w:t>(c)</w:t>
      </w:r>
      <w:r>
        <w:tab/>
        <w:t>at pressures exceeding 35 pounds per square inch but not exceeding 45 pounds per square inch—every 6 weeks;</w:t>
      </w:r>
    </w:p>
    <w:p w:rsidR="0039056D" w:rsidRDefault="0039056D">
      <w:pPr>
        <w:pStyle w:val="Apara"/>
      </w:pPr>
      <w:r>
        <w:tab/>
        <w:t>(d)</w:t>
      </w:r>
      <w:r>
        <w:tab/>
        <w:t>at pressures exceeding 45 pounds per square inch—every 4 weeks.</w:t>
      </w:r>
    </w:p>
    <w:p w:rsidR="0039056D" w:rsidRDefault="0039056D">
      <w:pPr>
        <w:pStyle w:val="Amain"/>
      </w:pPr>
      <w:r>
        <w:tab/>
        <w:t>(17)</w:t>
      </w:r>
      <w:r>
        <w:tab/>
        <w:t>Unless so re-examined and found fit as mentioned in this section no person shall work, or be employed to work in compressed air.</w:t>
      </w:r>
    </w:p>
    <w:p w:rsidR="0039056D" w:rsidRDefault="0039056D">
      <w:pPr>
        <w:pStyle w:val="Amain"/>
      </w:pPr>
      <w:r>
        <w:tab/>
        <w:t>(18)</w:t>
      </w:r>
      <w:r>
        <w:tab/>
        <w:t>Any employee who has been absent from work for more than 7 days owing to illness of any kind, or who has been absent from work due to any other cause, except for recreation, for a period of more than 3 weeks shall not work or be employed to work in compressed air without first producing a certificate of fitness from the medical officer.</w:t>
      </w:r>
    </w:p>
    <w:p w:rsidR="0039056D" w:rsidRDefault="0039056D">
      <w:pPr>
        <w:pStyle w:val="Amain"/>
      </w:pPr>
      <w:r>
        <w:tab/>
        <w:t>(19)</w:t>
      </w:r>
      <w:r>
        <w:tab/>
        <w:t>No person shall work or be employed to work in compressed air after 12 months, or any lesser period that the medical officer may determine, has elapsed.</w:t>
      </w:r>
    </w:p>
    <w:p w:rsidR="0039056D" w:rsidRDefault="0039056D">
      <w:pPr>
        <w:pStyle w:val="Amain"/>
      </w:pPr>
      <w:r>
        <w:tab/>
        <w:t>(20)</w:t>
      </w:r>
      <w:r>
        <w:tab/>
        <w:t>Every person not accustomed to work in compressed air shall be tested to the working pressure obtaining at his or her place of work by being subjected to the pressure in the medical or airlock.</w:t>
      </w:r>
    </w:p>
    <w:p w:rsidR="0039056D" w:rsidRDefault="0039056D">
      <w:pPr>
        <w:pStyle w:val="Amain"/>
      </w:pPr>
      <w:r>
        <w:tab/>
        <w:t>(21)</w:t>
      </w:r>
      <w:r>
        <w:tab/>
        <w:t>If the employee shows serious symptoms after test, or after the first 2 full working periods, the employee shall not work in compressed air.</w:t>
      </w:r>
    </w:p>
    <w:p w:rsidR="0039056D" w:rsidRDefault="0039056D">
      <w:pPr>
        <w:pStyle w:val="Assectheading"/>
        <w:rPr>
          <w:i w:val="0"/>
        </w:rPr>
      </w:pPr>
      <w:r>
        <w:rPr>
          <w:rStyle w:val="charItals"/>
          <w:i/>
        </w:rPr>
        <w:t>Compressed air workers’ badge</w:t>
      </w:r>
    </w:p>
    <w:p w:rsidR="0039056D" w:rsidRDefault="0039056D">
      <w:pPr>
        <w:pStyle w:val="Amain"/>
      </w:pPr>
      <w:r>
        <w:tab/>
        <w:t>(22)</w:t>
      </w:r>
      <w:r>
        <w:tab/>
        <w:t>It shall be the duty of a contractor employing persons to work in compressed air to supply to every such person a compressed air workers’ badge.</w:t>
      </w:r>
    </w:p>
    <w:p w:rsidR="0039056D" w:rsidRDefault="0039056D">
      <w:pPr>
        <w:pStyle w:val="Amain"/>
      </w:pPr>
      <w:r>
        <w:tab/>
        <w:t>(23)</w:t>
      </w:r>
      <w:r>
        <w:tab/>
        <w:t>It shall be the duty of every person employed or working in compressed air to, at all times, wear a compressed air workers’ badge.</w:t>
      </w:r>
    </w:p>
    <w:p w:rsidR="0039056D" w:rsidRDefault="0039056D">
      <w:pPr>
        <w:pStyle w:val="Amain"/>
      </w:pPr>
      <w:r>
        <w:tab/>
        <w:t>(24)</w:t>
      </w:r>
      <w:r>
        <w:tab/>
        <w:t>Every compressed air workers’ badge shall be manufactured and used in the way mentioned in section 99 (17) to (19).</w:t>
      </w:r>
    </w:p>
    <w:p w:rsidR="0039056D" w:rsidRDefault="0039056D">
      <w:pPr>
        <w:pStyle w:val="Assectheading"/>
        <w:rPr>
          <w:i w:val="0"/>
        </w:rPr>
      </w:pPr>
      <w:r>
        <w:rPr>
          <w:rStyle w:val="charItals"/>
          <w:i/>
        </w:rPr>
        <w:t>Safe working periods</w:t>
      </w:r>
      <w:r>
        <w:rPr>
          <w:i w:val="0"/>
          <w:color w:val="000000"/>
        </w:rPr>
        <w:t>—</w:t>
      </w:r>
      <w:r>
        <w:rPr>
          <w:rStyle w:val="charItals"/>
          <w:i/>
        </w:rPr>
        <w:t>general</w:t>
      </w:r>
    </w:p>
    <w:p w:rsidR="0039056D" w:rsidRDefault="0039056D">
      <w:pPr>
        <w:pStyle w:val="Amain"/>
        <w:keepLines/>
      </w:pPr>
      <w:r>
        <w:tab/>
        <w:t>(25)</w:t>
      </w:r>
      <w:r>
        <w:tab/>
        <w:t>Except in case of emergency, no person shall work or be employed to work in compressed air for longer in any period of 24 hours than the period corresponding to the pressure in which the work is carried out as set out in table 100:</w:t>
      </w:r>
    </w:p>
    <w:p w:rsidR="0039056D" w:rsidRDefault="0039056D">
      <w:pPr>
        <w:pStyle w:val="TableHd"/>
        <w:ind w:hanging="60"/>
      </w:pPr>
      <w:r>
        <w:t>Table 100</w:t>
      </w:r>
    </w:p>
    <w:tbl>
      <w:tblPr>
        <w:tblW w:w="0" w:type="auto"/>
        <w:tblInd w:w="1220" w:type="dxa"/>
        <w:tblLayout w:type="fixed"/>
        <w:tblCellMar>
          <w:left w:w="80" w:type="dxa"/>
          <w:right w:w="80" w:type="dxa"/>
        </w:tblCellMar>
        <w:tblLook w:val="0000" w:firstRow="0" w:lastRow="0" w:firstColumn="0" w:lastColumn="0" w:noHBand="0" w:noVBand="0"/>
      </w:tblPr>
      <w:tblGrid>
        <w:gridCol w:w="1680"/>
        <w:gridCol w:w="1560"/>
        <w:gridCol w:w="1640"/>
        <w:gridCol w:w="1620"/>
      </w:tblGrid>
      <w:tr w:rsidR="0039056D">
        <w:trPr>
          <w:cantSplit/>
          <w:tblHeader/>
        </w:trPr>
        <w:tc>
          <w:tcPr>
            <w:tcW w:w="1680" w:type="dxa"/>
            <w:tcBorders>
              <w:bottom w:val="single" w:sz="6" w:space="0" w:color="auto"/>
            </w:tcBorders>
          </w:tcPr>
          <w:p w:rsidR="0039056D" w:rsidRDefault="0039056D">
            <w:pPr>
              <w:pStyle w:val="TableColHd"/>
            </w:pPr>
            <w:r>
              <w:t>gauge pressure</w:t>
            </w:r>
          </w:p>
          <w:p w:rsidR="0039056D" w:rsidRDefault="0039056D">
            <w:pPr>
              <w:pStyle w:val="TableColHd"/>
            </w:pPr>
            <w:r>
              <w:t>lb/in</w:t>
            </w:r>
            <w:r>
              <w:rPr>
                <w:vertAlign w:val="superscript"/>
              </w:rPr>
              <w:t>2</w:t>
            </w:r>
          </w:p>
        </w:tc>
        <w:tc>
          <w:tcPr>
            <w:tcW w:w="1560" w:type="dxa"/>
            <w:tcBorders>
              <w:bottom w:val="single" w:sz="6" w:space="0" w:color="auto"/>
            </w:tcBorders>
          </w:tcPr>
          <w:p w:rsidR="0039056D" w:rsidRDefault="0039056D">
            <w:pPr>
              <w:pStyle w:val="TableColHd"/>
            </w:pPr>
            <w:r>
              <w:t>working period</w:t>
            </w:r>
          </w:p>
        </w:tc>
        <w:tc>
          <w:tcPr>
            <w:tcW w:w="1640" w:type="dxa"/>
            <w:tcBorders>
              <w:bottom w:val="single" w:sz="6" w:space="0" w:color="auto"/>
            </w:tcBorders>
          </w:tcPr>
          <w:p w:rsidR="0039056D" w:rsidRDefault="0039056D">
            <w:pPr>
              <w:pStyle w:val="TableColHd"/>
            </w:pPr>
            <w:r>
              <w:t>gauge pressure</w:t>
            </w:r>
          </w:p>
          <w:p w:rsidR="0039056D" w:rsidRDefault="0039056D">
            <w:pPr>
              <w:pStyle w:val="TableColHd"/>
            </w:pPr>
            <w:r>
              <w:t>lb/in</w:t>
            </w:r>
            <w:r>
              <w:rPr>
                <w:vertAlign w:val="superscript"/>
              </w:rPr>
              <w:t>2</w:t>
            </w:r>
          </w:p>
        </w:tc>
        <w:tc>
          <w:tcPr>
            <w:tcW w:w="1620" w:type="dxa"/>
            <w:tcBorders>
              <w:bottom w:val="single" w:sz="6" w:space="0" w:color="auto"/>
            </w:tcBorders>
          </w:tcPr>
          <w:p w:rsidR="0039056D" w:rsidRDefault="0039056D">
            <w:pPr>
              <w:pStyle w:val="TableColHd"/>
            </w:pPr>
            <w:r>
              <w:t>working period</w:t>
            </w:r>
          </w:p>
        </w:tc>
      </w:tr>
      <w:tr w:rsidR="0039056D">
        <w:trPr>
          <w:cantSplit/>
        </w:trPr>
        <w:tc>
          <w:tcPr>
            <w:tcW w:w="1680" w:type="dxa"/>
            <w:tcBorders>
              <w:top w:val="single" w:sz="6" w:space="0" w:color="auto"/>
            </w:tcBorders>
          </w:tcPr>
          <w:p w:rsidR="0039056D" w:rsidRDefault="0039056D">
            <w:pPr>
              <w:pStyle w:val="TableText"/>
            </w:pPr>
            <w:r>
              <w:t>0-15</w:t>
            </w:r>
          </w:p>
        </w:tc>
        <w:tc>
          <w:tcPr>
            <w:tcW w:w="1560" w:type="dxa"/>
            <w:tcBorders>
              <w:top w:val="single" w:sz="6" w:space="0" w:color="auto"/>
            </w:tcBorders>
          </w:tcPr>
          <w:p w:rsidR="0039056D" w:rsidRDefault="0039056D">
            <w:pPr>
              <w:pStyle w:val="TableText"/>
            </w:pPr>
            <w:r>
              <w:t>8 hours</w:t>
            </w:r>
          </w:p>
        </w:tc>
        <w:tc>
          <w:tcPr>
            <w:tcW w:w="1640" w:type="dxa"/>
            <w:tcBorders>
              <w:top w:val="single" w:sz="6" w:space="0" w:color="auto"/>
            </w:tcBorders>
          </w:tcPr>
          <w:p w:rsidR="0039056D" w:rsidRDefault="0039056D">
            <w:pPr>
              <w:pStyle w:val="TableText"/>
            </w:pPr>
            <w:r>
              <w:t>40-50</w:t>
            </w:r>
          </w:p>
        </w:tc>
        <w:tc>
          <w:tcPr>
            <w:tcW w:w="1620" w:type="dxa"/>
            <w:tcBorders>
              <w:top w:val="single" w:sz="6" w:space="0" w:color="auto"/>
            </w:tcBorders>
          </w:tcPr>
          <w:p w:rsidR="0039056D" w:rsidRDefault="0039056D">
            <w:pPr>
              <w:pStyle w:val="TableText"/>
            </w:pPr>
            <w:r>
              <w:t>3 hours</w:t>
            </w:r>
          </w:p>
        </w:tc>
      </w:tr>
      <w:tr w:rsidR="0039056D">
        <w:trPr>
          <w:cantSplit/>
        </w:trPr>
        <w:tc>
          <w:tcPr>
            <w:tcW w:w="1680" w:type="dxa"/>
          </w:tcPr>
          <w:p w:rsidR="0039056D" w:rsidRDefault="0039056D">
            <w:pPr>
              <w:pStyle w:val="TableText"/>
            </w:pPr>
            <w:r>
              <w:t>15-25</w:t>
            </w:r>
          </w:p>
        </w:tc>
        <w:tc>
          <w:tcPr>
            <w:tcW w:w="1560" w:type="dxa"/>
          </w:tcPr>
          <w:p w:rsidR="0039056D" w:rsidRDefault="0039056D">
            <w:pPr>
              <w:pStyle w:val="TableText"/>
            </w:pPr>
            <w:r>
              <w:t>6 hours</w:t>
            </w:r>
          </w:p>
        </w:tc>
        <w:tc>
          <w:tcPr>
            <w:tcW w:w="1640" w:type="dxa"/>
          </w:tcPr>
          <w:p w:rsidR="0039056D" w:rsidRDefault="0039056D">
            <w:pPr>
              <w:pStyle w:val="TableText"/>
            </w:pPr>
            <w:r>
              <w:t>50-55</w:t>
            </w:r>
          </w:p>
        </w:tc>
        <w:tc>
          <w:tcPr>
            <w:tcW w:w="1620" w:type="dxa"/>
          </w:tcPr>
          <w:p w:rsidR="0039056D" w:rsidRDefault="0039056D">
            <w:pPr>
              <w:pStyle w:val="TableText"/>
            </w:pPr>
            <w:r>
              <w:t>2 hours</w:t>
            </w:r>
          </w:p>
        </w:tc>
      </w:tr>
      <w:tr w:rsidR="0039056D">
        <w:trPr>
          <w:cantSplit/>
        </w:trPr>
        <w:tc>
          <w:tcPr>
            <w:tcW w:w="1680" w:type="dxa"/>
          </w:tcPr>
          <w:p w:rsidR="0039056D" w:rsidRDefault="0039056D">
            <w:pPr>
              <w:pStyle w:val="TableText"/>
            </w:pPr>
            <w:r>
              <w:t>25-40</w:t>
            </w:r>
          </w:p>
        </w:tc>
        <w:tc>
          <w:tcPr>
            <w:tcW w:w="1560" w:type="dxa"/>
          </w:tcPr>
          <w:p w:rsidR="0039056D" w:rsidRDefault="0039056D">
            <w:pPr>
              <w:pStyle w:val="TableText"/>
            </w:pPr>
            <w:r>
              <w:t>4 hours</w:t>
            </w:r>
          </w:p>
        </w:tc>
        <w:tc>
          <w:tcPr>
            <w:tcW w:w="1640" w:type="dxa"/>
          </w:tcPr>
          <w:p w:rsidR="0039056D" w:rsidRDefault="0039056D">
            <w:pPr>
              <w:pStyle w:val="TableText"/>
            </w:pPr>
            <w:r>
              <w:t>55-60</w:t>
            </w:r>
          </w:p>
        </w:tc>
        <w:tc>
          <w:tcPr>
            <w:tcW w:w="1620" w:type="dxa"/>
          </w:tcPr>
          <w:p w:rsidR="0039056D" w:rsidRDefault="0039056D">
            <w:pPr>
              <w:pStyle w:val="TableText"/>
            </w:pPr>
            <w:r>
              <w:t>1</w:t>
            </w:r>
            <w:r>
              <w:rPr>
                <w:position w:val="6"/>
                <w:sz w:val="18"/>
              </w:rPr>
              <w:t>1</w:t>
            </w:r>
            <w:r>
              <w:t>/</w:t>
            </w:r>
            <w:r>
              <w:rPr>
                <w:sz w:val="18"/>
              </w:rPr>
              <w:t xml:space="preserve">2 </w:t>
            </w:r>
            <w:r>
              <w:t>hours</w:t>
            </w:r>
          </w:p>
        </w:tc>
      </w:tr>
    </w:tbl>
    <w:p w:rsidR="0039056D" w:rsidRDefault="0039056D"/>
    <w:p w:rsidR="0039056D" w:rsidRDefault="0039056D">
      <w:pPr>
        <w:pStyle w:val="Amain"/>
      </w:pPr>
      <w:r>
        <w:tab/>
        <w:t>(26)</w:t>
      </w:r>
      <w:r>
        <w:tab/>
        <w:t>Provided that—</w:t>
      </w:r>
    </w:p>
    <w:p w:rsidR="0039056D" w:rsidRDefault="0039056D">
      <w:pPr>
        <w:pStyle w:val="Apara"/>
      </w:pPr>
      <w:r>
        <w:tab/>
        <w:t>(a)</w:t>
      </w:r>
      <w:r>
        <w:tab/>
        <w:t xml:space="preserve">the 8 hour and 6 hour working periods each include a meal break of </w:t>
      </w:r>
      <w:r>
        <w:rPr>
          <w:position w:val="6"/>
          <w:sz w:val="18"/>
        </w:rPr>
        <w:t>1</w:t>
      </w:r>
      <w:r>
        <w:t>/</w:t>
      </w:r>
      <w:r>
        <w:rPr>
          <w:sz w:val="18"/>
        </w:rPr>
        <w:t>2</w:t>
      </w:r>
      <w:r>
        <w:t xml:space="preserve"> an hour; and</w:t>
      </w:r>
    </w:p>
    <w:p w:rsidR="0039056D" w:rsidRDefault="0039056D">
      <w:pPr>
        <w:pStyle w:val="Apara"/>
      </w:pPr>
      <w:r>
        <w:tab/>
        <w:t>(b)</w:t>
      </w:r>
      <w:r>
        <w:tab/>
        <w:t>the 8 hour working period includes times required for compression and decompression, but the other working periods shown in the table do not include times for those purposes nor time occupied in changing shifts.</w:t>
      </w:r>
    </w:p>
    <w:p w:rsidR="0039056D" w:rsidRDefault="0039056D">
      <w:pPr>
        <w:pStyle w:val="Assectheading"/>
        <w:rPr>
          <w:i w:val="0"/>
        </w:rPr>
      </w:pPr>
      <w:r>
        <w:rPr>
          <w:rStyle w:val="charItals"/>
          <w:i/>
        </w:rPr>
        <w:t>Safe working periods</w:t>
      </w:r>
      <w:r>
        <w:rPr>
          <w:i w:val="0"/>
          <w:color w:val="000000"/>
        </w:rPr>
        <w:t>—</w:t>
      </w:r>
      <w:r>
        <w:rPr>
          <w:rStyle w:val="charItals"/>
          <w:i/>
        </w:rPr>
        <w:t>observation period</w:t>
      </w:r>
    </w:p>
    <w:p w:rsidR="0039056D" w:rsidRDefault="0039056D">
      <w:pPr>
        <w:pStyle w:val="Amain"/>
      </w:pPr>
      <w:r>
        <w:tab/>
        <w:t>(27)</w:t>
      </w:r>
      <w:r>
        <w:tab/>
        <w:t>After decompression from pressures between 25 and 40 pounds per square inch, all persons shall be detained for observation for 45 minutes before leaving the site of the work.</w:t>
      </w:r>
    </w:p>
    <w:p w:rsidR="0039056D" w:rsidRDefault="0039056D">
      <w:pPr>
        <w:pStyle w:val="Amain"/>
      </w:pPr>
      <w:r>
        <w:tab/>
        <w:t>(28)</w:t>
      </w:r>
      <w:r>
        <w:tab/>
        <w:t>This period of detention shall be increased to 1 hour after decompression from pressures between 40 and 60 pounds per square inch.</w:t>
      </w:r>
    </w:p>
    <w:p w:rsidR="0039056D" w:rsidRDefault="0039056D">
      <w:pPr>
        <w:pStyle w:val="Assectheading"/>
        <w:rPr>
          <w:i w:val="0"/>
          <w:color w:val="000000"/>
        </w:rPr>
      </w:pPr>
      <w:r>
        <w:rPr>
          <w:rStyle w:val="charItals"/>
          <w:i/>
        </w:rPr>
        <w:t>Compression</w:t>
      </w:r>
    </w:p>
    <w:p w:rsidR="0039056D" w:rsidRDefault="0039056D">
      <w:pPr>
        <w:pStyle w:val="Amain"/>
        <w:rPr>
          <w:color w:val="000000"/>
        </w:rPr>
      </w:pPr>
      <w:r>
        <w:rPr>
          <w:color w:val="000000"/>
        </w:rPr>
        <w:tab/>
        <w:t>(29)</w:t>
      </w:r>
      <w:r>
        <w:rPr>
          <w:color w:val="000000"/>
        </w:rPr>
        <w:tab/>
        <w:t>During compression, the pressure shall be increased gradually and uniformly to ensure that no person is distressed.</w:t>
      </w:r>
    </w:p>
    <w:p w:rsidR="0039056D" w:rsidRDefault="0039056D">
      <w:pPr>
        <w:pStyle w:val="Amain"/>
      </w:pPr>
      <w:r>
        <w:rPr>
          <w:color w:val="000000"/>
        </w:rPr>
        <w:tab/>
        <w:t>(30)</w:t>
      </w:r>
      <w:r>
        <w:rPr>
          <w:color w:val="000000"/>
        </w:rPr>
        <w:tab/>
        <w:t>The rate of compression shall not exceed 5 pounds per square inch per minute.</w:t>
      </w:r>
    </w:p>
    <w:p w:rsidR="0039056D" w:rsidRDefault="0039056D">
      <w:pPr>
        <w:pStyle w:val="Assectheading"/>
        <w:rPr>
          <w:i w:val="0"/>
          <w:color w:val="000000"/>
        </w:rPr>
      </w:pPr>
      <w:r>
        <w:rPr>
          <w:rStyle w:val="charItals"/>
          <w:i/>
        </w:rPr>
        <w:t>Decompression</w:t>
      </w:r>
    </w:p>
    <w:p w:rsidR="0039056D" w:rsidRDefault="0039056D">
      <w:pPr>
        <w:pStyle w:val="Amain"/>
      </w:pPr>
      <w:r>
        <w:rPr>
          <w:color w:val="000000"/>
        </w:rPr>
        <w:tab/>
        <w:t>(31)</w:t>
      </w:r>
      <w:r>
        <w:rPr>
          <w:color w:val="000000"/>
        </w:rPr>
        <w:tab/>
        <w:t>Decompression shall be carried out in accordance with the provisions of schedule 7, table 7.3.</w:t>
      </w:r>
    </w:p>
    <w:p w:rsidR="0039056D" w:rsidRDefault="0039056D">
      <w:pPr>
        <w:pStyle w:val="Amain"/>
      </w:pPr>
      <w:r>
        <w:tab/>
        <w:t>(32)</w:t>
      </w:r>
      <w:r>
        <w:tab/>
        <w:t>However, at pressures lower than 18 pounds per square inch, decompression shall be conducted at a rate that will not inconvenience any person, but shall not be completed in less than 5 minutes.</w:t>
      </w:r>
    </w:p>
    <w:p w:rsidR="0039056D" w:rsidRDefault="0039056D">
      <w:pPr>
        <w:pStyle w:val="Amain"/>
      </w:pPr>
      <w:r>
        <w:tab/>
        <w:t>(33)</w:t>
      </w:r>
      <w:r>
        <w:tab/>
        <w:t>A copy of schedule 7, table 7.3 shall be posted in the man-lock.</w:t>
      </w:r>
    </w:p>
    <w:p w:rsidR="0039056D" w:rsidRDefault="0039056D">
      <w:pPr>
        <w:pStyle w:val="Assectheading"/>
        <w:rPr>
          <w:i w:val="0"/>
          <w:color w:val="000000"/>
        </w:rPr>
      </w:pPr>
      <w:r>
        <w:rPr>
          <w:rStyle w:val="charItals"/>
          <w:i/>
        </w:rPr>
        <w:t>Airlock attendants</w:t>
      </w:r>
    </w:p>
    <w:p w:rsidR="0039056D" w:rsidRDefault="0039056D">
      <w:pPr>
        <w:pStyle w:val="Amain"/>
      </w:pPr>
      <w:r>
        <w:rPr>
          <w:color w:val="000000"/>
        </w:rPr>
        <w:tab/>
        <w:t>(34)</w:t>
      </w:r>
      <w:r>
        <w:rPr>
          <w:color w:val="000000"/>
        </w:rPr>
        <w:tab/>
        <w:t>Every airlock shall be serviced only by a reliable, and specially trained and selected person.</w:t>
      </w:r>
    </w:p>
    <w:p w:rsidR="0039056D" w:rsidRDefault="0039056D">
      <w:pPr>
        <w:pStyle w:val="Amain"/>
      </w:pPr>
      <w:r>
        <w:tab/>
        <w:t>(35)</w:t>
      </w:r>
      <w:r>
        <w:tab/>
        <w:t>The airlock attendant, if without previous experience of either working in or controlling airlocks, shall be specially trained.</w:t>
      </w:r>
    </w:p>
    <w:p w:rsidR="0039056D" w:rsidRDefault="0039056D">
      <w:pPr>
        <w:pStyle w:val="Amain"/>
      </w:pPr>
      <w:r>
        <w:tab/>
        <w:t>(36)</w:t>
      </w:r>
      <w:r>
        <w:tab/>
        <w:t>The airlock attendant shall at no time operate more than 1 man</w:t>
      </w:r>
      <w:r>
        <w:noBreakHyphen/>
        <w:t>lock.</w:t>
      </w:r>
    </w:p>
    <w:p w:rsidR="0039056D" w:rsidRDefault="0039056D">
      <w:pPr>
        <w:pStyle w:val="Amain"/>
      </w:pPr>
      <w:r>
        <w:tab/>
        <w:t>(37)</w:t>
      </w:r>
      <w:r>
        <w:tab/>
        <w:t>The airlock attendant shall remain outside the lock near the entrance, and shall not be employed for more than 8 hours in any 24 hours.</w:t>
      </w:r>
    </w:p>
    <w:p w:rsidR="0039056D" w:rsidRDefault="0039056D">
      <w:pPr>
        <w:pStyle w:val="Amain"/>
      </w:pPr>
      <w:r>
        <w:tab/>
        <w:t>(38)</w:t>
      </w:r>
      <w:r>
        <w:tab/>
        <w:t>Written instructions about the gauge pressure in the working chamber and compression and decompression times shall be given to each airlock attendant.</w:t>
      </w:r>
    </w:p>
    <w:p w:rsidR="0039056D" w:rsidRDefault="0039056D">
      <w:pPr>
        <w:pStyle w:val="Amain"/>
      </w:pPr>
      <w:r>
        <w:tab/>
        <w:t>(39)</w:t>
      </w:r>
      <w:r>
        <w:tab/>
        <w:t>A copy of the instructions shall be suitably exhibited in a conspicuous position near the man-lock.</w:t>
      </w:r>
    </w:p>
    <w:p w:rsidR="0039056D" w:rsidRDefault="0039056D">
      <w:pPr>
        <w:pStyle w:val="Assectheading"/>
        <w:rPr>
          <w:i w:val="0"/>
          <w:color w:val="000000"/>
        </w:rPr>
      </w:pPr>
      <w:r>
        <w:rPr>
          <w:rStyle w:val="charItals"/>
          <w:i/>
        </w:rPr>
        <w:t>Airlock records</w:t>
      </w:r>
    </w:p>
    <w:p w:rsidR="0039056D" w:rsidRDefault="0039056D">
      <w:pPr>
        <w:pStyle w:val="Amain"/>
        <w:keepNext/>
        <w:rPr>
          <w:color w:val="000000"/>
        </w:rPr>
      </w:pPr>
      <w:r>
        <w:rPr>
          <w:color w:val="000000"/>
        </w:rPr>
        <w:tab/>
        <w:t>(40)</w:t>
      </w:r>
      <w:r>
        <w:rPr>
          <w:color w:val="000000"/>
        </w:rPr>
        <w:tab/>
        <w:t>A record of workers employed in compressed air shall be kept.</w:t>
      </w:r>
    </w:p>
    <w:p w:rsidR="0039056D" w:rsidRDefault="0039056D">
      <w:pPr>
        <w:pStyle w:val="Amain"/>
      </w:pPr>
      <w:r>
        <w:rPr>
          <w:color w:val="000000"/>
        </w:rPr>
        <w:tab/>
        <w:t>(41)</w:t>
      </w:r>
      <w:r>
        <w:rPr>
          <w:color w:val="000000"/>
        </w:rPr>
        <w:tab/>
        <w:t>This record shall show for each employee the period of stay in the working chamber, the gauge pressure and the time taken for decompression.</w:t>
      </w:r>
    </w:p>
    <w:p w:rsidR="0039056D" w:rsidRDefault="0039056D">
      <w:pPr>
        <w:pStyle w:val="Amain"/>
      </w:pPr>
      <w:r>
        <w:tab/>
        <w:t>(42)</w:t>
      </w:r>
      <w:r>
        <w:tab/>
        <w:t>When the working pressure exceeds 20 pounds per square inch, automatic recording instruments shall be installed to record the pressure in the working chamber and in the man-locks, and these records shall be carefully kept.</w:t>
      </w:r>
    </w:p>
    <w:p w:rsidR="0039056D" w:rsidRDefault="0039056D">
      <w:pPr>
        <w:pStyle w:val="Amain"/>
      </w:pPr>
      <w:r>
        <w:tab/>
        <w:t>(43)</w:t>
      </w:r>
      <w:r>
        <w:tab/>
        <w:t>All the records shall be made available to an inspector on demand at all reasonable times.</w:t>
      </w:r>
    </w:p>
    <w:p w:rsidR="0039056D" w:rsidRDefault="0039056D">
      <w:pPr>
        <w:pStyle w:val="Assectheading"/>
        <w:rPr>
          <w:i w:val="0"/>
        </w:rPr>
      </w:pPr>
      <w:r>
        <w:rPr>
          <w:rStyle w:val="charItals"/>
          <w:i/>
        </w:rPr>
        <w:t>Man-lock</w:t>
      </w:r>
      <w:r>
        <w:rPr>
          <w:i w:val="0"/>
          <w:color w:val="000000"/>
        </w:rPr>
        <w:t>—</w:t>
      </w:r>
      <w:r>
        <w:rPr>
          <w:rStyle w:val="charItals"/>
          <w:i/>
        </w:rPr>
        <w:t>size</w:t>
      </w:r>
    </w:p>
    <w:p w:rsidR="0039056D" w:rsidRDefault="0039056D">
      <w:pPr>
        <w:pStyle w:val="Amain"/>
      </w:pPr>
      <w:r>
        <w:tab/>
        <w:t>(44)</w:t>
      </w:r>
      <w:r>
        <w:tab/>
        <w:t>Each bulkhead shall be provided with 1 operating man-lock and 1 emergency man-lock, each of sufficient size to hold at any one time the entire force of workers engaged in any 2 successive shifts, with a minimum of 3 square feet of floor space per worker.</w:t>
      </w:r>
    </w:p>
    <w:p w:rsidR="0039056D" w:rsidRDefault="0039056D">
      <w:pPr>
        <w:pStyle w:val="Assectheading"/>
        <w:rPr>
          <w:i w:val="0"/>
        </w:rPr>
      </w:pPr>
      <w:r>
        <w:rPr>
          <w:rStyle w:val="charItals"/>
          <w:i/>
        </w:rPr>
        <w:t>Man-lock</w:t>
      </w:r>
      <w:r>
        <w:rPr>
          <w:i w:val="0"/>
          <w:color w:val="000000"/>
        </w:rPr>
        <w:t>—</w:t>
      </w:r>
      <w:r>
        <w:rPr>
          <w:rStyle w:val="charItals"/>
          <w:i/>
        </w:rPr>
        <w:t>access</w:t>
      </w:r>
    </w:p>
    <w:p w:rsidR="0039056D" w:rsidRDefault="0039056D">
      <w:pPr>
        <w:pStyle w:val="Amain"/>
      </w:pPr>
      <w:r>
        <w:tab/>
        <w:t>(45)</w:t>
      </w:r>
      <w:r>
        <w:tab/>
        <w:t>The door between the man-lock and the working chamber shall remain open except during compression and decompression and during the procedure of passing material through the lock.</w:t>
      </w:r>
    </w:p>
    <w:p w:rsidR="0039056D" w:rsidRDefault="0039056D">
      <w:pPr>
        <w:pStyle w:val="Amain"/>
      </w:pPr>
      <w:r>
        <w:tab/>
        <w:t>(46)</w:t>
      </w:r>
      <w:r>
        <w:tab/>
        <w:t>In tunnels of large diameter the emergency man-lock shall be near the roof and within the protection of the safety curtain, with proper access to it from both inside and outside.</w:t>
      </w:r>
    </w:p>
    <w:p w:rsidR="0039056D" w:rsidRDefault="0039056D">
      <w:pPr>
        <w:pStyle w:val="Amain"/>
      </w:pPr>
      <w:r>
        <w:tab/>
        <w:t>(47)</w:t>
      </w:r>
      <w:r>
        <w:tab/>
        <w:t>In tunnels of small diameter if it is not practicable to provide an emergency man-lock near the roof, the emergency chamber with safety door shall be at the end of the operating man-lock nearer the working face, and shall be of the same size as the operating man</w:t>
      </w:r>
      <w:r>
        <w:noBreakHyphen/>
        <w:t>lock.</w:t>
      </w:r>
    </w:p>
    <w:p w:rsidR="0039056D" w:rsidRDefault="0039056D">
      <w:pPr>
        <w:pStyle w:val="Amain"/>
      </w:pPr>
      <w:r>
        <w:tab/>
        <w:t>(48)</w:t>
      </w:r>
      <w:r>
        <w:tab/>
        <w:t>The safety door shall never be closed while there is any person in the working chamber.</w:t>
      </w:r>
    </w:p>
    <w:p w:rsidR="0039056D" w:rsidRDefault="0039056D">
      <w:pPr>
        <w:pStyle w:val="Amain"/>
      </w:pPr>
      <w:r>
        <w:tab/>
        <w:t>(49)</w:t>
      </w:r>
      <w:r>
        <w:tab/>
        <w:t>Except in an emergency, the workers shall be prohibited from emerging through the material locks, or, when the material lock and the man-lock are one and the same, the material lock valves shall not be used when workers are in the lock.</w:t>
      </w:r>
    </w:p>
    <w:p w:rsidR="0039056D" w:rsidRDefault="0039056D">
      <w:pPr>
        <w:pStyle w:val="Assectheading"/>
        <w:rPr>
          <w:i w:val="0"/>
        </w:rPr>
      </w:pPr>
      <w:r>
        <w:rPr>
          <w:rStyle w:val="charItals"/>
          <w:i/>
        </w:rPr>
        <w:t>Man-lock</w:t>
      </w:r>
      <w:r>
        <w:rPr>
          <w:i w:val="0"/>
          <w:color w:val="000000"/>
        </w:rPr>
        <w:t>—</w:t>
      </w:r>
      <w:r>
        <w:rPr>
          <w:rStyle w:val="charItals"/>
          <w:i/>
        </w:rPr>
        <w:t>fittings</w:t>
      </w:r>
    </w:p>
    <w:p w:rsidR="0039056D" w:rsidRDefault="0039056D">
      <w:pPr>
        <w:pStyle w:val="Amain"/>
      </w:pPr>
      <w:r>
        <w:tab/>
        <w:t>(50)</w:t>
      </w:r>
      <w:r>
        <w:tab/>
        <w:t>Every lock in which persons are compressed or are decompressed shall be fitted with a suitable instrument panel on which shall be mounted the necessary pressure gauges in duplicate, an accurate timepiece and a copy of schedule 7, table 7.3.</w:t>
      </w:r>
    </w:p>
    <w:p w:rsidR="0039056D" w:rsidRDefault="0039056D">
      <w:pPr>
        <w:pStyle w:val="Amain"/>
      </w:pPr>
      <w:r>
        <w:tab/>
        <w:t>(51)</w:t>
      </w:r>
      <w:r>
        <w:tab/>
        <w:t>The instrument panel shall be adequately illuminated.</w:t>
      </w:r>
    </w:p>
    <w:p w:rsidR="0039056D" w:rsidRDefault="0039056D">
      <w:pPr>
        <w:pStyle w:val="Amain"/>
      </w:pPr>
      <w:r>
        <w:tab/>
        <w:t>(52)</w:t>
      </w:r>
      <w:r>
        <w:tab/>
        <w:t>The man-lock shall have valves both inside and outside the lock.</w:t>
      </w:r>
    </w:p>
    <w:p w:rsidR="0039056D" w:rsidRDefault="0039056D">
      <w:pPr>
        <w:pStyle w:val="Amain"/>
      </w:pPr>
      <w:r>
        <w:tab/>
        <w:t>(53)</w:t>
      </w:r>
      <w:r>
        <w:tab/>
        <w:t>The valves to which the airlock attendant has not access shall be covered with a case, the door of which is locked and has a glass panel that may be broken in case of emergency so as to permit the valves to be operated.</w:t>
      </w:r>
    </w:p>
    <w:p w:rsidR="0039056D" w:rsidRDefault="0039056D">
      <w:pPr>
        <w:pStyle w:val="Amain"/>
      </w:pPr>
      <w:r>
        <w:tab/>
        <w:t>(54)</w:t>
      </w:r>
      <w:r>
        <w:tab/>
        <w:t>Except in case of emergency, valves shall only be operated by the airlock attendant.</w:t>
      </w:r>
    </w:p>
    <w:p w:rsidR="0039056D" w:rsidRDefault="0039056D">
      <w:pPr>
        <w:pStyle w:val="Assectheading"/>
        <w:rPr>
          <w:i w:val="0"/>
        </w:rPr>
      </w:pPr>
      <w:r>
        <w:rPr>
          <w:rStyle w:val="charItals"/>
          <w:i/>
        </w:rPr>
        <w:t>Medical lock</w:t>
      </w:r>
    </w:p>
    <w:p w:rsidR="0039056D" w:rsidRDefault="0039056D">
      <w:pPr>
        <w:pStyle w:val="Amain"/>
        <w:rPr>
          <w:color w:val="000000"/>
        </w:rPr>
      </w:pPr>
      <w:r>
        <w:rPr>
          <w:color w:val="000000"/>
        </w:rPr>
        <w:tab/>
        <w:t>(55)</w:t>
      </w:r>
      <w:r>
        <w:rPr>
          <w:color w:val="000000"/>
        </w:rPr>
        <w:tab/>
        <w:t>A medical lock at least 5 feet in diameter shall be provided when work is being carried out at a pressure of 25 pounds per square inch or over.</w:t>
      </w:r>
    </w:p>
    <w:p w:rsidR="0039056D" w:rsidRDefault="0039056D">
      <w:pPr>
        <w:pStyle w:val="Amain"/>
      </w:pPr>
      <w:r>
        <w:rPr>
          <w:color w:val="000000"/>
        </w:rPr>
        <w:tab/>
        <w:t>(56)</w:t>
      </w:r>
      <w:r>
        <w:rPr>
          <w:color w:val="000000"/>
        </w:rPr>
        <w:tab/>
        <w:t>Should any case of compressed air illness occur when the working pressure is less than 25 pounds per square inch, it may be dealt with in the man-lock.</w:t>
      </w:r>
    </w:p>
    <w:p w:rsidR="0039056D" w:rsidRDefault="0039056D">
      <w:pPr>
        <w:pStyle w:val="Amain"/>
      </w:pPr>
      <w:r>
        <w:tab/>
        <w:t>(57)</w:t>
      </w:r>
      <w:r>
        <w:tab/>
        <w:t>The medical lock shall have 2 compartments, so that entry may be obtained to the inner chamber while it is under pressure.</w:t>
      </w:r>
    </w:p>
    <w:p w:rsidR="0039056D" w:rsidRDefault="0039056D">
      <w:pPr>
        <w:pStyle w:val="Amain"/>
      </w:pPr>
      <w:r>
        <w:tab/>
        <w:t>(58)</w:t>
      </w:r>
      <w:r>
        <w:tab/>
        <w:t>The lock shall be adequately ventilated, protected from the direct rays of the sun or adequately heated if required, and shall be adequately lighted.</w:t>
      </w:r>
    </w:p>
    <w:p w:rsidR="0039056D" w:rsidRDefault="0039056D">
      <w:pPr>
        <w:pStyle w:val="Amain"/>
      </w:pPr>
      <w:r>
        <w:tab/>
        <w:t>(59)</w:t>
      </w:r>
      <w:r>
        <w:tab/>
        <w:t>The lock and its equipment shall be kept in a clean state.</w:t>
      </w:r>
    </w:p>
    <w:p w:rsidR="0039056D" w:rsidRDefault="0039056D">
      <w:pPr>
        <w:pStyle w:val="Amain"/>
      </w:pPr>
      <w:r>
        <w:tab/>
        <w:t>(60)</w:t>
      </w:r>
      <w:r>
        <w:tab/>
        <w:t>The lock shall be provided with suitable equipment including a couch not less than 6 feet in length, clean blankets, dry woollen garments, a food lock and a telephone.</w:t>
      </w:r>
    </w:p>
    <w:p w:rsidR="0039056D" w:rsidRDefault="0039056D">
      <w:pPr>
        <w:pStyle w:val="Amain"/>
      </w:pPr>
      <w:r>
        <w:tab/>
        <w:t>(61)</w:t>
      </w:r>
      <w:r>
        <w:tab/>
        <w:t>The medical lock shall be located within the immediate vicinity of the works and arrangements shall be made to ensure that the lock is ready for operation during the 12 hours after the end of any shift.</w:t>
      </w:r>
    </w:p>
    <w:p w:rsidR="0039056D" w:rsidRDefault="0039056D">
      <w:pPr>
        <w:pStyle w:val="Amain"/>
      </w:pPr>
      <w:r>
        <w:tab/>
        <w:t>(62)</w:t>
      </w:r>
      <w:r>
        <w:tab/>
        <w:t>The medical lock shall be equipped with a small, glazed aperture so that a patient under treatment in the lock can be kept under observation by the attendant from outside the lock.</w:t>
      </w:r>
    </w:p>
    <w:p w:rsidR="0039056D" w:rsidRDefault="0039056D">
      <w:pPr>
        <w:pStyle w:val="Amain"/>
      </w:pPr>
      <w:r>
        <w:tab/>
        <w:t>(63)</w:t>
      </w:r>
      <w:r>
        <w:tab/>
        <w:t>It shall be provided with a pressure gauge and an accurate timepiece for each compartment.</w:t>
      </w:r>
    </w:p>
    <w:p w:rsidR="0039056D" w:rsidRDefault="0039056D">
      <w:pPr>
        <w:pStyle w:val="Amain"/>
      </w:pPr>
      <w:r>
        <w:tab/>
        <w:t>(64)</w:t>
      </w:r>
      <w:r>
        <w:tab/>
        <w:t>The timepiece and the pressure gauge for the main compartment shall be in a position that they can be readily seen by the attendant whether the attendant is inside or outside the lock.</w:t>
      </w:r>
    </w:p>
    <w:p w:rsidR="0039056D" w:rsidRDefault="0039056D">
      <w:pPr>
        <w:pStyle w:val="Assectheading"/>
        <w:rPr>
          <w:i w:val="0"/>
        </w:rPr>
      </w:pPr>
      <w:r>
        <w:rPr>
          <w:rStyle w:val="charItals"/>
          <w:i/>
        </w:rPr>
        <w:t>Additional bulkhead</w:t>
      </w:r>
    </w:p>
    <w:p w:rsidR="0039056D" w:rsidRDefault="0039056D">
      <w:pPr>
        <w:pStyle w:val="Amain"/>
        <w:rPr>
          <w:color w:val="000000"/>
        </w:rPr>
      </w:pPr>
      <w:r>
        <w:rPr>
          <w:color w:val="000000"/>
        </w:rPr>
        <w:tab/>
        <w:t>(65)</w:t>
      </w:r>
      <w:r>
        <w:rPr>
          <w:color w:val="000000"/>
        </w:rPr>
        <w:tab/>
        <w:t>Wherever the gauge pressure in the working chamber exceeds 30 pounds per square inch, a 2nd bulkhead with airlocks shall be provided after the tunnel has been constructed for a reasonable distance.</w:t>
      </w:r>
    </w:p>
    <w:p w:rsidR="0039056D" w:rsidRDefault="0039056D">
      <w:pPr>
        <w:pStyle w:val="Amain"/>
        <w:rPr>
          <w:color w:val="000000"/>
        </w:rPr>
      </w:pPr>
      <w:r>
        <w:rPr>
          <w:color w:val="000000"/>
        </w:rPr>
        <w:tab/>
        <w:t>(66)</w:t>
      </w:r>
      <w:r>
        <w:rPr>
          <w:color w:val="000000"/>
        </w:rPr>
        <w:tab/>
        <w:t xml:space="preserve">The working pressure in the outer section shall be maintained at approximately </w:t>
      </w:r>
      <w:r>
        <w:rPr>
          <w:color w:val="000000"/>
          <w:position w:val="6"/>
          <w:sz w:val="18"/>
        </w:rPr>
        <w:t>1</w:t>
      </w:r>
      <w:r>
        <w:rPr>
          <w:color w:val="000000"/>
        </w:rPr>
        <w:t>/</w:t>
      </w:r>
      <w:r>
        <w:rPr>
          <w:color w:val="000000"/>
          <w:sz w:val="18"/>
        </w:rPr>
        <w:t>2</w:t>
      </w:r>
      <w:r>
        <w:rPr>
          <w:color w:val="000000"/>
        </w:rPr>
        <w:t xml:space="preserve"> of the absolute pressure in the working chamber.</w:t>
      </w:r>
    </w:p>
    <w:p w:rsidR="0039056D" w:rsidRDefault="0039056D">
      <w:pPr>
        <w:pStyle w:val="Assectheading"/>
        <w:rPr>
          <w:i w:val="0"/>
        </w:rPr>
      </w:pPr>
      <w:r>
        <w:rPr>
          <w:rStyle w:val="charItals"/>
          <w:i/>
        </w:rPr>
        <w:t>Communication</w:t>
      </w:r>
    </w:p>
    <w:p w:rsidR="0039056D" w:rsidRDefault="0039056D">
      <w:pPr>
        <w:pStyle w:val="Amain"/>
        <w:rPr>
          <w:color w:val="000000"/>
        </w:rPr>
      </w:pPr>
      <w:r>
        <w:rPr>
          <w:color w:val="000000"/>
        </w:rPr>
        <w:tab/>
        <w:t>(67)</w:t>
      </w:r>
      <w:r>
        <w:rPr>
          <w:color w:val="000000"/>
        </w:rPr>
        <w:tab/>
        <w:t>The working chamber and the airlock shall be in telephonic communication at all times with the airlock attendant, who shall also be provided with telephonic or other satisfactory means of communicating with the contractor or his or her representative on the works.</w:t>
      </w:r>
    </w:p>
    <w:p w:rsidR="0039056D" w:rsidRDefault="0039056D">
      <w:pPr>
        <w:pStyle w:val="Amain"/>
      </w:pPr>
      <w:r>
        <w:rPr>
          <w:color w:val="000000"/>
        </w:rPr>
        <w:tab/>
        <w:t>(68)</w:t>
      </w:r>
      <w:r>
        <w:rPr>
          <w:color w:val="000000"/>
        </w:rPr>
        <w:tab/>
        <w:t>The contractor shall depute a representative to be at all times available for communication with the airlock attendant.</w:t>
      </w:r>
    </w:p>
    <w:p w:rsidR="0039056D" w:rsidRDefault="0039056D">
      <w:pPr>
        <w:pStyle w:val="Amain"/>
      </w:pPr>
      <w:r>
        <w:tab/>
        <w:t>(69)</w:t>
      </w:r>
      <w:r>
        <w:tab/>
        <w:t>In the event of telephone failure, signals shall be transmitted by tapping.</w:t>
      </w:r>
    </w:p>
    <w:p w:rsidR="0039056D" w:rsidRDefault="0039056D">
      <w:pPr>
        <w:pStyle w:val="Amain"/>
      </w:pPr>
      <w:r>
        <w:tab/>
        <w:t>(70)</w:t>
      </w:r>
      <w:r>
        <w:tab/>
        <w:t>A suitable code of signals shall be formulated on the job and a copy of this code shall be posted inside and outside the man-lock.</w:t>
      </w:r>
    </w:p>
    <w:p w:rsidR="0039056D" w:rsidRDefault="0039056D">
      <w:pPr>
        <w:pStyle w:val="Assectheading"/>
        <w:rPr>
          <w:i w:val="0"/>
        </w:rPr>
      </w:pPr>
      <w:r>
        <w:rPr>
          <w:rStyle w:val="charItals"/>
          <w:i/>
        </w:rPr>
        <w:t>Overhead gangway</w:t>
      </w:r>
    </w:p>
    <w:p w:rsidR="0039056D" w:rsidRDefault="0039056D">
      <w:pPr>
        <w:pStyle w:val="Amain"/>
        <w:rPr>
          <w:color w:val="000000"/>
        </w:rPr>
      </w:pPr>
      <w:r>
        <w:rPr>
          <w:color w:val="000000"/>
        </w:rPr>
        <w:tab/>
        <w:t>(71)</w:t>
      </w:r>
      <w:r>
        <w:rPr>
          <w:color w:val="000000"/>
        </w:rPr>
        <w:tab/>
        <w:t>In all tunnels 16 feet and over in diameter or height, an overhead gangway shall be provided from the working face to the nearest airlock.</w:t>
      </w:r>
    </w:p>
    <w:p w:rsidR="0039056D" w:rsidRDefault="0039056D">
      <w:pPr>
        <w:pStyle w:val="Amain"/>
        <w:rPr>
          <w:color w:val="000000"/>
        </w:rPr>
      </w:pPr>
      <w:r>
        <w:rPr>
          <w:color w:val="000000"/>
        </w:rPr>
        <w:tab/>
        <w:t>(72)</w:t>
      </w:r>
      <w:r>
        <w:rPr>
          <w:color w:val="000000"/>
        </w:rPr>
        <w:tab/>
        <w:t>An overhead clearance of 6 feet shall be maintained unless otherwise approved.</w:t>
      </w:r>
    </w:p>
    <w:p w:rsidR="0039056D" w:rsidRDefault="0039056D">
      <w:pPr>
        <w:pStyle w:val="Assectheading"/>
        <w:rPr>
          <w:i w:val="0"/>
        </w:rPr>
      </w:pPr>
      <w:r>
        <w:rPr>
          <w:rStyle w:val="charItals"/>
          <w:i/>
        </w:rPr>
        <w:t>Safety curtains</w:t>
      </w:r>
    </w:p>
    <w:p w:rsidR="0039056D" w:rsidRDefault="0039056D">
      <w:pPr>
        <w:pStyle w:val="Amain"/>
        <w:rPr>
          <w:color w:val="000000"/>
        </w:rPr>
      </w:pPr>
      <w:r>
        <w:rPr>
          <w:color w:val="000000"/>
        </w:rPr>
        <w:tab/>
        <w:t>(73)</w:t>
      </w:r>
      <w:r>
        <w:rPr>
          <w:color w:val="000000"/>
        </w:rPr>
        <w:tab/>
        <w:t>Safety curtains shall be provided in all tunnels if there is the possibility of a ‘blow’ causing an inrush of water or material being excavated.</w:t>
      </w:r>
    </w:p>
    <w:p w:rsidR="0039056D" w:rsidRDefault="0039056D">
      <w:pPr>
        <w:pStyle w:val="Amain"/>
        <w:rPr>
          <w:color w:val="000000"/>
        </w:rPr>
      </w:pPr>
      <w:r>
        <w:rPr>
          <w:color w:val="000000"/>
        </w:rPr>
        <w:tab/>
        <w:t>(74)</w:t>
      </w:r>
      <w:r>
        <w:rPr>
          <w:color w:val="000000"/>
        </w:rPr>
        <w:tab/>
        <w:t>The safety curtain shall at no time be distant more than 200 feet from the working face.</w:t>
      </w:r>
    </w:p>
    <w:p w:rsidR="0039056D" w:rsidRDefault="0039056D">
      <w:pPr>
        <w:pStyle w:val="Assectheading"/>
        <w:rPr>
          <w:i w:val="0"/>
        </w:rPr>
      </w:pPr>
      <w:r>
        <w:rPr>
          <w:rStyle w:val="charItals"/>
          <w:i/>
        </w:rPr>
        <w:t>Fire precautions</w:t>
      </w:r>
    </w:p>
    <w:p w:rsidR="0039056D" w:rsidRDefault="0039056D">
      <w:pPr>
        <w:pStyle w:val="Amain"/>
        <w:rPr>
          <w:color w:val="000000"/>
        </w:rPr>
      </w:pPr>
      <w:r>
        <w:rPr>
          <w:color w:val="000000"/>
        </w:rPr>
        <w:tab/>
        <w:t>(75)</w:t>
      </w:r>
      <w:r>
        <w:rPr>
          <w:color w:val="000000"/>
        </w:rPr>
        <w:tab/>
        <w:t>If danger of fire exists, a fire hose at least 50 feet in length with a suitable nozzle connected, shall be provided on both sides of the tunnel bulkhead.</w:t>
      </w:r>
    </w:p>
    <w:p w:rsidR="0039056D" w:rsidRDefault="0039056D">
      <w:pPr>
        <w:pStyle w:val="Amain"/>
        <w:rPr>
          <w:color w:val="000000"/>
        </w:rPr>
      </w:pPr>
      <w:r>
        <w:rPr>
          <w:color w:val="000000"/>
        </w:rPr>
        <w:tab/>
        <w:t>(76)</w:t>
      </w:r>
      <w:r>
        <w:rPr>
          <w:color w:val="000000"/>
        </w:rPr>
        <w:tab/>
        <w:t>Water lines shall extend into the tunnel with a hose connection every 200 feet, and this system shall be maintained ready for use at all times.</w:t>
      </w:r>
    </w:p>
    <w:p w:rsidR="0039056D" w:rsidRDefault="0039056D">
      <w:pPr>
        <w:pStyle w:val="Assectheading"/>
        <w:rPr>
          <w:i w:val="0"/>
        </w:rPr>
      </w:pPr>
      <w:r>
        <w:rPr>
          <w:rStyle w:val="charItals"/>
          <w:i/>
        </w:rPr>
        <w:t>Lighting</w:t>
      </w:r>
    </w:p>
    <w:p w:rsidR="0039056D" w:rsidRDefault="0039056D">
      <w:pPr>
        <w:pStyle w:val="Amain"/>
      </w:pPr>
      <w:r>
        <w:rPr>
          <w:color w:val="000000"/>
        </w:rPr>
        <w:tab/>
        <w:t>(77)</w:t>
      </w:r>
      <w:r>
        <w:rPr>
          <w:color w:val="000000"/>
        </w:rPr>
        <w:tab/>
        <w:t>All lighting in compressed air chambers shall be by electricity only, except in cases of emergency.</w:t>
      </w:r>
    </w:p>
    <w:p w:rsidR="0039056D" w:rsidRDefault="0039056D">
      <w:pPr>
        <w:pStyle w:val="Amain"/>
      </w:pPr>
      <w:r>
        <w:tab/>
        <w:t>(78)</w:t>
      </w:r>
      <w:r>
        <w:tab/>
        <w:t>One worker in the airlock shall be provided with an electric pocket lamp, and candles and damp-proof matches shall be provided in the working chamber and in each man-lock.</w:t>
      </w:r>
    </w:p>
    <w:p w:rsidR="0039056D" w:rsidRDefault="0039056D">
      <w:pPr>
        <w:pStyle w:val="Amain"/>
      </w:pPr>
      <w:r>
        <w:tab/>
        <w:t>(79)</w:t>
      </w:r>
      <w:r>
        <w:tab/>
        <w:t>All portable incandescent lamps shall be guarded by a wire cage large enough to enclose both lamp and socket.</w:t>
      </w:r>
    </w:p>
    <w:p w:rsidR="0039056D" w:rsidRDefault="0039056D">
      <w:pPr>
        <w:pStyle w:val="Amain"/>
      </w:pPr>
      <w:r>
        <w:tab/>
        <w:t>(80)</w:t>
      </w:r>
      <w:r>
        <w:tab/>
        <w:t>The lamps shall be constructed in accordance with the Standards Australia, Approval and Test Specification No C. 118, Electric Hand Lamps.</w:t>
      </w:r>
    </w:p>
    <w:p w:rsidR="0039056D" w:rsidRDefault="0039056D">
      <w:pPr>
        <w:pStyle w:val="Assectheading"/>
        <w:rPr>
          <w:i w:val="0"/>
        </w:rPr>
      </w:pPr>
      <w:r>
        <w:rPr>
          <w:rStyle w:val="charItals"/>
          <w:i/>
        </w:rPr>
        <w:t>Electric installation—voltage</w:t>
      </w:r>
    </w:p>
    <w:p w:rsidR="0039056D" w:rsidRDefault="0039056D">
      <w:pPr>
        <w:pStyle w:val="Amain"/>
      </w:pPr>
      <w:r>
        <w:tab/>
        <w:t>(81)</w:t>
      </w:r>
      <w:r>
        <w:tab/>
        <w:t>The voltage used for electric lighting circuits between the last bulkhead and the working face shall not exceed 32V for alternating current and 50V for direct current.</w:t>
      </w:r>
    </w:p>
    <w:p w:rsidR="0039056D" w:rsidRDefault="0039056D">
      <w:pPr>
        <w:pStyle w:val="Assectheading"/>
        <w:rPr>
          <w:i w:val="0"/>
        </w:rPr>
      </w:pPr>
      <w:r>
        <w:rPr>
          <w:rStyle w:val="charItals"/>
          <w:i/>
        </w:rPr>
        <w:t>Electric installation—wiring</w:t>
      </w:r>
    </w:p>
    <w:p w:rsidR="0039056D" w:rsidRDefault="0039056D">
      <w:pPr>
        <w:pStyle w:val="Amain"/>
      </w:pPr>
      <w:r>
        <w:tab/>
        <w:t>(82)</w:t>
      </w:r>
      <w:r>
        <w:tab/>
        <w:t>Except as otherwise provided in this regulation, all wiring for light and power circuits shall comply with the requirements of the S.A.A. Wiring Rules, for damp or hazardous locations.</w:t>
      </w:r>
    </w:p>
    <w:p w:rsidR="0039056D" w:rsidRDefault="0039056D">
      <w:pPr>
        <w:pStyle w:val="Assectheading"/>
        <w:rPr>
          <w:i w:val="0"/>
        </w:rPr>
      </w:pPr>
      <w:r>
        <w:rPr>
          <w:rStyle w:val="charItals"/>
          <w:i/>
        </w:rPr>
        <w:t>Air supply</w:t>
      </w:r>
    </w:p>
    <w:p w:rsidR="0039056D" w:rsidRDefault="0039056D">
      <w:pPr>
        <w:pStyle w:val="Amain"/>
      </w:pPr>
      <w:r>
        <w:rPr>
          <w:color w:val="000000"/>
        </w:rPr>
        <w:tab/>
        <w:t>(83)</w:t>
      </w:r>
      <w:r>
        <w:rPr>
          <w:color w:val="000000"/>
        </w:rPr>
        <w:tab/>
        <w:t>A minimum of 25 cubic feet of clean, fresh air shall be supplied each minute to each worker in the working chamber, and a minimum of 10 cubic feet per minute to each worker in the man</w:t>
      </w:r>
      <w:r>
        <w:rPr>
          <w:color w:val="000000"/>
        </w:rPr>
        <w:noBreakHyphen/>
        <w:t>lock.</w:t>
      </w:r>
    </w:p>
    <w:p w:rsidR="0039056D" w:rsidRDefault="0039056D">
      <w:pPr>
        <w:pStyle w:val="Amain"/>
      </w:pPr>
      <w:r>
        <w:tab/>
        <w:t>(84)</w:t>
      </w:r>
      <w:r>
        <w:tab/>
        <w:t>In the event of any reduction of the air pressure below a point to be specified from time to time by the engineer in charge of the work, the airlock attendant shall notify the workers in the working chamber, and preparations shall be made immediately for their withdrawal from the working chamber.</w:t>
      </w:r>
    </w:p>
    <w:p w:rsidR="0039056D" w:rsidRDefault="0039056D">
      <w:pPr>
        <w:pStyle w:val="Assectheading"/>
        <w:rPr>
          <w:i w:val="0"/>
        </w:rPr>
      </w:pPr>
      <w:r>
        <w:rPr>
          <w:rStyle w:val="charItals"/>
          <w:i/>
        </w:rPr>
        <w:t>Free air intake</w:t>
      </w:r>
    </w:p>
    <w:p w:rsidR="0039056D" w:rsidRDefault="0039056D">
      <w:pPr>
        <w:pStyle w:val="Amain"/>
        <w:rPr>
          <w:color w:val="000000"/>
        </w:rPr>
      </w:pPr>
      <w:r>
        <w:rPr>
          <w:color w:val="000000"/>
        </w:rPr>
        <w:tab/>
        <w:t>(85)</w:t>
      </w:r>
      <w:r>
        <w:rPr>
          <w:color w:val="000000"/>
        </w:rPr>
        <w:tab/>
        <w:t>The free air intake shall be so situatedd as to ensure an ample supply of clean, fresh air.</w:t>
      </w:r>
    </w:p>
    <w:p w:rsidR="0039056D" w:rsidRDefault="0039056D">
      <w:pPr>
        <w:pStyle w:val="Amain"/>
        <w:rPr>
          <w:color w:val="000000"/>
        </w:rPr>
      </w:pPr>
      <w:r>
        <w:rPr>
          <w:color w:val="000000"/>
        </w:rPr>
        <w:tab/>
        <w:t>(86)</w:t>
      </w:r>
      <w:r>
        <w:rPr>
          <w:color w:val="000000"/>
        </w:rPr>
        <w:tab/>
        <w:t>The utmost care shall be taken to avoid contamination of the air by fumes from the exhausts of compression ignition or internal</w:t>
      </w:r>
      <w:r>
        <w:rPr>
          <w:color w:val="000000"/>
        </w:rPr>
        <w:noBreakHyphen/>
        <w:t>combustion engines and from all other sources.</w:t>
      </w:r>
    </w:p>
    <w:p w:rsidR="0039056D" w:rsidRDefault="0039056D">
      <w:pPr>
        <w:pStyle w:val="Assectheading"/>
        <w:rPr>
          <w:i w:val="0"/>
        </w:rPr>
      </w:pPr>
      <w:r>
        <w:rPr>
          <w:rStyle w:val="charItals"/>
          <w:i/>
        </w:rPr>
        <w:t>Purification and refrigeration of compressed air</w:t>
      </w:r>
    </w:p>
    <w:p w:rsidR="0039056D" w:rsidRDefault="0039056D">
      <w:pPr>
        <w:pStyle w:val="Amain"/>
      </w:pPr>
      <w:r>
        <w:rPr>
          <w:color w:val="000000"/>
        </w:rPr>
        <w:tab/>
        <w:t>(87)</w:t>
      </w:r>
      <w:r>
        <w:rPr>
          <w:color w:val="000000"/>
        </w:rPr>
        <w:tab/>
        <w:t>An approved oil separator shall be used between the compressor and the air receiver and an air filter of approved type shall be installed between the air receiver and the working chamber.</w:t>
      </w:r>
    </w:p>
    <w:p w:rsidR="0039056D" w:rsidRDefault="0039056D">
      <w:pPr>
        <w:pStyle w:val="Amain"/>
      </w:pPr>
      <w:r>
        <w:tab/>
        <w:t>(88)</w:t>
      </w:r>
      <w:r>
        <w:tab/>
        <w:t>The air shall be cooled after compression, if necessary, so that the temperature in the working chamber does not exceed 80° Fahrenheit when measured with a dry bulb thermometer.</w:t>
      </w:r>
    </w:p>
    <w:p w:rsidR="0039056D" w:rsidRDefault="0039056D">
      <w:pPr>
        <w:pStyle w:val="Assectheading"/>
        <w:rPr>
          <w:i w:val="0"/>
        </w:rPr>
      </w:pPr>
      <w:r>
        <w:rPr>
          <w:rStyle w:val="charItals"/>
          <w:i/>
        </w:rPr>
        <w:t>Compressed air plant</w:t>
      </w:r>
    </w:p>
    <w:p w:rsidR="0039056D" w:rsidRDefault="0039056D">
      <w:pPr>
        <w:pStyle w:val="Amain"/>
        <w:rPr>
          <w:color w:val="000000"/>
        </w:rPr>
      </w:pPr>
      <w:r>
        <w:rPr>
          <w:color w:val="000000"/>
        </w:rPr>
        <w:tab/>
        <w:t>(89)</w:t>
      </w:r>
      <w:r>
        <w:rPr>
          <w:color w:val="000000"/>
        </w:rPr>
        <w:tab/>
        <w:t>If the air compressor, used for supplying air under pressure for the purposes of compressed air work in tunnelling is driven by electric power, stand-by compressor plant shall be provided and shall be of such capacity that, in the event of failure of the electrically-driven units, at least 50% of the air supply may be maintained.</w:t>
      </w:r>
    </w:p>
    <w:p w:rsidR="0039056D" w:rsidRDefault="0039056D">
      <w:pPr>
        <w:pStyle w:val="Amain"/>
        <w:rPr>
          <w:color w:val="000000"/>
        </w:rPr>
      </w:pPr>
      <w:r>
        <w:rPr>
          <w:color w:val="000000"/>
        </w:rPr>
        <w:tab/>
        <w:t>(90)</w:t>
      </w:r>
      <w:r>
        <w:rPr>
          <w:color w:val="000000"/>
        </w:rPr>
        <w:tab/>
        <w:t>With other than electrically-powered compressors not more than 50% of the compressor units shall be driven from any 1 power unit and, if practicable, the power units shall be interchangeable.</w:t>
      </w:r>
    </w:p>
    <w:p w:rsidR="0039056D" w:rsidRDefault="0039056D">
      <w:pPr>
        <w:pStyle w:val="Assectheading"/>
        <w:rPr>
          <w:i w:val="0"/>
        </w:rPr>
      </w:pPr>
      <w:r>
        <w:rPr>
          <w:rStyle w:val="charItals"/>
          <w:i/>
        </w:rPr>
        <w:t>Air lines and fittings</w:t>
      </w:r>
    </w:p>
    <w:p w:rsidR="0039056D" w:rsidRDefault="0039056D">
      <w:pPr>
        <w:pStyle w:val="Amain"/>
        <w:keepNext/>
      </w:pPr>
      <w:r>
        <w:rPr>
          <w:color w:val="000000"/>
        </w:rPr>
        <w:tab/>
        <w:t>(91)</w:t>
      </w:r>
      <w:r>
        <w:rPr>
          <w:color w:val="000000"/>
        </w:rPr>
        <w:tab/>
        <w:t>Each air line shall be equipped with the following fittings connected in the order shown:</w:t>
      </w:r>
    </w:p>
    <w:p w:rsidR="0039056D" w:rsidRDefault="0039056D">
      <w:pPr>
        <w:pStyle w:val="Apara"/>
      </w:pPr>
      <w:r>
        <w:tab/>
        <w:t>(a)</w:t>
      </w:r>
      <w:r>
        <w:tab/>
        <w:t>an air receiver of such capacity as to be capable of delivering at least 2 000 cubic feet of air to the working chamber at normal working pressure, for the purpose of reserve storage in the event of failure of the compressor plant;</w:t>
      </w:r>
    </w:p>
    <w:p w:rsidR="0039056D" w:rsidRDefault="0039056D">
      <w:pPr>
        <w:pStyle w:val="Apara"/>
      </w:pPr>
      <w:r>
        <w:tab/>
        <w:t>(b)</w:t>
      </w:r>
      <w:r>
        <w:tab/>
        <w:t>a stop valve;</w:t>
      </w:r>
    </w:p>
    <w:p w:rsidR="0039056D" w:rsidRDefault="0039056D">
      <w:pPr>
        <w:pStyle w:val="Apara"/>
      </w:pPr>
      <w:r>
        <w:tab/>
        <w:t>(c)</w:t>
      </w:r>
      <w:r>
        <w:tab/>
        <w:t>a pressure-reducing valve located close to the man-lock;</w:t>
      </w:r>
    </w:p>
    <w:p w:rsidR="0039056D" w:rsidRDefault="0039056D">
      <w:pPr>
        <w:pStyle w:val="Apara"/>
      </w:pPr>
      <w:r>
        <w:tab/>
        <w:t>(d)</w:t>
      </w:r>
      <w:r>
        <w:tab/>
        <w:t>a non-return valve located close to the man-lock.</w:t>
      </w:r>
    </w:p>
    <w:p w:rsidR="0039056D" w:rsidRDefault="0039056D">
      <w:pPr>
        <w:pStyle w:val="Amain"/>
      </w:pPr>
      <w:r>
        <w:tab/>
        <w:t>(92)</w:t>
      </w:r>
      <w:r>
        <w:tab/>
        <w:t>The air supply shall be through duplicate air lines between the air receiver and the working chamber.</w:t>
      </w:r>
    </w:p>
    <w:p w:rsidR="0039056D" w:rsidRDefault="0039056D">
      <w:pPr>
        <w:pStyle w:val="Amain"/>
      </w:pPr>
      <w:r>
        <w:tab/>
        <w:t>(93)</w:t>
      </w:r>
      <w:r>
        <w:tab/>
        <w:t>An adjustable safety valve shall be fitted on the outside of the bulkhead to a separate pipe leading from the working chamber through the bulkhead to the outside air.</w:t>
      </w:r>
    </w:p>
    <w:p w:rsidR="0039056D" w:rsidRDefault="0039056D">
      <w:pPr>
        <w:pStyle w:val="Assectheading"/>
        <w:rPr>
          <w:i w:val="0"/>
        </w:rPr>
      </w:pPr>
      <w:r>
        <w:rPr>
          <w:rStyle w:val="charItals"/>
          <w:i/>
        </w:rPr>
        <w:t>Testing of equipment</w:t>
      </w:r>
    </w:p>
    <w:p w:rsidR="0039056D" w:rsidRDefault="0039056D">
      <w:pPr>
        <w:pStyle w:val="Amain"/>
      </w:pPr>
      <w:r>
        <w:rPr>
          <w:color w:val="000000"/>
        </w:rPr>
        <w:tab/>
        <w:t>(94)</w:t>
      </w:r>
      <w:r>
        <w:rPr>
          <w:color w:val="000000"/>
        </w:rPr>
        <w:tab/>
        <w:t>All locks and air receivers shall be subjected to test and inspection in accordance with the provisions of the Australian Standard Rules for the Design, Construction, Inspection and Operation of Boilers and Unfired Pressure Vessels and their Appurtenances published by Standards Australia, as revised in May, 1942.</w:t>
      </w:r>
    </w:p>
    <w:p w:rsidR="0039056D" w:rsidRDefault="0039056D">
      <w:pPr>
        <w:pStyle w:val="Amain"/>
      </w:pPr>
      <w:r>
        <w:tab/>
        <w:t>(95)</w:t>
      </w:r>
      <w:r>
        <w:tab/>
        <w:t>Pressure gauges shall be installed and tested in accordance with the relevant provisions of the rules mentioned in subsection (94).</w:t>
      </w:r>
    </w:p>
    <w:p w:rsidR="0039056D" w:rsidRDefault="0039056D">
      <w:pPr>
        <w:pStyle w:val="Assectheading"/>
        <w:rPr>
          <w:i w:val="0"/>
        </w:rPr>
      </w:pPr>
      <w:r>
        <w:rPr>
          <w:rStyle w:val="charItals"/>
          <w:i/>
        </w:rPr>
        <w:t>Change rooms</w:t>
      </w:r>
    </w:p>
    <w:p w:rsidR="0039056D" w:rsidRDefault="0039056D">
      <w:pPr>
        <w:pStyle w:val="Amain"/>
      </w:pPr>
      <w:r>
        <w:rPr>
          <w:color w:val="000000"/>
        </w:rPr>
        <w:tab/>
        <w:t>(96)</w:t>
      </w:r>
      <w:r>
        <w:rPr>
          <w:color w:val="000000"/>
        </w:rPr>
        <w:tab/>
        <w:t xml:space="preserve">Without prejudice to the requirements of part 10 (which </w:t>
      </w:r>
      <w:r w:rsidRPr="001973CC">
        <w:t>among other things</w:t>
      </w:r>
      <w:r>
        <w:rPr>
          <w:color w:val="000000"/>
        </w:rPr>
        <w:t xml:space="preserve"> relates to the provision of certain accommodation for the health of persons), there shall be provided and maintained for the use of persons employed in compressed air work in tunnelling—</w:t>
      </w:r>
    </w:p>
    <w:p w:rsidR="0039056D" w:rsidRDefault="0039056D">
      <w:pPr>
        <w:pStyle w:val="Apara"/>
      </w:pPr>
      <w:r>
        <w:tab/>
        <w:t>(a)</w:t>
      </w:r>
      <w:r>
        <w:tab/>
        <w:t>properly heated, lighted and ventilated change rooms and drying rooms; and</w:t>
      </w:r>
    </w:p>
    <w:p w:rsidR="0039056D" w:rsidRDefault="0039056D">
      <w:pPr>
        <w:pStyle w:val="Apara"/>
      </w:pPr>
      <w:r>
        <w:tab/>
        <w:t>(b)</w:t>
      </w:r>
      <w:r>
        <w:tab/>
        <w:t>bathing accommodation, namely, 1 shower equipped with running hot and cold water for every 8 men employed on the same shift and 1 for every 8 women employed on the same shift, and 1 for any number less than 8 such men or women, as the case requires; and</w:t>
      </w:r>
    </w:p>
    <w:p w:rsidR="0039056D" w:rsidRDefault="0039056D">
      <w:pPr>
        <w:pStyle w:val="Apara"/>
      </w:pPr>
      <w:r>
        <w:tab/>
        <w:t>(c)</w:t>
      </w:r>
      <w:r>
        <w:tab/>
        <w:t>suitable and adequate earth or water closets at the rate of 1 closet for every 10 men employed on the same shift and 1 for every 10 women employed on the same shift, and 1 for any number less than 10 such men or women, as the case requires.</w:t>
      </w:r>
    </w:p>
    <w:p w:rsidR="0039056D" w:rsidRDefault="0039056D">
      <w:pPr>
        <w:pStyle w:val="Assectheading"/>
        <w:rPr>
          <w:i w:val="0"/>
        </w:rPr>
      </w:pPr>
      <w:r>
        <w:rPr>
          <w:rStyle w:val="charItals"/>
          <w:i/>
        </w:rPr>
        <w:t>Information to be posted in change room</w:t>
      </w:r>
    </w:p>
    <w:p w:rsidR="0039056D" w:rsidRDefault="0039056D">
      <w:pPr>
        <w:pStyle w:val="Amain"/>
      </w:pPr>
      <w:r>
        <w:rPr>
          <w:color w:val="000000"/>
        </w:rPr>
        <w:tab/>
        <w:t>(97)</w:t>
      </w:r>
      <w:r>
        <w:rPr>
          <w:color w:val="000000"/>
        </w:rPr>
        <w:tab/>
        <w:t>A copy of the following information shall be posted in the change room for the information and instruction of persons employed in compressed air work in tunnelling:</w:t>
      </w:r>
    </w:p>
    <w:p w:rsidR="0039056D" w:rsidRDefault="0039056D">
      <w:pPr>
        <w:pStyle w:val="Apara"/>
      </w:pPr>
      <w:r>
        <w:tab/>
        <w:t>(a)</w:t>
      </w:r>
      <w:r>
        <w:tab/>
        <w:t>subsections (13) to (21) and (98) to (100); and</w:t>
      </w:r>
    </w:p>
    <w:p w:rsidR="0039056D" w:rsidRDefault="0039056D">
      <w:pPr>
        <w:pStyle w:val="Apara"/>
      </w:pPr>
      <w:r>
        <w:tab/>
        <w:t>(b)</w:t>
      </w:r>
      <w:r>
        <w:tab/>
        <w:t>schedule 9; and</w:t>
      </w:r>
    </w:p>
    <w:p w:rsidR="0039056D" w:rsidRDefault="0039056D">
      <w:pPr>
        <w:pStyle w:val="Apara"/>
      </w:pPr>
      <w:r>
        <w:tab/>
        <w:t>(c)</w:t>
      </w:r>
      <w:r>
        <w:tab/>
        <w:t>the name, address, and telephone number of the medical officer.</w:t>
      </w:r>
    </w:p>
    <w:p w:rsidR="0039056D" w:rsidRDefault="0039056D">
      <w:pPr>
        <w:pStyle w:val="Assectheading"/>
        <w:rPr>
          <w:i w:val="0"/>
        </w:rPr>
      </w:pPr>
      <w:r>
        <w:rPr>
          <w:rStyle w:val="charItals"/>
          <w:i/>
        </w:rPr>
        <w:t>Prohibition of smoking and intoxicating liquor</w:t>
      </w:r>
    </w:p>
    <w:p w:rsidR="0039056D" w:rsidRDefault="0039056D">
      <w:pPr>
        <w:pStyle w:val="Amain"/>
        <w:rPr>
          <w:color w:val="000000"/>
        </w:rPr>
      </w:pPr>
      <w:r>
        <w:rPr>
          <w:color w:val="000000"/>
        </w:rPr>
        <w:tab/>
        <w:t>(98)</w:t>
      </w:r>
      <w:r>
        <w:rPr>
          <w:color w:val="000000"/>
        </w:rPr>
        <w:tab/>
        <w:t>No person shall smoke in the man-lock or in the working chamber.</w:t>
      </w:r>
    </w:p>
    <w:p w:rsidR="0039056D" w:rsidRDefault="0039056D">
      <w:pPr>
        <w:pStyle w:val="Amain"/>
      </w:pPr>
      <w:r>
        <w:rPr>
          <w:color w:val="000000"/>
        </w:rPr>
        <w:tab/>
        <w:t>(99)</w:t>
      </w:r>
      <w:r>
        <w:rPr>
          <w:color w:val="000000"/>
        </w:rPr>
        <w:tab/>
        <w:t>No person shall carry on his or her person any smoking materials while in the man-lock or in the working chamber but shall leave all such materials in the change room.</w:t>
      </w:r>
    </w:p>
    <w:p w:rsidR="0039056D" w:rsidRDefault="0039056D">
      <w:pPr>
        <w:pStyle w:val="Amain"/>
      </w:pPr>
      <w:r>
        <w:tab/>
        <w:t>(100)</w:t>
      </w:r>
      <w:r>
        <w:tab/>
        <w:t>No intoxicating liquor shall be brought into the vicinity of the working chamber, provided that the carrying of alcoholic spirits or other stimulants into such places for medical purposes may be approved by the medical officer.</w:t>
      </w:r>
    </w:p>
    <w:p w:rsidR="0039056D" w:rsidRDefault="0039056D">
      <w:pPr>
        <w:pStyle w:val="Assectheading"/>
        <w:rPr>
          <w:i w:val="0"/>
        </w:rPr>
      </w:pPr>
      <w:r>
        <w:rPr>
          <w:rStyle w:val="charItals"/>
          <w:i/>
        </w:rPr>
        <w:t>Copy of pt 8 to be available</w:t>
      </w:r>
    </w:p>
    <w:p w:rsidR="0039056D" w:rsidRDefault="0039056D">
      <w:pPr>
        <w:pStyle w:val="Amain"/>
      </w:pPr>
      <w:r>
        <w:rPr>
          <w:color w:val="000000"/>
        </w:rPr>
        <w:tab/>
        <w:t>(101)</w:t>
      </w:r>
      <w:r>
        <w:rPr>
          <w:color w:val="000000"/>
        </w:rPr>
        <w:tab/>
        <w:t>A copy of this part shall be kept at the works office and shall be available to every person on the works who is engaged in the compressed air work.</w:t>
      </w:r>
    </w:p>
    <w:p w:rsidR="0039056D" w:rsidRDefault="0039056D">
      <w:pPr>
        <w:pStyle w:val="AH3Div"/>
      </w:pPr>
      <w:bookmarkStart w:id="191" w:name="_Toc367364998"/>
      <w:r>
        <w:rPr>
          <w:rStyle w:val="CharDivNo"/>
        </w:rPr>
        <w:t>Division 8.3</w:t>
      </w:r>
      <w:r>
        <w:rPr>
          <w:rStyle w:val="CharDivNo"/>
        </w:rPr>
        <w:tab/>
      </w:r>
      <w:r>
        <w:rPr>
          <w:rStyle w:val="CharDivText"/>
        </w:rPr>
        <w:t>Caissons</w:t>
      </w:r>
      <w:bookmarkEnd w:id="191"/>
    </w:p>
    <w:p w:rsidR="0039056D" w:rsidRDefault="0039056D">
      <w:pPr>
        <w:pStyle w:val="AH5Sec"/>
      </w:pPr>
      <w:bookmarkStart w:id="192" w:name="_Toc367364999"/>
      <w:r>
        <w:rPr>
          <w:rStyle w:val="CharSectNo"/>
        </w:rPr>
        <w:t>101</w:t>
      </w:r>
      <w:bookmarkEnd w:id="192"/>
      <w:r>
        <w:tab/>
      </w:r>
      <w:r w:rsidRPr="000213DF">
        <w:rPr>
          <w:vanish/>
          <w:color w:val="FFFFFF" w:themeColor="background1"/>
        </w:rPr>
        <w:t xml:space="preserve">  </w:t>
      </w:r>
      <w:r w:rsidR="000213DF" w:rsidRPr="000213DF">
        <w:rPr>
          <w:vanish/>
          <w:color w:val="FFFFFF" w:themeColor="background1"/>
        </w:rPr>
        <w:t>.</w:t>
      </w:r>
    </w:p>
    <w:p w:rsidR="0039056D" w:rsidRDefault="0039056D">
      <w:pPr>
        <w:pStyle w:val="Assectheading"/>
        <w:rPr>
          <w:i w:val="0"/>
          <w:color w:val="000000"/>
        </w:rPr>
      </w:pPr>
      <w:r>
        <w:rPr>
          <w:rStyle w:val="charItals"/>
          <w:i/>
        </w:rPr>
        <w:t>Age limits</w:t>
      </w:r>
    </w:p>
    <w:p w:rsidR="0039056D" w:rsidRDefault="0039056D">
      <w:pPr>
        <w:pStyle w:val="Amain"/>
      </w:pPr>
      <w:r>
        <w:rPr>
          <w:color w:val="000000"/>
        </w:rPr>
        <w:tab/>
        <w:t>(1)</w:t>
      </w:r>
      <w:r>
        <w:rPr>
          <w:color w:val="000000"/>
        </w:rPr>
        <w:tab/>
        <w:t>No person shall work or be employed in compressed air work in caissons—</w:t>
      </w:r>
    </w:p>
    <w:p w:rsidR="0039056D" w:rsidRDefault="0039056D">
      <w:pPr>
        <w:pStyle w:val="Apara"/>
      </w:pPr>
      <w:r>
        <w:tab/>
        <w:t>(a)</w:t>
      </w:r>
      <w:r>
        <w:tab/>
        <w:t>at pressures up to 30 pounds per square inch if the person is over 50 years old; or</w:t>
      </w:r>
    </w:p>
    <w:p w:rsidR="0039056D" w:rsidRDefault="0039056D">
      <w:pPr>
        <w:pStyle w:val="Apara"/>
      </w:pPr>
      <w:r>
        <w:tab/>
        <w:t>(b)</w:t>
      </w:r>
      <w:r>
        <w:tab/>
        <w:t>at pressures over 30 pounds per square inch if the person is over 45 years old.</w:t>
      </w:r>
    </w:p>
    <w:p w:rsidR="0039056D" w:rsidRDefault="0039056D">
      <w:pPr>
        <w:pStyle w:val="Amain"/>
      </w:pPr>
      <w:r>
        <w:tab/>
        <w:t>(2)</w:t>
      </w:r>
      <w:r>
        <w:tab/>
        <w:t>No person under 20 years old shall work or be employed in compressed air work in caissons.</w:t>
      </w:r>
    </w:p>
    <w:p w:rsidR="0039056D" w:rsidRDefault="0039056D">
      <w:pPr>
        <w:pStyle w:val="Amain"/>
      </w:pPr>
      <w:r>
        <w:tab/>
        <w:t>(3)</w:t>
      </w:r>
      <w:r>
        <w:tab/>
        <w:t>However, in exceptional circumstances the medical officer may set aside the age limits in individual cases.</w:t>
      </w:r>
    </w:p>
    <w:p w:rsidR="0039056D" w:rsidRDefault="0039056D">
      <w:pPr>
        <w:pStyle w:val="Assectheading"/>
        <w:rPr>
          <w:i w:val="0"/>
        </w:rPr>
      </w:pPr>
      <w:r>
        <w:rPr>
          <w:rStyle w:val="charItals"/>
          <w:i/>
        </w:rPr>
        <w:t>Appointment of medical officers</w:t>
      </w:r>
    </w:p>
    <w:p w:rsidR="0039056D" w:rsidRDefault="0039056D">
      <w:pPr>
        <w:pStyle w:val="Amain"/>
      </w:pPr>
      <w:r>
        <w:tab/>
        <w:t>(4)</w:t>
      </w:r>
      <w:r>
        <w:tab/>
        <w:t>A legally qualified doctor shall be appointed to carry out the duties prescribed by this regulation as the duties of a medical officer.</w:t>
      </w:r>
    </w:p>
    <w:p w:rsidR="0039056D" w:rsidRDefault="0039056D">
      <w:pPr>
        <w:pStyle w:val="Amain"/>
      </w:pPr>
      <w:r>
        <w:tab/>
        <w:t>(5)</w:t>
      </w:r>
      <w:r>
        <w:tab/>
        <w:t>The chief inspector shall be notified in writing of the name and address of the medical officer so appointed.</w:t>
      </w:r>
    </w:p>
    <w:p w:rsidR="0039056D" w:rsidRDefault="0039056D">
      <w:pPr>
        <w:pStyle w:val="Assectheading"/>
        <w:rPr>
          <w:i w:val="0"/>
          <w:color w:val="000000"/>
        </w:rPr>
      </w:pPr>
      <w:r>
        <w:rPr>
          <w:color w:val="000000"/>
        </w:rPr>
        <w:t>M</w:t>
      </w:r>
      <w:r>
        <w:rPr>
          <w:rStyle w:val="charItals"/>
          <w:i/>
        </w:rPr>
        <w:t>edical orderly</w:t>
      </w:r>
    </w:p>
    <w:p w:rsidR="0039056D" w:rsidRDefault="0039056D">
      <w:pPr>
        <w:pStyle w:val="Amain"/>
        <w:keepLines/>
        <w:rPr>
          <w:color w:val="000000"/>
        </w:rPr>
      </w:pPr>
      <w:r>
        <w:rPr>
          <w:color w:val="000000"/>
        </w:rPr>
        <w:tab/>
        <w:t>(6)</w:t>
      </w:r>
      <w:r>
        <w:rPr>
          <w:color w:val="000000"/>
        </w:rPr>
        <w:tab/>
        <w:t>When the working pressure exceeds 25 pounds per square inch, an experienced medical orderly shall be constantly in attendance for the purpose of recompressing any worker who shows symptoms of compressed air illness and for attending to minor injuries.</w:t>
      </w:r>
    </w:p>
    <w:p w:rsidR="0039056D" w:rsidRDefault="0039056D">
      <w:pPr>
        <w:pStyle w:val="Amain"/>
        <w:rPr>
          <w:color w:val="000000"/>
        </w:rPr>
      </w:pPr>
      <w:r>
        <w:rPr>
          <w:color w:val="000000"/>
        </w:rPr>
        <w:tab/>
        <w:t>(7)</w:t>
      </w:r>
      <w:r>
        <w:rPr>
          <w:color w:val="000000"/>
        </w:rPr>
        <w:tab/>
        <w:t>The medical orderly shall be a person approved by the medical officer and the orderly shall be the holder of a St. John Ambulance certificate or equivalent qualifications.</w:t>
      </w:r>
    </w:p>
    <w:p w:rsidR="0039056D" w:rsidRDefault="0039056D">
      <w:pPr>
        <w:pStyle w:val="Amain"/>
      </w:pPr>
      <w:r>
        <w:rPr>
          <w:color w:val="000000"/>
        </w:rPr>
        <w:tab/>
        <w:t>(8)</w:t>
      </w:r>
      <w:r>
        <w:rPr>
          <w:color w:val="000000"/>
        </w:rPr>
        <w:tab/>
        <w:t>The medical orderly may work on other duties provided these are such that the medical orderly will be readily available for medical orderly duties when required.</w:t>
      </w:r>
    </w:p>
    <w:p w:rsidR="0039056D" w:rsidRDefault="0039056D">
      <w:pPr>
        <w:pStyle w:val="Assectheading"/>
        <w:rPr>
          <w:i w:val="0"/>
        </w:rPr>
      </w:pPr>
      <w:r>
        <w:rPr>
          <w:rStyle w:val="charItals"/>
          <w:i/>
        </w:rPr>
        <w:t>Preliminary medical examination</w:t>
      </w:r>
    </w:p>
    <w:p w:rsidR="0039056D" w:rsidRDefault="0039056D">
      <w:pPr>
        <w:pStyle w:val="Amain"/>
      </w:pPr>
      <w:r>
        <w:tab/>
        <w:t>(9)</w:t>
      </w:r>
      <w:r>
        <w:tab/>
        <w:t>No person shall work or be employed to work in compressed air unless on or after such date the person has been examined by an appointed medical officer, and has been certified by the officer as being fit to work in compressed air.</w:t>
      </w:r>
    </w:p>
    <w:p w:rsidR="0039056D" w:rsidRDefault="0039056D">
      <w:pPr>
        <w:pStyle w:val="Amain"/>
      </w:pPr>
      <w:r>
        <w:tab/>
        <w:t>(10)</w:t>
      </w:r>
      <w:r>
        <w:tab/>
        <w:t>The examination shall include an X-ray examination of the chest.</w:t>
      </w:r>
    </w:p>
    <w:p w:rsidR="0039056D" w:rsidRDefault="0039056D">
      <w:pPr>
        <w:pStyle w:val="Amain"/>
      </w:pPr>
      <w:r>
        <w:tab/>
        <w:t>(11)</w:t>
      </w:r>
      <w:r>
        <w:tab/>
        <w:t>The medical officer’s report shall be kept and produced to an inspector on demand.</w:t>
      </w:r>
    </w:p>
    <w:p w:rsidR="0039056D" w:rsidRDefault="0039056D">
      <w:pPr>
        <w:pStyle w:val="Assectheading"/>
        <w:rPr>
          <w:i w:val="0"/>
        </w:rPr>
      </w:pPr>
      <w:r>
        <w:rPr>
          <w:rStyle w:val="charItals"/>
          <w:i/>
        </w:rPr>
        <w:t>Supervision of health during compressed air work in caissons</w:t>
      </w:r>
      <w:r>
        <w:rPr>
          <w:i w:val="0"/>
          <w:color w:val="000000"/>
        </w:rPr>
        <w:t>—</w:t>
      </w:r>
      <w:r>
        <w:rPr>
          <w:rStyle w:val="charItals"/>
          <w:i/>
        </w:rPr>
        <w:t>advice to employees</w:t>
      </w:r>
    </w:p>
    <w:p w:rsidR="0039056D" w:rsidRDefault="0039056D">
      <w:pPr>
        <w:pStyle w:val="Amain"/>
      </w:pPr>
      <w:r>
        <w:tab/>
        <w:t>(12)</w:t>
      </w:r>
      <w:r>
        <w:tab/>
        <w:t>It shall be the duty of the medical officer to inform each person at the time of a preliminary medical examination that any attack of ‘bends’ (pains in the joints and limbs or abdomen), giddiness, vomiting or difficulty in breathing, disease of the heart, lungs, kidneys, genital organs, a chill, or any other malady that may come on the person during or after work in a caisson, may have the most serious consequences to his or her health, and the person shall be instructed that immediately on noticing any such indisposition the person must report it to the medical officer, or to a medical orderly, or failing either, to the contractor or to a responsible representative of the contractor.</w:t>
      </w:r>
    </w:p>
    <w:p w:rsidR="0039056D" w:rsidRDefault="0039056D">
      <w:pPr>
        <w:pStyle w:val="Amain"/>
      </w:pPr>
      <w:r>
        <w:tab/>
        <w:t>(13)</w:t>
      </w:r>
      <w:r>
        <w:tab/>
        <w:t>The symptoms and treatment of compressed air illness as set out in schedule 9 shall be exhibited in a conspicuous position in the workers’s change room.</w:t>
      </w:r>
    </w:p>
    <w:p w:rsidR="0039056D" w:rsidRDefault="0039056D">
      <w:pPr>
        <w:pStyle w:val="Assectheading"/>
        <w:rPr>
          <w:i w:val="0"/>
        </w:rPr>
      </w:pPr>
      <w:r>
        <w:rPr>
          <w:rStyle w:val="charItals"/>
          <w:i/>
        </w:rPr>
        <w:t>Supervision of health during compressed air work in caissons</w:t>
      </w:r>
      <w:r>
        <w:rPr>
          <w:i w:val="0"/>
          <w:color w:val="000000"/>
        </w:rPr>
        <w:t>—</w:t>
      </w:r>
      <w:r>
        <w:rPr>
          <w:rStyle w:val="charItals"/>
          <w:i/>
        </w:rPr>
        <w:t>entry prohibited</w:t>
      </w:r>
    </w:p>
    <w:p w:rsidR="0039056D" w:rsidRDefault="0039056D">
      <w:pPr>
        <w:pStyle w:val="Amain"/>
      </w:pPr>
      <w:r>
        <w:tab/>
        <w:t>(14)</w:t>
      </w:r>
      <w:r>
        <w:tab/>
        <w:t>A contractor shall not allow any person—</w:t>
      </w:r>
    </w:p>
    <w:p w:rsidR="0039056D" w:rsidRDefault="0039056D">
      <w:pPr>
        <w:pStyle w:val="Apara"/>
      </w:pPr>
      <w:r>
        <w:tab/>
        <w:t>(a)</w:t>
      </w:r>
      <w:r>
        <w:tab/>
        <w:t>known to be suffering from bends, cold in the head, sore throat, or any other illness or disease, or</w:t>
      </w:r>
    </w:p>
    <w:p w:rsidR="0039056D" w:rsidRDefault="0039056D">
      <w:pPr>
        <w:pStyle w:val="Apara"/>
      </w:pPr>
      <w:r>
        <w:tab/>
        <w:t>(b)</w:t>
      </w:r>
      <w:r>
        <w:tab/>
        <w:t>under the influence of intoxicating liquor,</w:t>
      </w:r>
    </w:p>
    <w:p w:rsidR="0039056D" w:rsidRDefault="0039056D">
      <w:pPr>
        <w:pStyle w:val="Amainreturn"/>
      </w:pPr>
      <w:r>
        <w:t>to be employed in compressed air work in a caisson.</w:t>
      </w:r>
    </w:p>
    <w:p w:rsidR="0039056D" w:rsidRDefault="0039056D">
      <w:pPr>
        <w:pStyle w:val="Assectheading"/>
        <w:rPr>
          <w:i w:val="0"/>
        </w:rPr>
      </w:pPr>
      <w:r>
        <w:rPr>
          <w:rStyle w:val="charItals"/>
          <w:i/>
        </w:rPr>
        <w:t>Supervision of health during compressed air work in caissons</w:t>
      </w:r>
      <w:r>
        <w:rPr>
          <w:i w:val="0"/>
          <w:color w:val="000000"/>
        </w:rPr>
        <w:t>—</w:t>
      </w:r>
      <w:r>
        <w:rPr>
          <w:rStyle w:val="charItals"/>
          <w:i/>
        </w:rPr>
        <w:t>periodical medical examination</w:t>
      </w:r>
    </w:p>
    <w:p w:rsidR="0039056D" w:rsidRDefault="0039056D">
      <w:pPr>
        <w:pStyle w:val="Amain"/>
      </w:pPr>
      <w:r>
        <w:tab/>
        <w:t>(15)</w:t>
      </w:r>
      <w:r>
        <w:tab/>
        <w:t>If persons work continuously in compressed air in caissons they shall be re-examined regularly at the following intervals:</w:t>
      </w:r>
    </w:p>
    <w:p w:rsidR="0039056D" w:rsidRDefault="0039056D">
      <w:pPr>
        <w:pStyle w:val="Apara"/>
      </w:pPr>
      <w:r>
        <w:tab/>
        <w:t>(a)</w:t>
      </w:r>
      <w:r>
        <w:tab/>
        <w:t>for pressures not exceeding 25 pounds per square inch—every 6 months;</w:t>
      </w:r>
    </w:p>
    <w:p w:rsidR="0039056D" w:rsidRDefault="0039056D">
      <w:pPr>
        <w:pStyle w:val="Apara"/>
      </w:pPr>
      <w:r>
        <w:tab/>
        <w:t>(b)</w:t>
      </w:r>
      <w:r>
        <w:tab/>
        <w:t>for pressures above 25 pounds and not exceeding 35 pounds per square inch—every 3 months;</w:t>
      </w:r>
    </w:p>
    <w:p w:rsidR="0039056D" w:rsidRDefault="0039056D">
      <w:pPr>
        <w:pStyle w:val="Apara"/>
      </w:pPr>
      <w:r>
        <w:tab/>
        <w:t>(c)</w:t>
      </w:r>
      <w:r>
        <w:tab/>
        <w:t>for pressures above 35 pounds and not exceeding 45 pounds per square inch—every 6 weeks;</w:t>
      </w:r>
    </w:p>
    <w:p w:rsidR="0039056D" w:rsidRDefault="0039056D">
      <w:pPr>
        <w:pStyle w:val="Apara"/>
      </w:pPr>
      <w:r>
        <w:tab/>
        <w:t>(d)</w:t>
      </w:r>
      <w:r>
        <w:tab/>
        <w:t>for pressures above 45 pounds per square inch—every 4 weeks.</w:t>
      </w:r>
    </w:p>
    <w:p w:rsidR="0039056D" w:rsidRDefault="0039056D">
      <w:pPr>
        <w:pStyle w:val="Amain"/>
      </w:pPr>
      <w:r>
        <w:tab/>
        <w:t>(16)</w:t>
      </w:r>
      <w:r>
        <w:tab/>
        <w:t>Unless so re-examined and found fit as mentioned in this section, no person shall work or be employed to work in compressed air.</w:t>
      </w:r>
    </w:p>
    <w:p w:rsidR="0039056D" w:rsidRDefault="0039056D">
      <w:pPr>
        <w:pStyle w:val="Assectheading"/>
        <w:rPr>
          <w:i w:val="0"/>
        </w:rPr>
      </w:pPr>
      <w:r>
        <w:rPr>
          <w:rStyle w:val="charItals"/>
          <w:i/>
        </w:rPr>
        <w:t>Examination after absence</w:t>
      </w:r>
    </w:p>
    <w:p w:rsidR="0039056D" w:rsidRDefault="0039056D">
      <w:pPr>
        <w:pStyle w:val="Amain"/>
      </w:pPr>
      <w:r>
        <w:tab/>
        <w:t>(17)</w:t>
      </w:r>
      <w:r>
        <w:tab/>
        <w:t>An employee who has been absent from work in compressed air in caissons, due to illness of any kind for a period of more than 7 days, or who has been absent from such work due to any other cause, except for recreation, for a period of more than 3 weeks shall not work or be employed to work in compressed air without first producing a certificate of fitness from the medical officer.</w:t>
      </w:r>
    </w:p>
    <w:p w:rsidR="0039056D" w:rsidRDefault="0039056D">
      <w:pPr>
        <w:pStyle w:val="Assectheading"/>
        <w:rPr>
          <w:i w:val="0"/>
        </w:rPr>
      </w:pPr>
      <w:r>
        <w:rPr>
          <w:rStyle w:val="charItals"/>
          <w:i/>
        </w:rPr>
        <w:t>New employees</w:t>
      </w:r>
    </w:p>
    <w:p w:rsidR="0039056D" w:rsidRDefault="0039056D">
      <w:pPr>
        <w:pStyle w:val="Amain"/>
      </w:pPr>
      <w:r>
        <w:tab/>
        <w:t>(18)</w:t>
      </w:r>
      <w:r>
        <w:tab/>
        <w:t>Every person who is not accustomed to work in compressed air shall be tested to the working pressure in the medical or airlock.</w:t>
      </w:r>
    </w:p>
    <w:p w:rsidR="0039056D" w:rsidRDefault="0039056D">
      <w:pPr>
        <w:pStyle w:val="Amain"/>
      </w:pPr>
      <w:r>
        <w:tab/>
        <w:t>(19)</w:t>
      </w:r>
      <w:r>
        <w:tab/>
        <w:t>If any person shows serious symptoms after test, or after the first 2 full working periods, the person shall not work in compressed air.</w:t>
      </w:r>
    </w:p>
    <w:p w:rsidR="0039056D" w:rsidRDefault="0039056D">
      <w:pPr>
        <w:pStyle w:val="Assectheading"/>
        <w:rPr>
          <w:i w:val="0"/>
        </w:rPr>
      </w:pPr>
      <w:r>
        <w:rPr>
          <w:rStyle w:val="charItals"/>
          <w:i/>
        </w:rPr>
        <w:t>X</w:t>
      </w:r>
      <w:r>
        <w:rPr>
          <w:rStyle w:val="charItals"/>
          <w:i/>
        </w:rPr>
        <w:noBreakHyphen/>
        <w:t>ray examination</w:t>
      </w:r>
    </w:p>
    <w:p w:rsidR="0039056D" w:rsidRDefault="0039056D">
      <w:pPr>
        <w:pStyle w:val="Amain"/>
      </w:pPr>
      <w:r>
        <w:tab/>
        <w:t>(20)</w:t>
      </w:r>
      <w:r>
        <w:tab/>
        <w:t>No person shall work or be employed to work in compressed air after 12 months, or any less a period that the medical officer may determine, has elapsed from the date of the last X-ray examination of his or her chest.</w:t>
      </w:r>
    </w:p>
    <w:p w:rsidR="0039056D" w:rsidRDefault="0039056D">
      <w:pPr>
        <w:pStyle w:val="Assectheading"/>
        <w:rPr>
          <w:i w:val="0"/>
        </w:rPr>
      </w:pPr>
      <w:r>
        <w:rPr>
          <w:rStyle w:val="charItals"/>
          <w:i/>
        </w:rPr>
        <w:t>Compressed air worker’s badge</w:t>
      </w:r>
    </w:p>
    <w:p w:rsidR="0039056D" w:rsidRDefault="0039056D">
      <w:pPr>
        <w:pStyle w:val="Amain"/>
      </w:pPr>
      <w:r>
        <w:tab/>
        <w:t>(21)</w:t>
      </w:r>
      <w:r>
        <w:tab/>
        <w:t>It shall be the duty of a contractor to supply to every person engaged in compressed air work in caissons in his or her employ a compressed air worker’s badge.</w:t>
      </w:r>
    </w:p>
    <w:p w:rsidR="0039056D" w:rsidRDefault="0039056D">
      <w:pPr>
        <w:pStyle w:val="Amain"/>
      </w:pPr>
      <w:r>
        <w:tab/>
        <w:t>(22)</w:t>
      </w:r>
      <w:r>
        <w:tab/>
        <w:t>It shall be the duty of every person engaged in compressed air work in caissons at all times to wear a compressed air worker’s badge.</w:t>
      </w:r>
    </w:p>
    <w:p w:rsidR="0039056D" w:rsidRDefault="0039056D">
      <w:pPr>
        <w:pStyle w:val="Amain"/>
      </w:pPr>
      <w:r>
        <w:tab/>
        <w:t>(23)</w:t>
      </w:r>
      <w:r>
        <w:tab/>
        <w:t>A compressed air worker’s badge shall be made of non-corrodible metal and shall be arranged to be worn either in a coat lapel or suspended by a chain or cord placed round the neck.</w:t>
      </w:r>
    </w:p>
    <w:p w:rsidR="0039056D" w:rsidRDefault="0039056D">
      <w:pPr>
        <w:pStyle w:val="Amain"/>
      </w:pPr>
      <w:r>
        <w:tab/>
        <w:t>(24)</w:t>
      </w:r>
      <w:r>
        <w:tab/>
        <w:t>Every badge shall be manufactured in accordance with the provisions of section 99 (18) and (19)</w:t>
      </w:r>
    </w:p>
    <w:p w:rsidR="0039056D" w:rsidRDefault="0039056D">
      <w:pPr>
        <w:pStyle w:val="Assectheading"/>
        <w:rPr>
          <w:i w:val="0"/>
        </w:rPr>
      </w:pPr>
      <w:r>
        <w:rPr>
          <w:rStyle w:val="charItals"/>
          <w:i/>
        </w:rPr>
        <w:t>Working periods</w:t>
      </w:r>
      <w:r>
        <w:rPr>
          <w:i w:val="0"/>
          <w:color w:val="000000"/>
        </w:rPr>
        <w:t>—</w:t>
      </w:r>
      <w:r>
        <w:rPr>
          <w:rStyle w:val="charItals"/>
          <w:i/>
        </w:rPr>
        <w:t>general</w:t>
      </w:r>
    </w:p>
    <w:p w:rsidR="0039056D" w:rsidRDefault="0039056D">
      <w:pPr>
        <w:pStyle w:val="Amain"/>
      </w:pPr>
      <w:r>
        <w:tab/>
        <w:t>(25)</w:t>
      </w:r>
      <w:r>
        <w:tab/>
        <w:t>Except in case of emergency, no person shall work or be employed to work in compressed air for longer in any period of 24 hours, than the period corresponding to the pressure in which the work is carried out as set out in table 101.</w:t>
      </w:r>
    </w:p>
    <w:p w:rsidR="0039056D" w:rsidRDefault="0039056D">
      <w:pPr>
        <w:pStyle w:val="TableHd"/>
        <w:ind w:hanging="117"/>
      </w:pPr>
      <w:r>
        <w:t>Table 101</w:t>
      </w:r>
    </w:p>
    <w:tbl>
      <w:tblPr>
        <w:tblW w:w="0" w:type="auto"/>
        <w:tblInd w:w="1163" w:type="dxa"/>
        <w:tblLayout w:type="fixed"/>
        <w:tblCellMar>
          <w:left w:w="80" w:type="dxa"/>
          <w:right w:w="80" w:type="dxa"/>
        </w:tblCellMar>
        <w:tblLook w:val="0000" w:firstRow="0" w:lastRow="0" w:firstColumn="0" w:lastColumn="0" w:noHBand="0" w:noVBand="0"/>
      </w:tblPr>
      <w:tblGrid>
        <w:gridCol w:w="1640"/>
        <w:gridCol w:w="1540"/>
        <w:gridCol w:w="1620"/>
        <w:gridCol w:w="1680"/>
      </w:tblGrid>
      <w:tr w:rsidR="0039056D">
        <w:trPr>
          <w:cantSplit/>
          <w:tblHeader/>
        </w:trPr>
        <w:tc>
          <w:tcPr>
            <w:tcW w:w="1640" w:type="dxa"/>
            <w:tcBorders>
              <w:bottom w:val="single" w:sz="6" w:space="0" w:color="auto"/>
            </w:tcBorders>
          </w:tcPr>
          <w:p w:rsidR="0039056D" w:rsidRDefault="0039056D">
            <w:pPr>
              <w:pStyle w:val="TableColHd"/>
            </w:pPr>
            <w:r>
              <w:t>gauge pressure</w:t>
            </w:r>
          </w:p>
          <w:p w:rsidR="0039056D" w:rsidRDefault="0039056D">
            <w:pPr>
              <w:pStyle w:val="TableColHd"/>
            </w:pPr>
            <w:r>
              <w:t>lb/in</w:t>
            </w:r>
            <w:r>
              <w:rPr>
                <w:vertAlign w:val="superscript"/>
              </w:rPr>
              <w:t>2</w:t>
            </w:r>
          </w:p>
        </w:tc>
        <w:tc>
          <w:tcPr>
            <w:tcW w:w="1540" w:type="dxa"/>
            <w:tcBorders>
              <w:bottom w:val="single" w:sz="6" w:space="0" w:color="auto"/>
            </w:tcBorders>
          </w:tcPr>
          <w:p w:rsidR="0039056D" w:rsidRDefault="0039056D">
            <w:pPr>
              <w:pStyle w:val="TableColHd"/>
            </w:pPr>
            <w:r>
              <w:t>working period</w:t>
            </w:r>
          </w:p>
        </w:tc>
        <w:tc>
          <w:tcPr>
            <w:tcW w:w="1620" w:type="dxa"/>
            <w:tcBorders>
              <w:bottom w:val="single" w:sz="6" w:space="0" w:color="auto"/>
            </w:tcBorders>
          </w:tcPr>
          <w:p w:rsidR="0039056D" w:rsidRDefault="0039056D">
            <w:pPr>
              <w:pStyle w:val="TableColHd"/>
            </w:pPr>
            <w:r>
              <w:t>gauge pressure</w:t>
            </w:r>
          </w:p>
          <w:p w:rsidR="0039056D" w:rsidRDefault="0039056D">
            <w:pPr>
              <w:pStyle w:val="TableColHd"/>
            </w:pPr>
            <w:r>
              <w:t>lb/in</w:t>
            </w:r>
            <w:r>
              <w:rPr>
                <w:vertAlign w:val="superscript"/>
              </w:rPr>
              <w:t>2</w:t>
            </w:r>
          </w:p>
        </w:tc>
        <w:tc>
          <w:tcPr>
            <w:tcW w:w="1680" w:type="dxa"/>
            <w:tcBorders>
              <w:bottom w:val="single" w:sz="6" w:space="0" w:color="auto"/>
            </w:tcBorders>
          </w:tcPr>
          <w:p w:rsidR="0039056D" w:rsidRDefault="0039056D">
            <w:pPr>
              <w:pStyle w:val="TableColHd"/>
            </w:pPr>
            <w:r>
              <w:t>working period</w:t>
            </w:r>
          </w:p>
        </w:tc>
      </w:tr>
      <w:tr w:rsidR="0039056D">
        <w:trPr>
          <w:cantSplit/>
        </w:trPr>
        <w:tc>
          <w:tcPr>
            <w:tcW w:w="1640" w:type="dxa"/>
            <w:tcBorders>
              <w:top w:val="single" w:sz="6" w:space="0" w:color="auto"/>
            </w:tcBorders>
          </w:tcPr>
          <w:p w:rsidR="0039056D" w:rsidRDefault="0039056D">
            <w:pPr>
              <w:pStyle w:val="TableText"/>
            </w:pPr>
            <w:r>
              <w:t>0-15</w:t>
            </w:r>
          </w:p>
        </w:tc>
        <w:tc>
          <w:tcPr>
            <w:tcW w:w="1540" w:type="dxa"/>
            <w:tcBorders>
              <w:top w:val="single" w:sz="6" w:space="0" w:color="auto"/>
            </w:tcBorders>
          </w:tcPr>
          <w:p w:rsidR="0039056D" w:rsidRDefault="0039056D">
            <w:pPr>
              <w:pStyle w:val="TableText"/>
            </w:pPr>
            <w:r>
              <w:t>8 hours</w:t>
            </w:r>
          </w:p>
        </w:tc>
        <w:tc>
          <w:tcPr>
            <w:tcW w:w="1620" w:type="dxa"/>
            <w:tcBorders>
              <w:top w:val="single" w:sz="6" w:space="0" w:color="auto"/>
            </w:tcBorders>
          </w:tcPr>
          <w:p w:rsidR="0039056D" w:rsidRDefault="0039056D">
            <w:pPr>
              <w:pStyle w:val="TableText"/>
            </w:pPr>
            <w:r>
              <w:t>40-50</w:t>
            </w:r>
          </w:p>
        </w:tc>
        <w:tc>
          <w:tcPr>
            <w:tcW w:w="1680" w:type="dxa"/>
            <w:tcBorders>
              <w:top w:val="single" w:sz="6" w:space="0" w:color="auto"/>
            </w:tcBorders>
          </w:tcPr>
          <w:p w:rsidR="0039056D" w:rsidRDefault="0039056D">
            <w:pPr>
              <w:pStyle w:val="TableText"/>
            </w:pPr>
            <w:r>
              <w:t>3 hours</w:t>
            </w:r>
          </w:p>
        </w:tc>
      </w:tr>
      <w:tr w:rsidR="0039056D">
        <w:trPr>
          <w:cantSplit/>
        </w:trPr>
        <w:tc>
          <w:tcPr>
            <w:tcW w:w="1640" w:type="dxa"/>
          </w:tcPr>
          <w:p w:rsidR="0039056D" w:rsidRDefault="0039056D">
            <w:pPr>
              <w:pStyle w:val="TableText"/>
            </w:pPr>
            <w:r>
              <w:t>15-25</w:t>
            </w:r>
          </w:p>
        </w:tc>
        <w:tc>
          <w:tcPr>
            <w:tcW w:w="1540" w:type="dxa"/>
          </w:tcPr>
          <w:p w:rsidR="0039056D" w:rsidRDefault="0039056D">
            <w:pPr>
              <w:pStyle w:val="TableText"/>
            </w:pPr>
            <w:r>
              <w:t>6 hours</w:t>
            </w:r>
          </w:p>
        </w:tc>
        <w:tc>
          <w:tcPr>
            <w:tcW w:w="1620" w:type="dxa"/>
          </w:tcPr>
          <w:p w:rsidR="0039056D" w:rsidRDefault="0039056D">
            <w:pPr>
              <w:pStyle w:val="TableText"/>
            </w:pPr>
            <w:r>
              <w:t>50-55</w:t>
            </w:r>
          </w:p>
        </w:tc>
        <w:tc>
          <w:tcPr>
            <w:tcW w:w="1680" w:type="dxa"/>
          </w:tcPr>
          <w:p w:rsidR="0039056D" w:rsidRDefault="0039056D">
            <w:pPr>
              <w:pStyle w:val="TableText"/>
            </w:pPr>
            <w:r>
              <w:t>2 hours</w:t>
            </w:r>
          </w:p>
        </w:tc>
      </w:tr>
      <w:tr w:rsidR="0039056D">
        <w:trPr>
          <w:cantSplit/>
        </w:trPr>
        <w:tc>
          <w:tcPr>
            <w:tcW w:w="1640" w:type="dxa"/>
          </w:tcPr>
          <w:p w:rsidR="0039056D" w:rsidRDefault="0039056D">
            <w:pPr>
              <w:pStyle w:val="TableText"/>
            </w:pPr>
            <w:r>
              <w:t>25-40</w:t>
            </w:r>
          </w:p>
        </w:tc>
        <w:tc>
          <w:tcPr>
            <w:tcW w:w="1540" w:type="dxa"/>
          </w:tcPr>
          <w:p w:rsidR="0039056D" w:rsidRDefault="0039056D">
            <w:pPr>
              <w:pStyle w:val="TableText"/>
            </w:pPr>
            <w:r>
              <w:t>4 hours</w:t>
            </w:r>
          </w:p>
        </w:tc>
        <w:tc>
          <w:tcPr>
            <w:tcW w:w="1620" w:type="dxa"/>
          </w:tcPr>
          <w:p w:rsidR="0039056D" w:rsidRDefault="0039056D">
            <w:pPr>
              <w:pStyle w:val="TableText"/>
            </w:pPr>
            <w:r>
              <w:t>55-60</w:t>
            </w:r>
          </w:p>
        </w:tc>
        <w:tc>
          <w:tcPr>
            <w:tcW w:w="1680" w:type="dxa"/>
          </w:tcPr>
          <w:p w:rsidR="0039056D" w:rsidRDefault="0039056D">
            <w:pPr>
              <w:pStyle w:val="TableText"/>
            </w:pPr>
            <w:r>
              <w:t>1</w:t>
            </w:r>
            <w:r>
              <w:rPr>
                <w:position w:val="6"/>
                <w:sz w:val="18"/>
              </w:rPr>
              <w:t>1</w:t>
            </w:r>
            <w:r>
              <w:t>/</w:t>
            </w:r>
            <w:r>
              <w:rPr>
                <w:sz w:val="18"/>
              </w:rPr>
              <w:t>2</w:t>
            </w:r>
            <w:r>
              <w:t xml:space="preserve"> hours</w:t>
            </w:r>
          </w:p>
        </w:tc>
      </w:tr>
    </w:tbl>
    <w:p w:rsidR="0039056D" w:rsidRDefault="0039056D"/>
    <w:p w:rsidR="0039056D" w:rsidRDefault="0039056D">
      <w:pPr>
        <w:pStyle w:val="Amain"/>
        <w:keepNext/>
      </w:pPr>
      <w:r>
        <w:tab/>
        <w:t>(26)</w:t>
      </w:r>
      <w:r>
        <w:tab/>
        <w:t>Provided that—</w:t>
      </w:r>
    </w:p>
    <w:p w:rsidR="0039056D" w:rsidRDefault="0039056D">
      <w:pPr>
        <w:pStyle w:val="Apara"/>
      </w:pPr>
      <w:r>
        <w:tab/>
        <w:t>(a)</w:t>
      </w:r>
      <w:r>
        <w:tab/>
        <w:t xml:space="preserve">the 8 hour and 6 hour working periods each include a meal break of </w:t>
      </w:r>
      <w:r>
        <w:rPr>
          <w:position w:val="6"/>
          <w:sz w:val="18"/>
        </w:rPr>
        <w:t>1</w:t>
      </w:r>
      <w:r>
        <w:t>/</w:t>
      </w:r>
      <w:r>
        <w:rPr>
          <w:sz w:val="18"/>
        </w:rPr>
        <w:t>2</w:t>
      </w:r>
      <w:r>
        <w:t xml:space="preserve"> an hour; and</w:t>
      </w:r>
    </w:p>
    <w:p w:rsidR="0039056D" w:rsidRDefault="0039056D">
      <w:pPr>
        <w:pStyle w:val="Apara"/>
      </w:pPr>
      <w:r>
        <w:tab/>
        <w:t>(b)</w:t>
      </w:r>
      <w:r>
        <w:tab/>
        <w:t>the 8 hour working period includes times required for compression and decompression, but the other working periods shown in table 101 do not include times for those purposes nor time occupied in changing shifts.</w:t>
      </w:r>
    </w:p>
    <w:p w:rsidR="0039056D" w:rsidRDefault="0039056D">
      <w:pPr>
        <w:pStyle w:val="Assectheading"/>
        <w:rPr>
          <w:i w:val="0"/>
        </w:rPr>
      </w:pPr>
      <w:r>
        <w:rPr>
          <w:rStyle w:val="charItals"/>
          <w:i/>
        </w:rPr>
        <w:t>Observation period</w:t>
      </w:r>
    </w:p>
    <w:p w:rsidR="0039056D" w:rsidRDefault="0039056D">
      <w:pPr>
        <w:pStyle w:val="Amain"/>
      </w:pPr>
      <w:r>
        <w:tab/>
        <w:t>(27)</w:t>
      </w:r>
      <w:r>
        <w:tab/>
        <w:t>After decompression from pressures between 25 and 40 pounds per square inch, all persons shall be kept for observation for 45 minutes before leaving the site of the work.</w:t>
      </w:r>
    </w:p>
    <w:p w:rsidR="0039056D" w:rsidRDefault="0039056D">
      <w:pPr>
        <w:pStyle w:val="Amain"/>
      </w:pPr>
      <w:r>
        <w:tab/>
        <w:t>(28)</w:t>
      </w:r>
      <w:r>
        <w:tab/>
        <w:t>This period of detention shall be increased to 1 hour after decompression from pressures between 40 and 60 pounds per square inch.</w:t>
      </w:r>
    </w:p>
    <w:p w:rsidR="0039056D" w:rsidRDefault="0039056D">
      <w:pPr>
        <w:pStyle w:val="Assectheading"/>
        <w:rPr>
          <w:i w:val="0"/>
          <w:color w:val="000000"/>
        </w:rPr>
      </w:pPr>
      <w:r>
        <w:rPr>
          <w:rStyle w:val="charItals"/>
          <w:i/>
        </w:rPr>
        <w:t>Compression</w:t>
      </w:r>
    </w:p>
    <w:p w:rsidR="0039056D" w:rsidRDefault="0039056D">
      <w:pPr>
        <w:pStyle w:val="Amain"/>
        <w:rPr>
          <w:color w:val="000000"/>
        </w:rPr>
      </w:pPr>
      <w:r>
        <w:rPr>
          <w:color w:val="000000"/>
        </w:rPr>
        <w:tab/>
        <w:t>(29)</w:t>
      </w:r>
      <w:r>
        <w:rPr>
          <w:color w:val="000000"/>
        </w:rPr>
        <w:tab/>
        <w:t>During compression the pressure shall be increased gradually and uniformly to ensure that no person is distressed.</w:t>
      </w:r>
    </w:p>
    <w:p w:rsidR="0039056D" w:rsidRDefault="0039056D">
      <w:pPr>
        <w:pStyle w:val="Amain"/>
      </w:pPr>
      <w:r>
        <w:tab/>
        <w:t>(30)</w:t>
      </w:r>
      <w:r>
        <w:tab/>
        <w:t>The rate of compression shall not exceed 5 pounds per square inch per minute.</w:t>
      </w:r>
    </w:p>
    <w:p w:rsidR="0039056D" w:rsidRDefault="0039056D">
      <w:pPr>
        <w:pStyle w:val="Assectheading"/>
        <w:rPr>
          <w:i w:val="0"/>
          <w:color w:val="000000"/>
        </w:rPr>
      </w:pPr>
      <w:r>
        <w:rPr>
          <w:rStyle w:val="charItals"/>
          <w:i/>
        </w:rPr>
        <w:t>Decompression</w:t>
      </w:r>
    </w:p>
    <w:p w:rsidR="0039056D" w:rsidRDefault="0039056D">
      <w:pPr>
        <w:pStyle w:val="Amain"/>
      </w:pPr>
      <w:r>
        <w:rPr>
          <w:color w:val="000000"/>
        </w:rPr>
        <w:tab/>
        <w:t>(31)</w:t>
      </w:r>
      <w:r>
        <w:rPr>
          <w:color w:val="000000"/>
        </w:rPr>
        <w:tab/>
        <w:t>Decompression shall be carried out in accordance with the provisions of schedule 7, table 7.3, provided that at pressures lower than 18 pounds per square inch decompression shall be conducted at a rate that will not inconvenience any person, but shall not be completed in less than 5 minutes.</w:t>
      </w:r>
    </w:p>
    <w:p w:rsidR="0039056D" w:rsidRDefault="0039056D">
      <w:pPr>
        <w:pStyle w:val="Amain"/>
      </w:pPr>
      <w:r>
        <w:tab/>
        <w:t>(32)</w:t>
      </w:r>
      <w:r>
        <w:tab/>
        <w:t>A copy of schedule 7, table 7.3, shall be posted in the man-lock.</w:t>
      </w:r>
    </w:p>
    <w:p w:rsidR="0039056D" w:rsidRDefault="0039056D">
      <w:pPr>
        <w:pStyle w:val="Assectheading"/>
        <w:rPr>
          <w:i w:val="0"/>
          <w:color w:val="000000"/>
        </w:rPr>
      </w:pPr>
      <w:r>
        <w:rPr>
          <w:rStyle w:val="charItals"/>
          <w:i/>
        </w:rPr>
        <w:t>Airlock Attendants</w:t>
      </w:r>
    </w:p>
    <w:p w:rsidR="0039056D" w:rsidRDefault="0039056D">
      <w:pPr>
        <w:pStyle w:val="Amain"/>
      </w:pPr>
      <w:r>
        <w:rPr>
          <w:color w:val="000000"/>
        </w:rPr>
        <w:tab/>
        <w:t>(33)</w:t>
      </w:r>
      <w:r>
        <w:rPr>
          <w:color w:val="000000"/>
        </w:rPr>
        <w:tab/>
        <w:t>Every airlock shall be served only by a reliable, and specially trained and selected person.</w:t>
      </w:r>
    </w:p>
    <w:p w:rsidR="0039056D" w:rsidRDefault="0039056D">
      <w:pPr>
        <w:pStyle w:val="Amain"/>
      </w:pPr>
      <w:r>
        <w:tab/>
        <w:t>(34)</w:t>
      </w:r>
      <w:r>
        <w:tab/>
        <w:t>The airlock attendant, if without previous experience of either working in or controlling airlocks, shall be specially trained.</w:t>
      </w:r>
    </w:p>
    <w:p w:rsidR="0039056D" w:rsidRDefault="0039056D">
      <w:pPr>
        <w:pStyle w:val="Amain"/>
      </w:pPr>
      <w:r>
        <w:tab/>
        <w:t>(35)</w:t>
      </w:r>
      <w:r>
        <w:tab/>
        <w:t>The airlock attendant shall at no time operate more than 1 man</w:t>
      </w:r>
      <w:r>
        <w:noBreakHyphen/>
        <w:t>lock.</w:t>
      </w:r>
    </w:p>
    <w:p w:rsidR="0039056D" w:rsidRDefault="0039056D">
      <w:pPr>
        <w:pStyle w:val="Amain"/>
      </w:pPr>
      <w:r>
        <w:tab/>
        <w:t>(36)</w:t>
      </w:r>
      <w:r>
        <w:tab/>
        <w:t>The airlock attendant shall remain outside the lock near the entrance, and shall not be employed for more than 8 hours in any 24 hours.</w:t>
      </w:r>
    </w:p>
    <w:p w:rsidR="0039056D" w:rsidRDefault="0039056D">
      <w:pPr>
        <w:pStyle w:val="Assectheading"/>
        <w:rPr>
          <w:i w:val="0"/>
        </w:rPr>
      </w:pPr>
      <w:r>
        <w:rPr>
          <w:rStyle w:val="charItals"/>
          <w:i/>
        </w:rPr>
        <w:t>Airlock records</w:t>
      </w:r>
    </w:p>
    <w:p w:rsidR="0039056D" w:rsidRDefault="0039056D">
      <w:pPr>
        <w:pStyle w:val="Amain"/>
      </w:pPr>
      <w:r>
        <w:tab/>
        <w:t>(37)</w:t>
      </w:r>
      <w:r>
        <w:tab/>
        <w:t>A record of workers employed in compressed air shall be kept.</w:t>
      </w:r>
    </w:p>
    <w:p w:rsidR="0039056D" w:rsidRDefault="0039056D">
      <w:pPr>
        <w:pStyle w:val="Amain"/>
      </w:pPr>
      <w:r>
        <w:tab/>
        <w:t>(38)</w:t>
      </w:r>
      <w:r>
        <w:tab/>
        <w:t>This record shall show for each employee the period of stay in the working chamber, the gauge pressure and the time taken for decompression.</w:t>
      </w:r>
    </w:p>
    <w:p w:rsidR="0039056D" w:rsidRDefault="0039056D">
      <w:pPr>
        <w:pStyle w:val="Assectheading"/>
        <w:rPr>
          <w:i w:val="0"/>
        </w:rPr>
      </w:pPr>
      <w:r>
        <w:rPr>
          <w:rStyle w:val="charItals"/>
          <w:i/>
        </w:rPr>
        <w:t>Man-lock—size</w:t>
      </w:r>
    </w:p>
    <w:p w:rsidR="0039056D" w:rsidRDefault="0039056D">
      <w:pPr>
        <w:pStyle w:val="Amain"/>
        <w:keepLines/>
      </w:pPr>
      <w:r>
        <w:tab/>
        <w:t>(39)</w:t>
      </w:r>
      <w:r>
        <w:tab/>
        <w:t>The chambers serving for compression and decompression shall be of such dimensions that the space available to each person using the chambers at any time shall be at least equal to 16 cubic feet with a minimum floor space of 3 square feet per person.</w:t>
      </w:r>
    </w:p>
    <w:p w:rsidR="0039056D" w:rsidRDefault="0039056D">
      <w:pPr>
        <w:pStyle w:val="Assectheading"/>
        <w:rPr>
          <w:i w:val="0"/>
        </w:rPr>
      </w:pPr>
      <w:r>
        <w:rPr>
          <w:rStyle w:val="charItals"/>
          <w:i/>
        </w:rPr>
        <w:t>Man-lock—access</w:t>
      </w:r>
    </w:p>
    <w:p w:rsidR="0039056D" w:rsidRDefault="0039056D">
      <w:pPr>
        <w:pStyle w:val="Amain"/>
      </w:pPr>
      <w:r>
        <w:tab/>
        <w:t>(40)</w:t>
      </w:r>
      <w:r>
        <w:tab/>
        <w:t>The door between the man-lock and the working chamber shall remain open except during compression and decompression and during the procedure of passing material through the lock.</w:t>
      </w:r>
    </w:p>
    <w:p w:rsidR="0039056D" w:rsidRDefault="0039056D">
      <w:pPr>
        <w:pStyle w:val="Amain"/>
      </w:pPr>
      <w:r>
        <w:tab/>
        <w:t>(41)</w:t>
      </w:r>
      <w:r>
        <w:tab/>
        <w:t>A ladder conforming to the requirements of this regulation shall be available for access to and from the working chambers.</w:t>
      </w:r>
    </w:p>
    <w:p w:rsidR="0039056D" w:rsidRDefault="0039056D">
      <w:pPr>
        <w:pStyle w:val="Assectheading"/>
        <w:rPr>
          <w:i w:val="0"/>
        </w:rPr>
      </w:pPr>
      <w:r>
        <w:rPr>
          <w:rStyle w:val="charItals"/>
          <w:i/>
        </w:rPr>
        <w:t>Man-lock—fittings</w:t>
      </w:r>
    </w:p>
    <w:p w:rsidR="0039056D" w:rsidRDefault="0039056D">
      <w:pPr>
        <w:pStyle w:val="Amain"/>
      </w:pPr>
      <w:r>
        <w:tab/>
        <w:t>(42)</w:t>
      </w:r>
      <w:r>
        <w:tab/>
        <w:t>Every lock in which persons are compressed or decompressed shall be fitted with a suitable instrument panel on which shall be mounted the necessary pressure gauges in duplicate, an accurate timepiece, and decompression tables or charts.</w:t>
      </w:r>
    </w:p>
    <w:p w:rsidR="0039056D" w:rsidRDefault="0039056D">
      <w:pPr>
        <w:pStyle w:val="Amain"/>
      </w:pPr>
      <w:r>
        <w:tab/>
        <w:t>(43)</w:t>
      </w:r>
      <w:r>
        <w:tab/>
        <w:t>The instrument panel shall be adequately lighted.</w:t>
      </w:r>
    </w:p>
    <w:p w:rsidR="0039056D" w:rsidRDefault="0039056D">
      <w:pPr>
        <w:pStyle w:val="Amain"/>
      </w:pPr>
      <w:r>
        <w:tab/>
        <w:t>(44)</w:t>
      </w:r>
      <w:r>
        <w:tab/>
        <w:t>The man-lock shall be fitted with valves both inside and outside the lock.</w:t>
      </w:r>
    </w:p>
    <w:p w:rsidR="0039056D" w:rsidRDefault="0039056D">
      <w:pPr>
        <w:pStyle w:val="Amain"/>
      </w:pPr>
      <w:r>
        <w:tab/>
        <w:t>(45)</w:t>
      </w:r>
      <w:r>
        <w:tab/>
        <w:t>The valves to which the airlock attendant has no access shall be sealed in a box provided with a glass panel that can be broken to permit the use of the valves in case of emergency.</w:t>
      </w:r>
    </w:p>
    <w:p w:rsidR="0039056D" w:rsidRDefault="0039056D">
      <w:pPr>
        <w:pStyle w:val="Amain"/>
      </w:pPr>
      <w:r>
        <w:tab/>
        <w:t>(46)</w:t>
      </w:r>
      <w:r>
        <w:tab/>
        <w:t>Except in cases of emergency valves shall be operated only by the airlock attendant.</w:t>
      </w:r>
    </w:p>
    <w:p w:rsidR="0039056D" w:rsidRDefault="0039056D">
      <w:pPr>
        <w:pStyle w:val="Assectheading"/>
        <w:rPr>
          <w:i w:val="0"/>
        </w:rPr>
      </w:pPr>
      <w:r>
        <w:rPr>
          <w:rStyle w:val="charItals"/>
          <w:i/>
        </w:rPr>
        <w:t>Regulation of temperature in airlock</w:t>
      </w:r>
    </w:p>
    <w:p w:rsidR="0039056D" w:rsidRDefault="0039056D">
      <w:pPr>
        <w:pStyle w:val="Amain"/>
        <w:keepLines/>
      </w:pPr>
      <w:r>
        <w:tab/>
        <w:t>(47)</w:t>
      </w:r>
      <w:r>
        <w:tab/>
        <w:t>The temperature in every airlock shall be regulated as required by heating or by protection against loss of heat, or by protection against the direct rays of the sun by means of a covering that can be sprayed with water.</w:t>
      </w:r>
    </w:p>
    <w:p w:rsidR="0039056D" w:rsidRDefault="0039056D">
      <w:pPr>
        <w:pStyle w:val="Assectheading"/>
        <w:rPr>
          <w:i w:val="0"/>
        </w:rPr>
      </w:pPr>
      <w:r>
        <w:rPr>
          <w:rStyle w:val="charItals"/>
          <w:i/>
        </w:rPr>
        <w:t>Communication</w:t>
      </w:r>
    </w:p>
    <w:p w:rsidR="0039056D" w:rsidRDefault="0039056D">
      <w:pPr>
        <w:pStyle w:val="Amain"/>
      </w:pPr>
      <w:r>
        <w:tab/>
        <w:t>(48)</w:t>
      </w:r>
      <w:r>
        <w:tab/>
        <w:t>The working chamber and the airlock shall be in telephonic communication at all times with the airlock attendant, who shall also be provided with telephonic or other satisfactory means of communicating with the contractor or his or her representative on the works.</w:t>
      </w:r>
    </w:p>
    <w:p w:rsidR="0039056D" w:rsidRDefault="0039056D">
      <w:pPr>
        <w:pStyle w:val="Amain"/>
      </w:pPr>
      <w:r>
        <w:tab/>
        <w:t>(49)</w:t>
      </w:r>
      <w:r>
        <w:tab/>
        <w:t>The contractor shall depute a representative to be at all times available for communication with the airlock attendant.</w:t>
      </w:r>
    </w:p>
    <w:p w:rsidR="0039056D" w:rsidRDefault="0039056D">
      <w:pPr>
        <w:pStyle w:val="Amain"/>
      </w:pPr>
      <w:r>
        <w:tab/>
        <w:t>(50)</w:t>
      </w:r>
      <w:r>
        <w:tab/>
        <w:t>In the event of telephone failure, signals shall be transmitted by tapping.</w:t>
      </w:r>
    </w:p>
    <w:p w:rsidR="0039056D" w:rsidRDefault="0039056D">
      <w:pPr>
        <w:pStyle w:val="Amain"/>
      </w:pPr>
      <w:r>
        <w:tab/>
        <w:t>(51)</w:t>
      </w:r>
      <w:r>
        <w:tab/>
        <w:t>A suitable code of signals shall be formulated on the job and a copy of this code shall be posted inside and outside the man-lock.</w:t>
      </w:r>
    </w:p>
    <w:p w:rsidR="0039056D" w:rsidRDefault="0039056D">
      <w:pPr>
        <w:pStyle w:val="Assectheading"/>
        <w:rPr>
          <w:i w:val="0"/>
        </w:rPr>
      </w:pPr>
      <w:r>
        <w:rPr>
          <w:rStyle w:val="charItals"/>
          <w:i/>
        </w:rPr>
        <w:t>Height of working chamber</w:t>
      </w:r>
    </w:p>
    <w:p w:rsidR="0039056D" w:rsidRDefault="0039056D">
      <w:pPr>
        <w:pStyle w:val="Amain"/>
      </w:pPr>
      <w:r>
        <w:tab/>
        <w:t>(52)</w:t>
      </w:r>
      <w:r>
        <w:tab/>
        <w:t>The height of the working chamber, measured between the roof and the lower cutting edge, shall be at least 8 feet.</w:t>
      </w:r>
    </w:p>
    <w:p w:rsidR="0039056D" w:rsidRDefault="0039056D">
      <w:pPr>
        <w:pStyle w:val="Assectheading"/>
        <w:rPr>
          <w:i w:val="0"/>
        </w:rPr>
      </w:pPr>
      <w:r>
        <w:rPr>
          <w:rStyle w:val="charItals"/>
          <w:i/>
        </w:rPr>
        <w:t>Medical lock</w:t>
      </w:r>
    </w:p>
    <w:p w:rsidR="0039056D" w:rsidRDefault="0039056D">
      <w:pPr>
        <w:pStyle w:val="Amain"/>
      </w:pPr>
      <w:r>
        <w:tab/>
        <w:t>(53)</w:t>
      </w:r>
      <w:r>
        <w:tab/>
        <w:t>A medical lock at least 5 feet in diameter shall be provided when work is being carried out at a pressure of 25 pounds per square inch or over.</w:t>
      </w:r>
    </w:p>
    <w:p w:rsidR="0039056D" w:rsidRDefault="0039056D">
      <w:pPr>
        <w:pStyle w:val="Amain"/>
      </w:pPr>
      <w:r>
        <w:tab/>
        <w:t>(54)</w:t>
      </w:r>
      <w:r>
        <w:tab/>
        <w:t>Should any case of compressed air illness occur when the working pressure is less than 25 pounds per square inch it may be dealt with in the man-lock.</w:t>
      </w:r>
    </w:p>
    <w:p w:rsidR="0039056D" w:rsidRDefault="0039056D">
      <w:pPr>
        <w:pStyle w:val="Amain"/>
      </w:pPr>
      <w:r>
        <w:tab/>
        <w:t>(55)</w:t>
      </w:r>
      <w:r>
        <w:tab/>
        <w:t>The medical lock shall have 2 compartments, so that entry may be obtained to the inner chamber while it is under pressure.</w:t>
      </w:r>
    </w:p>
    <w:p w:rsidR="0039056D" w:rsidRDefault="0039056D">
      <w:pPr>
        <w:pStyle w:val="Amain"/>
      </w:pPr>
      <w:r>
        <w:tab/>
        <w:t>(56)</w:t>
      </w:r>
      <w:r>
        <w:tab/>
        <w:t>The medical lock shall be adequately ventilated, protected from the direct rays of the sun or adequately heated if required, and it shall be adequately lighted.</w:t>
      </w:r>
    </w:p>
    <w:p w:rsidR="0039056D" w:rsidRDefault="0039056D">
      <w:pPr>
        <w:pStyle w:val="Amain"/>
      </w:pPr>
      <w:r>
        <w:tab/>
        <w:t>(57)</w:t>
      </w:r>
      <w:r>
        <w:tab/>
        <w:t>The lock and its equipment shall be kept in a clean state.</w:t>
      </w:r>
    </w:p>
    <w:p w:rsidR="0039056D" w:rsidRDefault="0039056D">
      <w:pPr>
        <w:pStyle w:val="Amain"/>
      </w:pPr>
      <w:r>
        <w:tab/>
        <w:t>(58)</w:t>
      </w:r>
      <w:r>
        <w:tab/>
        <w:t>The medical lock shall be provided with suitable equipment, including a couch not less than 6 feet in length, clean blankets, dry woollen garments, a food lock and a telephone.</w:t>
      </w:r>
    </w:p>
    <w:p w:rsidR="0039056D" w:rsidRDefault="0039056D">
      <w:pPr>
        <w:pStyle w:val="Amain"/>
      </w:pPr>
      <w:r>
        <w:tab/>
        <w:t>(59)</w:t>
      </w:r>
      <w:r>
        <w:tab/>
        <w:t>The medical lock shall be located within the immediate vicinity of the works and arrangements shall be made to ensure that the lock is ready for operation during the 12 hours after the end of any shift.</w:t>
      </w:r>
    </w:p>
    <w:p w:rsidR="0039056D" w:rsidRDefault="0039056D">
      <w:pPr>
        <w:pStyle w:val="Amain"/>
      </w:pPr>
      <w:r>
        <w:tab/>
        <w:t>(60)</w:t>
      </w:r>
      <w:r>
        <w:tab/>
        <w:t>The medical lock shall be equipped with a small glazed aperture so that a patient under treatment in the lock can be kept under observation by the attendant from outside the lock.</w:t>
      </w:r>
    </w:p>
    <w:p w:rsidR="0039056D" w:rsidRDefault="0039056D">
      <w:pPr>
        <w:pStyle w:val="Amain"/>
      </w:pPr>
      <w:r>
        <w:tab/>
        <w:t>(61)</w:t>
      </w:r>
      <w:r>
        <w:tab/>
        <w:t>It shall be provided with a pressure gauge and an accurate timepiece for each compartment.</w:t>
      </w:r>
    </w:p>
    <w:p w:rsidR="0039056D" w:rsidRDefault="0039056D">
      <w:pPr>
        <w:pStyle w:val="Amain"/>
      </w:pPr>
      <w:r>
        <w:tab/>
        <w:t>(62)</w:t>
      </w:r>
      <w:r>
        <w:tab/>
        <w:t>The timepiece and pressure gauge for the main compartment shall be in such a position that they can be readily seen by the attendant whether the attendant is inside or outside the lock.</w:t>
      </w:r>
    </w:p>
    <w:p w:rsidR="0039056D" w:rsidRDefault="0039056D">
      <w:pPr>
        <w:pStyle w:val="Assectheading"/>
        <w:rPr>
          <w:i w:val="0"/>
        </w:rPr>
      </w:pPr>
      <w:r>
        <w:rPr>
          <w:rStyle w:val="charItals"/>
          <w:i/>
        </w:rPr>
        <w:t>Lighting</w:t>
      </w:r>
    </w:p>
    <w:p w:rsidR="0039056D" w:rsidRDefault="0039056D">
      <w:pPr>
        <w:pStyle w:val="Amain"/>
      </w:pPr>
      <w:r>
        <w:tab/>
        <w:t>(63)</w:t>
      </w:r>
      <w:r>
        <w:tab/>
        <w:t>All lighting in compressed air chambers shall be by electricity only, except in case of emergency.</w:t>
      </w:r>
    </w:p>
    <w:p w:rsidR="0039056D" w:rsidRDefault="0039056D">
      <w:pPr>
        <w:pStyle w:val="Amain"/>
      </w:pPr>
      <w:r>
        <w:tab/>
        <w:t>(64)</w:t>
      </w:r>
      <w:r>
        <w:tab/>
        <w:t>One man in an airlock shall be provided with an electric pocket lamp, and candles and damp-proof matches shall be provided in the working chamber and in each airlock.</w:t>
      </w:r>
    </w:p>
    <w:p w:rsidR="0039056D" w:rsidRDefault="0039056D">
      <w:pPr>
        <w:pStyle w:val="Amain"/>
      </w:pPr>
      <w:r>
        <w:tab/>
        <w:t>(65)</w:t>
      </w:r>
      <w:r>
        <w:tab/>
        <w:t>All portable incandescent lamps shall be guarded by a wire cage large enough to enclose both lamp and socket.</w:t>
      </w:r>
    </w:p>
    <w:p w:rsidR="0039056D" w:rsidRDefault="0039056D">
      <w:pPr>
        <w:pStyle w:val="Amain"/>
      </w:pPr>
      <w:r>
        <w:tab/>
        <w:t>(66)</w:t>
      </w:r>
      <w:r>
        <w:tab/>
        <w:t>The lamps shall be constructed in accordance with the provisions of Standards Australia, Approval and Test Specification No C. 118, entitled Electric Hand-Lamps.</w:t>
      </w:r>
    </w:p>
    <w:p w:rsidR="0039056D" w:rsidRDefault="0039056D">
      <w:pPr>
        <w:pStyle w:val="Assectheading"/>
        <w:rPr>
          <w:i w:val="0"/>
        </w:rPr>
      </w:pPr>
      <w:r>
        <w:rPr>
          <w:rStyle w:val="charItals"/>
          <w:i/>
        </w:rPr>
        <w:t>Electric installation</w:t>
      </w:r>
      <w:r>
        <w:rPr>
          <w:i w:val="0"/>
        </w:rPr>
        <w:t>—</w:t>
      </w:r>
      <w:r>
        <w:rPr>
          <w:rStyle w:val="charItals"/>
          <w:i/>
        </w:rPr>
        <w:t>voltage</w:t>
      </w:r>
    </w:p>
    <w:p w:rsidR="0039056D" w:rsidRDefault="0039056D">
      <w:pPr>
        <w:pStyle w:val="Amain"/>
      </w:pPr>
      <w:r>
        <w:tab/>
        <w:t>(67)</w:t>
      </w:r>
      <w:r>
        <w:tab/>
        <w:t>The voltage used for electrical apparatus and lights in compressed air chambers shall not exceed 32V for alternating current supply and 50V for direct current supply.</w:t>
      </w:r>
    </w:p>
    <w:p w:rsidR="0039056D" w:rsidRDefault="0039056D">
      <w:pPr>
        <w:pStyle w:val="Assectheading"/>
        <w:rPr>
          <w:i w:val="0"/>
        </w:rPr>
      </w:pPr>
      <w:r>
        <w:rPr>
          <w:rStyle w:val="charItals"/>
          <w:i/>
        </w:rPr>
        <w:t>Electric installation</w:t>
      </w:r>
      <w:r>
        <w:rPr>
          <w:i w:val="0"/>
        </w:rPr>
        <w:t>—</w:t>
      </w:r>
      <w:r>
        <w:rPr>
          <w:rStyle w:val="charItals"/>
          <w:i/>
        </w:rPr>
        <w:t>wiring</w:t>
      </w:r>
    </w:p>
    <w:p w:rsidR="0039056D" w:rsidRDefault="0039056D">
      <w:pPr>
        <w:pStyle w:val="Amain"/>
      </w:pPr>
      <w:r>
        <w:tab/>
        <w:t>(68)</w:t>
      </w:r>
      <w:r>
        <w:tab/>
        <w:t>Except as otherwise provided in this regulation, all wiring for light and power circuits shall comply with the requirements of the Standards Australia Wiring Rules for damp or hazardous locations.</w:t>
      </w:r>
    </w:p>
    <w:p w:rsidR="0039056D" w:rsidRDefault="0039056D">
      <w:pPr>
        <w:pStyle w:val="Assectheading"/>
        <w:rPr>
          <w:i w:val="0"/>
        </w:rPr>
      </w:pPr>
      <w:r>
        <w:rPr>
          <w:rStyle w:val="charItals"/>
          <w:i/>
        </w:rPr>
        <w:t>Air supply</w:t>
      </w:r>
    </w:p>
    <w:p w:rsidR="0039056D" w:rsidRDefault="0039056D">
      <w:pPr>
        <w:pStyle w:val="Amain"/>
      </w:pPr>
      <w:r>
        <w:tab/>
        <w:t>(69)</w:t>
      </w:r>
      <w:r>
        <w:tab/>
        <w:t>A minimum of 25 cubic feet of clean fresh air shall be supplied per minute to each worker in the working chamber, and a minimum of 10 cubic feet per minute to each worker in the man-lock.</w:t>
      </w:r>
    </w:p>
    <w:p w:rsidR="0039056D" w:rsidRDefault="0039056D">
      <w:pPr>
        <w:pStyle w:val="Amain"/>
      </w:pPr>
      <w:r>
        <w:tab/>
        <w:t>(70)</w:t>
      </w:r>
      <w:r>
        <w:tab/>
        <w:t>In the event of a failure of the air supply exceeding 5 minutes in duration, all workers shall be withdrawn from the working chamber.</w:t>
      </w:r>
    </w:p>
    <w:p w:rsidR="0039056D" w:rsidRDefault="0039056D">
      <w:pPr>
        <w:pStyle w:val="Assectheading"/>
        <w:rPr>
          <w:i w:val="0"/>
        </w:rPr>
      </w:pPr>
      <w:r>
        <w:rPr>
          <w:rStyle w:val="charItals"/>
          <w:i/>
        </w:rPr>
        <w:t>Free air intake</w:t>
      </w:r>
    </w:p>
    <w:p w:rsidR="0039056D" w:rsidRDefault="0039056D">
      <w:pPr>
        <w:pStyle w:val="Amain"/>
      </w:pPr>
      <w:r>
        <w:tab/>
        <w:t>(71)</w:t>
      </w:r>
      <w:r>
        <w:tab/>
        <w:t>The free air intake shall be so situatedd as to ensure an ample supply of clean, fresh air.</w:t>
      </w:r>
    </w:p>
    <w:p w:rsidR="0039056D" w:rsidRDefault="0039056D">
      <w:pPr>
        <w:pStyle w:val="Amain"/>
      </w:pPr>
      <w:r>
        <w:tab/>
        <w:t>(72)</w:t>
      </w:r>
      <w:r>
        <w:tab/>
        <w:t>Care shall be taken to avoid contamination of the air by fumes from the exhausts of compression ignition and internal-combustion engines and from all other sources.</w:t>
      </w:r>
    </w:p>
    <w:p w:rsidR="0039056D" w:rsidRDefault="0039056D">
      <w:pPr>
        <w:pStyle w:val="Assectheading"/>
        <w:rPr>
          <w:i w:val="0"/>
        </w:rPr>
      </w:pPr>
      <w:r>
        <w:rPr>
          <w:rStyle w:val="charItals"/>
          <w:i/>
        </w:rPr>
        <w:t>Purification and refrigeration of compressed air</w:t>
      </w:r>
    </w:p>
    <w:p w:rsidR="0039056D" w:rsidRDefault="0039056D">
      <w:pPr>
        <w:pStyle w:val="Amain"/>
      </w:pPr>
      <w:r>
        <w:tab/>
        <w:t>(73)</w:t>
      </w:r>
      <w:r>
        <w:tab/>
        <w:t>An approved oil separator shall be used between the compressor and the air receiver and an approved air filter shall be placed between the air receiver and the working chamber.</w:t>
      </w:r>
    </w:p>
    <w:p w:rsidR="0039056D" w:rsidRDefault="0039056D">
      <w:pPr>
        <w:pStyle w:val="Amain"/>
      </w:pPr>
      <w:r>
        <w:tab/>
        <w:t>(74)</w:t>
      </w:r>
      <w:r>
        <w:tab/>
        <w:t>The air shall be cooled after compression, if necessary, to ensure that the temperature in the working chamber does not exceed 80</w:t>
      </w:r>
      <w:r>
        <w:rPr>
          <w:rFonts w:ascii="Helvetica" w:hAnsi="Helvetica"/>
        </w:rPr>
        <w:t>°</w:t>
      </w:r>
      <w:r>
        <w:t xml:space="preserve"> Fahrenheit when measured with a dry bulb thermometer.</w:t>
      </w:r>
    </w:p>
    <w:p w:rsidR="0039056D" w:rsidRDefault="0039056D">
      <w:pPr>
        <w:pStyle w:val="Assectheading"/>
        <w:rPr>
          <w:i w:val="0"/>
        </w:rPr>
      </w:pPr>
      <w:r>
        <w:rPr>
          <w:rStyle w:val="charItals"/>
          <w:i/>
        </w:rPr>
        <w:t>Compressed air plant</w:t>
      </w:r>
    </w:p>
    <w:p w:rsidR="0039056D" w:rsidRDefault="0039056D">
      <w:pPr>
        <w:pStyle w:val="Amain"/>
      </w:pPr>
      <w:r>
        <w:tab/>
        <w:t>(75)</w:t>
      </w:r>
      <w:r>
        <w:tab/>
        <w:t>If the air compressor, used for supplying air under pressure for the purposes of compressed air work in caissons is driven by electric power, stand-by compressor plant shall be provided and shall be of the capacity that in the event of failure of the electrically-driven units at least 50% of the air supply may be maintained.</w:t>
      </w:r>
    </w:p>
    <w:p w:rsidR="0039056D" w:rsidRDefault="0039056D">
      <w:pPr>
        <w:pStyle w:val="Amain"/>
      </w:pPr>
      <w:r>
        <w:tab/>
        <w:t>(76)</w:t>
      </w:r>
      <w:r>
        <w:tab/>
        <w:t>With other than electrically-powered compressors not more than 50% of the compressor units shall be driven from any 1 power unit and, if practicable, the power units shall be interchangeable.</w:t>
      </w:r>
    </w:p>
    <w:p w:rsidR="0039056D" w:rsidRDefault="0039056D">
      <w:pPr>
        <w:pStyle w:val="Assectheading"/>
        <w:rPr>
          <w:i w:val="0"/>
        </w:rPr>
      </w:pPr>
      <w:r>
        <w:rPr>
          <w:rStyle w:val="charItals"/>
          <w:i/>
        </w:rPr>
        <w:t>Air lines and fittings</w:t>
      </w:r>
    </w:p>
    <w:p w:rsidR="0039056D" w:rsidRDefault="0039056D">
      <w:pPr>
        <w:pStyle w:val="Amain"/>
      </w:pPr>
      <w:r>
        <w:tab/>
        <w:t>(77)</w:t>
      </w:r>
      <w:r>
        <w:tab/>
        <w:t>Each air line shall be equipped with the following fittings connected in the following order:</w:t>
      </w:r>
    </w:p>
    <w:p w:rsidR="0039056D" w:rsidRDefault="0039056D">
      <w:pPr>
        <w:pStyle w:val="Apara"/>
      </w:pPr>
      <w:r>
        <w:tab/>
        <w:t>(a)</w:t>
      </w:r>
      <w:r>
        <w:tab/>
        <w:t>an air receiver of such capacity as to be capable of delivering at least 50 cubic feet of air to the working chamber at normal working pressure, for the purpose of reserve storage in the event of failure of the compressor plant;</w:t>
      </w:r>
    </w:p>
    <w:p w:rsidR="0039056D" w:rsidRDefault="0039056D">
      <w:pPr>
        <w:pStyle w:val="Apara"/>
      </w:pPr>
      <w:r>
        <w:tab/>
        <w:t>(b)</w:t>
      </w:r>
      <w:r>
        <w:tab/>
        <w:t>a stop valve;</w:t>
      </w:r>
    </w:p>
    <w:p w:rsidR="0039056D" w:rsidRDefault="0039056D">
      <w:pPr>
        <w:pStyle w:val="Apara"/>
      </w:pPr>
      <w:r>
        <w:tab/>
        <w:t>(c)</w:t>
      </w:r>
      <w:r>
        <w:tab/>
        <w:t>a pressure-reducing valve located close to the man-lock;</w:t>
      </w:r>
    </w:p>
    <w:p w:rsidR="0039056D" w:rsidRDefault="0039056D">
      <w:pPr>
        <w:pStyle w:val="Apara"/>
      </w:pPr>
      <w:r>
        <w:tab/>
        <w:t>(d)</w:t>
      </w:r>
      <w:r>
        <w:tab/>
        <w:t>a non-return valve located close to the man-lock.</w:t>
      </w:r>
    </w:p>
    <w:p w:rsidR="0039056D" w:rsidRDefault="0039056D">
      <w:pPr>
        <w:pStyle w:val="Amain"/>
      </w:pPr>
      <w:r>
        <w:tab/>
        <w:t>(78)</w:t>
      </w:r>
      <w:r>
        <w:tab/>
        <w:t>The air supply shall be through duplicate air lines between the air receiver and the working chamber.</w:t>
      </w:r>
    </w:p>
    <w:p w:rsidR="0039056D" w:rsidRDefault="0039056D">
      <w:pPr>
        <w:pStyle w:val="Amain"/>
      </w:pPr>
      <w:r>
        <w:tab/>
        <w:t>(79)</w:t>
      </w:r>
      <w:r>
        <w:tab/>
        <w:t>An adjustable safety valve shall be fitted on the outside of the airlock, exhausting to the outside air.</w:t>
      </w:r>
    </w:p>
    <w:p w:rsidR="0039056D" w:rsidRDefault="0039056D">
      <w:pPr>
        <w:pStyle w:val="Assectheading"/>
        <w:rPr>
          <w:i w:val="0"/>
        </w:rPr>
      </w:pPr>
      <w:r>
        <w:rPr>
          <w:rStyle w:val="charItals"/>
          <w:i/>
        </w:rPr>
        <w:t>Testing of equipment</w:t>
      </w:r>
      <w:r>
        <w:rPr>
          <w:i w:val="0"/>
        </w:rPr>
        <w:t>—</w:t>
      </w:r>
      <w:r>
        <w:rPr>
          <w:rStyle w:val="charItals"/>
          <w:i/>
        </w:rPr>
        <w:t>general</w:t>
      </w:r>
    </w:p>
    <w:p w:rsidR="0039056D" w:rsidRDefault="0039056D">
      <w:pPr>
        <w:pStyle w:val="Amain"/>
      </w:pPr>
      <w:r>
        <w:tab/>
        <w:t>(80)</w:t>
      </w:r>
      <w:r>
        <w:tab/>
        <w:t>All airlocks, shafts and air receivers shall be subjected to test in accordance with the provisions of the Australian Standard Rules recommended for the Design, Construction, Inspection and Operation of Boilers and Unfired Pressure Vessels and their Appurtenances published by Standards Australia as revised in May, 1942.</w:t>
      </w:r>
    </w:p>
    <w:p w:rsidR="0039056D" w:rsidRDefault="0039056D">
      <w:pPr>
        <w:pStyle w:val="Assectheading"/>
        <w:rPr>
          <w:i w:val="0"/>
        </w:rPr>
      </w:pPr>
      <w:r>
        <w:rPr>
          <w:rStyle w:val="charItals"/>
          <w:i/>
        </w:rPr>
        <w:t>Testing of equipment</w:t>
      </w:r>
      <w:r>
        <w:rPr>
          <w:i w:val="0"/>
        </w:rPr>
        <w:t>—</w:t>
      </w:r>
      <w:r>
        <w:rPr>
          <w:rStyle w:val="charItals"/>
          <w:i/>
        </w:rPr>
        <w:t>pressure gauges</w:t>
      </w:r>
    </w:p>
    <w:p w:rsidR="0039056D" w:rsidRDefault="0039056D">
      <w:pPr>
        <w:pStyle w:val="Amain"/>
      </w:pPr>
      <w:r>
        <w:tab/>
        <w:t>(81)</w:t>
      </w:r>
      <w:r>
        <w:tab/>
        <w:t>Pressure gauges shall be installed and tested in accordance with the relevant provisions of the rules mentioned in subsection (80).</w:t>
      </w:r>
    </w:p>
    <w:p w:rsidR="0039056D" w:rsidRDefault="0039056D">
      <w:pPr>
        <w:pStyle w:val="Assectheading"/>
        <w:rPr>
          <w:i w:val="0"/>
        </w:rPr>
      </w:pPr>
      <w:r>
        <w:rPr>
          <w:rStyle w:val="charItals"/>
          <w:i/>
        </w:rPr>
        <w:t>Change rooms</w:t>
      </w:r>
    </w:p>
    <w:p w:rsidR="0039056D" w:rsidRDefault="0039056D">
      <w:pPr>
        <w:pStyle w:val="Amain"/>
      </w:pPr>
      <w:r>
        <w:tab/>
        <w:t>(82)</w:t>
      </w:r>
      <w:r>
        <w:tab/>
        <w:t xml:space="preserve">Without prejudice to the requirements of part 10 (which </w:t>
      </w:r>
      <w:r w:rsidRPr="001973CC">
        <w:t>among other things</w:t>
      </w:r>
      <w:r>
        <w:t xml:space="preserve"> relates to the provision of certain accommodation for the health of persons) there shall be provided and maintained for the use of persons employed in compressed air work in caissons—</w:t>
      </w:r>
    </w:p>
    <w:p w:rsidR="0039056D" w:rsidRDefault="0039056D">
      <w:pPr>
        <w:pStyle w:val="Apara"/>
      </w:pPr>
      <w:r>
        <w:tab/>
        <w:t>(a)</w:t>
      </w:r>
      <w:r>
        <w:tab/>
        <w:t>properly heated, lighted and ventilated change rooms and drying rooms; and</w:t>
      </w:r>
    </w:p>
    <w:p w:rsidR="0039056D" w:rsidRDefault="0039056D">
      <w:pPr>
        <w:pStyle w:val="Apara"/>
      </w:pPr>
      <w:r>
        <w:tab/>
        <w:t>(b)</w:t>
      </w:r>
      <w:r>
        <w:tab/>
        <w:t>bathing accommodation, namely 1 shower equipped with running hot and cold water for every 8 men employed on the same shift and 1 for every 8 women employed on the same shift, and 1 for any number less than 8 such men or women, as the case requires; and</w:t>
      </w:r>
    </w:p>
    <w:p w:rsidR="0039056D" w:rsidRDefault="0039056D">
      <w:pPr>
        <w:pStyle w:val="Apara"/>
        <w:keepLines/>
      </w:pPr>
      <w:r>
        <w:tab/>
        <w:t>(c)</w:t>
      </w:r>
      <w:r>
        <w:tab/>
        <w:t>suitable and adequate earth or water closets at the rate of 1 closet for every 10 men employed on the same shift and 1 for every 10 women employed on the same shift, and 1 for any number less than 10 such men or women, as the case requires.</w:t>
      </w:r>
    </w:p>
    <w:p w:rsidR="0039056D" w:rsidRDefault="0039056D">
      <w:pPr>
        <w:pStyle w:val="Assectheading"/>
        <w:rPr>
          <w:i w:val="0"/>
        </w:rPr>
      </w:pPr>
      <w:r>
        <w:rPr>
          <w:rStyle w:val="charItals"/>
          <w:i/>
        </w:rPr>
        <w:t>Information to be posted in change room</w:t>
      </w:r>
    </w:p>
    <w:p w:rsidR="0039056D" w:rsidRDefault="0039056D">
      <w:pPr>
        <w:pStyle w:val="Amain"/>
      </w:pPr>
      <w:r>
        <w:tab/>
        <w:t>(83)</w:t>
      </w:r>
      <w:r>
        <w:tab/>
        <w:t>A copy of the following information shall be posted in the change room for the information and instruction of persons engaged in compressed air work in caissons:</w:t>
      </w:r>
    </w:p>
    <w:p w:rsidR="0039056D" w:rsidRDefault="0039056D">
      <w:pPr>
        <w:pStyle w:val="Apara"/>
      </w:pPr>
      <w:r>
        <w:tab/>
        <w:t>(a)</w:t>
      </w:r>
      <w:r>
        <w:tab/>
        <w:t>schedule 9, concerning the Symptoms and Treatment of Compressed Air Illness;</w:t>
      </w:r>
    </w:p>
    <w:p w:rsidR="0039056D" w:rsidRDefault="0039056D">
      <w:pPr>
        <w:pStyle w:val="Apara"/>
      </w:pPr>
      <w:r>
        <w:tab/>
        <w:t>(b)</w:t>
      </w:r>
      <w:r>
        <w:tab/>
        <w:t>section 101 (12) to (17);</w:t>
      </w:r>
    </w:p>
    <w:p w:rsidR="0039056D" w:rsidRDefault="0039056D">
      <w:pPr>
        <w:pStyle w:val="Apara"/>
      </w:pPr>
      <w:r>
        <w:tab/>
        <w:t>(c)</w:t>
      </w:r>
      <w:r>
        <w:tab/>
        <w:t>the name, address and telephone number of the medical officer.</w:t>
      </w:r>
    </w:p>
    <w:p w:rsidR="0039056D" w:rsidRDefault="0039056D">
      <w:pPr>
        <w:pStyle w:val="Assectheading"/>
        <w:rPr>
          <w:i w:val="0"/>
        </w:rPr>
      </w:pPr>
      <w:r>
        <w:rPr>
          <w:rStyle w:val="charItals"/>
          <w:i/>
        </w:rPr>
        <w:t>Prohibition of smoking and intoxicating liquor</w:t>
      </w:r>
    </w:p>
    <w:p w:rsidR="0039056D" w:rsidRDefault="0039056D">
      <w:pPr>
        <w:pStyle w:val="Amain"/>
      </w:pPr>
      <w:r>
        <w:tab/>
        <w:t>(84)</w:t>
      </w:r>
      <w:r>
        <w:tab/>
        <w:t>No person shall smoke in a man-lock or working chamber.</w:t>
      </w:r>
    </w:p>
    <w:p w:rsidR="0039056D" w:rsidRDefault="0039056D">
      <w:pPr>
        <w:pStyle w:val="Amain"/>
      </w:pPr>
      <w:r>
        <w:tab/>
        <w:t>(85)</w:t>
      </w:r>
      <w:r>
        <w:tab/>
        <w:t>No person shall carry smoking materials into a man-lock or into a working chamber.</w:t>
      </w:r>
    </w:p>
    <w:p w:rsidR="0039056D" w:rsidRDefault="0039056D">
      <w:pPr>
        <w:pStyle w:val="Amain"/>
      </w:pPr>
      <w:r>
        <w:tab/>
        <w:t>(86)</w:t>
      </w:r>
      <w:r>
        <w:tab/>
        <w:t>All such smoking materials shall be left in the change room.</w:t>
      </w:r>
    </w:p>
    <w:p w:rsidR="0039056D" w:rsidRDefault="0039056D">
      <w:pPr>
        <w:pStyle w:val="Amain"/>
      </w:pPr>
      <w:r>
        <w:tab/>
        <w:t>(87)</w:t>
      </w:r>
      <w:r>
        <w:tab/>
        <w:t>No person shall bring any intoxicating liquor into the vicinity of the working chamber, provided that the carrying of alcoholic spirits or other stimulants into such places for medical purposes may be approved by the medical officer.</w:t>
      </w:r>
    </w:p>
    <w:p w:rsidR="0039056D" w:rsidRDefault="0039056D">
      <w:pPr>
        <w:pStyle w:val="Assectheading"/>
        <w:rPr>
          <w:i w:val="0"/>
        </w:rPr>
      </w:pPr>
      <w:r>
        <w:t>Regulation</w:t>
      </w:r>
      <w:r>
        <w:rPr>
          <w:rStyle w:val="charItals"/>
          <w:i/>
        </w:rPr>
        <w:t xml:space="preserve"> to be available</w:t>
      </w:r>
    </w:p>
    <w:p w:rsidR="0039056D" w:rsidRDefault="0039056D">
      <w:pPr>
        <w:pStyle w:val="Amain"/>
      </w:pPr>
      <w:r>
        <w:tab/>
        <w:t>(88)</w:t>
      </w:r>
      <w:r>
        <w:tab/>
        <w:t>A copy of this section shall be kept on the works so as to be easily accessible to all persons who are responsible for giving effect to its provisions.</w:t>
      </w:r>
    </w:p>
    <w:p w:rsidR="0039056D" w:rsidRDefault="0039056D">
      <w:pPr>
        <w:pStyle w:val="Amain"/>
      </w:pPr>
      <w:r>
        <w:tab/>
        <w:t>(89)</w:t>
      </w:r>
      <w:r>
        <w:tab/>
        <w:t>This section shall apply to compressed air work in caissons, being a compressed air work within the meaning of the Act.</w:t>
      </w:r>
    </w:p>
    <w:p w:rsidR="00E476D3" w:rsidRDefault="00E476D3">
      <w:pPr>
        <w:pStyle w:val="02Text"/>
        <w:sectPr w:rsidR="00E476D3" w:rsidSect="00141A58">
          <w:headerReference w:type="even" r:id="rId58"/>
          <w:headerReference w:type="default" r:id="rId59"/>
          <w:footerReference w:type="even" r:id="rId60"/>
          <w:footerReference w:type="default" r:id="rId61"/>
          <w:footerReference w:type="first" r:id="rId62"/>
          <w:pgSz w:w="11907" w:h="16839" w:code="9"/>
          <w:pgMar w:top="3880" w:right="1900" w:bottom="3100" w:left="2300" w:header="2280" w:footer="1760" w:gutter="0"/>
          <w:cols w:space="720"/>
          <w:docGrid w:linePitch="254"/>
        </w:sectPr>
      </w:pPr>
    </w:p>
    <w:p w:rsidR="0039056D" w:rsidRDefault="0039056D">
      <w:pPr>
        <w:pStyle w:val="AH2Part"/>
      </w:pPr>
      <w:bookmarkStart w:id="193" w:name="_Toc367365000"/>
      <w:r>
        <w:rPr>
          <w:rStyle w:val="CharPartNo"/>
        </w:rPr>
        <w:t>Part 9A</w:t>
      </w:r>
      <w:r>
        <w:tab/>
      </w:r>
      <w:r>
        <w:rPr>
          <w:rStyle w:val="CharPartText"/>
        </w:rPr>
        <w:t>Explosive-powered tools—safety measures</w:t>
      </w:r>
      <w:bookmarkEnd w:id="193"/>
    </w:p>
    <w:p w:rsidR="0039056D" w:rsidRDefault="0039056D">
      <w:pPr>
        <w:pStyle w:val="Placeholder"/>
      </w:pPr>
      <w:r>
        <w:rPr>
          <w:rStyle w:val="CharDivNo"/>
        </w:rPr>
        <w:t xml:space="preserve">  </w:t>
      </w:r>
      <w:r>
        <w:rPr>
          <w:rStyle w:val="CharDivText"/>
        </w:rPr>
        <w:t xml:space="preserve">  </w:t>
      </w:r>
    </w:p>
    <w:p w:rsidR="0039056D" w:rsidRDefault="0039056D">
      <w:pPr>
        <w:pStyle w:val="AH4SubDiv"/>
      </w:pPr>
      <w:bookmarkStart w:id="194" w:name="_Toc367365001"/>
      <w:r>
        <w:t>Application and interpretation</w:t>
      </w:r>
      <w:bookmarkEnd w:id="194"/>
    </w:p>
    <w:p w:rsidR="0039056D" w:rsidRDefault="0039056D">
      <w:pPr>
        <w:pStyle w:val="AH5Sec"/>
      </w:pPr>
      <w:bookmarkStart w:id="195" w:name="_Toc367365002"/>
      <w:r>
        <w:rPr>
          <w:rStyle w:val="CharSectNo"/>
        </w:rPr>
        <w:t>118A</w:t>
      </w:r>
      <w:bookmarkEnd w:id="195"/>
      <w:r>
        <w:tab/>
      </w:r>
      <w:r w:rsidRPr="000213DF">
        <w:rPr>
          <w:vanish/>
          <w:color w:val="FFFFFF" w:themeColor="background1"/>
        </w:rPr>
        <w:t xml:space="preserve">  </w:t>
      </w:r>
      <w:r w:rsidR="000213DF" w:rsidRPr="000213DF">
        <w:rPr>
          <w:vanish/>
          <w:color w:val="FFFFFF" w:themeColor="background1"/>
        </w:rPr>
        <w:t>.</w:t>
      </w:r>
    </w:p>
    <w:p w:rsidR="0039056D" w:rsidRDefault="0039056D">
      <w:pPr>
        <w:pStyle w:val="Amain"/>
      </w:pPr>
      <w:r>
        <w:tab/>
        <w:t>(1)</w:t>
      </w:r>
      <w:r>
        <w:tab/>
        <w:t>This part shall apply to and in relation to the use of explosive</w:t>
      </w:r>
      <w:r>
        <w:noBreakHyphen/>
        <w:t>powered tools in building work, excavation work and compressed air work.</w:t>
      </w:r>
    </w:p>
    <w:p w:rsidR="0039056D" w:rsidRDefault="0039056D">
      <w:pPr>
        <w:pStyle w:val="Amain"/>
      </w:pPr>
      <w:r>
        <w:tab/>
        <w:t>(2)</w:t>
      </w:r>
      <w:r>
        <w:tab/>
        <w:t>In this part:</w:t>
      </w:r>
    </w:p>
    <w:p w:rsidR="0039056D" w:rsidRDefault="0039056D">
      <w:pPr>
        <w:pStyle w:val="aDef"/>
      </w:pPr>
      <w:r w:rsidRPr="001973CC">
        <w:rPr>
          <w:rStyle w:val="charBoldItals"/>
        </w:rPr>
        <w:t>explosive-powered tool</w:t>
      </w:r>
      <w:r>
        <w:t xml:space="preserve"> means a tool by which a projectile may be driven against, into or through any substance by means of an explosive, and includes every attachment to and accessory of the tool and every device used or adopted or intended to be used with it.</w:t>
      </w:r>
    </w:p>
    <w:p w:rsidR="0039056D" w:rsidRDefault="0039056D">
      <w:pPr>
        <w:pStyle w:val="aDef"/>
      </w:pPr>
      <w:r w:rsidRPr="001973CC">
        <w:rPr>
          <w:rStyle w:val="charBoldItals"/>
        </w:rPr>
        <w:t>projectile</w:t>
      </w:r>
      <w:r>
        <w:t xml:space="preserve"> means stud, pin, dowel screw, rivet, spike or other object driven against, into or through any substance by means of an explosive-powered tool, or adapted or intended to be so driven.</w:t>
      </w:r>
    </w:p>
    <w:p w:rsidR="0039056D" w:rsidRDefault="0039056D">
      <w:pPr>
        <w:pStyle w:val="aDef"/>
      </w:pPr>
      <w:r w:rsidRPr="001973CC">
        <w:rPr>
          <w:rStyle w:val="charBoldItals"/>
        </w:rPr>
        <w:t>qualified operator</w:t>
      </w:r>
      <w:r>
        <w:t xml:space="preserve"> means a person who—</w:t>
      </w:r>
    </w:p>
    <w:p w:rsidR="0039056D" w:rsidRDefault="0039056D">
      <w:pPr>
        <w:pStyle w:val="aDefpara"/>
      </w:pPr>
      <w:r>
        <w:tab/>
        <w:t>(a)</w:t>
      </w:r>
      <w:r>
        <w:tab/>
        <w:t>is over 18 years old; and</w:t>
      </w:r>
    </w:p>
    <w:p w:rsidR="0039056D" w:rsidRDefault="0039056D">
      <w:pPr>
        <w:pStyle w:val="aDefpara"/>
      </w:pPr>
      <w:r>
        <w:tab/>
        <w:t>(b)</w:t>
      </w:r>
      <w:r>
        <w:tab/>
        <w:t>has been thoroughly trained in the correct use, adjustment, assembly and taking apart of explosive-powered tools; and</w:t>
      </w:r>
    </w:p>
    <w:p w:rsidR="0039056D" w:rsidRDefault="0039056D">
      <w:pPr>
        <w:pStyle w:val="aDefpara"/>
      </w:pPr>
      <w:r>
        <w:tab/>
        <w:t>(c)</w:t>
      </w:r>
      <w:r>
        <w:tab/>
        <w:t>has been fully instructed about the dangers associated with explosive-powered tools and the precautions to be taken in relation to them; and</w:t>
      </w:r>
    </w:p>
    <w:p w:rsidR="0039056D" w:rsidRDefault="0039056D">
      <w:pPr>
        <w:pStyle w:val="aDefpara"/>
      </w:pPr>
      <w:r>
        <w:tab/>
        <w:t>(d)</w:t>
      </w:r>
      <w:r>
        <w:tab/>
        <w:t>has a thorough knowledge of this part.</w:t>
      </w:r>
    </w:p>
    <w:p w:rsidR="0039056D" w:rsidRDefault="0039056D">
      <w:pPr>
        <w:pStyle w:val="aDef"/>
      </w:pPr>
      <w:r w:rsidRPr="001973CC">
        <w:rPr>
          <w:rStyle w:val="charBoldItals"/>
        </w:rPr>
        <w:t>tool</w:t>
      </w:r>
      <w:r>
        <w:t xml:space="preserve"> means explosive-powered tool.</w:t>
      </w:r>
    </w:p>
    <w:p w:rsidR="0039056D" w:rsidRDefault="0039056D">
      <w:pPr>
        <w:pStyle w:val="aDef"/>
      </w:pPr>
      <w:r w:rsidRPr="001973CC">
        <w:rPr>
          <w:rStyle w:val="charBoldItals"/>
        </w:rPr>
        <w:t>work</w:t>
      </w:r>
      <w:r>
        <w:t xml:space="preserve"> means building work, excavation work or compressed air work.</w:t>
      </w:r>
    </w:p>
    <w:p w:rsidR="0039056D" w:rsidRDefault="0039056D">
      <w:pPr>
        <w:pStyle w:val="Amain"/>
      </w:pPr>
      <w:r>
        <w:tab/>
        <w:t>(3)</w:t>
      </w:r>
      <w:r>
        <w:tab/>
        <w:t>For this part, a person shall be deemed to use an explosive-powered tool if the person loads, unloads or fires, or attempts to load, unload or fire, the tool.</w:t>
      </w:r>
    </w:p>
    <w:p w:rsidR="0039056D" w:rsidRDefault="0039056D">
      <w:pPr>
        <w:pStyle w:val="AH4SubDiv"/>
      </w:pPr>
      <w:bookmarkStart w:id="196" w:name="_Toc367365003"/>
      <w:r>
        <w:t>Operators of explosive-powered tools</w:t>
      </w:r>
      <w:bookmarkEnd w:id="196"/>
    </w:p>
    <w:p w:rsidR="0039056D" w:rsidRDefault="0039056D">
      <w:pPr>
        <w:pStyle w:val="AH5Sec"/>
      </w:pPr>
      <w:bookmarkStart w:id="197" w:name="_Toc367365004"/>
      <w:r>
        <w:rPr>
          <w:rStyle w:val="CharSectNo"/>
        </w:rPr>
        <w:t>118B</w:t>
      </w:r>
      <w:bookmarkEnd w:id="197"/>
      <w:r w:rsidR="00226863">
        <w:rPr>
          <w:rStyle w:val="CharSectNo"/>
        </w:rPr>
        <w:tab/>
      </w:r>
      <w:r w:rsidRPr="00226863">
        <w:rPr>
          <w:vanish/>
          <w:color w:val="FFFFFF" w:themeColor="background1"/>
        </w:rPr>
        <w:t xml:space="preserve">  </w:t>
      </w:r>
      <w:r w:rsidR="00226863" w:rsidRPr="00226863">
        <w:rPr>
          <w:vanish/>
          <w:color w:val="FFFFFF" w:themeColor="background1"/>
        </w:rPr>
        <w:t>.</w:t>
      </w:r>
    </w:p>
    <w:p w:rsidR="0039056D" w:rsidRDefault="0039056D">
      <w:pPr>
        <w:pStyle w:val="Assectheading"/>
        <w:rPr>
          <w:rStyle w:val="CharSectNo"/>
        </w:rPr>
      </w:pPr>
      <w:r>
        <w:rPr>
          <w:rStyle w:val="CharSectNo"/>
        </w:rPr>
        <w:t>Operators to be qualified</w:t>
      </w:r>
    </w:p>
    <w:p w:rsidR="0039056D" w:rsidRDefault="0039056D">
      <w:pPr>
        <w:pStyle w:val="Amain"/>
      </w:pPr>
      <w:r>
        <w:tab/>
        <w:t>(1)</w:t>
      </w:r>
      <w:r>
        <w:tab/>
        <w:t>No person who is not a qualified operator shall use a tool in any work.</w:t>
      </w:r>
    </w:p>
    <w:p w:rsidR="0039056D" w:rsidRDefault="0039056D">
      <w:pPr>
        <w:pStyle w:val="Amain"/>
      </w:pPr>
      <w:r>
        <w:tab/>
        <w:t>(2)</w:t>
      </w:r>
      <w:r>
        <w:tab/>
        <w:t>No person shall employ, instruct or allow any person to use a tool in any work without first ensuring by proper inquiry that the person is a qualified operator and is not because of any infirmity, disability or incapacity unfit to use the tool.</w:t>
      </w:r>
    </w:p>
    <w:p w:rsidR="0039056D" w:rsidRDefault="0039056D">
      <w:pPr>
        <w:pStyle w:val="Assectheading"/>
        <w:rPr>
          <w:i w:val="0"/>
        </w:rPr>
      </w:pPr>
      <w:r>
        <w:rPr>
          <w:rStyle w:val="charItals"/>
          <w:i/>
        </w:rPr>
        <w:t>Training of operators</w:t>
      </w:r>
    </w:p>
    <w:p w:rsidR="0039056D" w:rsidRDefault="0039056D">
      <w:pPr>
        <w:pStyle w:val="Amain"/>
      </w:pPr>
      <w:r>
        <w:tab/>
        <w:t>(3)</w:t>
      </w:r>
      <w:r>
        <w:tab/>
        <w:t>Nothing in subsection (1) or (2) shall apply to the use of any explosive-powered tool by a person who, under the immediate supervision and control of a qualified operator, is being trained to be a qualified operator.</w:t>
      </w:r>
    </w:p>
    <w:p w:rsidR="0039056D" w:rsidRDefault="0039056D">
      <w:pPr>
        <w:pStyle w:val="AH4SubDiv"/>
        <w:tabs>
          <w:tab w:val="clear" w:pos="2600"/>
          <w:tab w:val="left" w:pos="0"/>
        </w:tabs>
        <w:ind w:left="0" w:firstLine="0"/>
      </w:pPr>
      <w:bookmarkStart w:id="198" w:name="_Toc367365005"/>
      <w:r>
        <w:t>General requirements for explosive-powered tools and projectiles</w:t>
      </w:r>
      <w:bookmarkEnd w:id="198"/>
    </w:p>
    <w:p w:rsidR="0039056D" w:rsidRDefault="0039056D">
      <w:pPr>
        <w:pStyle w:val="AH5Sec"/>
      </w:pPr>
      <w:bookmarkStart w:id="199" w:name="_Toc367365006"/>
      <w:r>
        <w:rPr>
          <w:rStyle w:val="CharSectNo"/>
        </w:rPr>
        <w:t>118C</w:t>
      </w:r>
      <w:bookmarkEnd w:id="199"/>
      <w:r w:rsidR="00226863">
        <w:rPr>
          <w:rStyle w:val="CharSectNo"/>
        </w:rPr>
        <w:tab/>
      </w:r>
      <w:r w:rsidRPr="00226863">
        <w:rPr>
          <w:vanish/>
          <w:color w:val="FFFFFF" w:themeColor="background1"/>
        </w:rPr>
        <w:t xml:space="preserve">  </w:t>
      </w:r>
      <w:r w:rsidR="00226863" w:rsidRPr="00226863">
        <w:rPr>
          <w:vanish/>
          <w:color w:val="FFFFFF" w:themeColor="background1"/>
        </w:rPr>
        <w:t>.</w:t>
      </w:r>
    </w:p>
    <w:p w:rsidR="0039056D" w:rsidRDefault="0039056D">
      <w:pPr>
        <w:pStyle w:val="Amain"/>
      </w:pPr>
      <w:r>
        <w:tab/>
        <w:t>(1)</w:t>
      </w:r>
      <w:r>
        <w:tab/>
        <w:t>No person who directly or by his or her servants or agents carries out any work shall directly or by his or her servants or agents—</w:t>
      </w:r>
    </w:p>
    <w:p w:rsidR="0039056D" w:rsidRDefault="0039056D">
      <w:pPr>
        <w:pStyle w:val="Apara"/>
      </w:pPr>
      <w:r>
        <w:tab/>
        <w:t>(a)</w:t>
      </w:r>
      <w:r>
        <w:tab/>
        <w:t>use in that work any tool unless—</w:t>
      </w:r>
    </w:p>
    <w:p w:rsidR="0039056D" w:rsidRDefault="0039056D">
      <w:pPr>
        <w:pStyle w:val="Asubpara"/>
      </w:pPr>
      <w:r>
        <w:tab/>
        <w:t>(i)</w:t>
      </w:r>
      <w:r>
        <w:tab/>
        <w:t>the tool has been approved; and</w:t>
      </w:r>
    </w:p>
    <w:p w:rsidR="0039056D" w:rsidRDefault="0039056D">
      <w:pPr>
        <w:pStyle w:val="Asubpara"/>
      </w:pPr>
      <w:r>
        <w:tab/>
        <w:t>(ii)</w:t>
      </w:r>
      <w:r>
        <w:tab/>
        <w:t>there is permanently engraved or embossed on the metal of the tool a clearly legible notice as follows: ‘</w:t>
      </w:r>
      <w:r>
        <w:rPr>
          <w:caps/>
        </w:rPr>
        <w:t>Do Not Remove Tool From Work Surface For At Least 10 Seconds If Tool Fails To Fire</w:t>
      </w:r>
      <w:r>
        <w:t>’; and</w:t>
      </w:r>
    </w:p>
    <w:p w:rsidR="0039056D" w:rsidRDefault="0039056D">
      <w:pPr>
        <w:pStyle w:val="Asubpara"/>
      </w:pPr>
      <w:r>
        <w:tab/>
        <w:t>(iii)</w:t>
      </w:r>
      <w:r>
        <w:tab/>
        <w:t>there is permanently engraved or embossed on the metal of the tool a clearly legible serial number by which it can be readily identified; and</w:t>
      </w:r>
    </w:p>
    <w:p w:rsidR="0039056D" w:rsidRDefault="0039056D">
      <w:pPr>
        <w:pStyle w:val="Asubpara"/>
      </w:pPr>
      <w:r>
        <w:tab/>
        <w:t>(iv)</w:t>
      </w:r>
      <w:r>
        <w:tab/>
        <w:t>there is permanently attached to the tool at its muzzle end a protective shield or device designed to arrest the ricochet of projectiles and the free flight of other objects and particles liberated by the firing of the tool; and</w:t>
      </w:r>
    </w:p>
    <w:p w:rsidR="0039056D" w:rsidRDefault="0039056D">
      <w:pPr>
        <w:pStyle w:val="Apara"/>
      </w:pPr>
      <w:r>
        <w:tab/>
        <w:t>(b)</w:t>
      </w:r>
      <w:r>
        <w:tab/>
        <w:t>use in that work, in a tool, any projectile that is not capable of undergoing the following test without cracking or breaking:</w:t>
      </w:r>
    </w:p>
    <w:p w:rsidR="0039056D" w:rsidRDefault="0039056D">
      <w:pPr>
        <w:pStyle w:val="Asubpara"/>
      </w:pPr>
      <w:r>
        <w:tab/>
        <w:t>(i)</w:t>
      </w:r>
      <w:r>
        <w:tab/>
        <w:t>smooth shanked projectiles shall be bent through an angle of 60</w:t>
      </w:r>
      <w:r>
        <w:rPr>
          <w:rFonts w:ascii="Helvetica" w:hAnsi="Helvetica"/>
        </w:rPr>
        <w:t>°;</w:t>
      </w:r>
    </w:p>
    <w:p w:rsidR="0039056D" w:rsidRDefault="0039056D">
      <w:pPr>
        <w:pStyle w:val="Asubpara"/>
      </w:pPr>
      <w:r>
        <w:tab/>
        <w:t>(ii)</w:t>
      </w:r>
      <w:r>
        <w:tab/>
        <w:t>knurled shanked projectiles shall be bent through an angle of 30</w:t>
      </w:r>
      <w:r>
        <w:rPr>
          <w:rFonts w:ascii="Helvetica" w:hAnsi="Helvetica"/>
        </w:rPr>
        <w:t>°</w:t>
      </w:r>
      <w:r>
        <w:t>.</w:t>
      </w:r>
    </w:p>
    <w:p w:rsidR="0039056D" w:rsidRDefault="0039056D">
      <w:pPr>
        <w:pStyle w:val="Amain"/>
      </w:pPr>
      <w:r>
        <w:tab/>
        <w:t>(2)</w:t>
      </w:r>
      <w:r>
        <w:tab/>
        <w:t>The test shall be carried out by bending the shank of the projectile about a pin of a diameter equal to that of the shank of the projectile under test.</w:t>
      </w:r>
    </w:p>
    <w:p w:rsidR="0039056D" w:rsidRDefault="0039056D">
      <w:pPr>
        <w:pStyle w:val="Amain"/>
      </w:pPr>
      <w:r>
        <w:tab/>
        <w:t>(3)</w:t>
      </w:r>
      <w:r>
        <w:tab/>
        <w:t>The test shall be made by applying a continuous steady load to the projectile until the required deformation has been reached.</w:t>
      </w:r>
    </w:p>
    <w:p w:rsidR="0039056D" w:rsidRDefault="0039056D">
      <w:pPr>
        <w:pStyle w:val="AH4SubDiv"/>
      </w:pPr>
      <w:bookmarkStart w:id="200" w:name="_Toc367365007"/>
      <w:r>
        <w:t>Inspection and repair of explosive-powered tools</w:t>
      </w:r>
      <w:bookmarkEnd w:id="200"/>
    </w:p>
    <w:p w:rsidR="0039056D" w:rsidRDefault="0039056D">
      <w:pPr>
        <w:pStyle w:val="AH5Sec"/>
      </w:pPr>
      <w:bookmarkStart w:id="201" w:name="_Toc367365008"/>
      <w:r>
        <w:rPr>
          <w:rStyle w:val="CharSectNo"/>
        </w:rPr>
        <w:t>118D</w:t>
      </w:r>
      <w:bookmarkEnd w:id="201"/>
      <w:r w:rsidR="00226863">
        <w:rPr>
          <w:rStyle w:val="CharSectNo"/>
        </w:rPr>
        <w:tab/>
      </w:r>
      <w:r w:rsidRPr="00226863">
        <w:rPr>
          <w:vanish/>
          <w:color w:val="FFFFFF" w:themeColor="background1"/>
        </w:rPr>
        <w:t xml:space="preserve">  </w:t>
      </w:r>
      <w:r w:rsidR="00226863" w:rsidRPr="00226863">
        <w:rPr>
          <w:vanish/>
          <w:color w:val="FFFFFF" w:themeColor="background1"/>
        </w:rPr>
        <w:t>.</w:t>
      </w:r>
    </w:p>
    <w:p w:rsidR="0039056D" w:rsidRDefault="0039056D">
      <w:pPr>
        <w:pStyle w:val="Assectheading"/>
      </w:pPr>
      <w:r>
        <w:t>Interpretation</w:t>
      </w:r>
    </w:p>
    <w:p w:rsidR="0039056D" w:rsidRDefault="0039056D">
      <w:pPr>
        <w:pStyle w:val="Amain"/>
      </w:pPr>
      <w:r>
        <w:tab/>
        <w:t>(1)</w:t>
      </w:r>
      <w:r>
        <w:tab/>
        <w:t>In this section:</w:t>
      </w:r>
    </w:p>
    <w:p w:rsidR="0039056D" w:rsidRDefault="0039056D">
      <w:pPr>
        <w:pStyle w:val="Amainreturn"/>
      </w:pPr>
      <w:r>
        <w:rPr>
          <w:rStyle w:val="charBoldItals"/>
        </w:rPr>
        <w:t>authorised person</w:t>
      </w:r>
      <w:r>
        <w:t xml:space="preserve"> means—</w:t>
      </w:r>
    </w:p>
    <w:p w:rsidR="0039056D" w:rsidRDefault="0039056D">
      <w:pPr>
        <w:pStyle w:val="Asubpara"/>
      </w:pPr>
      <w:r>
        <w:tab/>
        <w:t>(a)</w:t>
      </w:r>
      <w:r>
        <w:tab/>
        <w:t>a maker of tools or a person authorised by the maker to repair tools; or</w:t>
      </w:r>
    </w:p>
    <w:p w:rsidR="0039056D" w:rsidRDefault="0039056D">
      <w:pPr>
        <w:pStyle w:val="Asubpara"/>
      </w:pPr>
      <w:r>
        <w:tab/>
        <w:t>(b)</w:t>
      </w:r>
      <w:r>
        <w:tab/>
        <w:t>a gunsmith; or</w:t>
      </w:r>
    </w:p>
    <w:p w:rsidR="0039056D" w:rsidRDefault="0039056D">
      <w:pPr>
        <w:pStyle w:val="Asubpara"/>
      </w:pPr>
      <w:r>
        <w:tab/>
        <w:t>(c)</w:t>
      </w:r>
      <w:r>
        <w:tab/>
        <w:t>a competent person in the employment of a person referred to in paragraph (a) or (b).</w:t>
      </w:r>
    </w:p>
    <w:p w:rsidR="0039056D" w:rsidRDefault="0039056D">
      <w:pPr>
        <w:pStyle w:val="aDef"/>
      </w:pPr>
      <w:r w:rsidRPr="001973CC">
        <w:rPr>
          <w:rStyle w:val="charBoldItals"/>
        </w:rPr>
        <w:t>defect</w:t>
      </w:r>
      <w:r>
        <w:t xml:space="preserve"> means any defect that might impair or affect the safe and normal operation of a tool.</w:t>
      </w:r>
    </w:p>
    <w:p w:rsidR="0039056D" w:rsidRDefault="0039056D">
      <w:pPr>
        <w:pStyle w:val="aDef"/>
      </w:pPr>
      <w:r w:rsidRPr="001973CC">
        <w:rPr>
          <w:rStyle w:val="charBoldItals"/>
        </w:rPr>
        <w:t>repair</w:t>
      </w:r>
      <w:r>
        <w:t xml:space="preserve"> means repair, modify, alter or adjust or attempt to repair, modify, alter or adjust; but a qualified operator or a person who under the immediate supervision and control of a qualified operator is being trained to be a qualified operator shall not be deemed to repair a tool only because of his or her making or attempting to make any minor adjustments to it that are incidental to its ordinary operation.</w:t>
      </w:r>
    </w:p>
    <w:p w:rsidR="0039056D" w:rsidRDefault="0039056D">
      <w:pPr>
        <w:pStyle w:val="Assectheading"/>
        <w:rPr>
          <w:i w:val="0"/>
        </w:rPr>
      </w:pPr>
      <w:r>
        <w:rPr>
          <w:rStyle w:val="charItals"/>
          <w:i/>
        </w:rPr>
        <w:t>Inspection</w:t>
      </w:r>
    </w:p>
    <w:p w:rsidR="0039056D" w:rsidRDefault="0039056D">
      <w:pPr>
        <w:pStyle w:val="Amain"/>
      </w:pPr>
      <w:r>
        <w:tab/>
        <w:t>(2)</w:t>
      </w:r>
      <w:r>
        <w:tab/>
        <w:t>The person who directly or by his or her servants or agents carries out any building work—</w:t>
      </w:r>
    </w:p>
    <w:p w:rsidR="0039056D" w:rsidRDefault="0039056D">
      <w:pPr>
        <w:pStyle w:val="Apara"/>
      </w:pPr>
      <w:r>
        <w:tab/>
        <w:t>(a)</w:t>
      </w:r>
      <w:r>
        <w:tab/>
        <w:t>shall cause each tool used in the work—</w:t>
      </w:r>
    </w:p>
    <w:p w:rsidR="0039056D" w:rsidRDefault="0039056D">
      <w:pPr>
        <w:pStyle w:val="Asubpara"/>
      </w:pPr>
      <w:r>
        <w:tab/>
        <w:t>(i)</w:t>
      </w:r>
      <w:r>
        <w:tab/>
        <w:t>to be carefully inspected for defects on each day when it is so used, before it is so used; and</w:t>
      </w:r>
    </w:p>
    <w:p w:rsidR="0039056D" w:rsidRDefault="0039056D">
      <w:pPr>
        <w:pStyle w:val="Asubpara"/>
      </w:pPr>
      <w:r>
        <w:tab/>
        <w:t>(ii)</w:t>
      </w:r>
      <w:r>
        <w:tab/>
        <w:t>after each 7 days use and before it is again used in any work, to be dismantled and thoroughly examined for defects; and</w:t>
      </w:r>
    </w:p>
    <w:p w:rsidR="0039056D" w:rsidRDefault="0039056D">
      <w:pPr>
        <w:pStyle w:val="Apara"/>
      </w:pPr>
      <w:r>
        <w:tab/>
        <w:t>(b)</w:t>
      </w:r>
      <w:r>
        <w:tab/>
        <w:t>shall not directly or by his or her servants or agents use in the work a tool that—</w:t>
      </w:r>
    </w:p>
    <w:p w:rsidR="0039056D" w:rsidRDefault="0039056D">
      <w:pPr>
        <w:pStyle w:val="Asubpara"/>
      </w:pPr>
      <w:r>
        <w:tab/>
        <w:t>(i)</w:t>
      </w:r>
      <w:r>
        <w:tab/>
        <w:t>has not been inspected and examined as prescribed by paragraph (a); or</w:t>
      </w:r>
    </w:p>
    <w:p w:rsidR="0039056D" w:rsidRDefault="0039056D">
      <w:pPr>
        <w:pStyle w:val="Asubpara"/>
      </w:pPr>
      <w:r>
        <w:tab/>
        <w:t>(ii)</w:t>
      </w:r>
      <w:r>
        <w:tab/>
        <w:t>has any defect that has been or should have been revealed on the inspection or examination.</w:t>
      </w:r>
    </w:p>
    <w:p w:rsidR="0039056D" w:rsidRDefault="0039056D">
      <w:pPr>
        <w:pStyle w:val="Amain"/>
      </w:pPr>
      <w:r>
        <w:tab/>
        <w:t>(3)</w:t>
      </w:r>
      <w:r>
        <w:tab/>
        <w:t>No person shall, knowing that a tool has any defect, use the tool in any work.</w:t>
      </w:r>
    </w:p>
    <w:p w:rsidR="0039056D" w:rsidRDefault="0039056D">
      <w:pPr>
        <w:pStyle w:val="Assectheading"/>
        <w:rPr>
          <w:i w:val="0"/>
        </w:rPr>
      </w:pPr>
      <w:r>
        <w:rPr>
          <w:rStyle w:val="charItals"/>
          <w:i/>
        </w:rPr>
        <w:t>Repair</w:t>
      </w:r>
    </w:p>
    <w:p w:rsidR="0039056D" w:rsidRDefault="0039056D">
      <w:pPr>
        <w:pStyle w:val="Amain"/>
      </w:pPr>
      <w:r>
        <w:tab/>
        <w:t>(4)</w:t>
      </w:r>
      <w:r>
        <w:tab/>
        <w:t>No person other than an authorised person shall, knowing that a tool is being used or is intended to be used in work, repair the tool.</w:t>
      </w:r>
    </w:p>
    <w:p w:rsidR="0039056D" w:rsidRDefault="0039056D">
      <w:pPr>
        <w:pStyle w:val="Amain"/>
      </w:pPr>
      <w:r>
        <w:tab/>
        <w:t>(5)</w:t>
      </w:r>
      <w:r>
        <w:tab/>
        <w:t>No person shall—</w:t>
      </w:r>
    </w:p>
    <w:p w:rsidR="0039056D" w:rsidRDefault="0039056D">
      <w:pPr>
        <w:pStyle w:val="Apara"/>
      </w:pPr>
      <w:r>
        <w:tab/>
        <w:t>(a)</w:t>
      </w:r>
      <w:r>
        <w:tab/>
        <w:t>knowing that a tool is being used or is intended to be used in work, employ, instruct or allow any person other than an authorised person to repair the tool; or</w:t>
      </w:r>
    </w:p>
    <w:p w:rsidR="0039056D" w:rsidRDefault="0039056D">
      <w:pPr>
        <w:pStyle w:val="Apara"/>
      </w:pPr>
      <w:r>
        <w:tab/>
        <w:t>(b)</w:t>
      </w:r>
      <w:r>
        <w:tab/>
        <w:t>knowing that a tool has been repaired by a person other than an authorised person, use the tool in any work or employ, instruct or allow any person to use the tool in any work, unless it has since been overhauled by an authorised person.</w:t>
      </w:r>
    </w:p>
    <w:p w:rsidR="0039056D" w:rsidRDefault="0039056D">
      <w:pPr>
        <w:pStyle w:val="AH4SubDiv"/>
      </w:pPr>
      <w:bookmarkStart w:id="202" w:name="_Toc367365009"/>
      <w:r>
        <w:t>Use of explosive-powered tools</w:t>
      </w:r>
      <w:bookmarkEnd w:id="202"/>
    </w:p>
    <w:p w:rsidR="0039056D" w:rsidRDefault="0039056D">
      <w:pPr>
        <w:pStyle w:val="AH5Sec"/>
      </w:pPr>
      <w:bookmarkStart w:id="203" w:name="_Toc367365010"/>
      <w:r>
        <w:rPr>
          <w:rStyle w:val="CharSectNo"/>
        </w:rPr>
        <w:t>118E</w:t>
      </w:r>
      <w:bookmarkEnd w:id="203"/>
      <w:r w:rsidR="00226863">
        <w:rPr>
          <w:rStyle w:val="CharSectNo"/>
        </w:rPr>
        <w:tab/>
      </w:r>
      <w:r w:rsidRPr="00226863">
        <w:rPr>
          <w:vanish/>
          <w:color w:val="FFFFFF" w:themeColor="background1"/>
        </w:rPr>
        <w:t xml:space="preserve">  </w:t>
      </w:r>
      <w:r w:rsidR="00226863" w:rsidRPr="00226863">
        <w:rPr>
          <w:vanish/>
          <w:color w:val="FFFFFF" w:themeColor="background1"/>
        </w:rPr>
        <w:t>.</w:t>
      </w:r>
    </w:p>
    <w:p w:rsidR="0039056D" w:rsidRDefault="0039056D">
      <w:pPr>
        <w:pStyle w:val="Assectheading"/>
      </w:pPr>
      <w:r>
        <w:t>General</w:t>
      </w:r>
    </w:p>
    <w:p w:rsidR="0039056D" w:rsidRDefault="0039056D">
      <w:pPr>
        <w:pStyle w:val="Amain"/>
      </w:pPr>
      <w:r>
        <w:tab/>
        <w:t>(1)</w:t>
      </w:r>
      <w:r>
        <w:tab/>
        <w:t>No person shall use in any work, or employ, instruct or allow any person to use in any work, any tool or other substance or thing contrary to this section, or without the measures and precautions prescribed by this section being taken.</w:t>
      </w:r>
    </w:p>
    <w:p w:rsidR="0039056D" w:rsidRDefault="0039056D">
      <w:pPr>
        <w:pStyle w:val="Assectheading"/>
        <w:rPr>
          <w:i w:val="0"/>
        </w:rPr>
      </w:pPr>
      <w:r>
        <w:rPr>
          <w:rStyle w:val="charItals"/>
          <w:i/>
        </w:rPr>
        <w:t>Limitation of use</w:t>
      </w:r>
      <w:r>
        <w:rPr>
          <w:i w:val="0"/>
        </w:rPr>
        <w:t>—</w:t>
      </w:r>
      <w:r>
        <w:rPr>
          <w:rStyle w:val="charItals"/>
          <w:i/>
        </w:rPr>
        <w:t>hard substances</w:t>
      </w:r>
    </w:p>
    <w:p w:rsidR="0039056D" w:rsidRDefault="0039056D">
      <w:pPr>
        <w:pStyle w:val="Amain"/>
      </w:pPr>
      <w:r>
        <w:tab/>
        <w:t>(2)</w:t>
      </w:r>
      <w:r>
        <w:tab/>
        <w:t>No tool shall be used on high tensile steel, steel hardened by heat treatment, cast iron or other unusually hard or unyielding substance.</w:t>
      </w:r>
    </w:p>
    <w:p w:rsidR="0039056D" w:rsidRDefault="0039056D">
      <w:pPr>
        <w:pStyle w:val="Amain"/>
      </w:pPr>
      <w:r>
        <w:tab/>
        <w:t>(3)</w:t>
      </w:r>
      <w:r>
        <w:tab/>
        <w:t>In subsection (2):</w:t>
      </w:r>
    </w:p>
    <w:p w:rsidR="0039056D" w:rsidRDefault="0039056D">
      <w:pPr>
        <w:pStyle w:val="aDef"/>
      </w:pPr>
      <w:r w:rsidRPr="001973CC">
        <w:rPr>
          <w:rStyle w:val="charBoldItals"/>
        </w:rPr>
        <w:t>high tensile steel</w:t>
      </w:r>
      <w:r>
        <w:t xml:space="preserve"> means steel the nominal ultimate tensile value of which exceeds 45 tons per square inch.</w:t>
      </w:r>
    </w:p>
    <w:p w:rsidR="0039056D" w:rsidRDefault="0039056D">
      <w:pPr>
        <w:pStyle w:val="Assectheading"/>
        <w:rPr>
          <w:i w:val="0"/>
        </w:rPr>
      </w:pPr>
      <w:r>
        <w:rPr>
          <w:rStyle w:val="charItals"/>
          <w:i/>
        </w:rPr>
        <w:t>Readily shattered substances</w:t>
      </w:r>
    </w:p>
    <w:p w:rsidR="0039056D" w:rsidRDefault="0039056D">
      <w:pPr>
        <w:pStyle w:val="Amain"/>
      </w:pPr>
      <w:r>
        <w:tab/>
        <w:t>(4)</w:t>
      </w:r>
      <w:r>
        <w:tab/>
        <w:t>No tool shall be used on hard tile, hard terracotta, glazed brick, glass, marble, granite, thin slate or other readily shattered substance.</w:t>
      </w:r>
    </w:p>
    <w:p w:rsidR="0039056D" w:rsidRDefault="0039056D">
      <w:pPr>
        <w:pStyle w:val="Assectheading"/>
        <w:rPr>
          <w:i w:val="0"/>
        </w:rPr>
      </w:pPr>
      <w:r>
        <w:rPr>
          <w:rStyle w:val="charItals"/>
          <w:i/>
        </w:rPr>
        <w:t>Use near edges and holes</w:t>
      </w:r>
    </w:p>
    <w:p w:rsidR="0039056D" w:rsidRDefault="0039056D">
      <w:pPr>
        <w:pStyle w:val="Amain"/>
      </w:pPr>
      <w:r>
        <w:tab/>
        <w:t>(5)</w:t>
      </w:r>
      <w:r>
        <w:tab/>
        <w:t>No tool shall be used to drive a projectile into any substance—</w:t>
      </w:r>
    </w:p>
    <w:p w:rsidR="0039056D" w:rsidRDefault="0039056D">
      <w:pPr>
        <w:pStyle w:val="Apara"/>
      </w:pPr>
      <w:r>
        <w:tab/>
        <w:t>(a)</w:t>
      </w:r>
      <w:r>
        <w:tab/>
        <w:t>at a point so close to an edge of the substance or to any hole in it that, because of the nature of the substance, the size and shape of the projectile or the strength of the charge to be used, there is any appreciable risk that the substance might crack or break or the projectile fly from it; or</w:t>
      </w:r>
    </w:p>
    <w:p w:rsidR="0039056D" w:rsidRDefault="0039056D">
      <w:pPr>
        <w:pStyle w:val="Apara"/>
      </w:pPr>
      <w:r>
        <w:tab/>
        <w:t>(b)</w:t>
      </w:r>
      <w:r>
        <w:tab/>
        <w:t xml:space="preserve">if the substance is steel—within </w:t>
      </w:r>
      <w:r>
        <w:rPr>
          <w:position w:val="6"/>
          <w:sz w:val="18"/>
        </w:rPr>
        <w:t>1</w:t>
      </w:r>
      <w:r>
        <w:t>/</w:t>
      </w:r>
      <w:r>
        <w:rPr>
          <w:sz w:val="18"/>
        </w:rPr>
        <w:t>2</w:t>
      </w:r>
      <w:r>
        <w:t xml:space="preserve"> an inch of an edge of it; or</w:t>
      </w:r>
    </w:p>
    <w:p w:rsidR="0039056D" w:rsidRDefault="0039056D">
      <w:pPr>
        <w:pStyle w:val="Apara"/>
      </w:pPr>
      <w:r>
        <w:tab/>
        <w:t>(c)</w:t>
      </w:r>
      <w:r>
        <w:tab/>
        <w:t>if the substance is brick, concrete or the like—within 3 inches of an edge of it.</w:t>
      </w:r>
    </w:p>
    <w:p w:rsidR="0039056D" w:rsidRDefault="0039056D">
      <w:pPr>
        <w:pStyle w:val="Assectheading"/>
        <w:rPr>
          <w:i w:val="0"/>
        </w:rPr>
      </w:pPr>
      <w:r>
        <w:rPr>
          <w:rStyle w:val="charItals"/>
          <w:i/>
        </w:rPr>
        <w:t>Explosive or dangerous atmosphere</w:t>
      </w:r>
    </w:p>
    <w:p w:rsidR="0039056D" w:rsidRDefault="0039056D">
      <w:pPr>
        <w:pStyle w:val="Amain"/>
      </w:pPr>
      <w:r>
        <w:tab/>
        <w:t>(6)</w:t>
      </w:r>
      <w:r>
        <w:tab/>
        <w:t>No tool shall be used in the presence of an explosive or inflammable gas, dust or vapour, or in compressed air, or in any place where the explosive charge might be exploded or rendered dangerous by heat.</w:t>
      </w:r>
    </w:p>
    <w:p w:rsidR="0039056D" w:rsidRDefault="0039056D">
      <w:pPr>
        <w:pStyle w:val="Assectheading"/>
        <w:rPr>
          <w:i w:val="0"/>
        </w:rPr>
      </w:pPr>
      <w:r>
        <w:rPr>
          <w:rStyle w:val="charItals"/>
          <w:i/>
        </w:rPr>
        <w:t>Strength of explosive charges</w:t>
      </w:r>
    </w:p>
    <w:p w:rsidR="0039056D" w:rsidRDefault="0039056D">
      <w:pPr>
        <w:pStyle w:val="Amain"/>
      </w:pPr>
      <w:r>
        <w:tab/>
        <w:t>(7)</w:t>
      </w:r>
      <w:r>
        <w:tab/>
        <w:t>Every reasonable precaution, including if advisable the making of suitable tests, shall be taken to ensure that the explosive charge used in a tool—</w:t>
      </w:r>
    </w:p>
    <w:p w:rsidR="0039056D" w:rsidRDefault="0039056D">
      <w:pPr>
        <w:pStyle w:val="Apara"/>
      </w:pPr>
      <w:r>
        <w:tab/>
        <w:t>(a)</w:t>
      </w:r>
      <w:r>
        <w:tab/>
        <w:t>is of no greater strength than is necessary for the purpose for which the tool is being used; and</w:t>
      </w:r>
    </w:p>
    <w:p w:rsidR="0039056D" w:rsidRDefault="0039056D">
      <w:pPr>
        <w:pStyle w:val="Apara"/>
      </w:pPr>
      <w:r>
        <w:tab/>
        <w:t>(b)</w:t>
      </w:r>
      <w:r>
        <w:tab/>
        <w:t>is not of such strength that the whole of the projectile might pass through the substance on which the tool is being used, unless the substance is backed by protective material capable of fully absorbing the energy of the projectile.</w:t>
      </w:r>
    </w:p>
    <w:p w:rsidR="0039056D" w:rsidRDefault="0039056D">
      <w:pPr>
        <w:pStyle w:val="Assectheading"/>
        <w:rPr>
          <w:i w:val="0"/>
        </w:rPr>
      </w:pPr>
      <w:r>
        <w:rPr>
          <w:rStyle w:val="charItals"/>
          <w:i/>
        </w:rPr>
        <w:t>Use of barrel extensions</w:t>
      </w:r>
    </w:p>
    <w:p w:rsidR="0039056D" w:rsidRDefault="0039056D">
      <w:pPr>
        <w:pStyle w:val="Amain"/>
      </w:pPr>
      <w:r>
        <w:tab/>
        <w:t>(8)</w:t>
      </w:r>
      <w:r>
        <w:tab/>
        <w:t>If the muzzle end of the barrel of a tool cannot be brought into contact with any surface at the point where the projectile driven from the tool is to strike or penetrate the surface, an effective barrel extension shall be used to extend the barrel into contact with the surface at that point.</w:t>
      </w:r>
    </w:p>
    <w:p w:rsidR="0039056D" w:rsidRDefault="0039056D">
      <w:pPr>
        <w:pStyle w:val="Amain"/>
      </w:pPr>
      <w:r>
        <w:tab/>
        <w:t>(9)</w:t>
      </w:r>
      <w:r>
        <w:tab/>
        <w:t>The length of the barrel extension shall not exceed by more than </w:t>
      </w:r>
      <w:r>
        <w:rPr>
          <w:position w:val="6"/>
          <w:sz w:val="18"/>
        </w:rPr>
        <w:t>1</w:t>
      </w:r>
      <w:r>
        <w:t>/</w:t>
      </w:r>
      <w:r>
        <w:rPr>
          <w:sz w:val="18"/>
        </w:rPr>
        <w:t>2 </w:t>
      </w:r>
      <w:r>
        <w:t>an inch the maximum length that is required to clear the obstruction that renders the use of the barrel extension necessary.</w:t>
      </w:r>
    </w:p>
    <w:p w:rsidR="0039056D" w:rsidRDefault="0039056D">
      <w:pPr>
        <w:pStyle w:val="Assectheading"/>
        <w:rPr>
          <w:i w:val="0"/>
        </w:rPr>
      </w:pPr>
      <w:r>
        <w:rPr>
          <w:rStyle w:val="charItals"/>
          <w:i/>
        </w:rPr>
        <w:t>Care in handling of tools</w:t>
      </w:r>
    </w:p>
    <w:p w:rsidR="0039056D" w:rsidRDefault="0039056D">
      <w:pPr>
        <w:pStyle w:val="Amain"/>
      </w:pPr>
      <w:r>
        <w:tab/>
        <w:t>(10)</w:t>
      </w:r>
      <w:r>
        <w:tab/>
        <w:t>Every person while using a tool or carrying or handling a loaded tool shall at all times—</w:t>
      </w:r>
    </w:p>
    <w:p w:rsidR="0039056D" w:rsidRDefault="0039056D">
      <w:pPr>
        <w:pStyle w:val="Apara"/>
      </w:pPr>
      <w:r>
        <w:tab/>
        <w:t>(a)</w:t>
      </w:r>
      <w:r>
        <w:tab/>
        <w:t>keep all parts of his or her body clear of the open end of the barrel of the tool and keep the end pointed away from himself or herself and all other persons; and</w:t>
      </w:r>
    </w:p>
    <w:p w:rsidR="0039056D" w:rsidRDefault="0039056D">
      <w:pPr>
        <w:pStyle w:val="Apara"/>
      </w:pPr>
      <w:r>
        <w:tab/>
        <w:t>(b)</w:t>
      </w:r>
      <w:r>
        <w:tab/>
        <w:t>exercise the utmost care to avoid injury to himself or herself and others.</w:t>
      </w:r>
    </w:p>
    <w:p w:rsidR="0039056D" w:rsidRDefault="0039056D">
      <w:pPr>
        <w:pStyle w:val="Assectheading"/>
        <w:rPr>
          <w:i w:val="0"/>
        </w:rPr>
      </w:pPr>
      <w:r>
        <w:rPr>
          <w:rStyle w:val="charItals"/>
          <w:i/>
        </w:rPr>
        <w:t>Firing of tools</w:t>
      </w:r>
    </w:p>
    <w:p w:rsidR="0039056D" w:rsidRDefault="0039056D">
      <w:pPr>
        <w:pStyle w:val="Amain"/>
      </w:pPr>
      <w:r>
        <w:tab/>
        <w:t>(11)</w:t>
      </w:r>
      <w:r>
        <w:tab/>
        <w:t>No person shall fire a tool unless—</w:t>
      </w:r>
    </w:p>
    <w:p w:rsidR="0039056D" w:rsidRDefault="0039056D">
      <w:pPr>
        <w:pStyle w:val="Apara"/>
      </w:pPr>
      <w:r>
        <w:tab/>
        <w:t>(a)</w:t>
      </w:r>
      <w:r>
        <w:tab/>
        <w:t>the person is in a safe, well-balanced position so that inadvertent tilting or misalignment of the tool at the time of firing will not occur; and</w:t>
      </w:r>
    </w:p>
    <w:p w:rsidR="0039056D" w:rsidRDefault="0039056D">
      <w:pPr>
        <w:pStyle w:val="Apara"/>
      </w:pPr>
      <w:r>
        <w:tab/>
        <w:t>(b)</w:t>
      </w:r>
      <w:r>
        <w:tab/>
        <w:t>the person is holding the tool perpendicular to the surface on which the person is using the tool and so that the muzzle end of its barrel or barrel extension is in contact with that surface.</w:t>
      </w:r>
    </w:p>
    <w:p w:rsidR="0039056D" w:rsidRDefault="0039056D">
      <w:pPr>
        <w:pStyle w:val="Assectheading"/>
        <w:rPr>
          <w:i w:val="0"/>
        </w:rPr>
      </w:pPr>
      <w:r>
        <w:rPr>
          <w:rStyle w:val="charItals"/>
          <w:i/>
        </w:rPr>
        <w:t>Mechanical failure</w:t>
      </w:r>
    </w:p>
    <w:p w:rsidR="0039056D" w:rsidRDefault="0039056D">
      <w:pPr>
        <w:pStyle w:val="Amain"/>
      </w:pPr>
      <w:r>
        <w:tab/>
        <w:t>(12)</w:t>
      </w:r>
      <w:r>
        <w:tab/>
        <w:t>If when any person attempts to use a tool on any surface the tool fails to fire, the person shall continue to hold it perpendicular to and in contact with the surface for at least 10 seconds, and if the tool has not then fired the person shall unload it or place it in such a position that it will do no harm if it fires.</w:t>
      </w:r>
    </w:p>
    <w:p w:rsidR="0039056D" w:rsidRDefault="0039056D">
      <w:pPr>
        <w:pStyle w:val="Assectheading"/>
        <w:rPr>
          <w:i w:val="0"/>
        </w:rPr>
      </w:pPr>
      <w:r>
        <w:rPr>
          <w:rStyle w:val="charItals"/>
          <w:i/>
        </w:rPr>
        <w:t>Removing foreign matter</w:t>
      </w:r>
    </w:p>
    <w:p w:rsidR="0039056D" w:rsidRDefault="0039056D">
      <w:pPr>
        <w:pStyle w:val="Amain"/>
      </w:pPr>
      <w:r>
        <w:tab/>
        <w:t>(13)</w:t>
      </w:r>
      <w:r>
        <w:tab/>
        <w:t>A person using a tool shall, after each firing, carefully examine it and remove from it all pieces of projectile or cartridge and other foreign matter that may be present.</w:t>
      </w:r>
    </w:p>
    <w:p w:rsidR="0039056D" w:rsidRDefault="0039056D">
      <w:pPr>
        <w:pStyle w:val="Assectheading"/>
        <w:rPr>
          <w:i w:val="0"/>
        </w:rPr>
      </w:pPr>
      <w:r>
        <w:rPr>
          <w:rStyle w:val="charItals"/>
          <w:i/>
        </w:rPr>
        <w:t>Flying projectiles</w:t>
      </w:r>
    </w:p>
    <w:p w:rsidR="0039056D" w:rsidRDefault="0039056D">
      <w:pPr>
        <w:pStyle w:val="Amain"/>
      </w:pPr>
      <w:r>
        <w:tab/>
        <w:t>(14)</w:t>
      </w:r>
      <w:r>
        <w:tab/>
        <w:t>No person shall intentionally fire a tool in such a way as to cause the projectile to fly free.</w:t>
      </w:r>
    </w:p>
    <w:p w:rsidR="0039056D" w:rsidRDefault="0039056D">
      <w:pPr>
        <w:pStyle w:val="Assectheading"/>
        <w:rPr>
          <w:i w:val="0"/>
        </w:rPr>
      </w:pPr>
      <w:r>
        <w:rPr>
          <w:rStyle w:val="charItals"/>
          <w:i/>
        </w:rPr>
        <w:t>Use of suitable equipment</w:t>
      </w:r>
    </w:p>
    <w:p w:rsidR="0039056D" w:rsidRDefault="0039056D">
      <w:pPr>
        <w:pStyle w:val="Amain"/>
      </w:pPr>
      <w:r>
        <w:tab/>
        <w:t>(15)</w:t>
      </w:r>
      <w:r>
        <w:tab/>
        <w:t>There shall not be used in or with any tool any projectile, explosive charge, breech plug, barrel extension or adaptor that is not of a type correctly suited to the particular tool and to the purpose for which the tool is being used.</w:t>
      </w:r>
    </w:p>
    <w:p w:rsidR="0039056D" w:rsidRDefault="0039056D">
      <w:pPr>
        <w:pStyle w:val="Amain"/>
      </w:pPr>
      <w:r>
        <w:tab/>
        <w:t>(16)</w:t>
      </w:r>
      <w:r>
        <w:tab/>
        <w:t>No tool shall be used for a purpose for which it is not properly adapted.</w:t>
      </w:r>
    </w:p>
    <w:p w:rsidR="0039056D" w:rsidRDefault="0039056D">
      <w:pPr>
        <w:pStyle w:val="Assectheading"/>
        <w:rPr>
          <w:i w:val="0"/>
        </w:rPr>
      </w:pPr>
      <w:r>
        <w:rPr>
          <w:rStyle w:val="charItals"/>
          <w:i/>
        </w:rPr>
        <w:t>Manufacturer’s recommendations</w:t>
      </w:r>
    </w:p>
    <w:p w:rsidR="0039056D" w:rsidRDefault="0039056D">
      <w:pPr>
        <w:pStyle w:val="Amain"/>
      </w:pPr>
      <w:r>
        <w:tab/>
        <w:t>(17)</w:t>
      </w:r>
      <w:r>
        <w:tab/>
        <w:t>If there appears on the container of any tool or in any printed matter supplied with any tool any instruction, advice or recommendation, not inconsistent with this regulation, about the safe use of the tool or the use with it, for reasons of safety, of any substance or thing, the tool, substance or thing shall be used in accordance with the instruction, advice or recommendation.</w:t>
      </w:r>
    </w:p>
    <w:p w:rsidR="0039056D" w:rsidRDefault="0039056D">
      <w:pPr>
        <w:pStyle w:val="Amain"/>
      </w:pPr>
      <w:r>
        <w:tab/>
        <w:t>(18)</w:t>
      </w:r>
      <w:r>
        <w:tab/>
        <w:t>Subsection (17) does not require the use of any particular brand or make of any substance or thing.</w:t>
      </w:r>
    </w:p>
    <w:p w:rsidR="0039056D" w:rsidRDefault="0039056D">
      <w:pPr>
        <w:pStyle w:val="AH4SubDiv"/>
        <w:tabs>
          <w:tab w:val="clear" w:pos="2600"/>
          <w:tab w:val="left" w:pos="0"/>
        </w:tabs>
        <w:ind w:left="0" w:firstLine="0"/>
      </w:pPr>
      <w:bookmarkStart w:id="204" w:name="_Toc367365011"/>
      <w:r>
        <w:t>Care and storage of explosive-powered tools and cartridges</w:t>
      </w:r>
      <w:bookmarkEnd w:id="204"/>
    </w:p>
    <w:p w:rsidR="0039056D" w:rsidRDefault="0039056D">
      <w:pPr>
        <w:pStyle w:val="AH5Sec"/>
      </w:pPr>
      <w:bookmarkStart w:id="205" w:name="_Toc367365012"/>
      <w:r>
        <w:rPr>
          <w:rStyle w:val="CharSectNo"/>
        </w:rPr>
        <w:t>118F</w:t>
      </w:r>
      <w:bookmarkEnd w:id="205"/>
      <w:r w:rsidR="00226863">
        <w:rPr>
          <w:rStyle w:val="CharSectNo"/>
        </w:rPr>
        <w:tab/>
      </w:r>
      <w:r w:rsidRPr="00226863">
        <w:rPr>
          <w:vanish/>
          <w:color w:val="FFFFFF" w:themeColor="background1"/>
        </w:rPr>
        <w:t xml:space="preserve">  </w:t>
      </w:r>
      <w:r w:rsidR="00226863" w:rsidRPr="00226863">
        <w:rPr>
          <w:vanish/>
          <w:color w:val="FFFFFF" w:themeColor="background1"/>
        </w:rPr>
        <w:t>.</w:t>
      </w:r>
    </w:p>
    <w:p w:rsidR="0039056D" w:rsidRDefault="0039056D">
      <w:pPr>
        <w:pStyle w:val="Assectheading"/>
        <w:rPr>
          <w:rStyle w:val="CharSectNo"/>
        </w:rPr>
      </w:pPr>
      <w:r>
        <w:rPr>
          <w:rStyle w:val="CharSectNo"/>
        </w:rPr>
        <w:t>Container for tools</w:t>
      </w:r>
    </w:p>
    <w:p w:rsidR="0039056D" w:rsidRDefault="0039056D">
      <w:pPr>
        <w:pStyle w:val="Amain"/>
      </w:pPr>
      <w:r>
        <w:tab/>
        <w:t>(1)</w:t>
      </w:r>
      <w:r>
        <w:tab/>
        <w:t>The person who directly or by his or her servants or agents carries out any work in which any explosive-powered tool is used shall keep or cause to be kept each such tool, at all times when it is not required to be removed for use, inspection, repair or other necessary purpose, in the container supplied by the maker of the tool or in an equally suitable container.</w:t>
      </w:r>
    </w:p>
    <w:p w:rsidR="0039056D" w:rsidRDefault="0039056D">
      <w:pPr>
        <w:pStyle w:val="Amain"/>
      </w:pPr>
      <w:r>
        <w:tab/>
        <w:t>(2)</w:t>
      </w:r>
      <w:r>
        <w:tab/>
        <w:t>No person shall take or keep any explosive-powered tool out of its container unless the tool is for the time being required for use, inspection, repair or other necessary purpose.</w:t>
      </w:r>
    </w:p>
    <w:p w:rsidR="0039056D" w:rsidRDefault="0039056D">
      <w:pPr>
        <w:pStyle w:val="Assectheading"/>
        <w:rPr>
          <w:i w:val="0"/>
        </w:rPr>
      </w:pPr>
      <w:r>
        <w:rPr>
          <w:rStyle w:val="charItals"/>
          <w:i/>
        </w:rPr>
        <w:t>Safekeeping of tools</w:t>
      </w:r>
    </w:p>
    <w:p w:rsidR="0039056D" w:rsidRDefault="0039056D">
      <w:pPr>
        <w:pStyle w:val="Amain"/>
      </w:pPr>
      <w:r>
        <w:tab/>
        <w:t>(3)</w:t>
      </w:r>
      <w:r>
        <w:tab/>
        <w:t>No person shall leave unattended on the site of any work, or any cartridge intended for use in a tool, unless effective precautions are taken to ensure that it will not be taken away, handled or used by unauthorised persons.</w:t>
      </w:r>
    </w:p>
    <w:p w:rsidR="0039056D" w:rsidRDefault="0039056D">
      <w:pPr>
        <w:pStyle w:val="Assectheading"/>
        <w:rPr>
          <w:i w:val="0"/>
        </w:rPr>
      </w:pPr>
      <w:r>
        <w:rPr>
          <w:rStyle w:val="charItals"/>
          <w:i/>
        </w:rPr>
        <w:t>Loaded tools</w:t>
      </w:r>
    </w:p>
    <w:p w:rsidR="0039056D" w:rsidRDefault="0039056D">
      <w:pPr>
        <w:pStyle w:val="Amain"/>
      </w:pPr>
      <w:r>
        <w:tab/>
        <w:t>(4)</w:t>
      </w:r>
      <w:r>
        <w:tab/>
        <w:t>No person shall, elsewhere than at the place where the tool is to be used, load any tool for use in any work.</w:t>
      </w:r>
    </w:p>
    <w:p w:rsidR="0039056D" w:rsidRDefault="0039056D">
      <w:pPr>
        <w:pStyle w:val="Amain"/>
      </w:pPr>
      <w:r>
        <w:tab/>
        <w:t>(5)</w:t>
      </w:r>
      <w:r>
        <w:tab/>
        <w:t>No person shall in the course of any work carry or transport a loaded tool from place to place, unless because of mechanical failure the tool cannot be unloaded.</w:t>
      </w:r>
    </w:p>
    <w:p w:rsidR="0039056D" w:rsidRDefault="0039056D">
      <w:pPr>
        <w:pStyle w:val="Assectheading"/>
        <w:rPr>
          <w:i w:val="0"/>
        </w:rPr>
      </w:pPr>
      <w:r>
        <w:rPr>
          <w:rStyle w:val="charItals"/>
          <w:i/>
        </w:rPr>
        <w:t>Cartridges</w:t>
      </w:r>
    </w:p>
    <w:p w:rsidR="0039056D" w:rsidRDefault="0039056D">
      <w:pPr>
        <w:pStyle w:val="Amain"/>
      </w:pPr>
      <w:r>
        <w:tab/>
        <w:t>(6)</w:t>
      </w:r>
      <w:r>
        <w:tab/>
        <w:t>The person who directly or by his or her servants or agents carries out any work in which a tool is used shall ensure that the cartridges for all such tools are kept in a metal container or metal containers, and shall ensure that each such container—</w:t>
      </w:r>
    </w:p>
    <w:p w:rsidR="0039056D" w:rsidRDefault="0039056D">
      <w:pPr>
        <w:pStyle w:val="Apara"/>
      </w:pPr>
      <w:r>
        <w:tab/>
        <w:t>(a)</w:t>
      </w:r>
      <w:r>
        <w:tab/>
        <w:t>is kept clearly marked with the word ‘</w:t>
      </w:r>
      <w:r>
        <w:rPr>
          <w:caps/>
        </w:rPr>
        <w:t>Explosive</w:t>
      </w:r>
      <w:r>
        <w:t>’; and</w:t>
      </w:r>
    </w:p>
    <w:p w:rsidR="0039056D" w:rsidRDefault="0039056D">
      <w:pPr>
        <w:pStyle w:val="Apara"/>
      </w:pPr>
      <w:r>
        <w:tab/>
        <w:t>(b)</w:t>
      </w:r>
      <w:r>
        <w:tab/>
        <w:t>is kept locked at all times except when cartridges are being placed in it or removed from it; and</w:t>
      </w:r>
    </w:p>
    <w:p w:rsidR="0039056D" w:rsidRDefault="0039056D">
      <w:pPr>
        <w:pStyle w:val="Apara"/>
      </w:pPr>
      <w:r>
        <w:tab/>
        <w:t>(c)</w:t>
      </w:r>
      <w:r>
        <w:tab/>
        <w:t>is not, while it is on the site of the work, opened except by a person using a tool or assisting in the use of a tool; and</w:t>
      </w:r>
    </w:p>
    <w:p w:rsidR="0039056D" w:rsidRDefault="0039056D">
      <w:pPr>
        <w:pStyle w:val="Apara"/>
      </w:pPr>
      <w:r>
        <w:tab/>
        <w:t>(d)</w:t>
      </w:r>
      <w:r>
        <w:tab/>
        <w:t>contains nothing except cartridges.</w:t>
      </w:r>
    </w:p>
    <w:p w:rsidR="0039056D" w:rsidRDefault="0039056D">
      <w:pPr>
        <w:pStyle w:val="AH4SubDiv"/>
      </w:pPr>
      <w:bookmarkStart w:id="206" w:name="_Toc367365013"/>
      <w:r>
        <w:t>Protective devices</w:t>
      </w:r>
      <w:bookmarkEnd w:id="206"/>
    </w:p>
    <w:p w:rsidR="0039056D" w:rsidRDefault="0039056D">
      <w:pPr>
        <w:pStyle w:val="AH5Sec"/>
      </w:pPr>
      <w:bookmarkStart w:id="207" w:name="_Toc367365014"/>
      <w:r>
        <w:rPr>
          <w:rStyle w:val="CharSectNo"/>
        </w:rPr>
        <w:t>118G</w:t>
      </w:r>
      <w:bookmarkEnd w:id="207"/>
      <w:r w:rsidR="00226863">
        <w:rPr>
          <w:rStyle w:val="CharSectNo"/>
        </w:rPr>
        <w:tab/>
      </w:r>
      <w:r w:rsidRPr="00226863">
        <w:rPr>
          <w:color w:val="FFFFFF" w:themeColor="background1"/>
        </w:rPr>
        <w:t xml:space="preserve">  </w:t>
      </w:r>
      <w:r w:rsidR="00226863" w:rsidRPr="00226863">
        <w:rPr>
          <w:color w:val="FFFFFF" w:themeColor="background1"/>
        </w:rPr>
        <w:t>.</w:t>
      </w:r>
    </w:p>
    <w:p w:rsidR="0039056D" w:rsidRDefault="0039056D">
      <w:pPr>
        <w:pStyle w:val="Amain"/>
      </w:pPr>
      <w:r>
        <w:tab/>
        <w:t>(1)</w:t>
      </w:r>
      <w:r>
        <w:tab/>
        <w:t>The contractor shall provide, for the use of each person employed by the contractor in any work who in the work uses or assists in the use of an explosive-powered tool, an effective device of an approved type for the protection of the eyes of the person from missiles and flying particles.</w:t>
      </w:r>
    </w:p>
    <w:p w:rsidR="0039056D" w:rsidRDefault="0039056D">
      <w:pPr>
        <w:pStyle w:val="Amain"/>
      </w:pPr>
      <w:r>
        <w:tab/>
        <w:t>(2)</w:t>
      </w:r>
      <w:r>
        <w:tab/>
        <w:t>The device so provided for the use of any person shall not be one that has been used by any other person, unless it is of metal, plastic or other non-absorbent material and has been thoroughly cleaned.</w:t>
      </w:r>
    </w:p>
    <w:p w:rsidR="0039056D" w:rsidRDefault="0039056D">
      <w:pPr>
        <w:pStyle w:val="Amain"/>
      </w:pPr>
      <w:r>
        <w:tab/>
        <w:t>(3)</w:t>
      </w:r>
      <w:r>
        <w:tab/>
        <w:t>No person for whose use such a device has been provided in accordance with this section shall in the work use or assist in the use of any tool unless the person is using that device.</w:t>
      </w:r>
    </w:p>
    <w:p w:rsidR="0039056D" w:rsidRDefault="0039056D">
      <w:pPr>
        <w:pStyle w:val="AH4SubDiv"/>
      </w:pPr>
      <w:bookmarkStart w:id="208" w:name="_Toc367365015"/>
      <w:r>
        <w:t>Warning notices</w:t>
      </w:r>
      <w:bookmarkEnd w:id="208"/>
    </w:p>
    <w:p w:rsidR="0039056D" w:rsidRDefault="0039056D">
      <w:pPr>
        <w:pStyle w:val="AH5Sec"/>
      </w:pPr>
      <w:bookmarkStart w:id="209" w:name="_Toc367365016"/>
      <w:r>
        <w:rPr>
          <w:rStyle w:val="CharSectNo"/>
        </w:rPr>
        <w:t>118H</w:t>
      </w:r>
      <w:bookmarkEnd w:id="209"/>
      <w:r w:rsidR="00226863">
        <w:rPr>
          <w:rStyle w:val="CharSectNo"/>
        </w:rPr>
        <w:tab/>
      </w:r>
      <w:r w:rsidRPr="00226863">
        <w:rPr>
          <w:vanish/>
          <w:color w:val="FFFFFF" w:themeColor="background1"/>
        </w:rPr>
        <w:t xml:space="preserve">  </w:t>
      </w:r>
      <w:r w:rsidR="00226863" w:rsidRPr="00226863">
        <w:rPr>
          <w:vanish/>
          <w:color w:val="FFFFFF" w:themeColor="background1"/>
        </w:rPr>
        <w:t>.</w:t>
      </w:r>
    </w:p>
    <w:p w:rsidR="0039056D" w:rsidRDefault="0039056D">
      <w:pPr>
        <w:pStyle w:val="Amainreturn"/>
        <w:rPr>
          <w:rStyle w:val="CharSectNo"/>
        </w:rPr>
      </w:pPr>
      <w:r>
        <w:rPr>
          <w:rStyle w:val="CharSectNo"/>
        </w:rPr>
        <w:t>At all times when an explosive-powered tool is being used in any work, the person who directly or by his or her servants or agents is carrying out that work shall cause to be displayed on the site of the work, so as to be clearly legible by all persons who are at or near the place where the tool is being used, a notice or notices as follows:</w:t>
      </w:r>
    </w:p>
    <w:p w:rsidR="0039056D" w:rsidRDefault="0039056D">
      <w:pPr>
        <w:pStyle w:val="Amainreturn"/>
        <w:rPr>
          <w:rStyle w:val="CharSectNo"/>
        </w:rPr>
      </w:pPr>
      <w:r>
        <w:rPr>
          <w:rStyle w:val="CharSectNo"/>
        </w:rPr>
        <w:t>‘Warning—Explosive-Powered Tool In Use’.</w:t>
      </w:r>
    </w:p>
    <w:p w:rsidR="00E476D3" w:rsidRDefault="00E476D3">
      <w:pPr>
        <w:pStyle w:val="02Text"/>
        <w:sectPr w:rsidR="00E476D3" w:rsidSect="000733A7">
          <w:headerReference w:type="even" r:id="rId63"/>
          <w:headerReference w:type="default" r:id="rId64"/>
          <w:footerReference w:type="even" r:id="rId65"/>
          <w:footerReference w:type="default" r:id="rId66"/>
          <w:footerReference w:type="first" r:id="rId67"/>
          <w:pgSz w:w="11907" w:h="16839" w:code="9"/>
          <w:pgMar w:top="3880" w:right="1900" w:bottom="3100" w:left="2300" w:header="2280" w:footer="1760" w:gutter="0"/>
          <w:cols w:space="720"/>
          <w:docGrid w:linePitch="254"/>
        </w:sectPr>
      </w:pPr>
    </w:p>
    <w:p w:rsidR="0039056D" w:rsidRDefault="0039056D">
      <w:pPr>
        <w:pStyle w:val="AH2Part"/>
      </w:pPr>
      <w:bookmarkStart w:id="210" w:name="_Toc367365017"/>
      <w:r>
        <w:rPr>
          <w:rStyle w:val="CharPartNo"/>
        </w:rPr>
        <w:t>Part 10</w:t>
      </w:r>
      <w:r>
        <w:tab/>
      </w:r>
      <w:r>
        <w:rPr>
          <w:rStyle w:val="CharPartText"/>
        </w:rPr>
        <w:t>Measures to be taken for securing the health of persons in building work, excavation work and compressed air work by provision of first-aid equipment, shelter, change and dining accommodation, sanitary conveniences and washing facilities</w:t>
      </w:r>
      <w:bookmarkEnd w:id="210"/>
    </w:p>
    <w:p w:rsidR="0039056D" w:rsidRDefault="0039056D">
      <w:pPr>
        <w:pStyle w:val="AH3Div"/>
      </w:pPr>
      <w:bookmarkStart w:id="211" w:name="_Toc367365018"/>
      <w:r>
        <w:rPr>
          <w:rStyle w:val="CharDivNo"/>
        </w:rPr>
        <w:t>Division 10.1</w:t>
      </w:r>
      <w:r>
        <w:rPr>
          <w:rStyle w:val="CharDivNo"/>
        </w:rPr>
        <w:tab/>
      </w:r>
      <w:r>
        <w:rPr>
          <w:rStyle w:val="CharDivText"/>
        </w:rPr>
        <w:t>First-aid equipment</w:t>
      </w:r>
      <w:bookmarkEnd w:id="211"/>
    </w:p>
    <w:p w:rsidR="0039056D" w:rsidRDefault="0039056D">
      <w:pPr>
        <w:pStyle w:val="AH5Sec"/>
      </w:pPr>
      <w:bookmarkStart w:id="212" w:name="_Toc367365019"/>
      <w:r>
        <w:rPr>
          <w:rStyle w:val="CharSectNo"/>
        </w:rPr>
        <w:t>119</w:t>
      </w:r>
      <w:bookmarkEnd w:id="212"/>
      <w:r>
        <w:tab/>
      </w:r>
      <w:r w:rsidRPr="00226863">
        <w:rPr>
          <w:vanish/>
          <w:color w:val="FFFFFF" w:themeColor="background1"/>
        </w:rPr>
        <w:t xml:space="preserve">  </w:t>
      </w:r>
      <w:r w:rsidR="00226863" w:rsidRPr="00226863">
        <w:rPr>
          <w:vanish/>
          <w:color w:val="FFFFFF" w:themeColor="background1"/>
        </w:rPr>
        <w:t>.</w:t>
      </w:r>
    </w:p>
    <w:p w:rsidR="0039056D" w:rsidRDefault="0039056D">
      <w:pPr>
        <w:pStyle w:val="Amain"/>
      </w:pPr>
      <w:r>
        <w:tab/>
        <w:t>(1)</w:t>
      </w:r>
      <w:r>
        <w:tab/>
        <w:t>On every building work, excavation work or compressed air work where not more than 25 persons are employed, there shall be provided a first-aid chest that shall be equipped and maintained to contain at least the following requisites and appliances, unless otherwise approved:</w:t>
      </w:r>
    </w:p>
    <w:p w:rsidR="0039056D" w:rsidRDefault="0039056D"/>
    <w:tbl>
      <w:tblPr>
        <w:tblW w:w="6960" w:type="dxa"/>
        <w:tblInd w:w="479" w:type="dxa"/>
        <w:tblLayout w:type="fixed"/>
        <w:tblCellMar>
          <w:left w:w="80" w:type="dxa"/>
          <w:right w:w="80" w:type="dxa"/>
        </w:tblCellMar>
        <w:tblLook w:val="0000" w:firstRow="0" w:lastRow="0" w:firstColumn="0" w:lastColumn="0" w:noHBand="0" w:noVBand="0"/>
      </w:tblPr>
      <w:tblGrid>
        <w:gridCol w:w="3160"/>
        <w:gridCol w:w="3800"/>
      </w:tblGrid>
      <w:tr w:rsidR="0039056D">
        <w:trPr>
          <w:cantSplit/>
          <w:tblHeader/>
        </w:trPr>
        <w:tc>
          <w:tcPr>
            <w:tcW w:w="3160" w:type="dxa"/>
            <w:tcBorders>
              <w:bottom w:val="single" w:sz="4" w:space="0" w:color="auto"/>
            </w:tcBorders>
          </w:tcPr>
          <w:p w:rsidR="0039056D" w:rsidRDefault="0039056D">
            <w:pPr>
              <w:pStyle w:val="TableColHd"/>
            </w:pPr>
            <w:r>
              <w:t>items</w:t>
            </w:r>
          </w:p>
        </w:tc>
        <w:tc>
          <w:tcPr>
            <w:tcW w:w="3800" w:type="dxa"/>
            <w:tcBorders>
              <w:bottom w:val="single" w:sz="4" w:space="0" w:color="auto"/>
            </w:tcBorders>
          </w:tcPr>
          <w:p w:rsidR="0039056D" w:rsidRDefault="0039056D">
            <w:pPr>
              <w:pStyle w:val="TableColHd"/>
            </w:pPr>
            <w:r>
              <w:t>specifications</w:t>
            </w:r>
          </w:p>
        </w:tc>
      </w:tr>
      <w:tr w:rsidR="0039056D">
        <w:trPr>
          <w:cantSplit/>
        </w:trPr>
        <w:tc>
          <w:tcPr>
            <w:tcW w:w="3160" w:type="dxa"/>
            <w:tcBorders>
              <w:top w:val="single" w:sz="4" w:space="0" w:color="auto"/>
            </w:tcBorders>
          </w:tcPr>
          <w:p w:rsidR="0039056D" w:rsidRDefault="0039056D">
            <w:pPr>
              <w:pStyle w:val="TableText"/>
            </w:pPr>
            <w:r>
              <w:t>Dettol, Melasol, Zephiran, or Solyptol solutions, 4 oz</w:t>
            </w:r>
          </w:p>
        </w:tc>
        <w:tc>
          <w:tcPr>
            <w:tcW w:w="3800" w:type="dxa"/>
            <w:tcBorders>
              <w:top w:val="single" w:sz="4" w:space="0" w:color="auto"/>
            </w:tcBorders>
          </w:tcPr>
          <w:p w:rsidR="0039056D" w:rsidRDefault="0039056D">
            <w:pPr>
              <w:pStyle w:val="TableText"/>
            </w:pPr>
          </w:p>
        </w:tc>
      </w:tr>
      <w:tr w:rsidR="0039056D">
        <w:trPr>
          <w:cantSplit/>
        </w:trPr>
        <w:tc>
          <w:tcPr>
            <w:tcW w:w="3160" w:type="dxa"/>
          </w:tcPr>
          <w:p w:rsidR="0039056D" w:rsidRDefault="0039056D">
            <w:pPr>
              <w:pStyle w:val="TableText"/>
            </w:pPr>
            <w:r>
              <w:t>castor oil, 1 oz</w:t>
            </w:r>
            <w:r>
              <w:tab/>
            </w:r>
          </w:p>
        </w:tc>
        <w:tc>
          <w:tcPr>
            <w:tcW w:w="3800" w:type="dxa"/>
          </w:tcPr>
          <w:p w:rsidR="0039056D" w:rsidRDefault="0039056D">
            <w:pPr>
              <w:pStyle w:val="TableText"/>
            </w:pPr>
            <w:r>
              <w:t>with glass rod bulged, pendant</w:t>
            </w:r>
          </w:p>
        </w:tc>
      </w:tr>
      <w:tr w:rsidR="0039056D">
        <w:trPr>
          <w:cantSplit/>
        </w:trPr>
        <w:tc>
          <w:tcPr>
            <w:tcW w:w="3160" w:type="dxa"/>
          </w:tcPr>
          <w:p w:rsidR="0039056D" w:rsidRDefault="0039056D">
            <w:pPr>
              <w:pStyle w:val="TableText"/>
            </w:pPr>
            <w:r>
              <w:t>sal volatile, 2 oz</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finger dressings (12)</w:t>
            </w:r>
          </w:p>
        </w:tc>
        <w:tc>
          <w:tcPr>
            <w:tcW w:w="3800" w:type="dxa"/>
          </w:tcPr>
          <w:p w:rsidR="0039056D" w:rsidRDefault="0039056D">
            <w:pPr>
              <w:pStyle w:val="TableText"/>
            </w:pPr>
            <w:r>
              <w:t>To be of gauze 12</w:t>
            </w:r>
            <w:r>
              <w:rPr>
                <w:rFonts w:ascii="Palatino" w:hAnsi="Palatino"/>
              </w:rPr>
              <w:t xml:space="preserve"> </w:t>
            </w:r>
            <w:r>
              <w:t xml:space="preserve">inches long </w:t>
            </w:r>
            <w:r>
              <w:sym w:font="Symbol" w:char="F0B4"/>
            </w:r>
            <w:r>
              <w:t xml:space="preserve"> 4 inches wide, with a piece of tape 12 inches long and </w:t>
            </w:r>
            <w:r>
              <w:rPr>
                <w:position w:val="6"/>
                <w:sz w:val="18"/>
              </w:rPr>
              <w:t>1</w:t>
            </w:r>
            <w:r>
              <w:t>/</w:t>
            </w:r>
            <w:r>
              <w:rPr>
                <w:sz w:val="18"/>
              </w:rPr>
              <w:t>4</w:t>
            </w:r>
            <w:r>
              <w:t xml:space="preserve"> inch wide, securely attached at its middle to 1 end of each dressing.  Each shall be sterilised and enclosed in a sealed carton.</w:t>
            </w:r>
          </w:p>
        </w:tc>
      </w:tr>
      <w:tr w:rsidR="0039056D">
        <w:trPr>
          <w:cantSplit/>
        </w:trPr>
        <w:tc>
          <w:tcPr>
            <w:tcW w:w="3160" w:type="dxa"/>
          </w:tcPr>
          <w:p w:rsidR="0039056D" w:rsidRDefault="0039056D">
            <w:pPr>
              <w:pStyle w:val="TableText"/>
            </w:pPr>
            <w:r>
              <w:t>adhesive strapping, 1 inch (1 reel)</w:t>
            </w:r>
          </w:p>
        </w:tc>
        <w:tc>
          <w:tcPr>
            <w:tcW w:w="3800" w:type="dxa"/>
          </w:tcPr>
          <w:p w:rsidR="0039056D" w:rsidRDefault="0039056D">
            <w:pPr>
              <w:pStyle w:val="TableText"/>
            </w:pPr>
            <w:r>
              <w:t>1st quality</w:t>
            </w:r>
          </w:p>
        </w:tc>
      </w:tr>
      <w:tr w:rsidR="0039056D">
        <w:trPr>
          <w:cantSplit/>
        </w:trPr>
        <w:tc>
          <w:tcPr>
            <w:tcW w:w="3160" w:type="dxa"/>
          </w:tcPr>
          <w:p w:rsidR="0039056D" w:rsidRDefault="0039056D">
            <w:pPr>
              <w:pStyle w:val="TableText"/>
            </w:pPr>
            <w:r>
              <w:t>cotton wool, 4 oz</w:t>
            </w:r>
          </w:p>
        </w:tc>
        <w:tc>
          <w:tcPr>
            <w:tcW w:w="3800" w:type="dxa"/>
          </w:tcPr>
          <w:p w:rsidR="0039056D" w:rsidRDefault="0039056D">
            <w:pPr>
              <w:pStyle w:val="TableText"/>
            </w:pPr>
            <w:r>
              <w:t>to be sterile and to be enclosed in 1 oz quantities in sealed cartons</w:t>
            </w:r>
          </w:p>
        </w:tc>
      </w:tr>
      <w:tr w:rsidR="0039056D">
        <w:trPr>
          <w:cantSplit/>
        </w:trPr>
        <w:tc>
          <w:tcPr>
            <w:tcW w:w="3160" w:type="dxa"/>
          </w:tcPr>
          <w:p w:rsidR="0039056D" w:rsidRDefault="0039056D">
            <w:pPr>
              <w:pStyle w:val="TableText"/>
            </w:pPr>
            <w:r>
              <w:t>bicarbonate of soda, 2 oz</w:t>
            </w:r>
          </w:p>
        </w:tc>
        <w:tc>
          <w:tcPr>
            <w:tcW w:w="3800" w:type="dxa"/>
          </w:tcPr>
          <w:p w:rsidR="0039056D" w:rsidRDefault="0039056D">
            <w:pPr>
              <w:pStyle w:val="TableText"/>
            </w:pPr>
            <w:r>
              <w:t>to be sterile and enclosed in 1 oz quantities in sealed cartons</w:t>
            </w:r>
          </w:p>
        </w:tc>
      </w:tr>
      <w:tr w:rsidR="0039056D">
        <w:trPr>
          <w:cantSplit/>
        </w:trPr>
        <w:tc>
          <w:tcPr>
            <w:tcW w:w="3160" w:type="dxa"/>
          </w:tcPr>
          <w:p w:rsidR="0039056D" w:rsidRDefault="0039056D">
            <w:pPr>
              <w:pStyle w:val="TableText"/>
            </w:pPr>
            <w:r>
              <w:t>boracic acid, 2 oz</w:t>
            </w:r>
          </w:p>
        </w:tc>
        <w:tc>
          <w:tcPr>
            <w:tcW w:w="3800" w:type="dxa"/>
          </w:tcPr>
          <w:p w:rsidR="0039056D" w:rsidRDefault="0039056D">
            <w:pPr>
              <w:pStyle w:val="TableText"/>
            </w:pPr>
            <w:r>
              <w:t>to be sterile and enclosed in 1 oz quantities in sealed cartons</w:t>
            </w:r>
          </w:p>
        </w:tc>
      </w:tr>
      <w:tr w:rsidR="0039056D">
        <w:trPr>
          <w:cantSplit/>
        </w:trPr>
        <w:tc>
          <w:tcPr>
            <w:tcW w:w="3160" w:type="dxa"/>
          </w:tcPr>
          <w:p w:rsidR="0039056D" w:rsidRDefault="0039056D">
            <w:pPr>
              <w:pStyle w:val="TableText"/>
            </w:pPr>
            <w:r>
              <w:t>plain gauze, 1 yard</w:t>
            </w:r>
          </w:p>
        </w:tc>
        <w:tc>
          <w:tcPr>
            <w:tcW w:w="3800" w:type="dxa"/>
          </w:tcPr>
          <w:p w:rsidR="0039056D" w:rsidRDefault="0039056D">
            <w:pPr>
              <w:pStyle w:val="TableText"/>
            </w:pPr>
            <w:r>
              <w:t>enclosed in a sealed carton</w:t>
            </w:r>
          </w:p>
        </w:tc>
      </w:tr>
      <w:tr w:rsidR="0039056D">
        <w:trPr>
          <w:cantSplit/>
        </w:trPr>
        <w:tc>
          <w:tcPr>
            <w:tcW w:w="3160" w:type="dxa"/>
          </w:tcPr>
          <w:p w:rsidR="0039056D" w:rsidRDefault="0039056D">
            <w:pPr>
              <w:pStyle w:val="TableText"/>
            </w:pPr>
            <w:r>
              <w:t>roller bandages, 1</w:t>
            </w:r>
            <w:r>
              <w:rPr>
                <w:rFonts w:ascii="Palatino" w:hAnsi="Palatino"/>
              </w:rPr>
              <w:t xml:space="preserve"> </w:t>
            </w:r>
            <w:r>
              <w:t>inch (3)</w:t>
            </w:r>
          </w:p>
        </w:tc>
        <w:tc>
          <w:tcPr>
            <w:tcW w:w="3800" w:type="dxa"/>
          </w:tcPr>
          <w:p w:rsidR="0039056D" w:rsidRDefault="0039056D">
            <w:pPr>
              <w:pStyle w:val="TableText"/>
            </w:pPr>
            <w:r>
              <w:t>to be enclosed in a sealed envelope</w:t>
            </w:r>
          </w:p>
        </w:tc>
      </w:tr>
      <w:tr w:rsidR="0039056D">
        <w:trPr>
          <w:cantSplit/>
        </w:trPr>
        <w:tc>
          <w:tcPr>
            <w:tcW w:w="3160" w:type="dxa"/>
          </w:tcPr>
          <w:p w:rsidR="0039056D" w:rsidRDefault="0039056D">
            <w:pPr>
              <w:pStyle w:val="TableText"/>
            </w:pPr>
            <w:r>
              <w:t>triangular bandages</w:t>
            </w:r>
            <w:r>
              <w:rPr>
                <w:b/>
              </w:rPr>
              <w:t xml:space="preserve"> </w:t>
            </w:r>
            <w:r>
              <w:t>(3)</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tourniquet</w:t>
            </w:r>
            <w:r>
              <w:rPr>
                <w:b/>
              </w:rPr>
              <w:t xml:space="preserve"> </w:t>
            </w:r>
            <w:r>
              <w:t>(1)</w:t>
            </w:r>
          </w:p>
        </w:tc>
        <w:tc>
          <w:tcPr>
            <w:tcW w:w="3800" w:type="dxa"/>
          </w:tcPr>
          <w:p w:rsidR="0039056D" w:rsidRDefault="0039056D">
            <w:pPr>
              <w:pStyle w:val="TableText"/>
            </w:pPr>
            <w:r>
              <w:t>St. John’s</w:t>
            </w:r>
          </w:p>
        </w:tc>
      </w:tr>
      <w:tr w:rsidR="0039056D">
        <w:trPr>
          <w:cantSplit/>
        </w:trPr>
        <w:tc>
          <w:tcPr>
            <w:tcW w:w="3160" w:type="dxa"/>
          </w:tcPr>
          <w:p w:rsidR="0039056D" w:rsidRDefault="0039056D">
            <w:pPr>
              <w:pStyle w:val="TableText"/>
            </w:pPr>
            <w:r>
              <w:t>medicine glass, 2 oz</w:t>
            </w:r>
            <w:r>
              <w:rPr>
                <w:b/>
              </w:rPr>
              <w:t xml:space="preserve"> </w:t>
            </w:r>
            <w:r>
              <w:t>(1)</w:t>
            </w:r>
          </w:p>
        </w:tc>
        <w:tc>
          <w:tcPr>
            <w:tcW w:w="3800" w:type="dxa"/>
          </w:tcPr>
          <w:p w:rsidR="0039056D" w:rsidRDefault="0039056D">
            <w:pPr>
              <w:pStyle w:val="TableText"/>
            </w:pPr>
            <w:r>
              <w:t>to be marked for teaspoon, dessertspoon and tablespoonful doses</w:t>
            </w:r>
          </w:p>
        </w:tc>
      </w:tr>
      <w:tr w:rsidR="0039056D">
        <w:trPr>
          <w:cantSplit/>
        </w:trPr>
        <w:tc>
          <w:tcPr>
            <w:tcW w:w="3160" w:type="dxa"/>
          </w:tcPr>
          <w:p w:rsidR="0039056D" w:rsidRDefault="0039056D">
            <w:pPr>
              <w:pStyle w:val="TableText"/>
            </w:pPr>
            <w:r>
              <w:t>eye bath</w:t>
            </w:r>
            <w:r>
              <w:rPr>
                <w:b/>
              </w:rPr>
              <w:t xml:space="preserve"> </w:t>
            </w:r>
            <w:r>
              <w:t>(1)</w:t>
            </w:r>
          </w:p>
        </w:tc>
        <w:tc>
          <w:tcPr>
            <w:tcW w:w="3800" w:type="dxa"/>
          </w:tcPr>
          <w:p w:rsidR="0039056D" w:rsidRDefault="0039056D">
            <w:pPr>
              <w:pStyle w:val="TableText"/>
            </w:pPr>
            <w:r>
              <w:t>of 1st quality plastic</w:t>
            </w:r>
          </w:p>
        </w:tc>
      </w:tr>
      <w:tr w:rsidR="0039056D">
        <w:trPr>
          <w:cantSplit/>
        </w:trPr>
        <w:tc>
          <w:tcPr>
            <w:tcW w:w="3160" w:type="dxa"/>
          </w:tcPr>
          <w:p w:rsidR="0039056D" w:rsidRDefault="0039056D">
            <w:pPr>
              <w:pStyle w:val="TableText"/>
            </w:pPr>
            <w:r>
              <w:t>dressing forceps, 5 inch (1 pr)</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splinter forceps, 5 inch (1 pr)</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scissors, 5 inch (1 pr)</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towels</w:t>
            </w:r>
            <w:r>
              <w:rPr>
                <w:b/>
              </w:rPr>
              <w:t xml:space="preserve"> </w:t>
            </w:r>
            <w:r>
              <w:t>(1)</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enamel basin, 7</w:t>
            </w:r>
            <w:r>
              <w:rPr>
                <w:position w:val="6"/>
                <w:sz w:val="18"/>
              </w:rPr>
              <w:t>1</w:t>
            </w:r>
            <w:r>
              <w:t>/</w:t>
            </w:r>
            <w:r>
              <w:rPr>
                <w:sz w:val="18"/>
              </w:rPr>
              <w:t>2</w:t>
            </w:r>
            <w:r>
              <w:t xml:space="preserve"> inches diam. (1)</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safety pins</w:t>
            </w:r>
            <w:r>
              <w:rPr>
                <w:b/>
              </w:rPr>
              <w:t xml:space="preserve"> </w:t>
            </w:r>
            <w:r>
              <w:t>(12)</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enamel drinking mug</w:t>
            </w:r>
            <w:r>
              <w:rPr>
                <w:b/>
              </w:rPr>
              <w:t xml:space="preserve"> </w:t>
            </w:r>
            <w:r>
              <w:t>(1)</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first-aid pamphlet</w:t>
            </w:r>
            <w:r>
              <w:rPr>
                <w:b/>
              </w:rPr>
              <w:t xml:space="preserve"> </w:t>
            </w:r>
            <w:r>
              <w:t>(1)</w:t>
            </w:r>
          </w:p>
        </w:tc>
        <w:tc>
          <w:tcPr>
            <w:tcW w:w="3800" w:type="dxa"/>
          </w:tcPr>
          <w:p w:rsidR="0039056D" w:rsidRDefault="0039056D">
            <w:pPr>
              <w:pStyle w:val="TableText"/>
            </w:pPr>
            <w:r>
              <w:t>Departmental ‘First-aid in Industry’.</w:t>
            </w:r>
          </w:p>
        </w:tc>
      </w:tr>
    </w:tbl>
    <w:p w:rsidR="0039056D" w:rsidRDefault="0039056D"/>
    <w:p w:rsidR="0039056D" w:rsidRDefault="0039056D">
      <w:pPr>
        <w:pStyle w:val="Amain"/>
      </w:pPr>
      <w:r>
        <w:tab/>
        <w:t>(2)</w:t>
      </w:r>
      <w:r>
        <w:tab/>
        <w:t>On every building work, excavation work or compressed air work where more than 25 and not more than 100 persons are employed, there shall be provided a first-aid chest that shall be equipped and maintained to contain at least the following requisites and appliances unless otherwise approved:</w:t>
      </w:r>
    </w:p>
    <w:p w:rsidR="0039056D" w:rsidRDefault="0039056D"/>
    <w:tbl>
      <w:tblPr>
        <w:tblW w:w="6960" w:type="dxa"/>
        <w:tblInd w:w="479" w:type="dxa"/>
        <w:tblLayout w:type="fixed"/>
        <w:tblCellMar>
          <w:left w:w="80" w:type="dxa"/>
          <w:right w:w="80" w:type="dxa"/>
        </w:tblCellMar>
        <w:tblLook w:val="0000" w:firstRow="0" w:lastRow="0" w:firstColumn="0" w:lastColumn="0" w:noHBand="0" w:noVBand="0"/>
      </w:tblPr>
      <w:tblGrid>
        <w:gridCol w:w="3160"/>
        <w:gridCol w:w="3800"/>
      </w:tblGrid>
      <w:tr w:rsidR="0039056D">
        <w:trPr>
          <w:cantSplit/>
          <w:tblHeader/>
        </w:trPr>
        <w:tc>
          <w:tcPr>
            <w:tcW w:w="3160" w:type="dxa"/>
            <w:tcBorders>
              <w:bottom w:val="single" w:sz="4" w:space="0" w:color="auto"/>
            </w:tcBorders>
          </w:tcPr>
          <w:p w:rsidR="0039056D" w:rsidRDefault="0039056D">
            <w:pPr>
              <w:pStyle w:val="TableColHd"/>
            </w:pPr>
            <w:r>
              <w:t>items</w:t>
            </w:r>
          </w:p>
        </w:tc>
        <w:tc>
          <w:tcPr>
            <w:tcW w:w="3800" w:type="dxa"/>
            <w:tcBorders>
              <w:bottom w:val="single" w:sz="4" w:space="0" w:color="auto"/>
            </w:tcBorders>
          </w:tcPr>
          <w:p w:rsidR="0039056D" w:rsidRDefault="0039056D">
            <w:pPr>
              <w:pStyle w:val="TableColHd"/>
            </w:pPr>
            <w:r>
              <w:t>specifications</w:t>
            </w:r>
          </w:p>
        </w:tc>
      </w:tr>
      <w:tr w:rsidR="0039056D">
        <w:trPr>
          <w:cantSplit/>
        </w:trPr>
        <w:tc>
          <w:tcPr>
            <w:tcW w:w="3160" w:type="dxa"/>
            <w:tcBorders>
              <w:top w:val="single" w:sz="4" w:space="0" w:color="auto"/>
            </w:tcBorders>
          </w:tcPr>
          <w:p w:rsidR="0039056D" w:rsidRDefault="0039056D">
            <w:pPr>
              <w:pStyle w:val="TableText"/>
            </w:pPr>
            <w:r>
              <w:t>Dettol, Melasol, Zephiran, or Solyptol solutions 8 oz</w:t>
            </w:r>
          </w:p>
        </w:tc>
        <w:tc>
          <w:tcPr>
            <w:tcW w:w="3800" w:type="dxa"/>
            <w:tcBorders>
              <w:top w:val="single" w:sz="4" w:space="0" w:color="auto"/>
            </w:tcBorders>
          </w:tcPr>
          <w:p w:rsidR="0039056D" w:rsidRDefault="0039056D">
            <w:pPr>
              <w:pStyle w:val="TableText"/>
            </w:pPr>
          </w:p>
        </w:tc>
      </w:tr>
      <w:tr w:rsidR="0039056D">
        <w:trPr>
          <w:cantSplit/>
        </w:trPr>
        <w:tc>
          <w:tcPr>
            <w:tcW w:w="3160" w:type="dxa"/>
          </w:tcPr>
          <w:p w:rsidR="0039056D" w:rsidRDefault="0039056D">
            <w:pPr>
              <w:pStyle w:val="TableText"/>
            </w:pPr>
            <w:r>
              <w:t>castor oil, 1 oz</w:t>
            </w:r>
            <w:r>
              <w:tab/>
            </w:r>
          </w:p>
        </w:tc>
        <w:tc>
          <w:tcPr>
            <w:tcW w:w="3800" w:type="dxa"/>
          </w:tcPr>
          <w:p w:rsidR="0039056D" w:rsidRDefault="0039056D">
            <w:pPr>
              <w:pStyle w:val="TableText"/>
            </w:pPr>
            <w:r>
              <w:t>with glass rod bulged, pendant</w:t>
            </w:r>
          </w:p>
        </w:tc>
      </w:tr>
      <w:tr w:rsidR="0039056D">
        <w:trPr>
          <w:cantSplit/>
        </w:trPr>
        <w:tc>
          <w:tcPr>
            <w:tcW w:w="3160" w:type="dxa"/>
          </w:tcPr>
          <w:p w:rsidR="0039056D" w:rsidRDefault="0039056D">
            <w:pPr>
              <w:pStyle w:val="TableText"/>
            </w:pPr>
            <w:r>
              <w:t>sal volatile, 4 oz</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finger dressings (24)</w:t>
            </w:r>
          </w:p>
        </w:tc>
        <w:tc>
          <w:tcPr>
            <w:tcW w:w="3800" w:type="dxa"/>
          </w:tcPr>
          <w:p w:rsidR="0039056D" w:rsidRDefault="0039056D">
            <w:pPr>
              <w:pStyle w:val="TableText"/>
            </w:pPr>
            <w:r>
              <w:t>To be of gauze 12</w:t>
            </w:r>
            <w:r>
              <w:rPr>
                <w:rFonts w:ascii="Palatino" w:hAnsi="Palatino"/>
              </w:rPr>
              <w:t xml:space="preserve"> </w:t>
            </w:r>
            <w:r>
              <w:t xml:space="preserve">inches long </w:t>
            </w:r>
            <w:r>
              <w:sym w:font="Symbol" w:char="F0B4"/>
            </w:r>
            <w:r>
              <w:t xml:space="preserve"> 4 inches wide, with a piece of tape 12 inches long and </w:t>
            </w:r>
            <w:r>
              <w:rPr>
                <w:position w:val="6"/>
                <w:sz w:val="18"/>
              </w:rPr>
              <w:t>1</w:t>
            </w:r>
            <w:r>
              <w:t>/</w:t>
            </w:r>
            <w:r>
              <w:rPr>
                <w:sz w:val="18"/>
              </w:rPr>
              <w:t>4</w:t>
            </w:r>
            <w:r>
              <w:t xml:space="preserve"> inch wide, securely attached at its middle to 1 end of each dressing.  Each shall be sterilised and enclosed in a sealed carton.</w:t>
            </w:r>
          </w:p>
        </w:tc>
      </w:tr>
      <w:tr w:rsidR="0039056D">
        <w:trPr>
          <w:cantSplit/>
        </w:trPr>
        <w:tc>
          <w:tcPr>
            <w:tcW w:w="3160" w:type="dxa"/>
          </w:tcPr>
          <w:p w:rsidR="0039056D" w:rsidRDefault="0039056D">
            <w:pPr>
              <w:pStyle w:val="TableText"/>
            </w:pPr>
            <w:r>
              <w:t>adhesive strapping, 1 inch (2 reels)</w:t>
            </w:r>
          </w:p>
        </w:tc>
        <w:tc>
          <w:tcPr>
            <w:tcW w:w="3800" w:type="dxa"/>
          </w:tcPr>
          <w:p w:rsidR="0039056D" w:rsidRDefault="0039056D">
            <w:pPr>
              <w:pStyle w:val="TableText"/>
            </w:pPr>
            <w:r>
              <w:t>1st quality</w:t>
            </w:r>
          </w:p>
        </w:tc>
      </w:tr>
      <w:tr w:rsidR="0039056D">
        <w:trPr>
          <w:cantSplit/>
        </w:trPr>
        <w:tc>
          <w:tcPr>
            <w:tcW w:w="3160" w:type="dxa"/>
          </w:tcPr>
          <w:p w:rsidR="0039056D" w:rsidRDefault="0039056D">
            <w:pPr>
              <w:pStyle w:val="TableText"/>
            </w:pPr>
            <w:r>
              <w:t>cotton wool, 8 oz</w:t>
            </w:r>
          </w:p>
        </w:tc>
        <w:tc>
          <w:tcPr>
            <w:tcW w:w="3800" w:type="dxa"/>
          </w:tcPr>
          <w:p w:rsidR="0039056D" w:rsidRDefault="0039056D">
            <w:pPr>
              <w:pStyle w:val="TableText"/>
            </w:pPr>
            <w:r>
              <w:t>to be sterile and enclosed in 1 oz quantities in sealed cartons</w:t>
            </w:r>
          </w:p>
        </w:tc>
      </w:tr>
      <w:tr w:rsidR="0039056D">
        <w:trPr>
          <w:cantSplit/>
        </w:trPr>
        <w:tc>
          <w:tcPr>
            <w:tcW w:w="3160" w:type="dxa"/>
          </w:tcPr>
          <w:p w:rsidR="0039056D" w:rsidRDefault="0039056D">
            <w:pPr>
              <w:pStyle w:val="TableText"/>
            </w:pPr>
            <w:r>
              <w:t>bicarbonate of soda, 4 oz</w:t>
            </w:r>
          </w:p>
        </w:tc>
        <w:tc>
          <w:tcPr>
            <w:tcW w:w="3800" w:type="dxa"/>
          </w:tcPr>
          <w:p w:rsidR="0039056D" w:rsidRDefault="0039056D">
            <w:pPr>
              <w:pStyle w:val="TableText"/>
            </w:pPr>
            <w:r>
              <w:t>to be sterile and enclosed in 1 oz quantities in sealed cartons</w:t>
            </w:r>
          </w:p>
        </w:tc>
      </w:tr>
      <w:tr w:rsidR="0039056D">
        <w:trPr>
          <w:cantSplit/>
        </w:trPr>
        <w:tc>
          <w:tcPr>
            <w:tcW w:w="3160" w:type="dxa"/>
          </w:tcPr>
          <w:p w:rsidR="0039056D" w:rsidRDefault="0039056D">
            <w:pPr>
              <w:pStyle w:val="TableText"/>
            </w:pPr>
            <w:r>
              <w:t>boracic acid, 4 oz</w:t>
            </w:r>
          </w:p>
        </w:tc>
        <w:tc>
          <w:tcPr>
            <w:tcW w:w="3800" w:type="dxa"/>
          </w:tcPr>
          <w:p w:rsidR="0039056D" w:rsidRDefault="0039056D">
            <w:pPr>
              <w:pStyle w:val="TableText"/>
            </w:pPr>
            <w:r>
              <w:t>to be sterile and enclosed in 1 oz quantities in sealed cartons</w:t>
            </w:r>
          </w:p>
        </w:tc>
      </w:tr>
      <w:tr w:rsidR="0039056D">
        <w:trPr>
          <w:cantSplit/>
        </w:trPr>
        <w:tc>
          <w:tcPr>
            <w:tcW w:w="3160" w:type="dxa"/>
          </w:tcPr>
          <w:p w:rsidR="0039056D" w:rsidRDefault="0039056D">
            <w:pPr>
              <w:pStyle w:val="TableText"/>
            </w:pPr>
            <w:r>
              <w:t>plain gauze (2 yds)</w:t>
            </w:r>
          </w:p>
        </w:tc>
        <w:tc>
          <w:tcPr>
            <w:tcW w:w="3800" w:type="dxa"/>
          </w:tcPr>
          <w:p w:rsidR="0039056D" w:rsidRDefault="0039056D">
            <w:pPr>
              <w:pStyle w:val="TableText"/>
            </w:pPr>
            <w:r>
              <w:t>in yard quantities each enclosed in a sealed carton</w:t>
            </w:r>
          </w:p>
        </w:tc>
      </w:tr>
      <w:tr w:rsidR="0039056D">
        <w:trPr>
          <w:cantSplit/>
        </w:trPr>
        <w:tc>
          <w:tcPr>
            <w:tcW w:w="3160" w:type="dxa"/>
          </w:tcPr>
          <w:p w:rsidR="0039056D" w:rsidRDefault="0039056D">
            <w:pPr>
              <w:pStyle w:val="TableText"/>
            </w:pPr>
            <w:r>
              <w:t>roller bandages, 1 inch (6)</w:t>
            </w:r>
          </w:p>
        </w:tc>
        <w:tc>
          <w:tcPr>
            <w:tcW w:w="3800" w:type="dxa"/>
          </w:tcPr>
          <w:p w:rsidR="0039056D" w:rsidRDefault="0039056D">
            <w:pPr>
              <w:pStyle w:val="TableText"/>
            </w:pPr>
            <w:r>
              <w:t>to be enclosed in a sealed envelope</w:t>
            </w:r>
          </w:p>
        </w:tc>
      </w:tr>
      <w:tr w:rsidR="0039056D">
        <w:trPr>
          <w:cantSplit/>
        </w:trPr>
        <w:tc>
          <w:tcPr>
            <w:tcW w:w="3160" w:type="dxa"/>
          </w:tcPr>
          <w:p w:rsidR="0039056D" w:rsidRDefault="0039056D">
            <w:pPr>
              <w:pStyle w:val="TableText"/>
            </w:pPr>
            <w:r>
              <w:t>roller bandages, 2 inch (6)</w:t>
            </w:r>
          </w:p>
        </w:tc>
        <w:tc>
          <w:tcPr>
            <w:tcW w:w="3800" w:type="dxa"/>
          </w:tcPr>
          <w:p w:rsidR="0039056D" w:rsidRDefault="0039056D">
            <w:pPr>
              <w:pStyle w:val="TableText"/>
            </w:pPr>
            <w:r>
              <w:t>to be enclosed in a sealed envelope</w:t>
            </w:r>
          </w:p>
        </w:tc>
      </w:tr>
      <w:tr w:rsidR="0039056D">
        <w:trPr>
          <w:cantSplit/>
        </w:trPr>
        <w:tc>
          <w:tcPr>
            <w:tcW w:w="3160" w:type="dxa"/>
          </w:tcPr>
          <w:p w:rsidR="0039056D" w:rsidRDefault="0039056D">
            <w:pPr>
              <w:pStyle w:val="TableText"/>
            </w:pPr>
            <w:r>
              <w:t>triangular bandages</w:t>
            </w:r>
            <w:r>
              <w:rPr>
                <w:b/>
              </w:rPr>
              <w:t xml:space="preserve"> </w:t>
            </w:r>
            <w:r>
              <w:t>(4)</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tourniquet</w:t>
            </w:r>
            <w:r>
              <w:rPr>
                <w:b/>
              </w:rPr>
              <w:t xml:space="preserve"> </w:t>
            </w:r>
            <w:r>
              <w:t>(1)</w:t>
            </w:r>
          </w:p>
        </w:tc>
        <w:tc>
          <w:tcPr>
            <w:tcW w:w="3800" w:type="dxa"/>
          </w:tcPr>
          <w:p w:rsidR="0039056D" w:rsidRDefault="0039056D">
            <w:pPr>
              <w:pStyle w:val="TableText"/>
            </w:pPr>
            <w:r>
              <w:t>St. John’s</w:t>
            </w:r>
          </w:p>
        </w:tc>
      </w:tr>
      <w:tr w:rsidR="0039056D">
        <w:trPr>
          <w:cantSplit/>
        </w:trPr>
        <w:tc>
          <w:tcPr>
            <w:tcW w:w="3160" w:type="dxa"/>
          </w:tcPr>
          <w:p w:rsidR="0039056D" w:rsidRDefault="0039056D">
            <w:pPr>
              <w:pStyle w:val="TableText"/>
            </w:pPr>
            <w:r>
              <w:t>medicine glass, 2 oz</w:t>
            </w:r>
            <w:r>
              <w:rPr>
                <w:b/>
              </w:rPr>
              <w:t xml:space="preserve"> </w:t>
            </w:r>
            <w:r>
              <w:t>(1)</w:t>
            </w:r>
          </w:p>
        </w:tc>
        <w:tc>
          <w:tcPr>
            <w:tcW w:w="3800" w:type="dxa"/>
          </w:tcPr>
          <w:p w:rsidR="0039056D" w:rsidRDefault="0039056D">
            <w:pPr>
              <w:pStyle w:val="TableText"/>
            </w:pPr>
            <w:r>
              <w:t>to be marked for teaspoon, dessertspoon and tablespoonful doses</w:t>
            </w:r>
          </w:p>
        </w:tc>
      </w:tr>
      <w:tr w:rsidR="0039056D">
        <w:trPr>
          <w:cantSplit/>
        </w:trPr>
        <w:tc>
          <w:tcPr>
            <w:tcW w:w="3160" w:type="dxa"/>
          </w:tcPr>
          <w:p w:rsidR="0039056D" w:rsidRDefault="0039056D">
            <w:pPr>
              <w:pStyle w:val="TableText"/>
            </w:pPr>
            <w:r>
              <w:t>enamel feeding cup (1)</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eye bath</w:t>
            </w:r>
            <w:r>
              <w:rPr>
                <w:b/>
              </w:rPr>
              <w:t xml:space="preserve"> </w:t>
            </w:r>
            <w:r>
              <w:t>(1)</w:t>
            </w:r>
          </w:p>
        </w:tc>
        <w:tc>
          <w:tcPr>
            <w:tcW w:w="3800" w:type="dxa"/>
          </w:tcPr>
          <w:p w:rsidR="0039056D" w:rsidRDefault="0039056D">
            <w:pPr>
              <w:pStyle w:val="TableText"/>
            </w:pPr>
            <w:r>
              <w:t>of 1st quality plastic</w:t>
            </w:r>
          </w:p>
        </w:tc>
      </w:tr>
      <w:tr w:rsidR="0039056D">
        <w:trPr>
          <w:cantSplit/>
        </w:trPr>
        <w:tc>
          <w:tcPr>
            <w:tcW w:w="3160" w:type="dxa"/>
          </w:tcPr>
          <w:p w:rsidR="0039056D" w:rsidRDefault="0039056D">
            <w:pPr>
              <w:pStyle w:val="TableText"/>
            </w:pPr>
            <w:r>
              <w:t>dressing forceps, 5 inches (1 pr)</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splinter forceps, 5 inches (1 pr)</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scissors 5 inches (1 pr)</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towels</w:t>
            </w:r>
            <w:r>
              <w:rPr>
                <w:b/>
              </w:rPr>
              <w:t xml:space="preserve"> </w:t>
            </w:r>
            <w:r>
              <w:t>(2)</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enamel basin, 9 inches diam. (1)</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safety pins</w:t>
            </w:r>
            <w:r>
              <w:rPr>
                <w:b/>
              </w:rPr>
              <w:t xml:space="preserve"> </w:t>
            </w:r>
            <w:r>
              <w:t>(12)</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enamel drinking mug</w:t>
            </w:r>
            <w:r>
              <w:rPr>
                <w:b/>
              </w:rPr>
              <w:t xml:space="preserve"> </w:t>
            </w:r>
            <w:r>
              <w:t>(1)</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first-aid pamphlet</w:t>
            </w:r>
            <w:r>
              <w:rPr>
                <w:b/>
              </w:rPr>
              <w:t xml:space="preserve"> </w:t>
            </w:r>
            <w:r>
              <w:t>(1)</w:t>
            </w:r>
          </w:p>
        </w:tc>
        <w:tc>
          <w:tcPr>
            <w:tcW w:w="3800" w:type="dxa"/>
          </w:tcPr>
          <w:p w:rsidR="0039056D" w:rsidRDefault="0039056D">
            <w:pPr>
              <w:pStyle w:val="TableText"/>
            </w:pPr>
            <w:r>
              <w:t>Departmental ‘First-aid in Industry’.</w:t>
            </w:r>
          </w:p>
        </w:tc>
      </w:tr>
    </w:tbl>
    <w:p w:rsidR="0039056D" w:rsidRDefault="0039056D"/>
    <w:p w:rsidR="0039056D" w:rsidRDefault="0039056D">
      <w:pPr>
        <w:pStyle w:val="Amain"/>
      </w:pPr>
      <w:r>
        <w:tab/>
        <w:t>(3)</w:t>
      </w:r>
      <w:r>
        <w:tab/>
        <w:t>On every building work, excavation work or compressed air work where more than 100 persons are employed there shall be provided a first-aid chest that shall be equipped and maintained to contain at least the following requisites and appliances unless otherwise approved:</w:t>
      </w:r>
    </w:p>
    <w:p w:rsidR="0039056D" w:rsidRDefault="0039056D"/>
    <w:tbl>
      <w:tblPr>
        <w:tblW w:w="6960" w:type="dxa"/>
        <w:tblInd w:w="479" w:type="dxa"/>
        <w:tblLayout w:type="fixed"/>
        <w:tblCellMar>
          <w:left w:w="80" w:type="dxa"/>
          <w:right w:w="80" w:type="dxa"/>
        </w:tblCellMar>
        <w:tblLook w:val="0000" w:firstRow="0" w:lastRow="0" w:firstColumn="0" w:lastColumn="0" w:noHBand="0" w:noVBand="0"/>
      </w:tblPr>
      <w:tblGrid>
        <w:gridCol w:w="3160"/>
        <w:gridCol w:w="3800"/>
      </w:tblGrid>
      <w:tr w:rsidR="0039056D">
        <w:trPr>
          <w:cantSplit/>
          <w:tblHeader/>
        </w:trPr>
        <w:tc>
          <w:tcPr>
            <w:tcW w:w="3160" w:type="dxa"/>
            <w:tcBorders>
              <w:bottom w:val="single" w:sz="4" w:space="0" w:color="auto"/>
            </w:tcBorders>
          </w:tcPr>
          <w:p w:rsidR="0039056D" w:rsidRDefault="0039056D">
            <w:pPr>
              <w:pStyle w:val="TableColHd"/>
            </w:pPr>
            <w:r>
              <w:t>items</w:t>
            </w:r>
          </w:p>
        </w:tc>
        <w:tc>
          <w:tcPr>
            <w:tcW w:w="3800" w:type="dxa"/>
            <w:tcBorders>
              <w:bottom w:val="single" w:sz="4" w:space="0" w:color="auto"/>
            </w:tcBorders>
          </w:tcPr>
          <w:p w:rsidR="0039056D" w:rsidRDefault="0039056D">
            <w:pPr>
              <w:pStyle w:val="TableColHd"/>
            </w:pPr>
            <w:r>
              <w:t>specifications</w:t>
            </w:r>
          </w:p>
        </w:tc>
      </w:tr>
      <w:tr w:rsidR="0039056D">
        <w:trPr>
          <w:cantSplit/>
        </w:trPr>
        <w:tc>
          <w:tcPr>
            <w:tcW w:w="3160" w:type="dxa"/>
            <w:tcBorders>
              <w:top w:val="single" w:sz="4" w:space="0" w:color="auto"/>
            </w:tcBorders>
          </w:tcPr>
          <w:p w:rsidR="0039056D" w:rsidRDefault="0039056D">
            <w:pPr>
              <w:pStyle w:val="TableText"/>
            </w:pPr>
            <w:r>
              <w:t>Dettol, Melasol, Zephiran, or Solyptol solutions, 12 oz</w:t>
            </w:r>
          </w:p>
        </w:tc>
        <w:tc>
          <w:tcPr>
            <w:tcW w:w="3800" w:type="dxa"/>
            <w:tcBorders>
              <w:top w:val="single" w:sz="4" w:space="0" w:color="auto"/>
            </w:tcBorders>
          </w:tcPr>
          <w:p w:rsidR="0039056D" w:rsidRDefault="0039056D">
            <w:pPr>
              <w:pStyle w:val="TableText"/>
            </w:pPr>
          </w:p>
        </w:tc>
      </w:tr>
      <w:tr w:rsidR="0039056D">
        <w:trPr>
          <w:cantSplit/>
        </w:trPr>
        <w:tc>
          <w:tcPr>
            <w:tcW w:w="3160" w:type="dxa"/>
          </w:tcPr>
          <w:p w:rsidR="0039056D" w:rsidRDefault="0039056D">
            <w:pPr>
              <w:pStyle w:val="TableText"/>
            </w:pPr>
            <w:r>
              <w:t>castor oil, 2 oz</w:t>
            </w:r>
            <w:r>
              <w:tab/>
            </w:r>
          </w:p>
        </w:tc>
        <w:tc>
          <w:tcPr>
            <w:tcW w:w="3800" w:type="dxa"/>
          </w:tcPr>
          <w:p w:rsidR="0039056D" w:rsidRDefault="0039056D">
            <w:pPr>
              <w:pStyle w:val="TableText"/>
            </w:pPr>
            <w:r>
              <w:t>with glass rod bulged, pendant</w:t>
            </w:r>
          </w:p>
        </w:tc>
      </w:tr>
      <w:tr w:rsidR="0039056D">
        <w:trPr>
          <w:cantSplit/>
        </w:trPr>
        <w:tc>
          <w:tcPr>
            <w:tcW w:w="3160" w:type="dxa"/>
          </w:tcPr>
          <w:p w:rsidR="0039056D" w:rsidRDefault="0039056D">
            <w:pPr>
              <w:pStyle w:val="TableText"/>
            </w:pPr>
            <w:r>
              <w:t>sal volatile, 6 oz</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finger dressings (48)</w:t>
            </w:r>
          </w:p>
        </w:tc>
        <w:tc>
          <w:tcPr>
            <w:tcW w:w="3800" w:type="dxa"/>
          </w:tcPr>
          <w:p w:rsidR="0039056D" w:rsidRDefault="0039056D">
            <w:pPr>
              <w:pStyle w:val="TableText"/>
            </w:pPr>
            <w:r>
              <w:t xml:space="preserve">To be of gauze 12 inches long </w:t>
            </w:r>
            <w:r>
              <w:sym w:font="Symbol" w:char="F0B4"/>
            </w:r>
            <w:r>
              <w:t xml:space="preserve"> 4 inches wide, with a piece of tape 12 inches long and </w:t>
            </w:r>
            <w:r>
              <w:rPr>
                <w:position w:val="6"/>
                <w:sz w:val="18"/>
              </w:rPr>
              <w:t>1</w:t>
            </w:r>
            <w:r>
              <w:t>/</w:t>
            </w:r>
            <w:r>
              <w:rPr>
                <w:sz w:val="18"/>
              </w:rPr>
              <w:t>4</w:t>
            </w:r>
            <w:r>
              <w:t xml:space="preserve"> inch wide, securely attached at its middle to 1 end of each dressing.  Each shall be sterilised and enclosed in a sealed carton.</w:t>
            </w:r>
          </w:p>
        </w:tc>
      </w:tr>
      <w:tr w:rsidR="0039056D">
        <w:trPr>
          <w:cantSplit/>
        </w:trPr>
        <w:tc>
          <w:tcPr>
            <w:tcW w:w="3160" w:type="dxa"/>
          </w:tcPr>
          <w:p w:rsidR="0039056D" w:rsidRDefault="0039056D">
            <w:pPr>
              <w:pStyle w:val="TableText"/>
            </w:pPr>
            <w:r>
              <w:t>adhesive strapping, 2 inches (2 reels)</w:t>
            </w:r>
          </w:p>
        </w:tc>
        <w:tc>
          <w:tcPr>
            <w:tcW w:w="3800" w:type="dxa"/>
          </w:tcPr>
          <w:p w:rsidR="0039056D" w:rsidRDefault="0039056D">
            <w:pPr>
              <w:pStyle w:val="TableText"/>
            </w:pPr>
            <w:r>
              <w:t>1st quality</w:t>
            </w:r>
          </w:p>
        </w:tc>
      </w:tr>
      <w:tr w:rsidR="0039056D">
        <w:trPr>
          <w:cantSplit/>
        </w:trPr>
        <w:tc>
          <w:tcPr>
            <w:tcW w:w="3160" w:type="dxa"/>
          </w:tcPr>
          <w:p w:rsidR="0039056D" w:rsidRDefault="0039056D">
            <w:pPr>
              <w:pStyle w:val="TableText"/>
            </w:pPr>
            <w:r>
              <w:t>cotton wool, 1 lb</w:t>
            </w:r>
          </w:p>
        </w:tc>
        <w:tc>
          <w:tcPr>
            <w:tcW w:w="3800" w:type="dxa"/>
          </w:tcPr>
          <w:p w:rsidR="0039056D" w:rsidRDefault="0039056D">
            <w:pPr>
              <w:pStyle w:val="TableText"/>
            </w:pPr>
            <w:r>
              <w:t>to be sterile and to be enclosed in 1 oz quantities in sealed cartons</w:t>
            </w:r>
          </w:p>
        </w:tc>
      </w:tr>
      <w:tr w:rsidR="0039056D">
        <w:trPr>
          <w:cantSplit/>
        </w:trPr>
        <w:tc>
          <w:tcPr>
            <w:tcW w:w="3160" w:type="dxa"/>
          </w:tcPr>
          <w:p w:rsidR="0039056D" w:rsidRDefault="0039056D">
            <w:pPr>
              <w:pStyle w:val="TableText"/>
            </w:pPr>
            <w:r>
              <w:t>bicarbonate of soda, 8 oz</w:t>
            </w:r>
          </w:p>
        </w:tc>
        <w:tc>
          <w:tcPr>
            <w:tcW w:w="3800" w:type="dxa"/>
          </w:tcPr>
          <w:p w:rsidR="0039056D" w:rsidRDefault="0039056D">
            <w:pPr>
              <w:pStyle w:val="TableText"/>
            </w:pPr>
            <w:r>
              <w:t>to be sterile and enclosed in 1 oz quantities in sealed cartons</w:t>
            </w:r>
          </w:p>
        </w:tc>
      </w:tr>
      <w:tr w:rsidR="0039056D">
        <w:trPr>
          <w:cantSplit/>
        </w:trPr>
        <w:tc>
          <w:tcPr>
            <w:tcW w:w="3160" w:type="dxa"/>
          </w:tcPr>
          <w:p w:rsidR="0039056D" w:rsidRDefault="0039056D">
            <w:pPr>
              <w:pStyle w:val="TableText"/>
            </w:pPr>
            <w:r>
              <w:t>boracic acid, 4 oz</w:t>
            </w:r>
          </w:p>
        </w:tc>
        <w:tc>
          <w:tcPr>
            <w:tcW w:w="3800" w:type="dxa"/>
          </w:tcPr>
          <w:p w:rsidR="0039056D" w:rsidRDefault="0039056D">
            <w:pPr>
              <w:pStyle w:val="TableText"/>
            </w:pPr>
            <w:r>
              <w:t>to be sterile and to be enclosed in 1 oz quantities in sealed cartons</w:t>
            </w:r>
          </w:p>
        </w:tc>
      </w:tr>
      <w:tr w:rsidR="0039056D">
        <w:trPr>
          <w:cantSplit/>
        </w:trPr>
        <w:tc>
          <w:tcPr>
            <w:tcW w:w="3160" w:type="dxa"/>
          </w:tcPr>
          <w:p w:rsidR="0039056D" w:rsidRDefault="0039056D">
            <w:pPr>
              <w:pStyle w:val="TableText"/>
            </w:pPr>
            <w:r>
              <w:t>plain gauze, 4 yards</w:t>
            </w:r>
          </w:p>
        </w:tc>
        <w:tc>
          <w:tcPr>
            <w:tcW w:w="3800" w:type="dxa"/>
          </w:tcPr>
          <w:p w:rsidR="0039056D" w:rsidRDefault="0039056D">
            <w:pPr>
              <w:pStyle w:val="TableText"/>
            </w:pPr>
            <w:r>
              <w:t>in yard quantities each enclosed in a sealed carton</w:t>
            </w:r>
          </w:p>
        </w:tc>
      </w:tr>
      <w:tr w:rsidR="0039056D">
        <w:trPr>
          <w:cantSplit/>
        </w:trPr>
        <w:tc>
          <w:tcPr>
            <w:tcW w:w="3160" w:type="dxa"/>
          </w:tcPr>
          <w:p w:rsidR="0039056D" w:rsidRDefault="0039056D">
            <w:pPr>
              <w:pStyle w:val="TableText"/>
            </w:pPr>
            <w:r>
              <w:t>roller bandages, 1 inch (12)</w:t>
            </w:r>
          </w:p>
        </w:tc>
        <w:tc>
          <w:tcPr>
            <w:tcW w:w="3800" w:type="dxa"/>
          </w:tcPr>
          <w:p w:rsidR="0039056D" w:rsidRDefault="0039056D">
            <w:pPr>
              <w:pStyle w:val="TableText"/>
            </w:pPr>
            <w:r>
              <w:t>to be enclosed in a sealed envelope</w:t>
            </w:r>
          </w:p>
        </w:tc>
      </w:tr>
      <w:tr w:rsidR="0039056D">
        <w:trPr>
          <w:cantSplit/>
        </w:trPr>
        <w:tc>
          <w:tcPr>
            <w:tcW w:w="3160" w:type="dxa"/>
          </w:tcPr>
          <w:p w:rsidR="0039056D" w:rsidRDefault="0039056D">
            <w:pPr>
              <w:pStyle w:val="TableText"/>
            </w:pPr>
            <w:r>
              <w:t>roller bandages, 2 inches (8)</w:t>
            </w:r>
          </w:p>
        </w:tc>
        <w:tc>
          <w:tcPr>
            <w:tcW w:w="3800" w:type="dxa"/>
          </w:tcPr>
          <w:p w:rsidR="0039056D" w:rsidRDefault="0039056D">
            <w:pPr>
              <w:pStyle w:val="TableText"/>
            </w:pPr>
            <w:r>
              <w:t>to be enclosed in a sealed envelope</w:t>
            </w:r>
          </w:p>
        </w:tc>
      </w:tr>
      <w:tr w:rsidR="0039056D">
        <w:trPr>
          <w:cantSplit/>
        </w:trPr>
        <w:tc>
          <w:tcPr>
            <w:tcW w:w="3160" w:type="dxa"/>
          </w:tcPr>
          <w:p w:rsidR="0039056D" w:rsidRDefault="0039056D">
            <w:pPr>
              <w:pStyle w:val="TableText"/>
            </w:pPr>
            <w:r>
              <w:t>triangular bandages</w:t>
            </w:r>
            <w:r>
              <w:rPr>
                <w:b/>
              </w:rPr>
              <w:t xml:space="preserve"> </w:t>
            </w:r>
            <w:r>
              <w:t>(6)</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tourniquet</w:t>
            </w:r>
            <w:r>
              <w:rPr>
                <w:b/>
              </w:rPr>
              <w:t xml:space="preserve"> </w:t>
            </w:r>
            <w:r>
              <w:t>(1)</w:t>
            </w:r>
          </w:p>
        </w:tc>
        <w:tc>
          <w:tcPr>
            <w:tcW w:w="3800" w:type="dxa"/>
          </w:tcPr>
          <w:p w:rsidR="0039056D" w:rsidRDefault="0039056D">
            <w:pPr>
              <w:pStyle w:val="TableText"/>
            </w:pPr>
            <w:r>
              <w:t>St. John’s</w:t>
            </w:r>
          </w:p>
        </w:tc>
      </w:tr>
      <w:tr w:rsidR="0039056D">
        <w:trPr>
          <w:cantSplit/>
        </w:trPr>
        <w:tc>
          <w:tcPr>
            <w:tcW w:w="3160" w:type="dxa"/>
          </w:tcPr>
          <w:p w:rsidR="0039056D" w:rsidRDefault="0039056D">
            <w:pPr>
              <w:pStyle w:val="TableText"/>
            </w:pPr>
            <w:r>
              <w:t>medicine glasses, 2 oz</w:t>
            </w:r>
            <w:r>
              <w:rPr>
                <w:b/>
              </w:rPr>
              <w:t xml:space="preserve"> </w:t>
            </w:r>
            <w:r>
              <w:t>(2)</w:t>
            </w:r>
          </w:p>
        </w:tc>
        <w:tc>
          <w:tcPr>
            <w:tcW w:w="3800" w:type="dxa"/>
          </w:tcPr>
          <w:p w:rsidR="0039056D" w:rsidRDefault="0039056D">
            <w:pPr>
              <w:pStyle w:val="TableText"/>
            </w:pPr>
            <w:r>
              <w:t>to be marked for teaspoon, dessertspoon and tablespoonful doses</w:t>
            </w:r>
          </w:p>
        </w:tc>
      </w:tr>
      <w:tr w:rsidR="0039056D">
        <w:trPr>
          <w:cantSplit/>
        </w:trPr>
        <w:tc>
          <w:tcPr>
            <w:tcW w:w="3160" w:type="dxa"/>
          </w:tcPr>
          <w:p w:rsidR="0039056D" w:rsidRDefault="0039056D">
            <w:pPr>
              <w:pStyle w:val="TableText"/>
            </w:pPr>
            <w:r>
              <w:t>enamel feeding cup (1)</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eye bath</w:t>
            </w:r>
            <w:r>
              <w:rPr>
                <w:b/>
              </w:rPr>
              <w:t xml:space="preserve"> </w:t>
            </w:r>
            <w:r>
              <w:t>(1)</w:t>
            </w:r>
          </w:p>
        </w:tc>
        <w:tc>
          <w:tcPr>
            <w:tcW w:w="3800" w:type="dxa"/>
          </w:tcPr>
          <w:p w:rsidR="0039056D" w:rsidRDefault="0039056D">
            <w:pPr>
              <w:pStyle w:val="TableText"/>
            </w:pPr>
            <w:r>
              <w:t>of 1st quality plastic</w:t>
            </w:r>
          </w:p>
        </w:tc>
      </w:tr>
      <w:tr w:rsidR="0039056D">
        <w:trPr>
          <w:cantSplit/>
        </w:trPr>
        <w:tc>
          <w:tcPr>
            <w:tcW w:w="3160" w:type="dxa"/>
          </w:tcPr>
          <w:p w:rsidR="0039056D" w:rsidRDefault="0039056D">
            <w:pPr>
              <w:pStyle w:val="TableText"/>
            </w:pPr>
            <w:r>
              <w:t>dressing forceps, 5 inches (1 pr)</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splinter forceps, 5 inches (1 pr)</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scissors, 5 inches (1 pr)</w:t>
            </w:r>
          </w:p>
        </w:tc>
        <w:tc>
          <w:tcPr>
            <w:tcW w:w="3800" w:type="dxa"/>
          </w:tcPr>
          <w:p w:rsidR="0039056D" w:rsidRDefault="0039056D">
            <w:pPr>
              <w:pStyle w:val="TableText"/>
            </w:pPr>
          </w:p>
        </w:tc>
      </w:tr>
      <w:tr w:rsidR="0039056D">
        <w:trPr>
          <w:cantSplit/>
        </w:trPr>
        <w:tc>
          <w:tcPr>
            <w:tcW w:w="3160" w:type="dxa"/>
          </w:tcPr>
          <w:p w:rsidR="0039056D" w:rsidRDefault="0039056D">
            <w:pPr>
              <w:pStyle w:val="TableText"/>
            </w:pPr>
            <w:r>
              <w:t>towels</w:t>
            </w:r>
            <w:r>
              <w:rPr>
                <w:b/>
              </w:rPr>
              <w:t xml:space="preserve"> </w:t>
            </w:r>
            <w:r>
              <w:t>(3)</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enamel basin, 15 inches diam. (1)</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safety pins</w:t>
            </w:r>
            <w:r>
              <w:rPr>
                <w:b/>
              </w:rPr>
              <w:t xml:space="preserve"> </w:t>
            </w:r>
            <w:r>
              <w:t>(36)</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enamel drinking mug</w:t>
            </w:r>
            <w:r>
              <w:rPr>
                <w:b/>
              </w:rPr>
              <w:t xml:space="preserve"> </w:t>
            </w:r>
            <w:r>
              <w:t>(1)</w:t>
            </w:r>
          </w:p>
        </w:tc>
        <w:tc>
          <w:tcPr>
            <w:tcW w:w="3800" w:type="dxa"/>
          </w:tcPr>
          <w:p w:rsidR="0039056D" w:rsidRDefault="0039056D">
            <w:pPr>
              <w:pStyle w:val="TableText"/>
            </w:pPr>
            <w:r>
              <w:t>of 1st quality</w:t>
            </w:r>
          </w:p>
        </w:tc>
      </w:tr>
      <w:tr w:rsidR="0039056D">
        <w:trPr>
          <w:cantSplit/>
        </w:trPr>
        <w:tc>
          <w:tcPr>
            <w:tcW w:w="3160" w:type="dxa"/>
          </w:tcPr>
          <w:p w:rsidR="0039056D" w:rsidRDefault="0039056D">
            <w:pPr>
              <w:pStyle w:val="TableText"/>
            </w:pPr>
            <w:r>
              <w:t>first-aid pamphlet</w:t>
            </w:r>
            <w:r>
              <w:rPr>
                <w:b/>
              </w:rPr>
              <w:t xml:space="preserve"> </w:t>
            </w:r>
            <w:r>
              <w:t>(1)</w:t>
            </w:r>
          </w:p>
        </w:tc>
        <w:tc>
          <w:tcPr>
            <w:tcW w:w="3800" w:type="dxa"/>
          </w:tcPr>
          <w:p w:rsidR="0039056D" w:rsidRDefault="0039056D">
            <w:pPr>
              <w:pStyle w:val="TableText"/>
            </w:pPr>
            <w:r>
              <w:t>Departmental ‘First-aid in Industry’.</w:t>
            </w:r>
          </w:p>
        </w:tc>
      </w:tr>
    </w:tbl>
    <w:p w:rsidR="0039056D" w:rsidRDefault="0039056D"/>
    <w:p w:rsidR="0039056D" w:rsidRDefault="0039056D">
      <w:pPr>
        <w:pStyle w:val="Amain"/>
      </w:pPr>
      <w:r>
        <w:tab/>
        <w:t>(4)</w:t>
      </w:r>
      <w:r>
        <w:tab/>
        <w:t>First-aid chests provided for this section may be constructed of wood or metal, but each chest so provided and constructed shall be dustproof, fitted with a lock and key, and shall be distinctively marked with a white cross on a green ground.</w:t>
      </w:r>
    </w:p>
    <w:p w:rsidR="0039056D" w:rsidRDefault="0039056D">
      <w:pPr>
        <w:pStyle w:val="Amain"/>
      </w:pPr>
      <w:r>
        <w:tab/>
        <w:t>(5)</w:t>
      </w:r>
      <w:r>
        <w:tab/>
        <w:t>First-aid chests shall properly accommodate their contents.</w:t>
      </w:r>
    </w:p>
    <w:p w:rsidR="0039056D" w:rsidRDefault="0039056D">
      <w:pPr>
        <w:pStyle w:val="Amain"/>
      </w:pPr>
      <w:r>
        <w:tab/>
        <w:t>(6)</w:t>
      </w:r>
      <w:r>
        <w:tab/>
        <w:t>Nothing except requisites or appliances for first-aid shall be kept in the first-aid chest, which shall always be readily accessible.</w:t>
      </w:r>
    </w:p>
    <w:p w:rsidR="0039056D" w:rsidRDefault="0039056D">
      <w:pPr>
        <w:pStyle w:val="Amain"/>
      </w:pPr>
      <w:r>
        <w:tab/>
        <w:t>(7)</w:t>
      </w:r>
      <w:r>
        <w:tab/>
        <w:t>If not more than 100 persons are employed, the first-aid chest shall be fitted with a carrying handle and so constructed and maintained that it can be easily carried from job to job.</w:t>
      </w:r>
    </w:p>
    <w:p w:rsidR="0039056D" w:rsidRDefault="0039056D">
      <w:pPr>
        <w:pStyle w:val="Amain"/>
      </w:pPr>
      <w:r>
        <w:tab/>
        <w:t>(8)</w:t>
      </w:r>
      <w:r>
        <w:tab/>
        <w:t>The first-aid chest shall normally be kept in the change room.</w:t>
      </w:r>
    </w:p>
    <w:p w:rsidR="0039056D" w:rsidRDefault="0039056D">
      <w:pPr>
        <w:pStyle w:val="Amain"/>
      </w:pPr>
      <w:r>
        <w:tab/>
        <w:t>(9)</w:t>
      </w:r>
      <w:r>
        <w:tab/>
        <w:t>If more than 100 persons are employed, a first-aid post shall be provided in a room set aside for the purpose and equipped with facilities for washing and for boiling water, and with a couch, blankets, a portable stretcher and also a first-aid chest as previously detailed.</w:t>
      </w:r>
    </w:p>
    <w:p w:rsidR="0039056D" w:rsidRDefault="0039056D">
      <w:pPr>
        <w:pStyle w:val="Amain"/>
      </w:pPr>
      <w:r>
        <w:tab/>
        <w:t>(10)</w:t>
      </w:r>
      <w:r>
        <w:tab/>
        <w:t>Each first-aid chest and first-aid post shall be placed under the charge of a responsible person or persons, who or 1 of whom shall always be readily available during working hours.</w:t>
      </w:r>
    </w:p>
    <w:p w:rsidR="0039056D" w:rsidRDefault="0039056D">
      <w:pPr>
        <w:pStyle w:val="Amain"/>
      </w:pPr>
      <w:r>
        <w:tab/>
        <w:t>(11)</w:t>
      </w:r>
      <w:r>
        <w:tab/>
        <w:t>The person or persons shall, if practicable, be the holder of a St. John’s Ambulance Medallion with current label.</w:t>
      </w:r>
    </w:p>
    <w:p w:rsidR="0039056D" w:rsidRDefault="0039056D">
      <w:pPr>
        <w:pStyle w:val="Amain"/>
      </w:pPr>
      <w:r>
        <w:tab/>
        <w:t>(12)</w:t>
      </w:r>
      <w:r>
        <w:tab/>
        <w:t>A notice shall be prominently attached in every change room and first-aid post where the first-aid chest is normally kept.</w:t>
      </w:r>
    </w:p>
    <w:p w:rsidR="0039056D" w:rsidRDefault="0039056D">
      <w:pPr>
        <w:pStyle w:val="Amain"/>
      </w:pPr>
      <w:r>
        <w:tab/>
        <w:t>(13)</w:t>
      </w:r>
      <w:r>
        <w:tab/>
        <w:t>This notice shall clearly state the name or names of the person or persons in charge of the first-aid chest.</w:t>
      </w:r>
    </w:p>
    <w:p w:rsidR="0039056D" w:rsidRDefault="0039056D">
      <w:pPr>
        <w:pStyle w:val="AH3Div"/>
      </w:pPr>
      <w:bookmarkStart w:id="213" w:name="_Toc367365020"/>
      <w:r>
        <w:rPr>
          <w:rStyle w:val="CharDivNo"/>
        </w:rPr>
        <w:t>Division 10.2</w:t>
      </w:r>
      <w:r>
        <w:rPr>
          <w:rStyle w:val="CharDivNo"/>
        </w:rPr>
        <w:tab/>
      </w:r>
      <w:r>
        <w:rPr>
          <w:rStyle w:val="CharDivText"/>
        </w:rPr>
        <w:t>Shelter, change and dining accommodation</w:t>
      </w:r>
      <w:bookmarkEnd w:id="213"/>
    </w:p>
    <w:p w:rsidR="0039056D" w:rsidRDefault="0039056D">
      <w:pPr>
        <w:pStyle w:val="AH5Sec"/>
      </w:pPr>
      <w:bookmarkStart w:id="214" w:name="_Toc367365021"/>
      <w:r>
        <w:rPr>
          <w:rStyle w:val="CharSectNo"/>
        </w:rPr>
        <w:t>120</w:t>
      </w:r>
      <w:bookmarkEnd w:id="214"/>
      <w:r>
        <w:tab/>
      </w:r>
      <w:r w:rsidRPr="00226863">
        <w:rPr>
          <w:vanish/>
          <w:color w:val="FFFFFF" w:themeColor="background1"/>
        </w:rPr>
        <w:t xml:space="preserve">  </w:t>
      </w:r>
      <w:r w:rsidR="00226863" w:rsidRPr="00226863">
        <w:rPr>
          <w:vanish/>
          <w:color w:val="FFFFFF" w:themeColor="background1"/>
        </w:rPr>
        <w:t>.</w:t>
      </w:r>
    </w:p>
    <w:p w:rsidR="0039056D" w:rsidRDefault="0039056D">
      <w:pPr>
        <w:pStyle w:val="Amain"/>
      </w:pPr>
      <w:r>
        <w:rPr>
          <w:b/>
        </w:rPr>
        <w:tab/>
      </w:r>
      <w:r>
        <w:t>(1)</w:t>
      </w:r>
      <w:r>
        <w:rPr>
          <w:b/>
        </w:rPr>
        <w:tab/>
      </w:r>
      <w:r>
        <w:t>In this section:</w:t>
      </w:r>
    </w:p>
    <w:p w:rsidR="0039056D" w:rsidRDefault="0039056D">
      <w:pPr>
        <w:pStyle w:val="aDef"/>
      </w:pPr>
      <w:r>
        <w:rPr>
          <w:rStyle w:val="charBoldItals"/>
          <w:rFonts w:ascii="Times" w:hAnsi="Times"/>
        </w:rPr>
        <w:t>work</w:t>
      </w:r>
      <w:r>
        <w:t xml:space="preserve"> means building work, compressed air work or excavation work.</w:t>
      </w:r>
    </w:p>
    <w:p w:rsidR="0039056D" w:rsidRDefault="0039056D">
      <w:pPr>
        <w:pStyle w:val="Assectheading"/>
        <w:rPr>
          <w:i w:val="0"/>
        </w:rPr>
      </w:pPr>
      <w:r>
        <w:rPr>
          <w:rStyle w:val="charItals"/>
          <w:i/>
        </w:rPr>
        <w:t>General—accommodation to be provided</w:t>
      </w:r>
    </w:p>
    <w:p w:rsidR="0039056D" w:rsidRDefault="0039056D">
      <w:pPr>
        <w:pStyle w:val="Amain"/>
      </w:pPr>
      <w:r>
        <w:tab/>
        <w:t>(2)</w:t>
      </w:r>
      <w:r>
        <w:tab/>
        <w:t>Immediately on beginning a work, suitable and adequate accommodation where persons employed can keep their clothes and personal belongings safe from damage and theft, eat their meals and shelter from the weather, shall be provided on the site.</w:t>
      </w:r>
    </w:p>
    <w:p w:rsidR="0039056D" w:rsidRDefault="0039056D">
      <w:pPr>
        <w:pStyle w:val="Assectheading"/>
        <w:rPr>
          <w:i w:val="0"/>
        </w:rPr>
      </w:pPr>
      <w:r>
        <w:rPr>
          <w:rStyle w:val="charItals"/>
          <w:i/>
        </w:rPr>
        <w:t>General—shelter shed on small works</w:t>
      </w:r>
    </w:p>
    <w:p w:rsidR="0039056D" w:rsidRDefault="0039056D">
      <w:pPr>
        <w:pStyle w:val="Amain"/>
      </w:pPr>
      <w:r>
        <w:tab/>
        <w:t>(3)</w:t>
      </w:r>
      <w:r>
        <w:tab/>
        <w:t>On works where less than 10 workers are employed at any one time a small shed of such dimensions as to provide not less than 10 square feet of floor area per person will meet the requirements of subsection (2).</w:t>
      </w:r>
    </w:p>
    <w:p w:rsidR="0039056D" w:rsidRDefault="0039056D">
      <w:pPr>
        <w:pStyle w:val="Amain"/>
      </w:pPr>
      <w:r>
        <w:tab/>
        <w:t>(4)</w:t>
      </w:r>
      <w:r>
        <w:tab/>
        <w:t>This shed may also be used for the storage of the workers’s tools but shall not be used for the storage of building material.</w:t>
      </w:r>
    </w:p>
    <w:p w:rsidR="0039056D" w:rsidRDefault="0039056D">
      <w:pPr>
        <w:pStyle w:val="Amain"/>
      </w:pPr>
      <w:r>
        <w:tab/>
        <w:t>(5)</w:t>
      </w:r>
      <w:r>
        <w:tab/>
        <w:t>When part of a building in course of construction has been made weatherproof and secure it may be made available to employees for the purposes of this section.</w:t>
      </w:r>
    </w:p>
    <w:p w:rsidR="0039056D" w:rsidRDefault="0039056D">
      <w:pPr>
        <w:pStyle w:val="Amain"/>
      </w:pPr>
      <w:r>
        <w:tab/>
        <w:t>(6)</w:t>
      </w:r>
      <w:r>
        <w:tab/>
        <w:t>On works where more than 10 workers are employed at any one time a shed or sheds shall be provided exclusively for the use of the workers.</w:t>
      </w:r>
    </w:p>
    <w:p w:rsidR="0039056D" w:rsidRDefault="0039056D">
      <w:pPr>
        <w:pStyle w:val="Amain"/>
      </w:pPr>
      <w:r>
        <w:tab/>
        <w:t>(7)</w:t>
      </w:r>
      <w:r>
        <w:tab/>
        <w:t>Each shed or sheds shall be of such dimensions as to provide in the aggregate not less than 10 square feet of floor area for every worker employed on the work at any one time.</w:t>
      </w:r>
    </w:p>
    <w:p w:rsidR="0039056D" w:rsidRDefault="0039056D">
      <w:pPr>
        <w:pStyle w:val="Amain"/>
      </w:pPr>
      <w:r>
        <w:tab/>
        <w:t>(8)</w:t>
      </w:r>
      <w:r>
        <w:tab/>
        <w:t>Any one shed shall not be used for the accommodation of more than 50 persons.</w:t>
      </w:r>
    </w:p>
    <w:p w:rsidR="0039056D" w:rsidRDefault="0039056D">
      <w:pPr>
        <w:pStyle w:val="Amain"/>
      </w:pPr>
      <w:r>
        <w:tab/>
        <w:t>(9)</w:t>
      </w:r>
      <w:r>
        <w:tab/>
        <w:t>All sheds shall be absolutely weatherproof, soundly constructed with a sufficient number of openable windows, shall be floored and shall be adequately ventilated and lighted.</w:t>
      </w:r>
    </w:p>
    <w:p w:rsidR="0039056D" w:rsidRDefault="0039056D">
      <w:pPr>
        <w:pStyle w:val="Amain"/>
      </w:pPr>
      <w:r>
        <w:tab/>
        <w:t>(10)</w:t>
      </w:r>
      <w:r>
        <w:tab/>
        <w:t>Every shed shall be kept clean and brooms, mops, buckets and cleaning compounds shall be provided for the purpose.</w:t>
      </w:r>
    </w:p>
    <w:p w:rsidR="0039056D" w:rsidRDefault="0039056D">
      <w:pPr>
        <w:pStyle w:val="Assectheading"/>
        <w:rPr>
          <w:i w:val="0"/>
        </w:rPr>
      </w:pPr>
      <w:r>
        <w:rPr>
          <w:rStyle w:val="charItals"/>
          <w:i/>
        </w:rPr>
        <w:t>Facilities to be provided in change and shelter sheds</w:t>
      </w:r>
      <w:r>
        <w:rPr>
          <w:i w:val="0"/>
        </w:rPr>
        <w:t>—</w:t>
      </w:r>
      <w:r>
        <w:rPr>
          <w:rStyle w:val="charItals"/>
          <w:i/>
        </w:rPr>
        <w:t>hat and coat hooks</w:t>
      </w:r>
    </w:p>
    <w:p w:rsidR="0039056D" w:rsidRDefault="0039056D">
      <w:pPr>
        <w:pStyle w:val="Amain"/>
      </w:pPr>
      <w:r>
        <w:tab/>
        <w:t>(11)</w:t>
      </w:r>
      <w:r>
        <w:tab/>
        <w:t>Hat and coat hooks spaced not less than 18 inches apart for hanging clothes shall be provided in each change shed.</w:t>
      </w:r>
    </w:p>
    <w:p w:rsidR="0039056D" w:rsidRDefault="0039056D">
      <w:pPr>
        <w:pStyle w:val="Assectheading"/>
        <w:rPr>
          <w:i w:val="0"/>
        </w:rPr>
      </w:pPr>
      <w:r>
        <w:rPr>
          <w:rStyle w:val="charItals"/>
          <w:i/>
        </w:rPr>
        <w:t>Facilities to be provided in change and shelter sheds</w:t>
      </w:r>
      <w:r>
        <w:rPr>
          <w:i w:val="0"/>
        </w:rPr>
        <w:t>—</w:t>
      </w:r>
      <w:r>
        <w:rPr>
          <w:rStyle w:val="charItals"/>
          <w:i/>
        </w:rPr>
        <w:t>seating accommodation</w:t>
      </w:r>
    </w:p>
    <w:p w:rsidR="0039056D" w:rsidRDefault="0039056D">
      <w:pPr>
        <w:pStyle w:val="Amain"/>
      </w:pPr>
      <w:r>
        <w:tab/>
        <w:t>(12)</w:t>
      </w:r>
      <w:r>
        <w:tab/>
        <w:t>Seating accommodation shall be provided in each change shed for the use of workers when changing boots and when sheltering from the rain.</w:t>
      </w:r>
    </w:p>
    <w:p w:rsidR="0039056D" w:rsidRDefault="0039056D">
      <w:pPr>
        <w:pStyle w:val="Amain"/>
      </w:pPr>
      <w:r>
        <w:tab/>
        <w:t>(13)</w:t>
      </w:r>
      <w:r>
        <w:tab/>
        <w:t>A bench not less than 16 inches wide and of such length as to provide not less than 18 inches for each worker will meet the requirements of subsection (12).</w:t>
      </w:r>
    </w:p>
    <w:p w:rsidR="0039056D" w:rsidRDefault="0039056D">
      <w:pPr>
        <w:pStyle w:val="Assectheading"/>
        <w:rPr>
          <w:i w:val="0"/>
        </w:rPr>
      </w:pPr>
      <w:r>
        <w:rPr>
          <w:rStyle w:val="charItals"/>
          <w:i/>
        </w:rPr>
        <w:t>Facilities to be provided in change and shelter sheds</w:t>
      </w:r>
      <w:r>
        <w:rPr>
          <w:i w:val="0"/>
        </w:rPr>
        <w:t>—</w:t>
      </w:r>
      <w:r>
        <w:rPr>
          <w:rStyle w:val="charItals"/>
          <w:i/>
        </w:rPr>
        <w:t>heating</w:t>
      </w:r>
    </w:p>
    <w:p w:rsidR="0039056D" w:rsidRDefault="0039056D">
      <w:pPr>
        <w:pStyle w:val="Amain"/>
      </w:pPr>
      <w:r>
        <w:tab/>
        <w:t>(14)</w:t>
      </w:r>
      <w:r>
        <w:tab/>
        <w:t>In wet or cold weather reasonable heating facilities, such as a portable coke stove with flue exhausting outside the shed, a kerosene heater, or electric radiator, shall be provided in every shelter and change shed for warmth and for drying clothes.</w:t>
      </w:r>
    </w:p>
    <w:p w:rsidR="0039056D" w:rsidRDefault="0039056D">
      <w:pPr>
        <w:pStyle w:val="Assectheading"/>
        <w:rPr>
          <w:i w:val="0"/>
        </w:rPr>
      </w:pPr>
      <w:r>
        <w:rPr>
          <w:rStyle w:val="charItals"/>
          <w:i/>
        </w:rPr>
        <w:t>Facilities to be provided in change and shelter sheds</w:t>
      </w:r>
      <w:r>
        <w:rPr>
          <w:i w:val="0"/>
        </w:rPr>
        <w:t>—</w:t>
      </w:r>
      <w:r>
        <w:rPr>
          <w:rStyle w:val="charItals"/>
          <w:i/>
        </w:rPr>
        <w:t>safekeeping of employees’ tool kits</w:t>
      </w:r>
    </w:p>
    <w:p w:rsidR="0039056D" w:rsidRDefault="0039056D">
      <w:pPr>
        <w:pStyle w:val="Amain"/>
      </w:pPr>
      <w:r>
        <w:tab/>
        <w:t>(15)</w:t>
      </w:r>
      <w:r>
        <w:tab/>
        <w:t>Provision for the safekeeping of employees’ tool kits when employees are not on the work shall be made.</w:t>
      </w:r>
    </w:p>
    <w:p w:rsidR="0039056D" w:rsidRDefault="0039056D">
      <w:pPr>
        <w:pStyle w:val="Amain"/>
      </w:pPr>
      <w:r>
        <w:tab/>
        <w:t>(16)</w:t>
      </w:r>
      <w:r>
        <w:tab/>
        <w:t>On works where less than 10 workers are employed at any one time this may be achieved by means of substantially constructed locked chests in the supervisor’s office or by provision of suitable accommodation in the change shed.</w:t>
      </w:r>
    </w:p>
    <w:p w:rsidR="0039056D" w:rsidRDefault="0039056D">
      <w:pPr>
        <w:pStyle w:val="Amain"/>
      </w:pPr>
      <w:r>
        <w:tab/>
        <w:t>(17)</w:t>
      </w:r>
      <w:r>
        <w:tab/>
        <w:t>On works where more than 10 workers are employed at any one time special storerooms equipped with racks shall be provided.</w:t>
      </w:r>
    </w:p>
    <w:p w:rsidR="0039056D" w:rsidRDefault="0039056D">
      <w:pPr>
        <w:pStyle w:val="Assectheading"/>
        <w:rPr>
          <w:i w:val="0"/>
        </w:rPr>
      </w:pPr>
      <w:r>
        <w:rPr>
          <w:rStyle w:val="charItals"/>
          <w:i/>
        </w:rPr>
        <w:t>Dining facilities</w:t>
      </w:r>
      <w:r>
        <w:rPr>
          <w:i w:val="0"/>
        </w:rPr>
        <w:t>—</w:t>
      </w:r>
      <w:r>
        <w:rPr>
          <w:rStyle w:val="charItals"/>
          <w:i/>
        </w:rPr>
        <w:t>tables and seating</w:t>
      </w:r>
    </w:p>
    <w:p w:rsidR="0039056D" w:rsidRDefault="0039056D">
      <w:pPr>
        <w:pStyle w:val="Amain"/>
      </w:pPr>
      <w:r>
        <w:tab/>
        <w:t>(18)</w:t>
      </w:r>
      <w:r>
        <w:tab/>
        <w:t>Adequate table and seating accommodation, in the proportion of not less than 22 inches run for each employee for use at meal period shall be provided in the change shed, or in a separate shed, provided that the accommodation need be provided only in relation to employees remaining on the site during meal period.</w:t>
      </w:r>
    </w:p>
    <w:p w:rsidR="0039056D" w:rsidRDefault="0039056D">
      <w:pPr>
        <w:pStyle w:val="Assectheading"/>
        <w:rPr>
          <w:i w:val="0"/>
        </w:rPr>
      </w:pPr>
      <w:r>
        <w:rPr>
          <w:rStyle w:val="charItals"/>
          <w:i/>
        </w:rPr>
        <w:t>Dining facilities</w:t>
      </w:r>
      <w:r>
        <w:rPr>
          <w:i w:val="0"/>
        </w:rPr>
        <w:t>—</w:t>
      </w:r>
      <w:r>
        <w:rPr>
          <w:rStyle w:val="charItals"/>
          <w:i/>
        </w:rPr>
        <w:t>storage of food</w:t>
      </w:r>
    </w:p>
    <w:p w:rsidR="0039056D" w:rsidRDefault="0039056D">
      <w:pPr>
        <w:pStyle w:val="Amain"/>
      </w:pPr>
      <w:r>
        <w:tab/>
        <w:t>(19)</w:t>
      </w:r>
      <w:r>
        <w:tab/>
        <w:t>Hygienic provision, such as a fly-proof ventilated cupboard fitted with shelves, shall be provided for storing employees’ food.</w:t>
      </w:r>
    </w:p>
    <w:p w:rsidR="0039056D" w:rsidRDefault="0039056D">
      <w:pPr>
        <w:pStyle w:val="Assectheading"/>
        <w:rPr>
          <w:i w:val="0"/>
        </w:rPr>
      </w:pPr>
      <w:r>
        <w:rPr>
          <w:rStyle w:val="charItals"/>
          <w:i/>
        </w:rPr>
        <w:t>Dining facilities</w:t>
      </w:r>
      <w:r>
        <w:rPr>
          <w:i w:val="0"/>
        </w:rPr>
        <w:t>—</w:t>
      </w:r>
      <w:r>
        <w:rPr>
          <w:rStyle w:val="charItals"/>
          <w:i/>
        </w:rPr>
        <w:t>supply of boiling water</w:t>
      </w:r>
    </w:p>
    <w:p w:rsidR="0039056D" w:rsidRDefault="0039056D">
      <w:pPr>
        <w:pStyle w:val="Amain"/>
      </w:pPr>
      <w:r>
        <w:tab/>
        <w:t>(20)</w:t>
      </w:r>
      <w:r>
        <w:tab/>
        <w:t>An ample supply of boiling water for tea making and for washing utensils shall be provided.</w:t>
      </w:r>
    </w:p>
    <w:p w:rsidR="0039056D" w:rsidRDefault="0039056D">
      <w:pPr>
        <w:pStyle w:val="Assectheading"/>
        <w:rPr>
          <w:i w:val="0"/>
        </w:rPr>
      </w:pPr>
      <w:r>
        <w:rPr>
          <w:rStyle w:val="charItals"/>
          <w:i/>
        </w:rPr>
        <w:t>Dining facilities</w:t>
      </w:r>
      <w:r>
        <w:rPr>
          <w:i w:val="0"/>
        </w:rPr>
        <w:t>—</w:t>
      </w:r>
      <w:r>
        <w:rPr>
          <w:rStyle w:val="charItals"/>
          <w:i/>
        </w:rPr>
        <w:t xml:space="preserve"> provision of garbage tins</w:t>
      </w:r>
    </w:p>
    <w:p w:rsidR="0039056D" w:rsidRDefault="0039056D">
      <w:pPr>
        <w:pStyle w:val="Amain"/>
      </w:pPr>
      <w:r>
        <w:tab/>
        <w:t>(21)</w:t>
      </w:r>
      <w:r>
        <w:tab/>
        <w:t>Garbage tins that are both rat-proof and fly-proof shall be provided and they shall be emptied each day.</w:t>
      </w:r>
    </w:p>
    <w:p w:rsidR="0039056D" w:rsidRDefault="0039056D">
      <w:pPr>
        <w:pStyle w:val="Assectheading"/>
      </w:pPr>
      <w:r>
        <w:rPr>
          <w:rStyle w:val="charItals"/>
          <w:i/>
        </w:rPr>
        <w:t>Dining facilities</w:t>
      </w:r>
      <w:r>
        <w:t>—drinking water</w:t>
      </w:r>
    </w:p>
    <w:p w:rsidR="0039056D" w:rsidRDefault="0039056D">
      <w:pPr>
        <w:pStyle w:val="Amain"/>
      </w:pPr>
      <w:r>
        <w:tab/>
        <w:t>(22)</w:t>
      </w:r>
      <w:r>
        <w:tab/>
        <w:t>An adequate supply of clean, cool and wholesome drinking water shall be provided on the site.</w:t>
      </w:r>
    </w:p>
    <w:p w:rsidR="0039056D" w:rsidRDefault="0039056D">
      <w:pPr>
        <w:pStyle w:val="AH3Div"/>
      </w:pPr>
      <w:bookmarkStart w:id="215" w:name="_Toc367365022"/>
      <w:r>
        <w:rPr>
          <w:rStyle w:val="CharDivNo"/>
        </w:rPr>
        <w:t>Division 10.3</w:t>
      </w:r>
      <w:r>
        <w:rPr>
          <w:rStyle w:val="CharDivNo"/>
        </w:rPr>
        <w:tab/>
      </w:r>
      <w:r>
        <w:rPr>
          <w:rStyle w:val="CharDivText"/>
        </w:rPr>
        <w:t>Sanitary conveniences and washing facilities</w:t>
      </w:r>
      <w:bookmarkEnd w:id="215"/>
    </w:p>
    <w:p w:rsidR="0039056D" w:rsidRDefault="0039056D">
      <w:pPr>
        <w:pStyle w:val="AH5Sec"/>
      </w:pPr>
      <w:bookmarkStart w:id="216" w:name="_Toc367365023"/>
      <w:r>
        <w:rPr>
          <w:rStyle w:val="CharSectNo"/>
        </w:rPr>
        <w:t>121</w:t>
      </w:r>
      <w:bookmarkEnd w:id="216"/>
      <w:r>
        <w:tab/>
      </w:r>
      <w:r w:rsidRPr="00226863">
        <w:rPr>
          <w:vanish/>
          <w:color w:val="FFFFFF" w:themeColor="background1"/>
        </w:rPr>
        <w:t xml:space="preserve">  </w:t>
      </w:r>
      <w:r w:rsidR="00226863" w:rsidRPr="00226863">
        <w:rPr>
          <w:vanish/>
          <w:color w:val="FFFFFF" w:themeColor="background1"/>
        </w:rPr>
        <w:t>.</w:t>
      </w:r>
    </w:p>
    <w:p w:rsidR="0039056D" w:rsidRPr="001973CC" w:rsidRDefault="0039056D">
      <w:pPr>
        <w:pStyle w:val="Assectheading"/>
      </w:pPr>
      <w:r>
        <w:t xml:space="preserve">Meaning of </w:t>
      </w:r>
      <w:r w:rsidRPr="00C631F1">
        <w:rPr>
          <w:rStyle w:val="charBoldItals"/>
          <w:i/>
        </w:rPr>
        <w:t>work</w:t>
      </w:r>
    </w:p>
    <w:p w:rsidR="0039056D" w:rsidRDefault="0039056D">
      <w:pPr>
        <w:pStyle w:val="Amain"/>
        <w:keepNext/>
      </w:pPr>
      <w:r>
        <w:tab/>
        <w:t>(1)</w:t>
      </w:r>
      <w:r>
        <w:rPr>
          <w:b/>
        </w:rPr>
        <w:tab/>
      </w:r>
      <w:r>
        <w:t>In this section:</w:t>
      </w:r>
    </w:p>
    <w:p w:rsidR="0039056D" w:rsidRDefault="0039056D">
      <w:pPr>
        <w:pStyle w:val="aDef"/>
      </w:pPr>
      <w:r>
        <w:rPr>
          <w:rStyle w:val="charBoldItals"/>
        </w:rPr>
        <w:t>work</w:t>
      </w:r>
      <w:r>
        <w:t xml:space="preserve"> means, building work, excavation work, or compressed air work.</w:t>
      </w:r>
    </w:p>
    <w:p w:rsidR="0039056D" w:rsidRDefault="0039056D">
      <w:pPr>
        <w:pStyle w:val="Assectheading"/>
        <w:rPr>
          <w:i w:val="0"/>
        </w:rPr>
      </w:pPr>
      <w:r>
        <w:rPr>
          <w:rStyle w:val="charItals"/>
          <w:i/>
        </w:rPr>
        <w:t>Number to be provided</w:t>
      </w:r>
    </w:p>
    <w:p w:rsidR="0039056D" w:rsidRDefault="0039056D">
      <w:pPr>
        <w:pStyle w:val="Amain"/>
      </w:pPr>
      <w:r>
        <w:tab/>
        <w:t>(2)</w:t>
      </w:r>
      <w:r>
        <w:tab/>
        <w:t>One closet shall be provided on every work where not more than 10 men employed at the one time and 1 for every 10 women employed at the one time, and 1 for any number less than 10 such men or women, as the case requires.</w:t>
      </w:r>
    </w:p>
    <w:p w:rsidR="0039056D" w:rsidRDefault="0039056D">
      <w:pPr>
        <w:pStyle w:val="Assectheading"/>
        <w:rPr>
          <w:i w:val="0"/>
        </w:rPr>
      </w:pPr>
      <w:r>
        <w:rPr>
          <w:rStyle w:val="charItals"/>
          <w:i/>
        </w:rPr>
        <w:t>Location</w:t>
      </w:r>
    </w:p>
    <w:p w:rsidR="0039056D" w:rsidRDefault="0039056D">
      <w:pPr>
        <w:pStyle w:val="Amain"/>
      </w:pPr>
      <w:r>
        <w:tab/>
        <w:t>(3)</w:t>
      </w:r>
      <w:r>
        <w:tab/>
        <w:t>The closet accommodation shall be located so as to be readily accessible from the place where men or women are working, but shall be far enough removed to avoid nuisance.</w:t>
      </w:r>
    </w:p>
    <w:p w:rsidR="0039056D" w:rsidRDefault="0039056D">
      <w:pPr>
        <w:pStyle w:val="Assectheading"/>
        <w:rPr>
          <w:i w:val="0"/>
        </w:rPr>
      </w:pPr>
      <w:r>
        <w:rPr>
          <w:rStyle w:val="charItals"/>
          <w:i/>
        </w:rPr>
        <w:t>Construction</w:t>
      </w:r>
    </w:p>
    <w:p w:rsidR="0039056D" w:rsidRDefault="0039056D">
      <w:pPr>
        <w:pStyle w:val="Amain"/>
      </w:pPr>
      <w:r>
        <w:tab/>
        <w:t>(4)</w:t>
      </w:r>
      <w:r>
        <w:tab/>
        <w:t>All closets shall be soundly constructed and roofed with weatherproof material.</w:t>
      </w:r>
    </w:p>
    <w:p w:rsidR="0039056D" w:rsidRDefault="0039056D">
      <w:pPr>
        <w:pStyle w:val="Amain"/>
      </w:pPr>
      <w:r>
        <w:tab/>
        <w:t>(5)</w:t>
      </w:r>
      <w:r>
        <w:tab/>
        <w:t>The floor of each closet shall be well drained and constructed of concrete, bricks and cement or of other approved material that shall be impervious to water.</w:t>
      </w:r>
    </w:p>
    <w:p w:rsidR="0039056D" w:rsidRDefault="0039056D">
      <w:pPr>
        <w:pStyle w:val="Amain"/>
      </w:pPr>
      <w:r>
        <w:tab/>
        <w:t>(6)</w:t>
      </w:r>
      <w:r>
        <w:tab/>
        <w:t>Every closet shall be well lighted by natural or artificial light and shall be well ventilated.</w:t>
      </w:r>
    </w:p>
    <w:p w:rsidR="0039056D" w:rsidRDefault="0039056D">
      <w:pPr>
        <w:pStyle w:val="Amain"/>
      </w:pPr>
      <w:r>
        <w:tab/>
        <w:t>(7)</w:t>
      </w:r>
      <w:r>
        <w:tab/>
        <w:t>Each closet shall have a hinged door capable of being fastened both on the inside and on the outside.</w:t>
      </w:r>
    </w:p>
    <w:p w:rsidR="0039056D" w:rsidRDefault="0039056D">
      <w:pPr>
        <w:pStyle w:val="Assectheading"/>
        <w:rPr>
          <w:i w:val="0"/>
        </w:rPr>
      </w:pPr>
      <w:r>
        <w:rPr>
          <w:rStyle w:val="charItals"/>
          <w:i/>
        </w:rPr>
        <w:t>Closets to be kept clean</w:t>
      </w:r>
    </w:p>
    <w:p w:rsidR="0039056D" w:rsidRDefault="0039056D">
      <w:pPr>
        <w:pStyle w:val="Amain"/>
      </w:pPr>
      <w:r>
        <w:tab/>
        <w:t>(8)</w:t>
      </w:r>
      <w:r>
        <w:tab/>
        <w:t>Closets shall be maintained in a clean condition.</w:t>
      </w:r>
    </w:p>
    <w:p w:rsidR="0039056D" w:rsidRDefault="0039056D">
      <w:pPr>
        <w:pStyle w:val="Assectheading"/>
        <w:rPr>
          <w:i w:val="0"/>
        </w:rPr>
      </w:pPr>
      <w:r>
        <w:rPr>
          <w:rStyle w:val="charItals"/>
          <w:i/>
        </w:rPr>
        <w:t>Washing facilities</w:t>
      </w:r>
      <w:r>
        <w:rPr>
          <w:i w:val="0"/>
        </w:rPr>
        <w:t>—</w:t>
      </w:r>
      <w:r>
        <w:rPr>
          <w:rStyle w:val="charItals"/>
          <w:i/>
        </w:rPr>
        <w:t>number of basins</w:t>
      </w:r>
    </w:p>
    <w:p w:rsidR="0039056D" w:rsidRDefault="0039056D">
      <w:pPr>
        <w:pStyle w:val="Amain"/>
      </w:pPr>
      <w:r>
        <w:tab/>
        <w:t>(9)</w:t>
      </w:r>
      <w:r>
        <w:tab/>
        <w:t>One wash basin shall be provided on every work where not more than 20 persons are employed at the one time, and 1 additional wash basin for each additional 20 persons or part of 20 persons so employed.</w:t>
      </w:r>
    </w:p>
    <w:p w:rsidR="0039056D" w:rsidRDefault="0039056D">
      <w:pPr>
        <w:pStyle w:val="Assectheading"/>
        <w:rPr>
          <w:i w:val="0"/>
        </w:rPr>
      </w:pPr>
      <w:r>
        <w:rPr>
          <w:rStyle w:val="charItals"/>
          <w:i/>
        </w:rPr>
        <w:t>Washing facilities</w:t>
      </w:r>
      <w:r>
        <w:rPr>
          <w:i w:val="0"/>
        </w:rPr>
        <w:t>—</w:t>
      </w:r>
      <w:r>
        <w:rPr>
          <w:rStyle w:val="charItals"/>
          <w:i/>
        </w:rPr>
        <w:t>location</w:t>
      </w:r>
    </w:p>
    <w:p w:rsidR="0039056D" w:rsidRDefault="0039056D">
      <w:pPr>
        <w:pStyle w:val="Amain"/>
      </w:pPr>
      <w:r>
        <w:tab/>
        <w:t>(10)</w:t>
      </w:r>
      <w:r>
        <w:tab/>
        <w:t>Washing facilities shall be located under cover and conveniently close to the change shed.</w:t>
      </w:r>
    </w:p>
    <w:p w:rsidR="0039056D" w:rsidRDefault="0039056D">
      <w:pPr>
        <w:pStyle w:val="Assectheading"/>
        <w:rPr>
          <w:i w:val="0"/>
        </w:rPr>
      </w:pPr>
      <w:r>
        <w:rPr>
          <w:rStyle w:val="charItals"/>
          <w:i/>
        </w:rPr>
        <w:t>Washing facilities</w:t>
      </w:r>
      <w:r>
        <w:rPr>
          <w:i w:val="0"/>
        </w:rPr>
        <w:t>—</w:t>
      </w:r>
      <w:r>
        <w:rPr>
          <w:rStyle w:val="charItals"/>
          <w:i/>
        </w:rPr>
        <w:t>water supply</w:t>
      </w:r>
    </w:p>
    <w:p w:rsidR="0039056D" w:rsidRDefault="0039056D">
      <w:pPr>
        <w:pStyle w:val="Amain"/>
      </w:pPr>
      <w:r>
        <w:tab/>
        <w:t>(11)</w:t>
      </w:r>
      <w:r>
        <w:tab/>
        <w:t>Clean cold and hot water and soap shall be provided on every work.</w:t>
      </w:r>
    </w:p>
    <w:p w:rsidR="0039056D" w:rsidRDefault="0039056D">
      <w:pPr>
        <w:pStyle w:val="Amain"/>
      </w:pPr>
      <w:r>
        <w:tab/>
        <w:t>(12)</w:t>
      </w:r>
      <w:r>
        <w:tab/>
        <w:t>Cold water shall be readily available in sufficient quantities from a cock close to the wash basins.</w:t>
      </w:r>
    </w:p>
    <w:p w:rsidR="0039056D" w:rsidRDefault="0039056D">
      <w:pPr>
        <w:pStyle w:val="Amain"/>
      </w:pPr>
      <w:r>
        <w:tab/>
        <w:t>(13)</w:t>
      </w:r>
      <w:r>
        <w:tab/>
        <w:t>Hot water may be supplied from the same source as that used for tea making.</w:t>
      </w:r>
    </w:p>
    <w:p w:rsidR="0039056D" w:rsidRDefault="0039056D">
      <w:pPr>
        <w:pStyle w:val="Assectheading"/>
        <w:rPr>
          <w:i w:val="0"/>
        </w:rPr>
      </w:pPr>
      <w:r>
        <w:rPr>
          <w:rStyle w:val="charItals"/>
          <w:i/>
        </w:rPr>
        <w:t>Washing facilities</w:t>
      </w:r>
      <w:r>
        <w:rPr>
          <w:i w:val="0"/>
        </w:rPr>
        <w:t>—</w:t>
      </w:r>
      <w:r>
        <w:rPr>
          <w:rStyle w:val="charItals"/>
          <w:i/>
        </w:rPr>
        <w:t>drainage</w:t>
      </w:r>
    </w:p>
    <w:p w:rsidR="0039056D" w:rsidRDefault="0039056D">
      <w:pPr>
        <w:pStyle w:val="Amain"/>
      </w:pPr>
      <w:r>
        <w:tab/>
        <w:t>(14)</w:t>
      </w:r>
      <w:r>
        <w:tab/>
        <w:t>Drainage shall be provided for the disposal of waste water.</w:t>
      </w:r>
    </w:p>
    <w:p w:rsidR="0039056D" w:rsidRDefault="0039056D">
      <w:pPr>
        <w:pStyle w:val="Assectheading"/>
        <w:rPr>
          <w:i w:val="0"/>
        </w:rPr>
      </w:pPr>
      <w:r>
        <w:rPr>
          <w:rStyle w:val="charItals"/>
          <w:i/>
        </w:rPr>
        <w:t>Washing facilities</w:t>
      </w:r>
      <w:r>
        <w:rPr>
          <w:i w:val="0"/>
        </w:rPr>
        <w:t>—</w:t>
      </w:r>
      <w:r>
        <w:rPr>
          <w:rStyle w:val="charItals"/>
          <w:i/>
        </w:rPr>
        <w:t>duckboards</w:t>
      </w:r>
    </w:p>
    <w:p w:rsidR="0039056D" w:rsidRDefault="0039056D">
      <w:pPr>
        <w:pStyle w:val="Amain"/>
      </w:pPr>
      <w:r>
        <w:tab/>
        <w:t>(15)</w:t>
      </w:r>
      <w:r>
        <w:tab/>
        <w:t>Duckboards shall be provided underfoot if necessary or desirable.</w:t>
      </w:r>
    </w:p>
    <w:p w:rsidR="0039056D" w:rsidRDefault="0039056D">
      <w:pPr>
        <w:pStyle w:val="Assectheading"/>
        <w:rPr>
          <w:i w:val="0"/>
        </w:rPr>
      </w:pPr>
      <w:r>
        <w:rPr>
          <w:rStyle w:val="charItals"/>
          <w:i/>
        </w:rPr>
        <w:t>Washing facilities</w:t>
      </w:r>
      <w:r>
        <w:rPr>
          <w:i w:val="0"/>
        </w:rPr>
        <w:t>—</w:t>
      </w:r>
      <w:r>
        <w:rPr>
          <w:rStyle w:val="charItals"/>
          <w:i/>
        </w:rPr>
        <w:t>washing facilities to be kept clean</w:t>
      </w:r>
    </w:p>
    <w:p w:rsidR="0039056D" w:rsidRDefault="0039056D">
      <w:pPr>
        <w:pStyle w:val="Amain"/>
      </w:pPr>
      <w:r>
        <w:tab/>
        <w:t>(16)</w:t>
      </w:r>
      <w:r>
        <w:tab/>
        <w:t>Washing facilities shall be kept clean.</w:t>
      </w:r>
    </w:p>
    <w:p w:rsidR="00E476D3" w:rsidRDefault="00E476D3">
      <w:pPr>
        <w:pStyle w:val="02Text"/>
        <w:sectPr w:rsidR="00E476D3" w:rsidSect="000733A7">
          <w:headerReference w:type="even" r:id="rId68"/>
          <w:headerReference w:type="default" r:id="rId69"/>
          <w:footerReference w:type="even" r:id="rId70"/>
          <w:footerReference w:type="default" r:id="rId71"/>
          <w:footerReference w:type="first" r:id="rId72"/>
          <w:pgSz w:w="11907" w:h="16839" w:code="9"/>
          <w:pgMar w:top="3880" w:right="1900" w:bottom="3100" w:left="2300" w:header="2280" w:footer="1760" w:gutter="0"/>
          <w:cols w:space="720"/>
          <w:docGrid w:linePitch="254"/>
        </w:sectPr>
      </w:pPr>
    </w:p>
    <w:p w:rsidR="0039056D" w:rsidRDefault="0039056D">
      <w:pPr>
        <w:pStyle w:val="AH2Part"/>
      </w:pPr>
      <w:bookmarkStart w:id="217" w:name="_Toc367365024"/>
      <w:r>
        <w:rPr>
          <w:rStyle w:val="CharPartNo"/>
        </w:rPr>
        <w:t>Part 11</w:t>
      </w:r>
      <w:r>
        <w:tab/>
      </w:r>
      <w:r>
        <w:rPr>
          <w:rStyle w:val="CharPartText"/>
        </w:rPr>
        <w:t>Basic requirements about design and construction, erection, use, maintenance, inspection and testing with particular reference to cranes, lifts, hoists, scaffolding and plant</w:t>
      </w:r>
      <w:bookmarkEnd w:id="217"/>
    </w:p>
    <w:p w:rsidR="0039056D" w:rsidRDefault="0039056D">
      <w:pPr>
        <w:pStyle w:val="Placeholder"/>
      </w:pPr>
      <w:r>
        <w:rPr>
          <w:rStyle w:val="CharDivNo"/>
        </w:rPr>
        <w:t xml:space="preserve">  </w:t>
      </w:r>
      <w:r>
        <w:rPr>
          <w:rStyle w:val="CharDivText"/>
        </w:rPr>
        <w:t xml:space="preserve">  </w:t>
      </w:r>
    </w:p>
    <w:p w:rsidR="0039056D" w:rsidRDefault="0039056D">
      <w:pPr>
        <w:pStyle w:val="AH5Sec"/>
      </w:pPr>
      <w:bookmarkStart w:id="218" w:name="_Toc367365025"/>
      <w:r>
        <w:rPr>
          <w:rStyle w:val="CharSectNo"/>
        </w:rPr>
        <w:t>122</w:t>
      </w:r>
      <w:bookmarkEnd w:id="218"/>
      <w:r>
        <w:tab/>
      </w:r>
      <w:r w:rsidRPr="00C631F1">
        <w:rPr>
          <w:vanish/>
          <w:color w:val="FFFFFF" w:themeColor="background1"/>
        </w:rPr>
        <w:t xml:space="preserve">  </w:t>
      </w:r>
      <w:r w:rsidR="00C631F1" w:rsidRPr="00C631F1">
        <w:rPr>
          <w:vanish/>
          <w:color w:val="FFFFFF" w:themeColor="background1"/>
        </w:rPr>
        <w:t>.</w:t>
      </w:r>
    </w:p>
    <w:p w:rsidR="0039056D" w:rsidRDefault="0039056D">
      <w:pPr>
        <w:pStyle w:val="Amain"/>
      </w:pPr>
      <w:r>
        <w:rPr>
          <w:b/>
        </w:rPr>
        <w:tab/>
      </w:r>
      <w:r>
        <w:t>(1)</w:t>
      </w:r>
      <w:r>
        <w:tab/>
        <w:t>Every crane, lift, hoist, plant, scaffolding, and all gear shall be so designed, constructed and maintained that after taking into full account the magnitude, incidence, conditions, and way of all loadings and forces, the proportioning of each member, component, part and attachment of it or to it is such that the maximum stress imposed or developed in it is less than 75% of the minimum stress liable by repetition or otherwise to impair its elastic properties.</w:t>
      </w:r>
    </w:p>
    <w:p w:rsidR="0039056D" w:rsidRDefault="0039056D">
      <w:pPr>
        <w:pStyle w:val="Amain"/>
      </w:pPr>
      <w:r>
        <w:tab/>
        <w:t>(2)</w:t>
      </w:r>
      <w:r>
        <w:tab/>
        <w:t>Every member, component, part and attachment shall be robust and so proportioned that it functions without excessive elastic action, deflection, vibration, movement, or distortion and without undue or untimely deterioration.</w:t>
      </w:r>
    </w:p>
    <w:p w:rsidR="0039056D" w:rsidRDefault="0039056D">
      <w:pPr>
        <w:pStyle w:val="Amain"/>
      </w:pPr>
      <w:r>
        <w:tab/>
        <w:t>(3)</w:t>
      </w:r>
      <w:r>
        <w:tab/>
        <w:t>Subsections (1) and (2) shall not be construed as allowing any greater stress or deflection, or any less provision in relation to wind loads, sideloads or dynamic effects than may be more specifically prescribed in this regulation.</w:t>
      </w:r>
    </w:p>
    <w:p w:rsidR="0039056D" w:rsidRDefault="0039056D">
      <w:pPr>
        <w:pStyle w:val="Amain"/>
      </w:pPr>
      <w:r>
        <w:tab/>
        <w:t>(4)</w:t>
      </w:r>
      <w:r>
        <w:tab/>
        <w:t>Unless more specifically prescribed elsewhere in this regulation, the minimum stress liable by repetition or otherwise to impair the elastic properties of a material shall be deemed equal to the least of the following stresses:</w:t>
      </w:r>
    </w:p>
    <w:p w:rsidR="0039056D" w:rsidRDefault="0039056D">
      <w:pPr>
        <w:pStyle w:val="Apara"/>
      </w:pPr>
      <w:r>
        <w:tab/>
        <w:t>(a)</w:t>
      </w:r>
      <w:r>
        <w:tab/>
        <w:t xml:space="preserve">the </w:t>
      </w:r>
      <w:r>
        <w:rPr>
          <w:position w:val="6"/>
          <w:sz w:val="18"/>
        </w:rPr>
        <w:t>1</w:t>
      </w:r>
      <w:r>
        <w:t>/</w:t>
      </w:r>
      <w:r>
        <w:rPr>
          <w:sz w:val="18"/>
        </w:rPr>
        <w:t>10</w:t>
      </w:r>
      <w:r>
        <w:t xml:space="preserve"> of 1% proof stress for such material when tested in a way productive of the same type and character of stress as that under consideration (namely, tensile, compressive or shearing stress); or</w:t>
      </w:r>
    </w:p>
    <w:p w:rsidR="0039056D" w:rsidRDefault="0039056D">
      <w:pPr>
        <w:pStyle w:val="Apara"/>
      </w:pPr>
      <w:r>
        <w:tab/>
        <w:t>(b)</w:t>
      </w:r>
      <w:r>
        <w:tab/>
        <w:t xml:space="preserve">the stress applied as an average stress by an approved authority during endurance tests, plus </w:t>
      </w:r>
      <w:r>
        <w:rPr>
          <w:position w:val="6"/>
          <w:sz w:val="18"/>
        </w:rPr>
        <w:t>1</w:t>
      </w:r>
      <w:r>
        <w:t>/</w:t>
      </w:r>
      <w:r>
        <w:rPr>
          <w:sz w:val="18"/>
        </w:rPr>
        <w:t>2</w:t>
      </w:r>
      <w:r>
        <w:t xml:space="preserve"> of the endurance range, coincident to it, as determined by the authority on a 10 million cycle basis, provided that the stress thus determined is of the same type and character as that under consideration (namely, transverse, tensile, compressive or shearing stress) and that, unless the chief inspector specifically approves otherwise, the average stress shall be assumed to be zero.</w:t>
      </w:r>
    </w:p>
    <w:p w:rsidR="0039056D" w:rsidRDefault="0039056D">
      <w:pPr>
        <w:pStyle w:val="Amain"/>
      </w:pPr>
      <w:r>
        <w:tab/>
        <w:t>(5)</w:t>
      </w:r>
      <w:r>
        <w:tab/>
        <w:t>If it can be estimated with reasonable certainty that the stress cannot be imposed or developed in whole or in part more than 2 million times during the working life of the material, the stress prescribed by subsection (4) (b) may be disregarded.</w:t>
      </w:r>
    </w:p>
    <w:p w:rsidR="0039056D" w:rsidRDefault="0039056D">
      <w:pPr>
        <w:pStyle w:val="Amain"/>
      </w:pPr>
      <w:r>
        <w:tab/>
        <w:t>(6)</w:t>
      </w:r>
      <w:r>
        <w:tab/>
        <w:t xml:space="preserve">If a material is subject to solely transverse or torsional stress (or both), and if the </w:t>
      </w:r>
      <w:r>
        <w:rPr>
          <w:position w:val="6"/>
          <w:sz w:val="18"/>
        </w:rPr>
        <w:t>1</w:t>
      </w:r>
      <w:r>
        <w:t>/</w:t>
      </w:r>
      <w:r>
        <w:rPr>
          <w:sz w:val="18"/>
        </w:rPr>
        <w:t>10</w:t>
      </w:r>
      <w:r>
        <w:t xml:space="preserve"> of 1% proof stress is less than </w:t>
      </w:r>
      <w:r>
        <w:rPr>
          <w:position w:val="6"/>
          <w:sz w:val="18"/>
        </w:rPr>
        <w:t>1</w:t>
      </w:r>
      <w:r>
        <w:t>/</w:t>
      </w:r>
      <w:r>
        <w:rPr>
          <w:sz w:val="18"/>
        </w:rPr>
        <w:t>2</w:t>
      </w:r>
      <w:r>
        <w:t xml:space="preserve"> of the endurance range mentioned in subsection (4), the stress prescribed by subsection (4) (a) may be disregarded.</w:t>
      </w:r>
    </w:p>
    <w:p w:rsidR="0039056D" w:rsidRDefault="0039056D">
      <w:pPr>
        <w:pStyle w:val="Amain"/>
      </w:pPr>
      <w:r>
        <w:tab/>
        <w:t>(7)</w:t>
      </w:r>
      <w:r>
        <w:tab/>
        <w:t>For the purpose of estimating the numbers of stress repetitions to which any member, component, part or attachment of any crane, lift, hoist, scaffolding, plant or gear is liable, the working life of the crane, lift, hoist, scaffolding, plant or gear shall, unless the chief inspector otherwise approves, be deemed to be at least 80 thousand hours.</w:t>
      </w:r>
    </w:p>
    <w:p w:rsidR="0039056D" w:rsidRDefault="0039056D">
      <w:pPr>
        <w:pStyle w:val="Amain"/>
      </w:pPr>
      <w:r>
        <w:tab/>
        <w:t>(8)</w:t>
      </w:r>
      <w:r>
        <w:tab/>
        <w:t>Except as may be otherwise prescribed in this regulation—</w:t>
      </w:r>
    </w:p>
    <w:p w:rsidR="0039056D" w:rsidRDefault="0039056D">
      <w:pPr>
        <w:pStyle w:val="Apara"/>
      </w:pPr>
      <w:r>
        <w:tab/>
        <w:t>(a)</w:t>
      </w:r>
      <w:r>
        <w:tab/>
        <w:t>every crane or hoist and the parts of it and all gear shall be classified numerically in conformity with the following table, according to its working period, effective load and the dynamic effects to which it is subjected taking into consideration all of the circumstances and conditions under which it is to work and to which it is to be exposed, as also all of the functions it is to perform, and, in the event of uncertainty or dispute, the classification may be determined by the chief inspector; and</w:t>
      </w:r>
    </w:p>
    <w:p w:rsidR="0039056D" w:rsidRDefault="0039056D">
      <w:pPr>
        <w:pStyle w:val="Apara"/>
      </w:pPr>
      <w:r>
        <w:tab/>
        <w:t>(b)</w:t>
      </w:r>
      <w:r>
        <w:tab/>
        <w:t>every scaffolding shall be deemed to be within classification 3, except that the timbers of it may be deemed within classification 2; and</w:t>
      </w:r>
    </w:p>
    <w:p w:rsidR="0039056D" w:rsidRDefault="0039056D">
      <w:pPr>
        <w:pStyle w:val="Apara"/>
      </w:pPr>
      <w:r>
        <w:tab/>
        <w:t>(c)</w:t>
      </w:r>
      <w:r>
        <w:tab/>
        <w:t>every lift and every hoist used for raising or lowering workers shall be deemed to be within classification 4; and</w:t>
      </w:r>
    </w:p>
    <w:p w:rsidR="0039056D" w:rsidRDefault="0039056D">
      <w:pPr>
        <w:pStyle w:val="Apara"/>
      </w:pPr>
      <w:r>
        <w:tab/>
        <w:t>(d)</w:t>
      </w:r>
      <w:r>
        <w:tab/>
        <w:t>for the purpose of determining stresses in timbers, cranes and hoists and their supporting structures, they shall be deemed to be within classification 1 if indoor, and classification 2 if outdoor; and</w:t>
      </w:r>
    </w:p>
    <w:p w:rsidR="0039056D" w:rsidRDefault="0039056D">
      <w:pPr>
        <w:pStyle w:val="Apara"/>
      </w:pPr>
      <w:r>
        <w:tab/>
        <w:t>(e)</w:t>
      </w:r>
      <w:r>
        <w:tab/>
        <w:t>no person shall cause or effect any change in the circumstances or conditions under which any crane, lift, hoist, scaffolding, plant or gear is to work, or to which it is to be exposed, or in the functions it is to perform, unless after the change the classification of the crane, lift, hoist, scaffolding, plant, or gear would on reconsideration remain unaltered or revert to a numerically lower order; and</w:t>
      </w:r>
    </w:p>
    <w:p w:rsidR="0039056D" w:rsidRDefault="0039056D">
      <w:pPr>
        <w:pStyle w:val="Apara"/>
      </w:pPr>
      <w:r>
        <w:tab/>
        <w:t>(f)</w:t>
      </w:r>
      <w:r>
        <w:tab/>
        <w:t>no person shall use a crane, lift, hoist, scaffolding, plant, or gear after such change unless the classification of it would on reconsideration remain unaltered or revert to a numerically lower order; and</w:t>
      </w:r>
    </w:p>
    <w:p w:rsidR="0039056D" w:rsidRDefault="0039056D">
      <w:pPr>
        <w:pStyle w:val="Apara"/>
      </w:pPr>
      <w:r>
        <w:tab/>
        <w:t>(g)</w:t>
      </w:r>
      <w:r>
        <w:tab/>
        <w:t>nothing in this subsection shall prevent any person from designing, constructing, erecting or using a crane, lift, hoist, scaffolding, plant, or gear of greater safety, strength, and stability than that prescribed in this subsection.</w:t>
      </w:r>
    </w:p>
    <w:p w:rsidR="0039056D" w:rsidRDefault="0039056D">
      <w:pPr>
        <w:pStyle w:val="TableHd"/>
      </w:pPr>
      <w:r>
        <w:t>Table 122.1</w:t>
      </w:r>
      <w:r>
        <w:tab/>
        <w:t>Classification of cranes and hoists and gear for purposes of design, construction and use</w:t>
      </w:r>
    </w:p>
    <w:tbl>
      <w:tblPr>
        <w:tblW w:w="6840" w:type="dxa"/>
        <w:tblInd w:w="137" w:type="dxa"/>
        <w:tblLayout w:type="fixed"/>
        <w:tblCellMar>
          <w:left w:w="80" w:type="dxa"/>
          <w:right w:w="80" w:type="dxa"/>
        </w:tblCellMar>
        <w:tblLook w:val="0000" w:firstRow="0" w:lastRow="0" w:firstColumn="0" w:lastColumn="0" w:noHBand="0" w:noVBand="0"/>
      </w:tblPr>
      <w:tblGrid>
        <w:gridCol w:w="1425"/>
        <w:gridCol w:w="2109"/>
        <w:gridCol w:w="1596"/>
        <w:gridCol w:w="1710"/>
      </w:tblGrid>
      <w:tr w:rsidR="0039056D">
        <w:trPr>
          <w:cantSplit/>
          <w:tblHeader/>
        </w:trPr>
        <w:tc>
          <w:tcPr>
            <w:tcW w:w="1425" w:type="dxa"/>
            <w:tcBorders>
              <w:bottom w:val="single" w:sz="4" w:space="0" w:color="auto"/>
            </w:tcBorders>
          </w:tcPr>
          <w:p w:rsidR="0039056D" w:rsidRDefault="0039056D">
            <w:pPr>
              <w:pStyle w:val="TableColHd"/>
            </w:pPr>
            <w:r>
              <w:t>classification</w:t>
            </w:r>
          </w:p>
        </w:tc>
        <w:tc>
          <w:tcPr>
            <w:tcW w:w="2109" w:type="dxa"/>
            <w:tcBorders>
              <w:bottom w:val="single" w:sz="4" w:space="0" w:color="auto"/>
            </w:tcBorders>
          </w:tcPr>
          <w:p w:rsidR="0039056D" w:rsidRDefault="0039056D">
            <w:pPr>
              <w:pStyle w:val="TableColHd"/>
            </w:pPr>
            <w:r>
              <w:t>working period</w:t>
            </w:r>
          </w:p>
        </w:tc>
        <w:tc>
          <w:tcPr>
            <w:tcW w:w="1596" w:type="dxa"/>
            <w:tcBorders>
              <w:bottom w:val="single" w:sz="4" w:space="0" w:color="auto"/>
            </w:tcBorders>
          </w:tcPr>
          <w:p w:rsidR="0039056D" w:rsidRDefault="0039056D">
            <w:pPr>
              <w:pStyle w:val="TableColHd"/>
            </w:pPr>
            <w:r>
              <w:t>effective load</w:t>
            </w:r>
          </w:p>
        </w:tc>
        <w:tc>
          <w:tcPr>
            <w:tcW w:w="1710" w:type="dxa"/>
            <w:tcBorders>
              <w:bottom w:val="single" w:sz="4" w:space="0" w:color="auto"/>
            </w:tcBorders>
          </w:tcPr>
          <w:p w:rsidR="0039056D" w:rsidRDefault="0039056D">
            <w:pPr>
              <w:pStyle w:val="TableColHd"/>
            </w:pPr>
            <w:r>
              <w:t>dynamic effects</w:t>
            </w:r>
          </w:p>
        </w:tc>
      </w:tr>
      <w:tr w:rsidR="0039056D">
        <w:trPr>
          <w:cantSplit/>
        </w:trPr>
        <w:tc>
          <w:tcPr>
            <w:tcW w:w="1425" w:type="dxa"/>
            <w:tcBorders>
              <w:top w:val="single" w:sz="4" w:space="0" w:color="auto"/>
            </w:tcBorders>
          </w:tcPr>
          <w:p w:rsidR="0039056D" w:rsidRDefault="0039056D">
            <w:pPr>
              <w:pStyle w:val="TableText"/>
              <w:keepNext/>
            </w:pPr>
            <w:r>
              <w:t>1</w:t>
            </w:r>
          </w:p>
        </w:tc>
        <w:tc>
          <w:tcPr>
            <w:tcW w:w="2109" w:type="dxa"/>
            <w:tcBorders>
              <w:top w:val="single" w:sz="4" w:space="0" w:color="auto"/>
            </w:tcBorders>
          </w:tcPr>
          <w:p w:rsidR="0039056D" w:rsidRDefault="0039056D">
            <w:pPr>
              <w:pStyle w:val="TableText"/>
              <w:keepNext/>
            </w:pPr>
            <w:r>
              <w:t>short</w:t>
            </w:r>
          </w:p>
        </w:tc>
        <w:tc>
          <w:tcPr>
            <w:tcW w:w="1596" w:type="dxa"/>
            <w:tcBorders>
              <w:top w:val="single" w:sz="4" w:space="0" w:color="auto"/>
            </w:tcBorders>
          </w:tcPr>
          <w:p w:rsidR="0039056D" w:rsidRDefault="0039056D">
            <w:pPr>
              <w:pStyle w:val="TableText"/>
              <w:keepNext/>
            </w:pPr>
            <w:r>
              <w:t>low</w:t>
            </w:r>
          </w:p>
        </w:tc>
        <w:tc>
          <w:tcPr>
            <w:tcW w:w="1710" w:type="dxa"/>
            <w:tcBorders>
              <w:top w:val="single" w:sz="4" w:space="0" w:color="auto"/>
            </w:tcBorders>
          </w:tcPr>
          <w:p w:rsidR="0039056D" w:rsidRDefault="0039056D">
            <w:pPr>
              <w:pStyle w:val="TableText"/>
              <w:keepNext/>
            </w:pPr>
            <w:r>
              <w:t>low</w:t>
            </w:r>
          </w:p>
        </w:tc>
      </w:tr>
      <w:tr w:rsidR="0039056D">
        <w:trPr>
          <w:cantSplit/>
        </w:trPr>
        <w:tc>
          <w:tcPr>
            <w:tcW w:w="1425" w:type="dxa"/>
          </w:tcPr>
          <w:p w:rsidR="0039056D" w:rsidRDefault="0039056D">
            <w:pPr>
              <w:pStyle w:val="TableText"/>
            </w:pPr>
            <w:r>
              <w:t>2</w:t>
            </w:r>
          </w:p>
        </w:tc>
        <w:tc>
          <w:tcPr>
            <w:tcW w:w="2109" w:type="dxa"/>
          </w:tcPr>
          <w:p w:rsidR="0039056D" w:rsidRDefault="0039056D">
            <w:pPr>
              <w:pStyle w:val="TableText"/>
            </w:pPr>
            <w:r>
              <w:t>long</w:t>
            </w:r>
          </w:p>
          <w:p w:rsidR="0039056D" w:rsidRDefault="0039056D">
            <w:pPr>
              <w:pStyle w:val="TableText"/>
            </w:pPr>
            <w:r>
              <w:t>short</w:t>
            </w:r>
          </w:p>
          <w:p w:rsidR="0039056D" w:rsidRDefault="0039056D">
            <w:pPr>
              <w:pStyle w:val="TableText"/>
            </w:pPr>
            <w:r>
              <w:t>short</w:t>
            </w:r>
          </w:p>
        </w:tc>
        <w:tc>
          <w:tcPr>
            <w:tcW w:w="1596" w:type="dxa"/>
          </w:tcPr>
          <w:p w:rsidR="0039056D" w:rsidRDefault="0039056D">
            <w:pPr>
              <w:pStyle w:val="TableText"/>
            </w:pPr>
            <w:r>
              <w:t>low</w:t>
            </w:r>
          </w:p>
          <w:p w:rsidR="0039056D" w:rsidRDefault="0039056D">
            <w:pPr>
              <w:pStyle w:val="TableText"/>
            </w:pPr>
            <w:r>
              <w:t>high</w:t>
            </w:r>
          </w:p>
          <w:p w:rsidR="0039056D" w:rsidRDefault="0039056D">
            <w:pPr>
              <w:pStyle w:val="TableText"/>
            </w:pPr>
            <w:r>
              <w:t>low</w:t>
            </w:r>
          </w:p>
        </w:tc>
        <w:tc>
          <w:tcPr>
            <w:tcW w:w="1710" w:type="dxa"/>
          </w:tcPr>
          <w:p w:rsidR="0039056D" w:rsidRDefault="0039056D">
            <w:pPr>
              <w:pStyle w:val="TableText"/>
            </w:pPr>
            <w:r>
              <w:t>low</w:t>
            </w:r>
          </w:p>
          <w:p w:rsidR="0039056D" w:rsidRDefault="0039056D">
            <w:pPr>
              <w:pStyle w:val="TableText"/>
            </w:pPr>
            <w:r>
              <w:t>low</w:t>
            </w:r>
          </w:p>
          <w:p w:rsidR="0039056D" w:rsidRDefault="0039056D">
            <w:pPr>
              <w:pStyle w:val="TableText"/>
            </w:pPr>
            <w:r>
              <w:t>high</w:t>
            </w:r>
          </w:p>
        </w:tc>
      </w:tr>
      <w:tr w:rsidR="0039056D">
        <w:trPr>
          <w:cantSplit/>
        </w:trPr>
        <w:tc>
          <w:tcPr>
            <w:tcW w:w="1425" w:type="dxa"/>
          </w:tcPr>
          <w:p w:rsidR="0039056D" w:rsidRDefault="0039056D">
            <w:pPr>
              <w:pStyle w:val="TableText"/>
            </w:pPr>
            <w:r>
              <w:t>3</w:t>
            </w:r>
          </w:p>
        </w:tc>
        <w:tc>
          <w:tcPr>
            <w:tcW w:w="2109" w:type="dxa"/>
          </w:tcPr>
          <w:p w:rsidR="0039056D" w:rsidRDefault="0039056D">
            <w:pPr>
              <w:pStyle w:val="TableText"/>
            </w:pPr>
            <w:r>
              <w:t>long</w:t>
            </w:r>
          </w:p>
          <w:p w:rsidR="0039056D" w:rsidRDefault="0039056D">
            <w:pPr>
              <w:pStyle w:val="TableText"/>
            </w:pPr>
            <w:r>
              <w:t>long</w:t>
            </w:r>
          </w:p>
          <w:p w:rsidR="0039056D" w:rsidRDefault="0039056D">
            <w:pPr>
              <w:pStyle w:val="TableText"/>
            </w:pPr>
            <w:r>
              <w:t>short</w:t>
            </w:r>
          </w:p>
        </w:tc>
        <w:tc>
          <w:tcPr>
            <w:tcW w:w="1596" w:type="dxa"/>
          </w:tcPr>
          <w:p w:rsidR="0039056D" w:rsidRDefault="0039056D">
            <w:pPr>
              <w:pStyle w:val="TableText"/>
            </w:pPr>
            <w:r>
              <w:t>high</w:t>
            </w:r>
          </w:p>
          <w:p w:rsidR="0039056D" w:rsidRDefault="0039056D">
            <w:pPr>
              <w:pStyle w:val="TableText"/>
            </w:pPr>
            <w:r>
              <w:t>low</w:t>
            </w:r>
          </w:p>
          <w:p w:rsidR="0039056D" w:rsidRDefault="0039056D">
            <w:pPr>
              <w:pStyle w:val="TableText"/>
            </w:pPr>
            <w:r>
              <w:t>high</w:t>
            </w:r>
          </w:p>
        </w:tc>
        <w:tc>
          <w:tcPr>
            <w:tcW w:w="1710" w:type="dxa"/>
          </w:tcPr>
          <w:p w:rsidR="0039056D" w:rsidRDefault="0039056D">
            <w:pPr>
              <w:pStyle w:val="TableText"/>
            </w:pPr>
            <w:r>
              <w:t>low</w:t>
            </w:r>
          </w:p>
          <w:p w:rsidR="0039056D" w:rsidRDefault="0039056D">
            <w:pPr>
              <w:pStyle w:val="TableText"/>
            </w:pPr>
            <w:r>
              <w:t>high</w:t>
            </w:r>
          </w:p>
          <w:p w:rsidR="0039056D" w:rsidRDefault="0039056D">
            <w:pPr>
              <w:pStyle w:val="TableText"/>
            </w:pPr>
            <w:r>
              <w:t>high</w:t>
            </w:r>
          </w:p>
        </w:tc>
      </w:tr>
      <w:tr w:rsidR="0039056D">
        <w:trPr>
          <w:cantSplit/>
        </w:trPr>
        <w:tc>
          <w:tcPr>
            <w:tcW w:w="1425" w:type="dxa"/>
          </w:tcPr>
          <w:p w:rsidR="0039056D" w:rsidRDefault="0039056D">
            <w:pPr>
              <w:pStyle w:val="TableText"/>
            </w:pPr>
            <w:r>
              <w:t>4</w:t>
            </w:r>
          </w:p>
        </w:tc>
        <w:tc>
          <w:tcPr>
            <w:tcW w:w="2109" w:type="dxa"/>
          </w:tcPr>
          <w:p w:rsidR="0039056D" w:rsidRDefault="0039056D">
            <w:pPr>
              <w:pStyle w:val="TableText"/>
            </w:pPr>
            <w:r>
              <w:t>long</w:t>
            </w:r>
          </w:p>
        </w:tc>
        <w:tc>
          <w:tcPr>
            <w:tcW w:w="1596" w:type="dxa"/>
          </w:tcPr>
          <w:p w:rsidR="0039056D" w:rsidRDefault="0039056D">
            <w:pPr>
              <w:pStyle w:val="TableText"/>
            </w:pPr>
            <w:r>
              <w:t>high</w:t>
            </w:r>
          </w:p>
        </w:tc>
        <w:tc>
          <w:tcPr>
            <w:tcW w:w="1710" w:type="dxa"/>
          </w:tcPr>
          <w:p w:rsidR="0039056D" w:rsidRDefault="0039056D">
            <w:pPr>
              <w:pStyle w:val="TableText"/>
            </w:pPr>
            <w:r>
              <w:t>high</w:t>
            </w:r>
          </w:p>
        </w:tc>
      </w:tr>
    </w:tbl>
    <w:p w:rsidR="0039056D" w:rsidRDefault="0039056D"/>
    <w:p w:rsidR="0039056D" w:rsidRDefault="0039056D">
      <w:pPr>
        <w:pStyle w:val="Amain"/>
      </w:pPr>
      <w:r>
        <w:tab/>
        <w:t>(9)</w:t>
      </w:r>
      <w:r>
        <w:tab/>
        <w:t>In applying table 122.1 the following subsections apply.</w:t>
      </w:r>
    </w:p>
    <w:p w:rsidR="0039056D" w:rsidRDefault="0039056D">
      <w:pPr>
        <w:pStyle w:val="Amain"/>
      </w:pPr>
      <w:r>
        <w:tab/>
        <w:t>(10)</w:t>
      </w:r>
      <w:r>
        <w:tab/>
        <w:t>The working period of any crane, hoist, or gear shall be considered to be short if it operates or may reasonably be expected to operate for less than 500 hours per annum, or long if it operates or may reasonably be expected to operate for more than 500 hours per annum.</w:t>
      </w:r>
    </w:p>
    <w:p w:rsidR="0039056D" w:rsidRDefault="0039056D">
      <w:pPr>
        <w:pStyle w:val="Amain"/>
      </w:pPr>
      <w:r>
        <w:tab/>
        <w:t>(11)</w:t>
      </w:r>
      <w:r>
        <w:tab/>
        <w:t xml:space="preserve">The effective load of any crane, hoist or gear shall be considered to be low unless it lifts or may reasonably be expected to lift loads greater than </w:t>
      </w:r>
      <w:r>
        <w:rPr>
          <w:position w:val="6"/>
          <w:sz w:val="18"/>
        </w:rPr>
        <w:t>2</w:t>
      </w:r>
      <w:r>
        <w:t>/</w:t>
      </w:r>
      <w:r>
        <w:rPr>
          <w:sz w:val="18"/>
        </w:rPr>
        <w:t>3</w:t>
      </w:r>
      <w:r>
        <w:t xml:space="preserve"> of its safe working load on more than 1 000 occasions per annum.</w:t>
      </w:r>
    </w:p>
    <w:p w:rsidR="0039056D" w:rsidRDefault="0039056D">
      <w:pPr>
        <w:pStyle w:val="Amain"/>
      </w:pPr>
      <w:r>
        <w:tab/>
        <w:t>(12)</w:t>
      </w:r>
      <w:r>
        <w:tab/>
        <w:t>The effective load shall otherwise be considered to be high.</w:t>
      </w:r>
    </w:p>
    <w:p w:rsidR="0039056D" w:rsidRDefault="0039056D">
      <w:pPr>
        <w:pStyle w:val="Amain"/>
      </w:pPr>
      <w:r>
        <w:tab/>
        <w:t>(13)</w:t>
      </w:r>
      <w:r>
        <w:tab/>
        <w:t>Dynamic effects may be considered low if the speed of travelling of both crab and crane or hoist are each less than 300 feet per minute, or 400 feet per minute if the active surfaces of the respective track rails are uninterrupted by gaps or joints.</w:t>
      </w:r>
    </w:p>
    <w:p w:rsidR="0039056D" w:rsidRDefault="0039056D">
      <w:pPr>
        <w:pStyle w:val="Amain"/>
      </w:pPr>
      <w:r>
        <w:tab/>
        <w:t>(14)</w:t>
      </w:r>
      <w:r>
        <w:tab/>
        <w:t>Dynamic effects shall be considered high if the crane, hoist or gear or any part or motion of it is used for any purpose, or in any way likely to produce greater shock effects than those caused by travelling on steel track rails at the speeds mentioned in subsection (13).</w:t>
      </w:r>
    </w:p>
    <w:p w:rsidR="0039056D" w:rsidRDefault="0039056D">
      <w:pPr>
        <w:pStyle w:val="Amain"/>
      </w:pPr>
      <w:r>
        <w:tab/>
        <w:t>(15)</w:t>
      </w:r>
      <w:r>
        <w:tab/>
        <w:t>Dynamic effects may be considered low for mobile cranes or mobile hoists having well-sprung road wheels and travelling at moderate speeds on surfaces not less regular than closely laid decking of sawn timber.</w:t>
      </w:r>
    </w:p>
    <w:p w:rsidR="0039056D" w:rsidRDefault="0039056D">
      <w:pPr>
        <w:pStyle w:val="Amain"/>
      </w:pPr>
      <w:r>
        <w:tab/>
        <w:t>(16)</w:t>
      </w:r>
      <w:r>
        <w:tab/>
        <w:t>Road wheels having approved pneumatic balloon tyres of the ‘off</w:t>
      </w:r>
      <w:r>
        <w:noBreakHyphen/>
        <w:t>the-road’ type may be considered equivalent to well-sprung road wheels.</w:t>
      </w:r>
    </w:p>
    <w:p w:rsidR="0039056D" w:rsidRDefault="0039056D">
      <w:pPr>
        <w:pStyle w:val="Amain"/>
      </w:pPr>
      <w:r>
        <w:tab/>
        <w:t>(17)</w:t>
      </w:r>
      <w:r>
        <w:tab/>
        <w:t>Dynamic effects shall be considered high for other mobile cranes or mobile hoists.</w:t>
      </w:r>
    </w:p>
    <w:p w:rsidR="0039056D" w:rsidRDefault="0039056D">
      <w:pPr>
        <w:pStyle w:val="Amain"/>
      </w:pPr>
      <w:r>
        <w:tab/>
        <w:t>(18)</w:t>
      </w:r>
      <w:r>
        <w:tab/>
        <w:t>Reference should also be made to examples given in table 122.2 and table 122.3, in determining the classification of a crane or hoist, or gear, or part of it.</w:t>
      </w:r>
    </w:p>
    <w:p w:rsidR="0039056D" w:rsidRDefault="0039056D">
      <w:pPr>
        <w:pStyle w:val="Amain"/>
      </w:pPr>
      <w:r>
        <w:tab/>
        <w:t>(19)</w:t>
      </w:r>
      <w:r>
        <w:tab/>
        <w:t>If any single crane or hoist travelling in relation to its supporting structure, does not cause the major loadings to recur principally on portions only of the supporting structure, the structure if supporting a crane or hoist within classifications 2, 3 or 4, may be deemed to be within the next lower classification to that of the crane or hoist.</w:t>
      </w:r>
    </w:p>
    <w:p w:rsidR="0039056D" w:rsidRDefault="0039056D">
      <w:pPr>
        <w:pStyle w:val="Amain"/>
      </w:pPr>
      <w:r>
        <w:tab/>
        <w:t>(20)</w:t>
      </w:r>
      <w:r>
        <w:tab/>
        <w:t>However, this shall not apply to supporting structures constructed of timber.</w:t>
      </w:r>
    </w:p>
    <w:p w:rsidR="0039056D" w:rsidRDefault="0039056D">
      <w:pPr>
        <w:pStyle w:val="Amain"/>
        <w:keepNext/>
      </w:pPr>
      <w:r>
        <w:tab/>
        <w:t>(21)</w:t>
      </w:r>
      <w:r>
        <w:tab/>
        <w:t>Table 122.2 is for reference in classifying crane and hoist frame and supporting structures in the respective groups shown in table 122.1.</w:t>
      </w:r>
    </w:p>
    <w:p w:rsidR="0039056D" w:rsidRDefault="0039056D">
      <w:pPr>
        <w:pStyle w:val="TableHd"/>
      </w:pPr>
      <w:r>
        <w:t>Table 122.2</w:t>
      </w:r>
    </w:p>
    <w:tbl>
      <w:tblPr>
        <w:tblW w:w="7809" w:type="dxa"/>
        <w:tblInd w:w="80" w:type="dxa"/>
        <w:tblLayout w:type="fixed"/>
        <w:tblCellMar>
          <w:left w:w="80" w:type="dxa"/>
          <w:right w:w="80" w:type="dxa"/>
        </w:tblCellMar>
        <w:tblLook w:val="0000" w:firstRow="0" w:lastRow="0" w:firstColumn="0" w:lastColumn="0" w:noHBand="0" w:noVBand="0"/>
      </w:tblPr>
      <w:tblGrid>
        <w:gridCol w:w="4788"/>
        <w:gridCol w:w="1368"/>
        <w:gridCol w:w="1653"/>
      </w:tblGrid>
      <w:tr w:rsidR="0039056D">
        <w:trPr>
          <w:cantSplit/>
          <w:tblHeader/>
        </w:trPr>
        <w:tc>
          <w:tcPr>
            <w:tcW w:w="4788" w:type="dxa"/>
            <w:tcBorders>
              <w:bottom w:val="single" w:sz="2" w:space="0" w:color="auto"/>
            </w:tcBorders>
          </w:tcPr>
          <w:p w:rsidR="0039056D" w:rsidRDefault="0039056D">
            <w:pPr>
              <w:pStyle w:val="TableColHd"/>
            </w:pPr>
            <w:r>
              <w:t>type of crane</w:t>
            </w:r>
          </w:p>
        </w:tc>
        <w:tc>
          <w:tcPr>
            <w:tcW w:w="1368" w:type="dxa"/>
            <w:tcBorders>
              <w:bottom w:val="single" w:sz="2" w:space="0" w:color="auto"/>
            </w:tcBorders>
          </w:tcPr>
          <w:p w:rsidR="0039056D" w:rsidRDefault="0039056D">
            <w:pPr>
              <w:pStyle w:val="TableColHd"/>
            </w:pPr>
            <w:r>
              <w:t>classification</w:t>
            </w:r>
          </w:p>
        </w:tc>
        <w:tc>
          <w:tcPr>
            <w:tcW w:w="1653" w:type="dxa"/>
            <w:tcBorders>
              <w:bottom w:val="single" w:sz="2" w:space="0" w:color="auto"/>
            </w:tcBorders>
          </w:tcPr>
          <w:p w:rsidR="0039056D" w:rsidRDefault="0039056D">
            <w:pPr>
              <w:pStyle w:val="TableColHd"/>
            </w:pPr>
            <w:r>
              <w:t>explanatory note</w:t>
            </w:r>
          </w:p>
        </w:tc>
      </w:tr>
      <w:tr w:rsidR="0039056D">
        <w:trPr>
          <w:cantSplit/>
        </w:trPr>
        <w:tc>
          <w:tcPr>
            <w:tcW w:w="4788" w:type="dxa"/>
            <w:tcBorders>
              <w:top w:val="single" w:sz="2" w:space="0" w:color="auto"/>
            </w:tcBorders>
          </w:tcPr>
          <w:p w:rsidR="0039056D" w:rsidRDefault="0039056D">
            <w:pPr>
              <w:pStyle w:val="TableText"/>
            </w:pPr>
            <w:r>
              <w:t>hand cranes (except vehicular types)</w:t>
            </w:r>
          </w:p>
          <w:p w:rsidR="0039056D" w:rsidRDefault="0039056D">
            <w:pPr>
              <w:pStyle w:val="TableText"/>
            </w:pPr>
            <w:r>
              <w:t>conveyors (belt, tyne, slat, scraper, tray, chain, etc, but not bucket)</w:t>
            </w:r>
          </w:p>
          <w:p w:rsidR="0039056D" w:rsidRDefault="0039056D">
            <w:pPr>
              <w:pStyle w:val="TableText"/>
            </w:pPr>
            <w:r>
              <w:t>engine house cranes</w:t>
            </w:r>
          </w:p>
          <w:p w:rsidR="0039056D" w:rsidRDefault="0039056D">
            <w:pPr>
              <w:pStyle w:val="TableText"/>
            </w:pPr>
            <w:r>
              <w:t>cranes for occasional use only, in commission not more than 500 hours per annum</w:t>
            </w:r>
          </w:p>
          <w:p w:rsidR="0039056D" w:rsidRDefault="0039056D">
            <w:pPr>
              <w:pStyle w:val="TableText"/>
            </w:pPr>
            <w:r>
              <w:t>single and twin derrick poles</w:t>
            </w:r>
          </w:p>
        </w:tc>
        <w:tc>
          <w:tcPr>
            <w:tcW w:w="1368" w:type="dxa"/>
            <w:tcBorders>
              <w:top w:val="single" w:sz="2" w:space="0" w:color="auto"/>
            </w:tcBorders>
          </w:tcPr>
          <w:p w:rsidR="0039056D" w:rsidRDefault="0039056D">
            <w:pPr>
              <w:pStyle w:val="TableText"/>
              <w:jc w:val="center"/>
            </w:pPr>
            <w:r>
              <w:t>1</w:t>
            </w:r>
          </w:p>
        </w:tc>
        <w:tc>
          <w:tcPr>
            <w:tcW w:w="1653" w:type="dxa"/>
            <w:tcBorders>
              <w:top w:val="single" w:sz="2" w:space="0" w:color="auto"/>
            </w:tcBorders>
          </w:tcPr>
          <w:p w:rsidR="0039056D" w:rsidRDefault="0039056D">
            <w:pPr>
              <w:pStyle w:val="TableText"/>
            </w:pPr>
          </w:p>
        </w:tc>
      </w:tr>
      <w:tr w:rsidR="0039056D">
        <w:trPr>
          <w:cantSplit/>
        </w:trPr>
        <w:tc>
          <w:tcPr>
            <w:tcW w:w="4788" w:type="dxa"/>
            <w:tcBorders>
              <w:top w:val="single" w:sz="2" w:space="0" w:color="auto"/>
              <w:bottom w:val="single" w:sz="2" w:space="0" w:color="auto"/>
            </w:tcBorders>
          </w:tcPr>
          <w:p w:rsidR="0039056D" w:rsidRDefault="0039056D">
            <w:pPr>
              <w:pStyle w:val="TableText"/>
            </w:pPr>
            <w:r>
              <w:t>bucket conveyors</w:t>
            </w:r>
          </w:p>
          <w:p w:rsidR="0039056D" w:rsidRDefault="0039056D">
            <w:pPr>
              <w:pStyle w:val="TableText"/>
            </w:pPr>
            <w:r>
              <w:t>*slings, yokes and general lifting gear used in medium factories and workshops for moderate work (but not used in handling hot articles, apparatus or materials, or substances or liquids injurious to human life or limb)</w:t>
            </w:r>
          </w:p>
        </w:tc>
        <w:tc>
          <w:tcPr>
            <w:tcW w:w="1368" w:type="dxa"/>
            <w:tcBorders>
              <w:top w:val="single" w:sz="2" w:space="0" w:color="auto"/>
              <w:bottom w:val="single" w:sz="2" w:space="0" w:color="auto"/>
            </w:tcBorders>
          </w:tcPr>
          <w:p w:rsidR="0039056D" w:rsidRDefault="0039056D">
            <w:pPr>
              <w:pStyle w:val="TableText"/>
              <w:jc w:val="center"/>
            </w:pPr>
            <w:r>
              <w:t>2</w:t>
            </w:r>
          </w:p>
        </w:tc>
        <w:tc>
          <w:tcPr>
            <w:tcW w:w="1653" w:type="dxa"/>
            <w:tcBorders>
              <w:top w:val="single" w:sz="2" w:space="0" w:color="auto"/>
              <w:bottom w:val="single" w:sz="2" w:space="0" w:color="auto"/>
            </w:tcBorders>
          </w:tcPr>
          <w:p w:rsidR="0039056D" w:rsidRDefault="0039056D">
            <w:pPr>
              <w:pStyle w:val="TableText"/>
            </w:pPr>
          </w:p>
        </w:tc>
      </w:tr>
      <w:tr w:rsidR="0039056D">
        <w:tc>
          <w:tcPr>
            <w:tcW w:w="4788" w:type="dxa"/>
            <w:tcBorders>
              <w:bottom w:val="single" w:sz="2" w:space="0" w:color="auto"/>
            </w:tcBorders>
          </w:tcPr>
          <w:p w:rsidR="0039056D" w:rsidRDefault="0039056D">
            <w:pPr>
              <w:pStyle w:val="TableText"/>
            </w:pPr>
            <w:r>
              <w:t>tower and portal cranes and hammer-headed cranes</w:t>
            </w:r>
          </w:p>
          <w:p w:rsidR="0039056D" w:rsidRDefault="0039056D">
            <w:pPr>
              <w:pStyle w:val="TableText"/>
            </w:pPr>
            <w:r>
              <w:t>cupola hoists for light and medium foundries</w:t>
            </w:r>
          </w:p>
          <w:p w:rsidR="0039056D" w:rsidRDefault="0039056D">
            <w:pPr>
              <w:pStyle w:val="TableText"/>
            </w:pPr>
            <w:r>
              <w:t>floating cranes</w:t>
            </w:r>
          </w:p>
          <w:p w:rsidR="0039056D" w:rsidRDefault="0039056D">
            <w:pPr>
              <w:pStyle w:val="TableText"/>
            </w:pPr>
            <w:r>
              <w:t>stacking machines</w:t>
            </w:r>
          </w:p>
          <w:p w:rsidR="0039056D" w:rsidRDefault="0039056D">
            <w:pPr>
              <w:pStyle w:val="TableText"/>
            </w:pPr>
            <w:r>
              <w:t>overbraced or underbraced jib cranes (except blacksmiths, boilermakers, welders)</w:t>
            </w:r>
          </w:p>
          <w:p w:rsidR="0039056D" w:rsidRDefault="0039056D">
            <w:pPr>
              <w:pStyle w:val="TableText"/>
            </w:pPr>
            <w:r>
              <w:t>giant cranes and fixed and travelling gantries</w:t>
            </w:r>
          </w:p>
          <w:p w:rsidR="0039056D" w:rsidRDefault="0039056D">
            <w:pPr>
              <w:pStyle w:val="TableText"/>
            </w:pPr>
            <w:r>
              <w:t>ice works cranes</w:t>
            </w:r>
          </w:p>
          <w:p w:rsidR="0039056D" w:rsidRDefault="0039056D">
            <w:pPr>
              <w:pStyle w:val="TableText"/>
            </w:pPr>
            <w:r>
              <w:t>light duty cranes in commission not more than 750 hours per annum</w:t>
            </w:r>
          </w:p>
          <w:p w:rsidR="0039056D" w:rsidRDefault="0039056D">
            <w:pPr>
              <w:pStyle w:val="TableText"/>
            </w:pPr>
            <w:r>
              <w:t>hand cranes mounted on vehicles</w:t>
            </w:r>
          </w:p>
          <w:p w:rsidR="0039056D" w:rsidRDefault="0039056D">
            <w:pPr>
              <w:pStyle w:val="TableText"/>
            </w:pPr>
            <w:r>
              <w:t>derrick cranes</w:t>
            </w:r>
          </w:p>
          <w:p w:rsidR="0039056D" w:rsidRDefault="0039056D">
            <w:pPr>
              <w:pStyle w:val="TableText"/>
            </w:pPr>
            <w:r>
              <w:t>winches or hoists used in building and constructional works</w:t>
            </w:r>
          </w:p>
          <w:p w:rsidR="0039056D" w:rsidRDefault="0039056D">
            <w:pPr>
              <w:pStyle w:val="TableText"/>
            </w:pPr>
            <w:r>
              <w:t>sheerlegs and gallows frames</w:t>
            </w:r>
          </w:p>
          <w:p w:rsidR="0039056D" w:rsidRDefault="0039056D">
            <w:pPr>
              <w:pStyle w:val="TableText"/>
            </w:pPr>
            <w:r>
              <w:t>sprung mobile cranes (other than vehicular used in building and constructional works)</w:t>
            </w:r>
          </w:p>
          <w:p w:rsidR="0039056D" w:rsidRDefault="0039056D">
            <w:pPr>
              <w:pStyle w:val="TableText"/>
            </w:pPr>
            <w:r>
              <w:t>shipbuilding cranes</w:t>
            </w:r>
          </w:p>
          <w:p w:rsidR="0039056D" w:rsidRDefault="0039056D">
            <w:pPr>
              <w:pStyle w:val="TableText"/>
            </w:pPr>
            <w:r>
              <w:t>machine shop secondary cranes</w:t>
            </w:r>
          </w:p>
          <w:p w:rsidR="0039056D" w:rsidRDefault="0039056D">
            <w:pPr>
              <w:pStyle w:val="TableText"/>
            </w:pPr>
            <w:r>
              <w:t>pile-drivers and pile-tilters</w:t>
            </w:r>
          </w:p>
          <w:p w:rsidR="0039056D" w:rsidRDefault="0039056D">
            <w:pPr>
              <w:pStyle w:val="TableText"/>
            </w:pPr>
            <w:r>
              <w:t>monorail runway hoists</w:t>
            </w:r>
          </w:p>
        </w:tc>
        <w:tc>
          <w:tcPr>
            <w:tcW w:w="1368" w:type="dxa"/>
            <w:tcBorders>
              <w:bottom w:val="single" w:sz="2" w:space="0" w:color="auto"/>
            </w:tcBorders>
          </w:tcPr>
          <w:p w:rsidR="0039056D" w:rsidRDefault="0039056D">
            <w:pPr>
              <w:pStyle w:val="TableText"/>
              <w:jc w:val="center"/>
            </w:pPr>
            <w:r>
              <w:t>2</w:t>
            </w:r>
          </w:p>
        </w:tc>
        <w:tc>
          <w:tcPr>
            <w:tcW w:w="1653" w:type="dxa"/>
            <w:tcBorders>
              <w:bottom w:val="single" w:sz="2" w:space="0" w:color="auto"/>
            </w:tcBorders>
          </w:tcPr>
          <w:p w:rsidR="0039056D" w:rsidRDefault="0039056D">
            <w:pPr>
              <w:pStyle w:val="TableText"/>
            </w:pPr>
          </w:p>
        </w:tc>
      </w:tr>
      <w:tr w:rsidR="0039056D">
        <w:tc>
          <w:tcPr>
            <w:tcW w:w="4788" w:type="dxa"/>
            <w:tcBorders>
              <w:bottom w:val="single" w:sz="2" w:space="0" w:color="auto"/>
            </w:tcBorders>
          </w:tcPr>
          <w:p w:rsidR="0039056D" w:rsidRDefault="0039056D">
            <w:pPr>
              <w:pStyle w:val="TableText"/>
            </w:pPr>
            <w:r>
              <w:t>locomotive cranes</w:t>
            </w:r>
          </w:p>
          <w:p w:rsidR="0039056D" w:rsidRDefault="0039056D">
            <w:pPr>
              <w:pStyle w:val="TableText"/>
            </w:pPr>
            <w:r>
              <w:t>overbraced or underbraced jib cranes used in blacksmithing, boilermaking or welding, or analogous duties</w:t>
            </w:r>
          </w:p>
          <w:p w:rsidR="0039056D" w:rsidRDefault="0039056D">
            <w:pPr>
              <w:pStyle w:val="TableText"/>
            </w:pPr>
            <w:r>
              <w:t>cupola hoists for heavy foundries</w:t>
            </w:r>
          </w:p>
          <w:p w:rsidR="0039056D" w:rsidRDefault="0039056D">
            <w:pPr>
              <w:pStyle w:val="TableText"/>
            </w:pPr>
            <w:r>
              <w:t>cranes used for pulling piles or sheet piling</w:t>
            </w:r>
          </w:p>
          <w:p w:rsidR="0039056D" w:rsidRDefault="0039056D">
            <w:pPr>
              <w:pStyle w:val="TableText"/>
            </w:pPr>
            <w:r>
              <w:t>overhead traveller cranes not elsewhere included</w:t>
            </w:r>
          </w:p>
          <w:p w:rsidR="0039056D" w:rsidRDefault="0039056D">
            <w:pPr>
              <w:pStyle w:val="TableText"/>
            </w:pPr>
            <w:r>
              <w:t>magnet cranes not handling scrap</w:t>
            </w:r>
          </w:p>
          <w:p w:rsidR="0039056D" w:rsidRDefault="0039056D">
            <w:pPr>
              <w:pStyle w:val="TableText"/>
            </w:pPr>
            <w:r>
              <w:t>derrick and other cranes having grabs, lifting magnets, or light skull breaker devices</w:t>
            </w:r>
          </w:p>
          <w:p w:rsidR="0039056D" w:rsidRDefault="0039056D">
            <w:pPr>
              <w:pStyle w:val="TableText"/>
            </w:pPr>
            <w:r>
              <w:t>travelling gantry derrick cranes</w:t>
            </w:r>
          </w:p>
          <w:p w:rsidR="0039056D" w:rsidRDefault="0039056D">
            <w:pPr>
              <w:pStyle w:val="TableText"/>
            </w:pPr>
            <w:r>
              <w:t>caterpillar cranes</w:t>
            </w:r>
          </w:p>
          <w:p w:rsidR="0039056D" w:rsidRDefault="0039056D">
            <w:pPr>
              <w:pStyle w:val="TableText"/>
            </w:pPr>
            <w:r>
              <w:t>(power) vehicular cranes used in building and construction works</w:t>
            </w:r>
          </w:p>
          <w:p w:rsidR="0039056D" w:rsidRDefault="0039056D">
            <w:pPr>
              <w:pStyle w:val="TableText"/>
            </w:pPr>
            <w:r>
              <w:t>concentrates, ore, coal or cargo</w:t>
            </w:r>
            <w:r>
              <w:noBreakHyphen/>
              <w:t>handling cranes</w:t>
            </w:r>
          </w:p>
          <w:p w:rsidR="0039056D" w:rsidRDefault="0039056D">
            <w:pPr>
              <w:pStyle w:val="TableText"/>
            </w:pPr>
            <w:r>
              <w:t>unsprung mobile cranes</w:t>
            </w:r>
          </w:p>
          <w:p w:rsidR="0039056D" w:rsidRDefault="0039056D">
            <w:pPr>
              <w:pStyle w:val="aNote"/>
              <w:tabs>
                <w:tab w:val="left" w:pos="775"/>
              </w:tabs>
              <w:ind w:hanging="1866"/>
            </w:pPr>
            <w:r w:rsidRPr="001973CC">
              <w:rPr>
                <w:rStyle w:val="charItals"/>
              </w:rPr>
              <w:t>Note</w:t>
            </w:r>
            <w:r>
              <w:tab/>
              <w:t>See ss (13) to (17).</w:t>
            </w:r>
          </w:p>
          <w:p w:rsidR="0039056D" w:rsidRDefault="0039056D">
            <w:pPr>
              <w:pStyle w:val="TableText"/>
            </w:pPr>
            <w:r>
              <w:t>logging cranes and logging winches</w:t>
            </w:r>
          </w:p>
          <w:p w:rsidR="0039056D" w:rsidRDefault="0039056D">
            <w:pPr>
              <w:pStyle w:val="TableText"/>
            </w:pPr>
            <w:r>
              <w:t>back-end and front end-loaders</w:t>
            </w:r>
          </w:p>
          <w:p w:rsidR="0039056D" w:rsidRDefault="0039056D">
            <w:pPr>
              <w:pStyle w:val="TableText"/>
            </w:pPr>
            <w:r>
              <w:t>*slings yokes and general lifting gear used in building or constructional works or on wharfs or in medium foundries</w:t>
            </w:r>
          </w:p>
          <w:p w:rsidR="0039056D" w:rsidRDefault="0039056D">
            <w:pPr>
              <w:pStyle w:val="TableText"/>
            </w:pPr>
            <w:r>
              <w:t>fork-lift trucks</w:t>
            </w:r>
          </w:p>
        </w:tc>
        <w:tc>
          <w:tcPr>
            <w:tcW w:w="1368" w:type="dxa"/>
            <w:tcBorders>
              <w:bottom w:val="single" w:sz="2" w:space="0" w:color="auto"/>
            </w:tcBorders>
          </w:tcPr>
          <w:p w:rsidR="0039056D" w:rsidRDefault="0039056D">
            <w:pPr>
              <w:pStyle w:val="TableText"/>
              <w:jc w:val="center"/>
            </w:pPr>
            <w:r>
              <w:t>3</w:t>
            </w:r>
          </w:p>
        </w:tc>
        <w:tc>
          <w:tcPr>
            <w:tcW w:w="1653" w:type="dxa"/>
            <w:tcBorders>
              <w:bottom w:val="single" w:sz="2" w:space="0" w:color="auto"/>
            </w:tcBorders>
          </w:tcPr>
          <w:p w:rsidR="0039056D" w:rsidRDefault="0039056D">
            <w:pPr>
              <w:pStyle w:val="TableText"/>
            </w:pPr>
            <w:r>
              <w:t>This classification includes the generality of cranes and hoists in commission not more than 2 500 hours per annum, and not commonly engaged in shift work, or for such arduous duties as are customary in the heavy industries.  Appliances within classification 3 may be regarded as designed for normal duties.</w:t>
            </w:r>
          </w:p>
        </w:tc>
      </w:tr>
      <w:tr w:rsidR="0039056D">
        <w:trPr>
          <w:cantSplit/>
        </w:trPr>
        <w:tc>
          <w:tcPr>
            <w:tcW w:w="4788" w:type="dxa"/>
            <w:tcBorders>
              <w:top w:val="single" w:sz="2" w:space="0" w:color="auto"/>
              <w:bottom w:val="single" w:sz="2" w:space="0" w:color="auto"/>
            </w:tcBorders>
          </w:tcPr>
          <w:p w:rsidR="0039056D" w:rsidRDefault="0039056D">
            <w:pPr>
              <w:pStyle w:val="TableText"/>
            </w:pPr>
            <w:r>
              <w:t>*cranes, hoists, lifts, slings, yokes and general lifting gear used in heavy industries, and generally in commission more than 2 500 hours per annum</w:t>
            </w:r>
          </w:p>
          <w:p w:rsidR="0039056D" w:rsidRDefault="0039056D">
            <w:pPr>
              <w:pStyle w:val="TableText"/>
            </w:pPr>
            <w:r>
              <w:t>passenger and goods lifts</w:t>
            </w:r>
          </w:p>
          <w:p w:rsidR="0039056D" w:rsidRDefault="0039056D">
            <w:pPr>
              <w:pStyle w:val="TableText"/>
            </w:pPr>
            <w:r>
              <w:t>hoists for raising or lowering workers</w:t>
            </w:r>
          </w:p>
          <w:p w:rsidR="0039056D" w:rsidRDefault="0039056D">
            <w:pPr>
              <w:pStyle w:val="TableText"/>
            </w:pPr>
            <w:r>
              <w:t>magnet cranes, or hoists, handling scrap</w:t>
            </w:r>
          </w:p>
          <w:p w:rsidR="0039056D" w:rsidRDefault="0039056D">
            <w:pPr>
              <w:pStyle w:val="TableText"/>
            </w:pPr>
            <w:r>
              <w:t>skull breaker cranes (except light duty types)</w:t>
            </w:r>
          </w:p>
          <w:p w:rsidR="0039056D" w:rsidRDefault="0039056D">
            <w:pPr>
              <w:pStyle w:val="TableText"/>
            </w:pPr>
            <w:r>
              <w:t>navvys and excavators</w:t>
            </w:r>
          </w:p>
          <w:p w:rsidR="0039056D" w:rsidRDefault="0039056D">
            <w:pPr>
              <w:pStyle w:val="TableText"/>
            </w:pPr>
            <w:r>
              <w:t>cranes and hoists used in connection with underwater operations</w:t>
            </w:r>
          </w:p>
        </w:tc>
        <w:tc>
          <w:tcPr>
            <w:tcW w:w="1368" w:type="dxa"/>
            <w:tcBorders>
              <w:top w:val="single" w:sz="2" w:space="0" w:color="auto"/>
              <w:bottom w:val="single" w:sz="2" w:space="0" w:color="auto"/>
            </w:tcBorders>
          </w:tcPr>
          <w:p w:rsidR="0039056D" w:rsidRDefault="0039056D">
            <w:pPr>
              <w:pStyle w:val="TableText"/>
              <w:jc w:val="center"/>
            </w:pPr>
            <w:r>
              <w:t>4</w:t>
            </w:r>
          </w:p>
        </w:tc>
        <w:tc>
          <w:tcPr>
            <w:tcW w:w="1653" w:type="dxa"/>
            <w:tcBorders>
              <w:top w:val="single" w:sz="2" w:space="0" w:color="auto"/>
              <w:bottom w:val="single" w:sz="2" w:space="0" w:color="auto"/>
            </w:tcBorders>
          </w:tcPr>
          <w:p w:rsidR="0039056D" w:rsidRDefault="0039056D">
            <w:pPr>
              <w:pStyle w:val="TableText"/>
            </w:pPr>
          </w:p>
        </w:tc>
      </w:tr>
    </w:tbl>
    <w:p w:rsidR="0039056D" w:rsidRDefault="0039056D">
      <w:pPr>
        <w:pStyle w:val="TableText"/>
        <w:ind w:left="342" w:hanging="342"/>
        <w:rPr>
          <w:sz w:val="20"/>
        </w:rPr>
      </w:pPr>
      <w:r>
        <w:rPr>
          <w:sz w:val="20"/>
        </w:rPr>
        <w:t>*</w:t>
      </w:r>
      <w:r>
        <w:rPr>
          <w:sz w:val="20"/>
        </w:rPr>
        <w:tab/>
        <w:t>Refer also to s 143 in relation to chains, s 144 in relation to steel wire ropes, and s 147 to s 153 and s 155 in relation to terminal fittings.</w:t>
      </w:r>
    </w:p>
    <w:p w:rsidR="0039056D" w:rsidRDefault="0039056D">
      <w:pPr>
        <w:pStyle w:val="Amain"/>
      </w:pPr>
      <w:r>
        <w:tab/>
        <w:t>(22)</w:t>
      </w:r>
      <w:r>
        <w:tab/>
        <w:t>Table 122.3 is for reference in classifying crane and hoist mechanisms in the respective groups prescribed in section 122 (8).</w:t>
      </w:r>
    </w:p>
    <w:p w:rsidR="0039056D" w:rsidRDefault="0039056D">
      <w:pPr>
        <w:pStyle w:val="Amain"/>
      </w:pPr>
      <w:r>
        <w:tab/>
        <w:t>(23)</w:t>
      </w:r>
      <w:r>
        <w:tab/>
        <w:t>If not listed in table 122.3, the mechanism should have the same classification as the crane frame structure.</w:t>
      </w:r>
    </w:p>
    <w:p w:rsidR="0039056D" w:rsidRDefault="0039056D">
      <w:pPr>
        <w:pStyle w:val="TableHd"/>
      </w:pPr>
      <w:r>
        <w:t>Table 122.3</w:t>
      </w:r>
    </w:p>
    <w:tbl>
      <w:tblPr>
        <w:tblW w:w="0" w:type="auto"/>
        <w:tblInd w:w="80" w:type="dxa"/>
        <w:tblLayout w:type="fixed"/>
        <w:tblCellMar>
          <w:left w:w="80" w:type="dxa"/>
          <w:right w:w="80" w:type="dxa"/>
        </w:tblCellMar>
        <w:tblLook w:val="0000" w:firstRow="0" w:lastRow="0" w:firstColumn="0" w:lastColumn="0" w:noHBand="0" w:noVBand="0"/>
      </w:tblPr>
      <w:tblGrid>
        <w:gridCol w:w="4389"/>
        <w:gridCol w:w="1368"/>
        <w:gridCol w:w="1701"/>
      </w:tblGrid>
      <w:tr w:rsidR="0039056D">
        <w:trPr>
          <w:cantSplit/>
          <w:tblHeader/>
        </w:trPr>
        <w:tc>
          <w:tcPr>
            <w:tcW w:w="4389" w:type="dxa"/>
            <w:tcBorders>
              <w:bottom w:val="single" w:sz="2" w:space="0" w:color="auto"/>
            </w:tcBorders>
          </w:tcPr>
          <w:p w:rsidR="0039056D" w:rsidRDefault="0039056D">
            <w:pPr>
              <w:pStyle w:val="TableColHd"/>
            </w:pPr>
            <w:r>
              <w:t>type of crane</w:t>
            </w:r>
          </w:p>
        </w:tc>
        <w:tc>
          <w:tcPr>
            <w:tcW w:w="1368" w:type="dxa"/>
            <w:tcBorders>
              <w:bottom w:val="single" w:sz="2" w:space="0" w:color="auto"/>
            </w:tcBorders>
          </w:tcPr>
          <w:p w:rsidR="0039056D" w:rsidRDefault="0039056D">
            <w:pPr>
              <w:pStyle w:val="TableColHd"/>
            </w:pPr>
            <w:r>
              <w:t>classification</w:t>
            </w:r>
          </w:p>
        </w:tc>
        <w:tc>
          <w:tcPr>
            <w:tcW w:w="1701" w:type="dxa"/>
            <w:tcBorders>
              <w:bottom w:val="single" w:sz="2" w:space="0" w:color="auto"/>
            </w:tcBorders>
          </w:tcPr>
          <w:p w:rsidR="0039056D" w:rsidRDefault="0039056D">
            <w:pPr>
              <w:pStyle w:val="TableColHd"/>
            </w:pPr>
            <w:r>
              <w:t>explanatory note</w:t>
            </w:r>
          </w:p>
        </w:tc>
      </w:tr>
      <w:tr w:rsidR="0039056D">
        <w:trPr>
          <w:cantSplit/>
        </w:trPr>
        <w:tc>
          <w:tcPr>
            <w:tcW w:w="4389" w:type="dxa"/>
            <w:tcBorders>
              <w:top w:val="single" w:sz="2" w:space="0" w:color="auto"/>
            </w:tcBorders>
          </w:tcPr>
          <w:p w:rsidR="0039056D" w:rsidRDefault="0039056D">
            <w:pPr>
              <w:pStyle w:val="TableText"/>
              <w:keepNext/>
            </w:pPr>
          </w:p>
        </w:tc>
        <w:tc>
          <w:tcPr>
            <w:tcW w:w="1368" w:type="dxa"/>
            <w:tcBorders>
              <w:top w:val="single" w:sz="2" w:space="0" w:color="auto"/>
            </w:tcBorders>
          </w:tcPr>
          <w:p w:rsidR="0039056D" w:rsidRDefault="0039056D">
            <w:pPr>
              <w:pStyle w:val="TableText"/>
              <w:keepNext/>
              <w:jc w:val="center"/>
            </w:pPr>
            <w:r>
              <w:t>1</w:t>
            </w:r>
          </w:p>
        </w:tc>
        <w:tc>
          <w:tcPr>
            <w:tcW w:w="1701" w:type="dxa"/>
            <w:tcBorders>
              <w:top w:val="single" w:sz="2" w:space="0" w:color="auto"/>
            </w:tcBorders>
          </w:tcPr>
          <w:p w:rsidR="0039056D" w:rsidRDefault="0039056D">
            <w:pPr>
              <w:pStyle w:val="TableText"/>
              <w:keepNext/>
            </w:pPr>
          </w:p>
        </w:tc>
      </w:tr>
      <w:tr w:rsidR="0039056D">
        <w:trPr>
          <w:cantSplit/>
        </w:trPr>
        <w:tc>
          <w:tcPr>
            <w:tcW w:w="4389" w:type="dxa"/>
            <w:tcBorders>
              <w:top w:val="single" w:sz="2" w:space="0" w:color="auto"/>
            </w:tcBorders>
          </w:tcPr>
          <w:p w:rsidR="0039056D" w:rsidRDefault="0039056D">
            <w:pPr>
              <w:pStyle w:val="TableText"/>
            </w:pPr>
            <w:r>
              <w:t>electric or pneumatic hoisting blocks</w:t>
            </w:r>
          </w:p>
          <w:p w:rsidR="0039056D" w:rsidRDefault="0039056D">
            <w:pPr>
              <w:pStyle w:val="TableText"/>
            </w:pPr>
            <w:r>
              <w:t>hand-operated chain blocks used on monorail runways, etc, but not on blacksmiths, boilershop or welders cranes or hoists, or any analogous to it</w:t>
            </w:r>
          </w:p>
        </w:tc>
        <w:tc>
          <w:tcPr>
            <w:tcW w:w="1368" w:type="dxa"/>
            <w:tcBorders>
              <w:top w:val="single" w:sz="2" w:space="0" w:color="auto"/>
            </w:tcBorders>
          </w:tcPr>
          <w:p w:rsidR="0039056D" w:rsidRDefault="0039056D">
            <w:pPr>
              <w:pStyle w:val="TableText"/>
              <w:jc w:val="center"/>
            </w:pPr>
            <w:r>
              <w:t>2</w:t>
            </w:r>
          </w:p>
        </w:tc>
        <w:tc>
          <w:tcPr>
            <w:tcW w:w="1701" w:type="dxa"/>
            <w:tcBorders>
              <w:top w:val="single" w:sz="2" w:space="0" w:color="auto"/>
            </w:tcBorders>
          </w:tcPr>
          <w:p w:rsidR="0039056D" w:rsidRDefault="0039056D">
            <w:pPr>
              <w:pStyle w:val="TableText"/>
            </w:pPr>
          </w:p>
        </w:tc>
      </w:tr>
      <w:tr w:rsidR="0039056D">
        <w:tc>
          <w:tcPr>
            <w:tcW w:w="4389" w:type="dxa"/>
            <w:tcBorders>
              <w:top w:val="single" w:sz="2" w:space="0" w:color="auto"/>
            </w:tcBorders>
          </w:tcPr>
          <w:p w:rsidR="0039056D" w:rsidRDefault="0039056D">
            <w:pPr>
              <w:pStyle w:val="TableText"/>
            </w:pPr>
            <w:r>
              <w:t>hand-operated chain blocks used for general purposes or with blacksmiths or boilershop or welders cranes or hoists or any analogous to it</w:t>
            </w:r>
          </w:p>
          <w:p w:rsidR="0039056D" w:rsidRDefault="0039056D">
            <w:pPr>
              <w:pStyle w:val="TableText"/>
            </w:pPr>
            <w:r>
              <w:t>crab mechanisms of coal and ore bridges</w:t>
            </w:r>
          </w:p>
          <w:p w:rsidR="0039056D" w:rsidRDefault="0039056D">
            <w:pPr>
              <w:pStyle w:val="TableText"/>
            </w:pPr>
            <w:r>
              <w:t>mechanisms of derrick cranes</w:t>
            </w:r>
          </w:p>
          <w:p w:rsidR="0039056D" w:rsidRDefault="0039056D">
            <w:pPr>
              <w:pStyle w:val="TableText"/>
            </w:pPr>
            <w:r>
              <w:t>mechanisms of vehicular cranes</w:t>
            </w:r>
          </w:p>
          <w:p w:rsidR="0039056D" w:rsidRDefault="0039056D">
            <w:pPr>
              <w:pStyle w:val="TableText"/>
            </w:pPr>
            <w:r>
              <w:t>mechanisms of caterpillar cranes</w:t>
            </w:r>
          </w:p>
          <w:p w:rsidR="0039056D" w:rsidRDefault="0039056D">
            <w:pPr>
              <w:pStyle w:val="TableText"/>
            </w:pPr>
            <w:r>
              <w:t>mechanisms of shipbuilding cranes</w:t>
            </w:r>
          </w:p>
          <w:p w:rsidR="0039056D" w:rsidRDefault="0039056D">
            <w:pPr>
              <w:pStyle w:val="TableText"/>
            </w:pPr>
            <w:r>
              <w:t>mechanisms of hoists used in building and constructional works, including pile-drivers, etc</w:t>
            </w:r>
          </w:p>
          <w:p w:rsidR="0039056D" w:rsidRDefault="0039056D">
            <w:pPr>
              <w:pStyle w:val="TableText"/>
            </w:pPr>
            <w:r>
              <w:t>hand or power winches used in connection with scaffolding</w:t>
            </w:r>
          </w:p>
        </w:tc>
        <w:tc>
          <w:tcPr>
            <w:tcW w:w="1368" w:type="dxa"/>
            <w:tcBorders>
              <w:top w:val="single" w:sz="2" w:space="0" w:color="auto"/>
            </w:tcBorders>
          </w:tcPr>
          <w:p w:rsidR="0039056D" w:rsidRDefault="0039056D">
            <w:pPr>
              <w:pStyle w:val="TableText"/>
              <w:jc w:val="center"/>
            </w:pPr>
            <w:r>
              <w:t>3</w:t>
            </w:r>
          </w:p>
        </w:tc>
        <w:tc>
          <w:tcPr>
            <w:tcW w:w="1701" w:type="dxa"/>
            <w:tcBorders>
              <w:top w:val="single" w:sz="2" w:space="0" w:color="auto"/>
            </w:tcBorders>
          </w:tcPr>
          <w:p w:rsidR="0039056D" w:rsidRDefault="0039056D">
            <w:pPr>
              <w:pStyle w:val="TableText"/>
            </w:pPr>
          </w:p>
        </w:tc>
      </w:tr>
      <w:tr w:rsidR="0039056D">
        <w:trPr>
          <w:cantSplit/>
        </w:trPr>
        <w:tc>
          <w:tcPr>
            <w:tcW w:w="4389" w:type="dxa"/>
            <w:tcBorders>
              <w:top w:val="single" w:sz="2" w:space="0" w:color="auto"/>
              <w:bottom w:val="single" w:sz="6" w:space="0" w:color="auto"/>
            </w:tcBorders>
          </w:tcPr>
          <w:p w:rsidR="0039056D" w:rsidRDefault="0039056D">
            <w:pPr>
              <w:pStyle w:val="TableText"/>
            </w:pPr>
            <w:r>
              <w:t>crab or other relevant mechanisms of grab, skull breaker, or magnet cranes</w:t>
            </w:r>
          </w:p>
          <w:p w:rsidR="0039056D" w:rsidRDefault="0039056D">
            <w:pPr>
              <w:pStyle w:val="TableText"/>
            </w:pPr>
            <w:r>
              <w:t>mechanisms of coal, ore concentrates, or cargo-handling cranes or hoists</w:t>
            </w:r>
          </w:p>
        </w:tc>
        <w:tc>
          <w:tcPr>
            <w:tcW w:w="1368" w:type="dxa"/>
            <w:tcBorders>
              <w:top w:val="single" w:sz="2" w:space="0" w:color="auto"/>
              <w:bottom w:val="single" w:sz="6" w:space="0" w:color="auto"/>
            </w:tcBorders>
          </w:tcPr>
          <w:p w:rsidR="0039056D" w:rsidRDefault="0039056D">
            <w:pPr>
              <w:pStyle w:val="TableText"/>
              <w:jc w:val="center"/>
            </w:pPr>
            <w:r>
              <w:t>4</w:t>
            </w:r>
          </w:p>
        </w:tc>
        <w:tc>
          <w:tcPr>
            <w:tcW w:w="1701" w:type="dxa"/>
            <w:tcBorders>
              <w:top w:val="single" w:sz="2" w:space="0" w:color="auto"/>
              <w:bottom w:val="single" w:sz="6" w:space="0" w:color="auto"/>
            </w:tcBorders>
          </w:tcPr>
          <w:p w:rsidR="0039056D" w:rsidRDefault="0039056D">
            <w:pPr>
              <w:pStyle w:val="TableText"/>
            </w:pPr>
          </w:p>
        </w:tc>
      </w:tr>
    </w:tbl>
    <w:p w:rsidR="0039056D" w:rsidRDefault="0039056D"/>
    <w:p w:rsidR="0039056D" w:rsidRDefault="0039056D">
      <w:pPr>
        <w:pStyle w:val="Amain"/>
      </w:pPr>
      <w:r>
        <w:tab/>
        <w:t>(24)</w:t>
      </w:r>
      <w:r>
        <w:tab/>
        <w:t>Every crane and every hoist shall have constantly maintained on it a permanent notice, prominently and legibly exhibiting all of the safe working loads of the crane or hoist, together with the information about the conditions, incidence and way in which the loads may be lifted or handled as is necessary or desirable for the safe use or manipulation of the crane or hoist.</w:t>
      </w:r>
    </w:p>
    <w:p w:rsidR="0039056D" w:rsidRDefault="0039056D">
      <w:pPr>
        <w:pStyle w:val="Amain"/>
      </w:pPr>
      <w:r>
        <w:tab/>
        <w:t>(25)</w:t>
      </w:r>
      <w:r>
        <w:tab/>
        <w:t>The loads, conditions, incidences and ways shall be those determined by and in conformity with this regulation as limiting values of the loads, conditions, incidences and ways of loadings.</w:t>
      </w:r>
    </w:p>
    <w:p w:rsidR="0039056D" w:rsidRDefault="0039056D">
      <w:pPr>
        <w:pStyle w:val="Amain"/>
      </w:pPr>
      <w:r>
        <w:tab/>
        <w:t>(26)</w:t>
      </w:r>
      <w:r>
        <w:tab/>
        <w:t>No other load or conditions of loading shall be marked or exhibited on the crane or hoist, unless first approved by the chief inspector.</w:t>
      </w:r>
    </w:p>
    <w:p w:rsidR="0039056D" w:rsidRDefault="0039056D">
      <w:pPr>
        <w:pStyle w:val="Amain"/>
      </w:pPr>
      <w:r>
        <w:tab/>
        <w:t>(27)</w:t>
      </w:r>
      <w:r>
        <w:tab/>
        <w:t>No person shall subject, or instruct, allow, or permit any person to subject any crane, lift, hoist, scaffolding, plant or gear to a greater load, or more adverse incidence or way or condition of loading than that determined by and in conformity with this regulation as a limiting load, incidence or way or condition of loading.</w:t>
      </w:r>
    </w:p>
    <w:p w:rsidR="0039056D" w:rsidRDefault="0039056D">
      <w:pPr>
        <w:pStyle w:val="Amain"/>
      </w:pPr>
      <w:r>
        <w:tab/>
        <w:t>(28)</w:t>
      </w:r>
      <w:r>
        <w:tab/>
        <w:t>However, subsection (27) does not prevent the crane, lift, hoist, scaffolding, plant or gear being tested in the presence of an inspector, in the way that the chief inspector may direct.</w:t>
      </w:r>
    </w:p>
    <w:p w:rsidR="0039056D" w:rsidRDefault="0039056D">
      <w:pPr>
        <w:pStyle w:val="Amain"/>
        <w:keepLines/>
      </w:pPr>
      <w:r>
        <w:tab/>
        <w:t>(29)</w:t>
      </w:r>
      <w:r>
        <w:tab/>
        <w:t>No person shall procure, incite, advocate, enjoin or counsel the subjection of a crane or lift or hoist or scaffolding to a greater load or more adverse incidence or condition or way of loading than that mentioned in this section or than has been directed by an inspector.</w:t>
      </w:r>
    </w:p>
    <w:p w:rsidR="0039056D" w:rsidRDefault="0039056D">
      <w:pPr>
        <w:pStyle w:val="Amain"/>
      </w:pPr>
      <w:r>
        <w:tab/>
        <w:t>(30)</w:t>
      </w:r>
      <w:r>
        <w:tab/>
        <w:t>No person shall represent a crane or lift or hoist or scaffolding to be capable of lifting or handling a greater load or of sustaining a more adverse incidence or condition or way of loading than that mentioned in this section or than has been directed by an inspector.</w:t>
      </w:r>
    </w:p>
    <w:p w:rsidR="0039056D" w:rsidRDefault="0039056D">
      <w:pPr>
        <w:pStyle w:val="Amain"/>
      </w:pPr>
      <w:r>
        <w:tab/>
        <w:t>(31)</w:t>
      </w:r>
      <w:r>
        <w:tab/>
        <w:t>The presence of any load in a position into which it has apparently been placed by a crane, lift or hoist shall constitute prima facie evidence that it has been lifted or handled and so placed by the crane, lift or hoist and that the crane, lift or hoist has been subjected to the load, and to whatever incidence and condition and way of loading is indicated by the position and nature of the load.</w:t>
      </w:r>
    </w:p>
    <w:p w:rsidR="0039056D" w:rsidRDefault="0039056D">
      <w:pPr>
        <w:pStyle w:val="Amain"/>
      </w:pPr>
      <w:r>
        <w:tab/>
        <w:t>(32)</w:t>
      </w:r>
      <w:r>
        <w:tab/>
        <w:t>If a crane, lift, hoist or scaffolding has been overloaded by lifting or handling or attempting to lift or handle a load exceeding by more than 100% that determined by and in conformity with this regulation as a limiting load, incidence, way or condition of loading, the chief inspector may require the owner or the person in charge or apparently in charge of the crane, lift, hoist or scaffolding to immediately dismantle it in whole or in part and to clean it together with its mechanisms and gearings and to lay out the parts, members, mechanisms and gearings in a place and way convenient to the chief inspector in order that investigations may be made to ascertain if material damage has ensued.</w:t>
      </w:r>
    </w:p>
    <w:p w:rsidR="0039056D" w:rsidRDefault="0039056D">
      <w:pPr>
        <w:pStyle w:val="Amain"/>
      </w:pPr>
      <w:r>
        <w:tab/>
        <w:t>(33)</w:t>
      </w:r>
      <w:r>
        <w:tab/>
        <w:t>If the chief inspector considers necessary, to assure the safety of the crane, lift, hoist or scaffolding, the chief inspector may require the owner, or the person in charge or apparently in charge of it to give the metallurgical or radiographic evidence that the chief inspector may direct.</w:t>
      </w:r>
    </w:p>
    <w:p w:rsidR="0039056D" w:rsidRDefault="0039056D">
      <w:pPr>
        <w:pStyle w:val="Amain"/>
      </w:pPr>
      <w:r>
        <w:tab/>
        <w:t>(34)</w:t>
      </w:r>
      <w:r>
        <w:tab/>
        <w:t>No person shall effect or procure or cause to be effected, modifications, alterations, or repairs to or in connection with a crane, lift, hoist, scaffolding, plant or gear in such way or of such nature as to be conducive to conditions of hazard, uncertainty or danger.</w:t>
      </w:r>
    </w:p>
    <w:p w:rsidR="0039056D" w:rsidRDefault="0039056D">
      <w:pPr>
        <w:pStyle w:val="Amain"/>
      </w:pPr>
      <w:r>
        <w:tab/>
        <w:t>(35)</w:t>
      </w:r>
      <w:r>
        <w:tab/>
        <w:t>No person shall effect or procure or cause to be effected modifications, renewals, alterations, changes or repairs of the following nature to or in connection with any crane, lift, hoist, scaffolding, plant or gear without first having obtained the approval of the chief inspector:</w:t>
      </w:r>
    </w:p>
    <w:p w:rsidR="0039056D" w:rsidRDefault="0039056D">
      <w:pPr>
        <w:pStyle w:val="Apara"/>
      </w:pPr>
      <w:r>
        <w:tab/>
        <w:t>(a)</w:t>
      </w:r>
      <w:r>
        <w:tab/>
        <w:t>peg, dovetail or weld a tooth or teeth to any gear wheel, ratchet or other toothed wheel or clutch;</w:t>
      </w:r>
    </w:p>
    <w:p w:rsidR="0039056D" w:rsidRDefault="0039056D">
      <w:pPr>
        <w:pStyle w:val="Apara"/>
      </w:pPr>
      <w:r>
        <w:tab/>
        <w:t>(b)</w:t>
      </w:r>
      <w:r>
        <w:tab/>
        <w:t>repair any such wheel or clutch by welding or by mechanical means;</w:t>
      </w:r>
    </w:p>
    <w:p w:rsidR="0039056D" w:rsidRDefault="0039056D">
      <w:pPr>
        <w:pStyle w:val="Apara"/>
      </w:pPr>
      <w:r>
        <w:tab/>
        <w:t>(c)</w:t>
      </w:r>
      <w:r>
        <w:tab/>
        <w:t>repair or rebuild shafts, spindles, pins or axles by welding;</w:t>
      </w:r>
    </w:p>
    <w:p w:rsidR="0039056D" w:rsidRDefault="0039056D">
      <w:pPr>
        <w:pStyle w:val="Apara"/>
      </w:pPr>
      <w:r>
        <w:tab/>
        <w:t>(d)</w:t>
      </w:r>
      <w:r>
        <w:tab/>
        <w:t>weld together, members, components, parts or attachments metallurgically different from one another;</w:t>
      </w:r>
    </w:p>
    <w:p w:rsidR="0039056D" w:rsidRDefault="0039056D">
      <w:pPr>
        <w:pStyle w:val="Apara"/>
      </w:pPr>
      <w:r>
        <w:tab/>
        <w:t>(e)</w:t>
      </w:r>
      <w:r>
        <w:tab/>
        <w:t>repair iron castings by welding or brazing;</w:t>
      </w:r>
    </w:p>
    <w:p w:rsidR="0039056D" w:rsidRDefault="0039056D">
      <w:pPr>
        <w:pStyle w:val="Apara"/>
      </w:pPr>
      <w:r>
        <w:tab/>
        <w:t>(f)</w:t>
      </w:r>
      <w:r>
        <w:tab/>
        <w:t>subject to heat treatment any member, component, part or attachment without first establishing and recording the chemical and physical properties of it;</w:t>
      </w:r>
    </w:p>
    <w:p w:rsidR="0039056D" w:rsidRDefault="0039056D">
      <w:pPr>
        <w:pStyle w:val="Apara"/>
      </w:pPr>
      <w:r>
        <w:tab/>
        <w:t>(g)</w:t>
      </w:r>
      <w:r>
        <w:tab/>
        <w:t>subject any member, component, part or attachment to any process of heat treatment that might reasonably be expected to affect it in a deleterious, uncertain or hazardous way;</w:t>
      </w:r>
    </w:p>
    <w:p w:rsidR="0039056D" w:rsidRDefault="0039056D">
      <w:pPr>
        <w:pStyle w:val="Apara"/>
      </w:pPr>
      <w:r>
        <w:tab/>
        <w:t>(h)</w:t>
      </w:r>
      <w:r>
        <w:tab/>
        <w:t>reforge any forged or rolled or drawn metal member, component, part or attachment that has become noticeably bent, distorted or cracked;</w:t>
      </w:r>
    </w:p>
    <w:p w:rsidR="0039056D" w:rsidRDefault="0039056D">
      <w:pPr>
        <w:pStyle w:val="Apara"/>
      </w:pPr>
      <w:r>
        <w:tab/>
        <w:t>(i)</w:t>
      </w:r>
      <w:r>
        <w:tab/>
        <w:t>renew, replace or substantially alter or interchange or exchange for another, any main structural member of a crane;</w:t>
      </w:r>
    </w:p>
    <w:p w:rsidR="0039056D" w:rsidRDefault="0039056D">
      <w:pPr>
        <w:pStyle w:val="Apara"/>
      </w:pPr>
      <w:r>
        <w:tab/>
        <w:t>(j)</w:t>
      </w:r>
      <w:r>
        <w:tab/>
        <w:t>renew, replace or substantially alter or interchange or exchange for another the machinery, mechanism or gearing of any crane.</w:t>
      </w:r>
    </w:p>
    <w:p w:rsidR="0039056D" w:rsidRDefault="0039056D">
      <w:pPr>
        <w:pStyle w:val="Amain"/>
      </w:pPr>
      <w:r>
        <w:tab/>
        <w:t>(36)</w:t>
      </w:r>
      <w:r>
        <w:tab/>
        <w:t>However, subsection (35) shall not apply if complete failure of the member, component, or part concerned would not be dangerous or conducive to danger to life or limb.</w:t>
      </w:r>
    </w:p>
    <w:p w:rsidR="0039056D" w:rsidRDefault="0039056D">
      <w:pPr>
        <w:pStyle w:val="Amain"/>
      </w:pPr>
      <w:r>
        <w:tab/>
        <w:t>(37)</w:t>
      </w:r>
      <w:r>
        <w:tab/>
        <w:t>Every crane and every hoist shall have constantly maintained on it a permanent brand, plainly and legibly exhibiting the classification of the crane or hoist, determined as prescribed by this regulation, and the brand shall be stamped, engraved, or welded on the crane or hoist at its main driving station.</w:t>
      </w:r>
    </w:p>
    <w:p w:rsidR="0039056D" w:rsidRDefault="0039056D">
      <w:pPr>
        <w:pStyle w:val="Amain"/>
      </w:pPr>
      <w:r>
        <w:tab/>
        <w:t>(38)</w:t>
      </w:r>
      <w:r>
        <w:tab/>
        <w:t>No person shall falsely brand any crane or hoist as mentioned in subsection (37), or alter or remove any brand except with the approval of the chief inspector.</w:t>
      </w:r>
    </w:p>
    <w:p w:rsidR="0039056D" w:rsidRDefault="0039056D">
      <w:pPr>
        <w:pStyle w:val="AH4SubDiv"/>
      </w:pPr>
      <w:bookmarkStart w:id="219" w:name="_Toc367365026"/>
      <w:r>
        <w:t>Wind loads</w:t>
      </w:r>
      <w:bookmarkEnd w:id="219"/>
    </w:p>
    <w:p w:rsidR="0039056D" w:rsidRDefault="0039056D">
      <w:pPr>
        <w:pStyle w:val="AH5Sec"/>
      </w:pPr>
      <w:bookmarkStart w:id="220" w:name="_Toc367365027"/>
      <w:r>
        <w:rPr>
          <w:rStyle w:val="CharSectNo"/>
        </w:rPr>
        <w:t>123</w:t>
      </w:r>
      <w:bookmarkEnd w:id="220"/>
      <w:r>
        <w:tab/>
      </w:r>
      <w:r w:rsidRPr="00C631F1">
        <w:rPr>
          <w:vanish/>
          <w:color w:val="FFFFFF" w:themeColor="background1"/>
        </w:rPr>
        <w:t xml:space="preserve">  </w:t>
      </w:r>
      <w:r w:rsidR="00C631F1" w:rsidRPr="00C631F1">
        <w:rPr>
          <w:vanish/>
          <w:color w:val="FFFFFF" w:themeColor="background1"/>
        </w:rPr>
        <w:t>.</w:t>
      </w:r>
    </w:p>
    <w:p w:rsidR="0039056D" w:rsidRDefault="0039056D">
      <w:pPr>
        <w:pStyle w:val="Amain"/>
      </w:pPr>
      <w:r>
        <w:tab/>
        <w:t>(1)</w:t>
      </w:r>
      <w:r>
        <w:tab/>
        <w:t>If cranes or lifts or scaffolding are exposed either in whole or in part to wind loadings they shall have additional strength, stability, and fixity with which to resist the loadings.</w:t>
      </w:r>
    </w:p>
    <w:p w:rsidR="0039056D" w:rsidRDefault="0039056D">
      <w:pPr>
        <w:pStyle w:val="Amain"/>
      </w:pPr>
      <w:r>
        <w:tab/>
        <w:t>(2)</w:t>
      </w:r>
      <w:r>
        <w:tab/>
        <w:t>Wind loadings shall be deemed to act normally to resistant surfaces, and to consist of a positive pressure on the windward and a negative pressure on the leeward side of the resistant structure or member.</w:t>
      </w:r>
    </w:p>
    <w:p w:rsidR="0039056D" w:rsidRDefault="0039056D">
      <w:pPr>
        <w:pStyle w:val="Amain"/>
      </w:pPr>
      <w:r>
        <w:tab/>
        <w:t>(3)</w:t>
      </w:r>
      <w:r>
        <w:tab/>
        <w:t>The wind load acting on any resistant body shall be determined from the formula—</w:t>
      </w:r>
    </w:p>
    <w:p w:rsidR="0039056D" w:rsidRDefault="0039056D">
      <w:pPr>
        <w:pStyle w:val="Formula"/>
      </w:pPr>
      <w:r>
        <w:t xml:space="preserve">P = </w:t>
      </w:r>
      <w:r>
        <w:rPr>
          <w:rStyle w:val="charItals"/>
        </w:rPr>
        <w:t>cp</w:t>
      </w:r>
      <w:r w:rsidRPr="001973CC">
        <w:t xml:space="preserve">  .</w:t>
      </w:r>
    </w:p>
    <w:p w:rsidR="0039056D" w:rsidRDefault="0039056D">
      <w:pPr>
        <w:pStyle w:val="Amain"/>
      </w:pPr>
      <w:r>
        <w:tab/>
        <w:t>(4)</w:t>
      </w:r>
      <w:r>
        <w:tab/>
        <w:t>In subsection (3):</w:t>
      </w:r>
    </w:p>
    <w:p w:rsidR="0039056D" w:rsidRDefault="0039056D">
      <w:pPr>
        <w:pStyle w:val="aDef"/>
      </w:pPr>
      <w:r>
        <w:rPr>
          <w:rStyle w:val="charBoldItals"/>
        </w:rPr>
        <w:t>P</w:t>
      </w:r>
      <w:r>
        <w:t xml:space="preserve"> means the force exerted in pounds per square foot of area of the body as projected on a vertical plane normal to the direction of the wind.</w:t>
      </w:r>
    </w:p>
    <w:p w:rsidR="0039056D" w:rsidRDefault="0039056D">
      <w:pPr>
        <w:pStyle w:val="aDef"/>
      </w:pPr>
      <w:r>
        <w:rPr>
          <w:rStyle w:val="charBoldItals"/>
        </w:rPr>
        <w:t>c</w:t>
      </w:r>
      <w:r>
        <w:t xml:space="preserve"> means a coefficient selected table 123.1, and appropriate to the form and nature of the resistant body.</w:t>
      </w:r>
    </w:p>
    <w:p w:rsidR="0039056D" w:rsidRDefault="0039056D">
      <w:pPr>
        <w:pStyle w:val="Amain"/>
      </w:pPr>
      <w:r>
        <w:tab/>
        <w:t>(5)</w:t>
      </w:r>
      <w:r>
        <w:tab/>
        <w:t xml:space="preserve">The value of </w:t>
      </w:r>
      <w:r>
        <w:rPr>
          <w:rStyle w:val="charBoldItals"/>
        </w:rPr>
        <w:t>p</w:t>
      </w:r>
      <w:r>
        <w:t xml:space="preserve"> shall be 16 for bodies between ground level and a height of 60 feet above ground level, 22 for bodies between 60 and 300 feet above ground level, and 25 for bodies at greater heights; provided that water level shall, for floating cranes, floating hoist, or floating scaffolding, be deemed to be ground level.</w:t>
      </w:r>
    </w:p>
    <w:p w:rsidR="0039056D" w:rsidRDefault="0039056D">
      <w:pPr>
        <w:pStyle w:val="Amain"/>
      </w:pPr>
      <w:r>
        <w:tab/>
        <w:t>(6)</w:t>
      </w:r>
      <w:r>
        <w:tab/>
        <w:t xml:space="preserve">If a resistant body is partially sheltered from wind by effective permanent protection, the chief inspector may determine and fix any lesser value for </w:t>
      </w:r>
      <w:r>
        <w:rPr>
          <w:rStyle w:val="charBoldItals"/>
        </w:rPr>
        <w:t>p</w:t>
      </w:r>
      <w:r>
        <w:t xml:space="preserve"> that the chief inspector considers appropriate.</w:t>
      </w:r>
    </w:p>
    <w:p w:rsidR="0039056D" w:rsidRDefault="0039056D">
      <w:pPr>
        <w:pStyle w:val="Amain"/>
      </w:pPr>
      <w:r>
        <w:tab/>
        <w:t>(7)</w:t>
      </w:r>
      <w:r>
        <w:tab/>
        <w:t xml:space="preserve">The value of </w:t>
      </w:r>
      <w:r>
        <w:rPr>
          <w:rStyle w:val="charBoldItals"/>
        </w:rPr>
        <w:t>p</w:t>
      </w:r>
      <w:r>
        <w:t xml:space="preserve"> shall be taken at not less than 5 during that period in which an exposed crane or hoist or scaffolding is lifting or handling its safe working load, provided that if a crane or hoist is sheltered by its own supporting structure </w:t>
      </w:r>
      <w:r>
        <w:rPr>
          <w:rStyle w:val="charBoldItals"/>
        </w:rPr>
        <w:t>p</w:t>
      </w:r>
      <w:r>
        <w:t xml:space="preserve"> shall, in relation to the supporting structure, take the value assigned in this section.</w:t>
      </w:r>
    </w:p>
    <w:p w:rsidR="0039056D" w:rsidRDefault="0039056D">
      <w:pPr>
        <w:pStyle w:val="TableHd"/>
        <w:ind w:left="1539" w:hanging="1539"/>
      </w:pPr>
      <w:r>
        <w:t>Table 123.1</w:t>
      </w:r>
      <w:r>
        <w:tab/>
        <w:t>Coefficient of resistance to wind as dependent on shape or form of resistant body or surface</w:t>
      </w:r>
    </w:p>
    <w:tbl>
      <w:tblPr>
        <w:tblW w:w="7761" w:type="dxa"/>
        <w:tblInd w:w="80" w:type="dxa"/>
        <w:tblLayout w:type="fixed"/>
        <w:tblCellMar>
          <w:left w:w="80" w:type="dxa"/>
          <w:right w:w="80" w:type="dxa"/>
        </w:tblCellMar>
        <w:tblLook w:val="0000" w:firstRow="0" w:lastRow="0" w:firstColumn="0" w:lastColumn="0" w:noHBand="0" w:noVBand="0"/>
      </w:tblPr>
      <w:tblGrid>
        <w:gridCol w:w="4161"/>
        <w:gridCol w:w="1520"/>
        <w:gridCol w:w="1360"/>
        <w:gridCol w:w="700"/>
        <w:gridCol w:w="20"/>
      </w:tblGrid>
      <w:tr w:rsidR="0039056D">
        <w:trPr>
          <w:gridAfter w:val="1"/>
          <w:wAfter w:w="20" w:type="dxa"/>
          <w:cantSplit/>
          <w:tblHeader/>
        </w:trPr>
        <w:tc>
          <w:tcPr>
            <w:tcW w:w="4161" w:type="dxa"/>
          </w:tcPr>
          <w:p w:rsidR="0039056D" w:rsidRDefault="0039056D">
            <w:pPr>
              <w:pStyle w:val="TableColHd"/>
            </w:pPr>
          </w:p>
        </w:tc>
        <w:tc>
          <w:tcPr>
            <w:tcW w:w="3580" w:type="dxa"/>
            <w:gridSpan w:val="3"/>
          </w:tcPr>
          <w:p w:rsidR="0039056D" w:rsidRDefault="0039056D">
            <w:pPr>
              <w:pStyle w:val="TableColHd"/>
              <w:jc w:val="center"/>
            </w:pPr>
            <w:r>
              <w:t>coefficient of resistance, ‘c’ for—</w:t>
            </w:r>
          </w:p>
        </w:tc>
      </w:tr>
      <w:tr w:rsidR="0039056D">
        <w:trPr>
          <w:cantSplit/>
          <w:tblHeader/>
        </w:trPr>
        <w:tc>
          <w:tcPr>
            <w:tcW w:w="4161" w:type="dxa"/>
            <w:tcBorders>
              <w:bottom w:val="single" w:sz="2" w:space="0" w:color="auto"/>
            </w:tcBorders>
          </w:tcPr>
          <w:p w:rsidR="0039056D" w:rsidRDefault="0039056D">
            <w:pPr>
              <w:pStyle w:val="TableColHd"/>
            </w:pPr>
            <w:r>
              <w:t>type of body or surface</w:t>
            </w:r>
          </w:p>
        </w:tc>
        <w:tc>
          <w:tcPr>
            <w:tcW w:w="1520" w:type="dxa"/>
            <w:tcBorders>
              <w:bottom w:val="single" w:sz="2" w:space="0" w:color="auto"/>
            </w:tcBorders>
          </w:tcPr>
          <w:p w:rsidR="0039056D" w:rsidRDefault="0039056D">
            <w:pPr>
              <w:pStyle w:val="TableColHd"/>
            </w:pPr>
            <w:r>
              <w:t>windward surface</w:t>
            </w:r>
          </w:p>
        </w:tc>
        <w:tc>
          <w:tcPr>
            <w:tcW w:w="1360" w:type="dxa"/>
            <w:tcBorders>
              <w:bottom w:val="single" w:sz="2" w:space="0" w:color="auto"/>
            </w:tcBorders>
          </w:tcPr>
          <w:p w:rsidR="0039056D" w:rsidRDefault="0039056D">
            <w:pPr>
              <w:pStyle w:val="TableColHd"/>
            </w:pPr>
            <w:r>
              <w:t>leeward surface</w:t>
            </w:r>
          </w:p>
        </w:tc>
        <w:tc>
          <w:tcPr>
            <w:tcW w:w="720" w:type="dxa"/>
            <w:gridSpan w:val="2"/>
            <w:tcBorders>
              <w:bottom w:val="single" w:sz="2" w:space="0" w:color="auto"/>
            </w:tcBorders>
          </w:tcPr>
          <w:p w:rsidR="0039056D" w:rsidRDefault="0039056D">
            <w:pPr>
              <w:pStyle w:val="TableColHd"/>
            </w:pPr>
            <w:r>
              <w:t>total</w:t>
            </w:r>
          </w:p>
        </w:tc>
      </w:tr>
      <w:tr w:rsidR="0039056D">
        <w:trPr>
          <w:cantSplit/>
        </w:trPr>
        <w:tc>
          <w:tcPr>
            <w:tcW w:w="4161" w:type="dxa"/>
            <w:tcBorders>
              <w:top w:val="single" w:sz="2" w:space="0" w:color="auto"/>
            </w:tcBorders>
          </w:tcPr>
          <w:p w:rsidR="0039056D" w:rsidRDefault="0039056D">
            <w:pPr>
              <w:pStyle w:val="TableText"/>
            </w:pPr>
            <w:r>
              <w:t>sheds or simple buildings, or simple prismatic bodies</w:t>
            </w:r>
          </w:p>
        </w:tc>
        <w:tc>
          <w:tcPr>
            <w:tcW w:w="1520" w:type="dxa"/>
            <w:tcBorders>
              <w:top w:val="single" w:sz="2" w:space="0" w:color="auto"/>
            </w:tcBorders>
          </w:tcPr>
          <w:p w:rsidR="0039056D" w:rsidRDefault="0039056D">
            <w:pPr>
              <w:pStyle w:val="TableText"/>
            </w:pPr>
            <w:r>
              <w:t xml:space="preserve">0.8 </w:t>
            </w:r>
          </w:p>
        </w:tc>
        <w:tc>
          <w:tcPr>
            <w:tcW w:w="1360" w:type="dxa"/>
            <w:tcBorders>
              <w:top w:val="single" w:sz="2" w:space="0" w:color="auto"/>
            </w:tcBorders>
          </w:tcPr>
          <w:p w:rsidR="0039056D" w:rsidRDefault="0039056D">
            <w:pPr>
              <w:pStyle w:val="TableText"/>
            </w:pPr>
            <w:r>
              <w:t>0.4</w:t>
            </w:r>
          </w:p>
        </w:tc>
        <w:tc>
          <w:tcPr>
            <w:tcW w:w="720" w:type="dxa"/>
            <w:gridSpan w:val="2"/>
            <w:tcBorders>
              <w:top w:val="single" w:sz="2" w:space="0" w:color="auto"/>
            </w:tcBorders>
          </w:tcPr>
          <w:p w:rsidR="0039056D" w:rsidRDefault="0039056D">
            <w:pPr>
              <w:pStyle w:val="TableText"/>
            </w:pPr>
            <w:r>
              <w:t>1.2</w:t>
            </w:r>
          </w:p>
        </w:tc>
      </w:tr>
      <w:tr w:rsidR="0039056D">
        <w:trPr>
          <w:cantSplit/>
        </w:trPr>
        <w:tc>
          <w:tcPr>
            <w:tcW w:w="4161" w:type="dxa"/>
          </w:tcPr>
          <w:p w:rsidR="0039056D" w:rsidRDefault="0039056D">
            <w:pPr>
              <w:pStyle w:val="TableText"/>
            </w:pPr>
            <w:r>
              <w:t>solid web girders</w:t>
            </w:r>
          </w:p>
        </w:tc>
        <w:tc>
          <w:tcPr>
            <w:tcW w:w="1520" w:type="dxa"/>
          </w:tcPr>
          <w:p w:rsidR="0039056D" w:rsidRDefault="0039056D">
            <w:pPr>
              <w:pStyle w:val="TableText"/>
            </w:pPr>
            <w:r>
              <w:t>. .</w:t>
            </w:r>
          </w:p>
        </w:tc>
        <w:tc>
          <w:tcPr>
            <w:tcW w:w="1360" w:type="dxa"/>
          </w:tcPr>
          <w:p w:rsidR="0039056D" w:rsidRDefault="0039056D">
            <w:pPr>
              <w:pStyle w:val="TableText"/>
            </w:pPr>
            <w:r>
              <w:t>. .</w:t>
            </w:r>
          </w:p>
        </w:tc>
        <w:tc>
          <w:tcPr>
            <w:tcW w:w="720" w:type="dxa"/>
            <w:gridSpan w:val="2"/>
          </w:tcPr>
          <w:p w:rsidR="0039056D" w:rsidRDefault="0039056D">
            <w:pPr>
              <w:pStyle w:val="TableText"/>
            </w:pPr>
            <w:r>
              <w:t>1.6</w:t>
            </w:r>
          </w:p>
        </w:tc>
      </w:tr>
      <w:tr w:rsidR="0039056D">
        <w:trPr>
          <w:cantSplit/>
        </w:trPr>
        <w:tc>
          <w:tcPr>
            <w:tcW w:w="4161" w:type="dxa"/>
          </w:tcPr>
          <w:p w:rsidR="0039056D" w:rsidRDefault="0039056D">
            <w:pPr>
              <w:pStyle w:val="TableText"/>
            </w:pPr>
            <w:r>
              <w:t>plane surfaces normal to direction of wind, or at an angle not greater than 20° to direction of wind</w:t>
            </w:r>
          </w:p>
          <w:p w:rsidR="0039056D" w:rsidRDefault="0039056D">
            <w:pPr>
              <w:pStyle w:val="aNote"/>
              <w:tabs>
                <w:tab w:val="left" w:pos="760"/>
              </w:tabs>
              <w:ind w:hanging="1900"/>
            </w:pPr>
            <w:r w:rsidRPr="001973CC">
              <w:rPr>
                <w:rStyle w:val="charItals"/>
              </w:rPr>
              <w:t>Note</w:t>
            </w:r>
            <w:r w:rsidRPr="001973CC">
              <w:rPr>
                <w:rStyle w:val="charItals"/>
              </w:rPr>
              <w:tab/>
            </w:r>
            <w:r>
              <w:t>See also s 123.</w:t>
            </w:r>
          </w:p>
        </w:tc>
        <w:tc>
          <w:tcPr>
            <w:tcW w:w="1520" w:type="dxa"/>
          </w:tcPr>
          <w:p w:rsidR="0039056D" w:rsidRDefault="0039056D">
            <w:pPr>
              <w:pStyle w:val="TableText"/>
            </w:pPr>
            <w:r>
              <w:t>0.66</w:t>
            </w:r>
          </w:p>
        </w:tc>
        <w:tc>
          <w:tcPr>
            <w:tcW w:w="1360" w:type="dxa"/>
          </w:tcPr>
          <w:p w:rsidR="0039056D" w:rsidRDefault="0039056D">
            <w:pPr>
              <w:pStyle w:val="TableText"/>
            </w:pPr>
            <w:r>
              <w:t>0.54</w:t>
            </w:r>
          </w:p>
        </w:tc>
        <w:tc>
          <w:tcPr>
            <w:tcW w:w="720" w:type="dxa"/>
            <w:gridSpan w:val="2"/>
          </w:tcPr>
          <w:p w:rsidR="0039056D" w:rsidRDefault="0039056D">
            <w:pPr>
              <w:pStyle w:val="TableText"/>
            </w:pPr>
            <w:r>
              <w:t>1.2</w:t>
            </w:r>
          </w:p>
        </w:tc>
      </w:tr>
      <w:tr w:rsidR="0039056D">
        <w:trPr>
          <w:cantSplit/>
        </w:trPr>
        <w:tc>
          <w:tcPr>
            <w:tcW w:w="4161" w:type="dxa"/>
          </w:tcPr>
          <w:p w:rsidR="0039056D" w:rsidRDefault="0039056D">
            <w:pPr>
              <w:pStyle w:val="TableText"/>
            </w:pPr>
            <w:r>
              <w:t>cylindrical bodies</w:t>
            </w:r>
          </w:p>
        </w:tc>
        <w:tc>
          <w:tcPr>
            <w:tcW w:w="1520" w:type="dxa"/>
          </w:tcPr>
          <w:p w:rsidR="0039056D" w:rsidRDefault="0039056D">
            <w:pPr>
              <w:pStyle w:val="TableText"/>
            </w:pPr>
            <w:r>
              <w:t>. .</w:t>
            </w:r>
          </w:p>
        </w:tc>
        <w:tc>
          <w:tcPr>
            <w:tcW w:w="1360" w:type="dxa"/>
          </w:tcPr>
          <w:p w:rsidR="0039056D" w:rsidRDefault="0039056D">
            <w:pPr>
              <w:pStyle w:val="TableText"/>
            </w:pPr>
            <w:r>
              <w:t>. .</w:t>
            </w:r>
          </w:p>
        </w:tc>
        <w:tc>
          <w:tcPr>
            <w:tcW w:w="720" w:type="dxa"/>
            <w:gridSpan w:val="2"/>
          </w:tcPr>
          <w:p w:rsidR="0039056D" w:rsidRDefault="0039056D">
            <w:pPr>
              <w:pStyle w:val="TableText"/>
            </w:pPr>
            <w:r>
              <w:t>0.66</w:t>
            </w:r>
          </w:p>
        </w:tc>
      </w:tr>
      <w:tr w:rsidR="0039056D">
        <w:trPr>
          <w:cantSplit/>
        </w:trPr>
        <w:tc>
          <w:tcPr>
            <w:tcW w:w="4161" w:type="dxa"/>
          </w:tcPr>
          <w:p w:rsidR="0039056D" w:rsidRDefault="0039056D">
            <w:pPr>
              <w:pStyle w:val="TableText"/>
            </w:pPr>
            <w:r>
              <w:t>sphere</w:t>
            </w:r>
          </w:p>
        </w:tc>
        <w:tc>
          <w:tcPr>
            <w:tcW w:w="1520" w:type="dxa"/>
          </w:tcPr>
          <w:p w:rsidR="0039056D" w:rsidRDefault="0039056D">
            <w:pPr>
              <w:pStyle w:val="TableText"/>
            </w:pPr>
            <w:r>
              <w:t>. .</w:t>
            </w:r>
          </w:p>
        </w:tc>
        <w:tc>
          <w:tcPr>
            <w:tcW w:w="1360" w:type="dxa"/>
          </w:tcPr>
          <w:p w:rsidR="0039056D" w:rsidRDefault="0039056D">
            <w:pPr>
              <w:pStyle w:val="TableText"/>
            </w:pPr>
            <w:r>
              <w:t>. .</w:t>
            </w:r>
          </w:p>
        </w:tc>
        <w:tc>
          <w:tcPr>
            <w:tcW w:w="720" w:type="dxa"/>
            <w:gridSpan w:val="2"/>
          </w:tcPr>
          <w:p w:rsidR="0039056D" w:rsidRDefault="0039056D">
            <w:pPr>
              <w:pStyle w:val="TableText"/>
            </w:pPr>
            <w:r>
              <w:t>0.44</w:t>
            </w:r>
          </w:p>
        </w:tc>
      </w:tr>
      <w:tr w:rsidR="0039056D">
        <w:trPr>
          <w:cantSplit/>
        </w:trPr>
        <w:tc>
          <w:tcPr>
            <w:tcW w:w="4161" w:type="dxa"/>
          </w:tcPr>
          <w:p w:rsidR="0039056D" w:rsidRDefault="0039056D">
            <w:pPr>
              <w:pStyle w:val="TableText"/>
            </w:pPr>
            <w:r>
              <w:t>lattice girders</w:t>
            </w:r>
          </w:p>
        </w:tc>
        <w:tc>
          <w:tcPr>
            <w:tcW w:w="1520" w:type="dxa"/>
          </w:tcPr>
          <w:p w:rsidR="0039056D" w:rsidRDefault="0039056D">
            <w:pPr>
              <w:pStyle w:val="TableText"/>
            </w:pPr>
            <w:r>
              <w:t>. .</w:t>
            </w:r>
          </w:p>
        </w:tc>
        <w:tc>
          <w:tcPr>
            <w:tcW w:w="1360" w:type="dxa"/>
          </w:tcPr>
          <w:p w:rsidR="0039056D" w:rsidRDefault="0039056D">
            <w:pPr>
              <w:pStyle w:val="TableText"/>
            </w:pPr>
            <w:r>
              <w:t>. .</w:t>
            </w:r>
          </w:p>
        </w:tc>
        <w:tc>
          <w:tcPr>
            <w:tcW w:w="720" w:type="dxa"/>
            <w:gridSpan w:val="2"/>
          </w:tcPr>
          <w:p w:rsidR="0039056D" w:rsidRDefault="0039056D">
            <w:pPr>
              <w:pStyle w:val="TableText"/>
            </w:pPr>
            <w:r>
              <w:t>0.96</w:t>
            </w:r>
          </w:p>
        </w:tc>
      </w:tr>
      <w:tr w:rsidR="0039056D">
        <w:trPr>
          <w:cantSplit/>
        </w:trPr>
        <w:tc>
          <w:tcPr>
            <w:tcW w:w="4161" w:type="dxa"/>
          </w:tcPr>
          <w:p w:rsidR="0039056D" w:rsidRDefault="0039056D">
            <w:pPr>
              <w:pStyle w:val="TableText"/>
            </w:pPr>
            <w:r>
              <w:t>concave surface</w:t>
            </w:r>
          </w:p>
        </w:tc>
        <w:tc>
          <w:tcPr>
            <w:tcW w:w="1520" w:type="dxa"/>
          </w:tcPr>
          <w:p w:rsidR="0039056D" w:rsidRDefault="0039056D">
            <w:pPr>
              <w:pStyle w:val="TableText"/>
            </w:pPr>
            <w:r>
              <w:t>. .</w:t>
            </w:r>
          </w:p>
        </w:tc>
        <w:tc>
          <w:tcPr>
            <w:tcW w:w="1360" w:type="dxa"/>
          </w:tcPr>
          <w:p w:rsidR="0039056D" w:rsidRDefault="0039056D">
            <w:pPr>
              <w:pStyle w:val="TableText"/>
            </w:pPr>
            <w:r>
              <w:t>. .</w:t>
            </w:r>
          </w:p>
        </w:tc>
        <w:tc>
          <w:tcPr>
            <w:tcW w:w="720" w:type="dxa"/>
            <w:gridSpan w:val="2"/>
          </w:tcPr>
          <w:p w:rsidR="0039056D" w:rsidRDefault="0039056D">
            <w:pPr>
              <w:pStyle w:val="TableText"/>
            </w:pPr>
            <w:r>
              <w:t>1.6</w:t>
            </w:r>
          </w:p>
        </w:tc>
      </w:tr>
      <w:tr w:rsidR="0039056D">
        <w:trPr>
          <w:cantSplit/>
        </w:trPr>
        <w:tc>
          <w:tcPr>
            <w:tcW w:w="4161" w:type="dxa"/>
          </w:tcPr>
          <w:p w:rsidR="0039056D" w:rsidRDefault="0039056D">
            <w:pPr>
              <w:pStyle w:val="TableText"/>
            </w:pPr>
            <w:r>
              <w:t>wedge with base to wind and vertex angle of 90°</w:t>
            </w:r>
          </w:p>
        </w:tc>
        <w:tc>
          <w:tcPr>
            <w:tcW w:w="1520" w:type="dxa"/>
          </w:tcPr>
          <w:p w:rsidR="0039056D" w:rsidRDefault="0039056D">
            <w:pPr>
              <w:pStyle w:val="TableText"/>
            </w:pPr>
            <w:r>
              <w:t>. .</w:t>
            </w:r>
          </w:p>
        </w:tc>
        <w:tc>
          <w:tcPr>
            <w:tcW w:w="1360" w:type="dxa"/>
          </w:tcPr>
          <w:p w:rsidR="0039056D" w:rsidRDefault="0039056D">
            <w:pPr>
              <w:pStyle w:val="TableText"/>
            </w:pPr>
            <w:r>
              <w:t>. .</w:t>
            </w:r>
          </w:p>
        </w:tc>
        <w:tc>
          <w:tcPr>
            <w:tcW w:w="720" w:type="dxa"/>
            <w:gridSpan w:val="2"/>
          </w:tcPr>
          <w:p w:rsidR="0039056D" w:rsidRDefault="0039056D">
            <w:pPr>
              <w:pStyle w:val="TableText"/>
            </w:pPr>
            <w:r>
              <w:t>1.0</w:t>
            </w:r>
          </w:p>
        </w:tc>
      </w:tr>
      <w:tr w:rsidR="0039056D">
        <w:trPr>
          <w:cantSplit/>
        </w:trPr>
        <w:tc>
          <w:tcPr>
            <w:tcW w:w="4161" w:type="dxa"/>
            <w:tcBorders>
              <w:bottom w:val="single" w:sz="6" w:space="0" w:color="auto"/>
            </w:tcBorders>
          </w:tcPr>
          <w:p w:rsidR="0039056D" w:rsidRDefault="0039056D">
            <w:pPr>
              <w:pStyle w:val="TableText"/>
            </w:pPr>
            <w:r>
              <w:t>wedge with point to wind and vertex angle of 90°</w:t>
            </w:r>
          </w:p>
        </w:tc>
        <w:tc>
          <w:tcPr>
            <w:tcW w:w="1520" w:type="dxa"/>
            <w:tcBorders>
              <w:bottom w:val="single" w:sz="6" w:space="0" w:color="auto"/>
            </w:tcBorders>
          </w:tcPr>
          <w:p w:rsidR="0039056D" w:rsidRDefault="0039056D">
            <w:pPr>
              <w:pStyle w:val="TableText"/>
            </w:pPr>
            <w:r>
              <w:t>. .</w:t>
            </w:r>
          </w:p>
        </w:tc>
        <w:tc>
          <w:tcPr>
            <w:tcW w:w="1360" w:type="dxa"/>
            <w:tcBorders>
              <w:bottom w:val="single" w:sz="6" w:space="0" w:color="auto"/>
            </w:tcBorders>
          </w:tcPr>
          <w:p w:rsidR="0039056D" w:rsidRDefault="0039056D">
            <w:pPr>
              <w:pStyle w:val="TableText"/>
            </w:pPr>
            <w:r>
              <w:t>. .</w:t>
            </w:r>
          </w:p>
        </w:tc>
        <w:tc>
          <w:tcPr>
            <w:tcW w:w="720" w:type="dxa"/>
            <w:gridSpan w:val="2"/>
            <w:tcBorders>
              <w:bottom w:val="single" w:sz="6" w:space="0" w:color="auto"/>
            </w:tcBorders>
          </w:tcPr>
          <w:p w:rsidR="0039056D" w:rsidRDefault="0039056D">
            <w:pPr>
              <w:pStyle w:val="TableText"/>
            </w:pPr>
            <w:r>
              <w:t>0.75</w:t>
            </w:r>
          </w:p>
        </w:tc>
      </w:tr>
    </w:tbl>
    <w:p w:rsidR="0039056D" w:rsidRDefault="0039056D"/>
    <w:p w:rsidR="0039056D" w:rsidRDefault="0039056D">
      <w:pPr>
        <w:pStyle w:val="Amain"/>
      </w:pPr>
      <w:r>
        <w:tab/>
        <w:t>(8)</w:t>
      </w:r>
      <w:r>
        <w:tab/>
        <w:t>The wind load acting normally to sloping surfaces, such as roofs of crane or hoist supporting structures, or roofs of cabins, or machinery houses of cranes or hoists shall be determined from the formula—</w:t>
      </w:r>
    </w:p>
    <w:p w:rsidR="0039056D" w:rsidRDefault="0039056D">
      <w:pPr>
        <w:pStyle w:val="Formula"/>
      </w:pPr>
      <w:r>
        <w:t xml:space="preserve">R = </w:t>
      </w:r>
      <w:r>
        <w:rPr>
          <w:rStyle w:val="charItals"/>
        </w:rPr>
        <w:t>np</w:t>
      </w:r>
      <w:r w:rsidRPr="001973CC">
        <w:t>.</w:t>
      </w:r>
    </w:p>
    <w:p w:rsidR="0039056D" w:rsidRDefault="0039056D">
      <w:pPr>
        <w:pStyle w:val="Amain"/>
      </w:pPr>
      <w:r>
        <w:tab/>
        <w:t>(9)</w:t>
      </w:r>
      <w:r>
        <w:tab/>
        <w:t>In subsection (8):</w:t>
      </w:r>
    </w:p>
    <w:p w:rsidR="0039056D" w:rsidRDefault="0039056D">
      <w:pPr>
        <w:pStyle w:val="aDef"/>
      </w:pPr>
      <w:r>
        <w:rPr>
          <w:rStyle w:val="charBoldItals"/>
        </w:rPr>
        <w:t>R</w:t>
      </w:r>
      <w:r>
        <w:t xml:space="preserve"> means the force exerted in pounds per square foot of sloping surface.</w:t>
      </w:r>
    </w:p>
    <w:p w:rsidR="0039056D" w:rsidRDefault="0039056D">
      <w:pPr>
        <w:pStyle w:val="aDef"/>
      </w:pPr>
      <w:r>
        <w:rPr>
          <w:rStyle w:val="charBoldItals"/>
        </w:rPr>
        <w:t>p</w:t>
      </w:r>
      <w:r>
        <w:t xml:space="preserve"> has the value assigned by subsection (5).</w:t>
      </w:r>
    </w:p>
    <w:p w:rsidR="0039056D" w:rsidRDefault="0039056D">
      <w:pPr>
        <w:pStyle w:val="aDef"/>
      </w:pPr>
      <w:r>
        <w:rPr>
          <w:rStyle w:val="charBoldItals"/>
        </w:rPr>
        <w:t>n</w:t>
      </w:r>
      <w:r>
        <w:t xml:space="preserve"> is a coefficient selected from table 123.2, and appropriate to the slope of the surface.</w:t>
      </w:r>
    </w:p>
    <w:p w:rsidR="0039056D" w:rsidRDefault="0039056D">
      <w:pPr>
        <w:pStyle w:val="TableHd"/>
      </w:pPr>
      <w:r>
        <w:t>Table 123.2</w:t>
      </w:r>
    </w:p>
    <w:tbl>
      <w:tblPr>
        <w:tblW w:w="0" w:type="auto"/>
        <w:tblInd w:w="80" w:type="dxa"/>
        <w:tblLayout w:type="fixed"/>
        <w:tblCellMar>
          <w:left w:w="80" w:type="dxa"/>
          <w:right w:w="80" w:type="dxa"/>
        </w:tblCellMar>
        <w:tblLook w:val="0000" w:firstRow="0" w:lastRow="0" w:firstColumn="0" w:lastColumn="0" w:noHBand="0" w:noVBand="0"/>
      </w:tblPr>
      <w:tblGrid>
        <w:gridCol w:w="3534"/>
        <w:gridCol w:w="1320"/>
        <w:gridCol w:w="800"/>
        <w:gridCol w:w="1720"/>
      </w:tblGrid>
      <w:tr w:rsidR="0039056D">
        <w:trPr>
          <w:cantSplit/>
          <w:tblHeader/>
        </w:trPr>
        <w:tc>
          <w:tcPr>
            <w:tcW w:w="3534" w:type="dxa"/>
          </w:tcPr>
          <w:p w:rsidR="0039056D" w:rsidRDefault="0039056D">
            <w:pPr>
              <w:pStyle w:val="TableColHd"/>
            </w:pPr>
          </w:p>
        </w:tc>
        <w:tc>
          <w:tcPr>
            <w:tcW w:w="3840" w:type="dxa"/>
            <w:gridSpan w:val="3"/>
            <w:tcBorders>
              <w:bottom w:val="single" w:sz="2" w:space="0" w:color="auto"/>
            </w:tcBorders>
          </w:tcPr>
          <w:p w:rsidR="0039056D" w:rsidRDefault="0039056D">
            <w:pPr>
              <w:pStyle w:val="TableColHd"/>
              <w:jc w:val="center"/>
            </w:pPr>
            <w:r>
              <w:t xml:space="preserve">coefficient </w:t>
            </w:r>
            <w:r w:rsidRPr="001973CC">
              <w:rPr>
                <w:rStyle w:val="charItals"/>
              </w:rPr>
              <w:t>‘n’’</w:t>
            </w:r>
          </w:p>
        </w:tc>
      </w:tr>
      <w:tr w:rsidR="0039056D">
        <w:trPr>
          <w:cantSplit/>
          <w:tblHeader/>
        </w:trPr>
        <w:tc>
          <w:tcPr>
            <w:tcW w:w="3534" w:type="dxa"/>
          </w:tcPr>
          <w:p w:rsidR="0039056D" w:rsidRDefault="0039056D">
            <w:pPr>
              <w:pStyle w:val="TableColHd"/>
            </w:pPr>
            <w:r>
              <w:t xml:space="preserve">slope of roof in degrees, </w:t>
            </w:r>
            <w:r>
              <w:br/>
              <w:t xml:space="preserve">measured from the </w:t>
            </w:r>
            <w:r>
              <w:br/>
              <w:t>horizontal</w:t>
            </w:r>
          </w:p>
        </w:tc>
        <w:tc>
          <w:tcPr>
            <w:tcW w:w="2120" w:type="dxa"/>
            <w:gridSpan w:val="2"/>
          </w:tcPr>
          <w:p w:rsidR="0039056D" w:rsidRDefault="0039056D">
            <w:pPr>
              <w:pStyle w:val="TableColHd"/>
            </w:pPr>
            <w:r>
              <w:t xml:space="preserve">windward slope, or windward half if </w:t>
            </w:r>
            <w:r>
              <w:br/>
              <w:t>flat roof</w:t>
            </w:r>
          </w:p>
        </w:tc>
        <w:tc>
          <w:tcPr>
            <w:tcW w:w="1720" w:type="dxa"/>
          </w:tcPr>
          <w:p w:rsidR="0039056D" w:rsidRDefault="0039056D">
            <w:pPr>
              <w:pStyle w:val="TableColHd"/>
            </w:pPr>
            <w:r>
              <w:t xml:space="preserve">leeward slope or leeward half if </w:t>
            </w:r>
            <w:r>
              <w:br/>
              <w:t>flat roof</w:t>
            </w:r>
          </w:p>
        </w:tc>
      </w:tr>
      <w:tr w:rsidR="0039056D">
        <w:tblPrEx>
          <w:tblCellMar>
            <w:left w:w="108" w:type="dxa"/>
            <w:right w:w="108" w:type="dxa"/>
          </w:tblCellMar>
        </w:tblPrEx>
        <w:tc>
          <w:tcPr>
            <w:tcW w:w="3534" w:type="dxa"/>
          </w:tcPr>
          <w:p w:rsidR="0039056D" w:rsidRDefault="0039056D">
            <w:pPr>
              <w:pStyle w:val="TableText"/>
            </w:pPr>
            <w:r>
              <w:t>0</w:t>
            </w:r>
            <w:r>
              <w:br/>
              <w:t>22</w:t>
            </w:r>
            <w:r>
              <w:br/>
              <w:t>30</w:t>
            </w:r>
            <w:r>
              <w:br/>
              <w:t>45</w:t>
            </w:r>
            <w:r>
              <w:br/>
              <w:t xml:space="preserve">70 and over </w:t>
            </w:r>
          </w:p>
        </w:tc>
        <w:tc>
          <w:tcPr>
            <w:tcW w:w="1320" w:type="dxa"/>
          </w:tcPr>
          <w:p w:rsidR="0039056D" w:rsidRDefault="0039056D">
            <w:pPr>
              <w:pStyle w:val="TableText"/>
            </w:pPr>
            <w:r>
              <w:t>—0.1</w:t>
            </w:r>
            <w:r>
              <w:br/>
              <w:t>—0.25</w:t>
            </w:r>
            <w:r>
              <w:br/>
              <w:t xml:space="preserve">    0</w:t>
            </w:r>
            <w:r>
              <w:br/>
              <w:t xml:space="preserve">    0.25</w:t>
            </w:r>
            <w:r>
              <w:br/>
              <w:t xml:space="preserve">    0.66</w:t>
            </w:r>
          </w:p>
        </w:tc>
        <w:tc>
          <w:tcPr>
            <w:tcW w:w="800" w:type="dxa"/>
          </w:tcPr>
          <w:p w:rsidR="0039056D" w:rsidRDefault="0039056D">
            <w:pPr>
              <w:rPr>
                <w:sz w:val="96"/>
              </w:rPr>
            </w:pPr>
            <w:r>
              <w:rPr>
                <w:rFonts w:ascii="Garamond Narrow" w:hAnsi="Garamond Narrow"/>
                <w:b/>
                <w:sz w:val="96"/>
              </w:rPr>
              <w:t>}</w:t>
            </w:r>
          </w:p>
        </w:tc>
        <w:tc>
          <w:tcPr>
            <w:tcW w:w="1720" w:type="dxa"/>
          </w:tcPr>
          <w:p w:rsidR="0039056D" w:rsidRDefault="0039056D">
            <w:pPr>
              <w:pStyle w:val="TableText"/>
            </w:pPr>
            <w:r>
              <w:br/>
              <w:t>—0.5</w:t>
            </w:r>
            <w:r>
              <w:br/>
            </w:r>
            <w:r>
              <w:br/>
            </w:r>
            <w:r>
              <w:br/>
              <w:t>—0.54</w:t>
            </w:r>
          </w:p>
        </w:tc>
      </w:tr>
    </w:tbl>
    <w:p w:rsidR="0039056D" w:rsidRDefault="0039056D"/>
    <w:p w:rsidR="0039056D" w:rsidRDefault="0039056D">
      <w:pPr>
        <w:pStyle w:val="Amain"/>
      </w:pPr>
      <w:r>
        <w:tab/>
        <w:t>(10)</w:t>
      </w:r>
      <w:r>
        <w:tab/>
        <w:t>The wind loads acting on curved roof surfaces shall be taken to be the same as for sloping roof surfaces of the same rise, and shall be assumed to act radially.</w:t>
      </w:r>
    </w:p>
    <w:p w:rsidR="0039056D" w:rsidRDefault="0039056D">
      <w:pPr>
        <w:pStyle w:val="Amain"/>
      </w:pPr>
      <w:r>
        <w:tab/>
        <w:t>(11)</w:t>
      </w:r>
      <w:r>
        <w:tab/>
        <w:t>For sawtooth or other multi-span roofs if the windward bay of roofing effectively shelters succeeding bays the following reductions in wind loading may be made so that stability and fixity of the structure as a whole is affected:</w:t>
      </w:r>
    </w:p>
    <w:p w:rsidR="0039056D" w:rsidRDefault="0039056D">
      <w:pPr>
        <w:pStyle w:val="Apara"/>
      </w:pPr>
      <w:r>
        <w:tab/>
        <w:t>(a)</w:t>
      </w:r>
      <w:r>
        <w:tab/>
        <w:t>on the bay adjoining the windward bay—50%;</w:t>
      </w:r>
    </w:p>
    <w:p w:rsidR="0039056D" w:rsidRDefault="0039056D">
      <w:pPr>
        <w:pStyle w:val="Apara"/>
      </w:pPr>
      <w:r>
        <w:tab/>
        <w:t>(b)</w:t>
      </w:r>
      <w:r>
        <w:tab/>
        <w:t>on the next bay—75%;</w:t>
      </w:r>
    </w:p>
    <w:p w:rsidR="0039056D" w:rsidRDefault="0039056D">
      <w:pPr>
        <w:pStyle w:val="Apara"/>
      </w:pPr>
      <w:r>
        <w:tab/>
        <w:t>(c)</w:t>
      </w:r>
      <w:r>
        <w:tab/>
        <w:t>on the remaining bays—87%.</w:t>
      </w:r>
    </w:p>
    <w:p w:rsidR="0039056D" w:rsidRDefault="0039056D">
      <w:pPr>
        <w:pStyle w:val="Amain"/>
      </w:pPr>
      <w:r>
        <w:tab/>
        <w:t>(12)</w:t>
      </w:r>
      <w:r>
        <w:tab/>
        <w:t>All projections above the general roof level shall be considered fully exposed to wind.</w:t>
      </w:r>
    </w:p>
    <w:p w:rsidR="0039056D" w:rsidRDefault="0039056D">
      <w:pPr>
        <w:pStyle w:val="Amain"/>
      </w:pPr>
      <w:r>
        <w:tab/>
        <w:t>(13)</w:t>
      </w:r>
      <w:r>
        <w:tab/>
        <w:t>If members are so disposed that a windward member shelters a leeward member from wind forces, the forces may be considered effective on only the windward member if—</w:t>
      </w:r>
    </w:p>
    <w:p w:rsidR="0039056D" w:rsidRDefault="0039056D">
      <w:pPr>
        <w:pStyle w:val="Apara"/>
      </w:pPr>
      <w:r>
        <w:tab/>
        <w:t>(a)</w:t>
      </w:r>
      <w:r>
        <w:tab/>
        <w:t>the windward member being of solid web construction is not spaced at a distance greater than its own depth from the sheltered member, or</w:t>
      </w:r>
    </w:p>
    <w:p w:rsidR="0039056D" w:rsidRDefault="0039056D">
      <w:pPr>
        <w:pStyle w:val="Apara"/>
      </w:pPr>
      <w:r>
        <w:tab/>
        <w:t>(b)</w:t>
      </w:r>
      <w:r>
        <w:tab/>
        <w:t>the windward member, being of perforated, open web or lattice construction, is not spaced at a greater distance than its own width from the sheltered member.</w:t>
      </w:r>
    </w:p>
    <w:p w:rsidR="0039056D" w:rsidRDefault="0039056D">
      <w:pPr>
        <w:pStyle w:val="Amain"/>
      </w:pPr>
      <w:r>
        <w:tab/>
        <w:t>(14)</w:t>
      </w:r>
      <w:r>
        <w:tab/>
        <w:t>Parts of leeward members projecting beyond sheltering members as mentioned in subsection (13) shall be deemed fully exposed to wind force.</w:t>
      </w:r>
    </w:p>
    <w:p w:rsidR="0039056D" w:rsidRDefault="0039056D">
      <w:pPr>
        <w:pStyle w:val="Amain"/>
      </w:pPr>
      <w:r>
        <w:tab/>
        <w:t>(15)</w:t>
      </w:r>
      <w:r>
        <w:tab/>
        <w:t xml:space="preserve">If the spacing of members is greater than, but not more than 3 times that mentioned in subsection (13) the wind resistant surface of the leeward member may be considered to be reduced by 40%, provided that parts of it projecting beyond sheltering members shall be deemed fully exposed to wind forces, and provided that the total reduction in surface does not exceed </w:t>
      </w:r>
      <w:r>
        <w:rPr>
          <w:position w:val="6"/>
          <w:sz w:val="18"/>
        </w:rPr>
        <w:t>1</w:t>
      </w:r>
      <w:r>
        <w:t>/</w:t>
      </w:r>
      <w:r>
        <w:rPr>
          <w:sz w:val="18"/>
        </w:rPr>
        <w:t>2</w:t>
      </w:r>
      <w:r>
        <w:t xml:space="preserve"> of that of the windward member.</w:t>
      </w:r>
    </w:p>
    <w:p w:rsidR="0039056D" w:rsidRDefault="0039056D">
      <w:pPr>
        <w:pStyle w:val="AH4SubDiv"/>
      </w:pPr>
      <w:bookmarkStart w:id="221" w:name="_Toc367365028"/>
      <w:r>
        <w:t>Horizontal forces (other than those due to wind)</w:t>
      </w:r>
      <w:bookmarkEnd w:id="221"/>
    </w:p>
    <w:p w:rsidR="0039056D" w:rsidRDefault="0039056D">
      <w:pPr>
        <w:pStyle w:val="AH5Sec"/>
      </w:pPr>
      <w:bookmarkStart w:id="222" w:name="_Toc367365029"/>
      <w:r>
        <w:rPr>
          <w:rStyle w:val="CharSectNo"/>
        </w:rPr>
        <w:t>124</w:t>
      </w:r>
      <w:bookmarkEnd w:id="222"/>
      <w:r>
        <w:tab/>
      </w:r>
      <w:r w:rsidRPr="00C631F1">
        <w:rPr>
          <w:vanish/>
          <w:color w:val="FFFFFF" w:themeColor="background1"/>
        </w:rPr>
        <w:t xml:space="preserve">  </w:t>
      </w:r>
      <w:r w:rsidR="00C631F1" w:rsidRPr="00C631F1">
        <w:rPr>
          <w:vanish/>
          <w:color w:val="FFFFFF" w:themeColor="background1"/>
        </w:rPr>
        <w:t>.</w:t>
      </w:r>
    </w:p>
    <w:p w:rsidR="0039056D" w:rsidRDefault="0039056D">
      <w:pPr>
        <w:pStyle w:val="Amain"/>
      </w:pPr>
      <w:r>
        <w:tab/>
        <w:t>(1)</w:t>
      </w:r>
      <w:r>
        <w:tab/>
        <w:t>Full allowance shall be made for all horizontal forces including those incidental to operation of the crane or hoist, or lift, or scaffolding.</w:t>
      </w:r>
    </w:p>
    <w:p w:rsidR="0039056D" w:rsidRDefault="0039056D">
      <w:pPr>
        <w:pStyle w:val="Amain"/>
      </w:pPr>
      <w:r>
        <w:tab/>
        <w:t>(2)</w:t>
      </w:r>
      <w:r>
        <w:tab/>
        <w:t xml:space="preserve">The braking force at each braked wheel, arising from deceleration of the travelling or traversing motion of any crane or hoist or lift or scaffolding or relevant part of it shall be deemed equal to </w:t>
      </w:r>
      <w:r>
        <w:rPr>
          <w:position w:val="6"/>
          <w:sz w:val="18"/>
        </w:rPr>
        <w:t>1</w:t>
      </w:r>
      <w:r>
        <w:t>/</w:t>
      </w:r>
      <w:r>
        <w:rPr>
          <w:sz w:val="18"/>
        </w:rPr>
        <w:t>7</w:t>
      </w:r>
      <w:r>
        <w:t xml:space="preserve"> of the greatest weight borne by the wheel.</w:t>
      </w:r>
    </w:p>
    <w:p w:rsidR="0039056D" w:rsidRDefault="0039056D">
      <w:pPr>
        <w:pStyle w:val="Amain"/>
      </w:pPr>
      <w:r>
        <w:tab/>
        <w:t>(3)</w:t>
      </w:r>
      <w:r>
        <w:tab/>
        <w:t>It shall be considered to act at track-rail level.</w:t>
      </w:r>
    </w:p>
    <w:p w:rsidR="0039056D" w:rsidRDefault="0039056D">
      <w:pPr>
        <w:pStyle w:val="Amain"/>
      </w:pPr>
      <w:r>
        <w:tab/>
        <w:t>(4)</w:t>
      </w:r>
      <w:r>
        <w:tab/>
        <w:t>Each live load shall be assumed to set up or cause incidentally a lateral horizontal force not less in magnitude than the greatest of the following:</w:t>
      </w:r>
    </w:p>
    <w:p w:rsidR="0039056D" w:rsidRDefault="0039056D">
      <w:pPr>
        <w:pStyle w:val="Apara"/>
      </w:pPr>
      <w:r>
        <w:tab/>
        <w:t>(a)</w:t>
      </w:r>
      <w:r>
        <w:tab/>
        <w:t>5% of the live load; or</w:t>
      </w:r>
    </w:p>
    <w:p w:rsidR="0039056D" w:rsidRDefault="0039056D">
      <w:pPr>
        <w:pStyle w:val="Apara"/>
      </w:pPr>
      <w:r>
        <w:tab/>
        <w:t>(b)</w:t>
      </w:r>
      <w:r>
        <w:tab/>
        <w:t>120 pounds; or</w:t>
      </w:r>
    </w:p>
    <w:p w:rsidR="0039056D" w:rsidRDefault="0039056D">
      <w:pPr>
        <w:pStyle w:val="Apara"/>
      </w:pPr>
      <w:r>
        <w:tab/>
        <w:t>(c)</w:t>
      </w:r>
      <w:r>
        <w:tab/>
        <w:t>whatever more exact force may be determined by approved methods.</w:t>
      </w:r>
    </w:p>
    <w:p w:rsidR="0039056D" w:rsidRDefault="0039056D">
      <w:pPr>
        <w:pStyle w:val="Amain"/>
      </w:pPr>
      <w:r>
        <w:tab/>
        <w:t>(5)</w:t>
      </w:r>
      <w:r>
        <w:tab/>
        <w:t>It shall not be necessary to increase the horizontal force so determined in the way otherwise provided by section 125, but the force shall be assumed to act simultaneously with the live load.</w:t>
      </w:r>
    </w:p>
    <w:p w:rsidR="0039056D" w:rsidRDefault="0039056D">
      <w:pPr>
        <w:pStyle w:val="Amain"/>
      </w:pPr>
      <w:r>
        <w:tab/>
        <w:t>(6)</w:t>
      </w:r>
      <w:r>
        <w:tab/>
        <w:t>Full allowance shall be made for horizontal forces due to slewing, oscillating, reciprocating, or centrifugal actions, misalignments or settlements, heeling of supporting structure, or operation on sloping, irregular or soft surfaces.</w:t>
      </w:r>
    </w:p>
    <w:p w:rsidR="0039056D" w:rsidRDefault="0039056D">
      <w:pPr>
        <w:pStyle w:val="Amain"/>
      </w:pPr>
      <w:r>
        <w:tab/>
        <w:t>(7)</w:t>
      </w:r>
      <w:r>
        <w:tab/>
        <w:t>The rate of deceleration of the slewing motions of derrick or jib cranes shall be deemed to be not less than 1 foot per second, per second, measured at the jibhead, irrespective of its position.</w:t>
      </w:r>
    </w:p>
    <w:p w:rsidR="0039056D" w:rsidRDefault="0039056D">
      <w:pPr>
        <w:pStyle w:val="AH4SubDiv"/>
      </w:pPr>
      <w:bookmarkStart w:id="223" w:name="_Toc367365030"/>
      <w:r>
        <w:t>Dynamic and repealed loadings</w:t>
      </w:r>
      <w:bookmarkEnd w:id="223"/>
    </w:p>
    <w:p w:rsidR="0039056D" w:rsidRDefault="0039056D">
      <w:pPr>
        <w:pStyle w:val="AH5Sec"/>
      </w:pPr>
      <w:bookmarkStart w:id="224" w:name="_Toc367365031"/>
      <w:r>
        <w:rPr>
          <w:rStyle w:val="CharSectNo"/>
        </w:rPr>
        <w:t>125</w:t>
      </w:r>
      <w:bookmarkEnd w:id="224"/>
      <w:r>
        <w:tab/>
      </w:r>
      <w:r w:rsidRPr="00C631F1">
        <w:rPr>
          <w:vanish/>
          <w:color w:val="FFFFFF" w:themeColor="background1"/>
        </w:rPr>
        <w:t xml:space="preserve">  </w:t>
      </w:r>
      <w:r w:rsidR="00C631F1" w:rsidRPr="00C631F1">
        <w:rPr>
          <w:vanish/>
          <w:color w:val="FFFFFF" w:themeColor="background1"/>
        </w:rPr>
        <w:t>.</w:t>
      </w:r>
    </w:p>
    <w:p w:rsidR="0039056D" w:rsidRDefault="0039056D">
      <w:pPr>
        <w:pStyle w:val="Amain"/>
      </w:pPr>
      <w:r>
        <w:tab/>
        <w:t>(1)</w:t>
      </w:r>
      <w:r>
        <w:tab/>
        <w:t>To make allowance for frequently repeated loadings their variable magnitudes, and the effects of shocks, all internal forces or moments caused by live loads shall be increased in the ratio shown in table 125 or as may be in this section more specifically provided as appropriate to the classification of the crane, hoist, lift or scaffolding or part of it that is under consideration.</w:t>
      </w:r>
    </w:p>
    <w:p w:rsidR="0039056D" w:rsidRDefault="0039056D">
      <w:pPr>
        <w:pStyle w:val="Amain"/>
      </w:pPr>
      <w:r>
        <w:tab/>
        <w:t>(2)</w:t>
      </w:r>
      <w:r>
        <w:tab/>
        <w:t>However, the following forces or moments need not be so increased:</w:t>
      </w:r>
    </w:p>
    <w:p w:rsidR="0039056D" w:rsidRDefault="0039056D">
      <w:pPr>
        <w:pStyle w:val="Apara"/>
      </w:pPr>
      <w:r>
        <w:tab/>
        <w:t>(a)</w:t>
      </w:r>
      <w:r>
        <w:tab/>
        <w:t>those due to braking forces arising from decelerating travelling or traversing live loads;</w:t>
      </w:r>
    </w:p>
    <w:p w:rsidR="0039056D" w:rsidRDefault="0039056D">
      <w:pPr>
        <w:pStyle w:val="Apara"/>
      </w:pPr>
      <w:r>
        <w:tab/>
        <w:t>(b)</w:t>
      </w:r>
      <w:r>
        <w:tab/>
        <w:t>those due to inertia and momentum of live loads if those due to wind together with those referred to in the paragraph (a) are so great that they govern the proportion of the member concerned;</w:t>
      </w:r>
    </w:p>
    <w:p w:rsidR="0039056D" w:rsidRDefault="0039056D">
      <w:pPr>
        <w:pStyle w:val="Apara"/>
      </w:pPr>
      <w:r>
        <w:tab/>
        <w:t>(c)</w:t>
      </w:r>
      <w:r>
        <w:tab/>
        <w:t>those due to wind.</w:t>
      </w:r>
    </w:p>
    <w:p w:rsidR="0039056D" w:rsidRDefault="0039056D">
      <w:pPr>
        <w:pStyle w:val="TableHd"/>
      </w:pPr>
      <w:r>
        <w:t>Table 125</w:t>
      </w:r>
      <w:r>
        <w:tab/>
        <w:t>Compensation ratio for live loads</w:t>
      </w:r>
    </w:p>
    <w:tbl>
      <w:tblPr>
        <w:tblW w:w="7836" w:type="dxa"/>
        <w:tblInd w:w="80" w:type="dxa"/>
        <w:tblLayout w:type="fixed"/>
        <w:tblCellMar>
          <w:left w:w="80" w:type="dxa"/>
          <w:right w:w="80" w:type="dxa"/>
        </w:tblCellMar>
        <w:tblLook w:val="0000" w:firstRow="0" w:lastRow="0" w:firstColumn="0" w:lastColumn="0" w:noHBand="0" w:noVBand="0"/>
      </w:tblPr>
      <w:tblGrid>
        <w:gridCol w:w="1938"/>
        <w:gridCol w:w="2109"/>
        <w:gridCol w:w="2109"/>
        <w:gridCol w:w="1680"/>
      </w:tblGrid>
      <w:tr w:rsidR="0039056D">
        <w:trPr>
          <w:cantSplit/>
          <w:tblHeader/>
        </w:trPr>
        <w:tc>
          <w:tcPr>
            <w:tcW w:w="1938" w:type="dxa"/>
            <w:tcBorders>
              <w:bottom w:val="single" w:sz="4" w:space="0" w:color="auto"/>
            </w:tcBorders>
          </w:tcPr>
          <w:p w:rsidR="0039056D" w:rsidRDefault="0039056D">
            <w:pPr>
              <w:pStyle w:val="TableColHd"/>
            </w:pPr>
            <w:r>
              <w:t>classification of crane or hoist or lift or scaffolding or relevant part of it</w:t>
            </w:r>
          </w:p>
        </w:tc>
        <w:tc>
          <w:tcPr>
            <w:tcW w:w="2109" w:type="dxa"/>
            <w:tcBorders>
              <w:bottom w:val="single" w:sz="4" w:space="0" w:color="auto"/>
            </w:tcBorders>
          </w:tcPr>
          <w:p w:rsidR="0039056D" w:rsidRDefault="0039056D">
            <w:pPr>
              <w:pStyle w:val="TableColHd"/>
            </w:pPr>
            <w:r>
              <w:t>ratio in which internal force or moment must be increased</w:t>
            </w:r>
          </w:p>
        </w:tc>
        <w:tc>
          <w:tcPr>
            <w:tcW w:w="2109" w:type="dxa"/>
            <w:tcBorders>
              <w:bottom w:val="single" w:sz="4" w:space="0" w:color="auto"/>
            </w:tcBorders>
          </w:tcPr>
          <w:p w:rsidR="0039056D" w:rsidRDefault="0039056D">
            <w:pPr>
              <w:pStyle w:val="TableColHd"/>
            </w:pPr>
            <w:r>
              <w:t>classification of crane or hoist or lift or scaffolding or relevant part of it</w:t>
            </w:r>
          </w:p>
        </w:tc>
        <w:tc>
          <w:tcPr>
            <w:tcW w:w="1680" w:type="dxa"/>
            <w:tcBorders>
              <w:bottom w:val="single" w:sz="4" w:space="0" w:color="auto"/>
            </w:tcBorders>
          </w:tcPr>
          <w:p w:rsidR="0039056D" w:rsidRDefault="0039056D">
            <w:pPr>
              <w:pStyle w:val="TableColHd"/>
            </w:pPr>
            <w:r>
              <w:t>ratio in which internal force or moment must be increased</w:t>
            </w:r>
          </w:p>
        </w:tc>
      </w:tr>
      <w:tr w:rsidR="0039056D">
        <w:trPr>
          <w:cantSplit/>
        </w:trPr>
        <w:tc>
          <w:tcPr>
            <w:tcW w:w="1938" w:type="dxa"/>
            <w:tcBorders>
              <w:top w:val="single" w:sz="4" w:space="0" w:color="auto"/>
            </w:tcBorders>
          </w:tcPr>
          <w:p w:rsidR="0039056D" w:rsidRDefault="0039056D">
            <w:pPr>
              <w:pStyle w:val="TableText"/>
            </w:pPr>
            <w:r>
              <w:t>1</w:t>
            </w:r>
          </w:p>
        </w:tc>
        <w:tc>
          <w:tcPr>
            <w:tcW w:w="2109" w:type="dxa"/>
            <w:tcBorders>
              <w:top w:val="single" w:sz="4" w:space="0" w:color="auto"/>
            </w:tcBorders>
          </w:tcPr>
          <w:p w:rsidR="0039056D" w:rsidRDefault="0039056D">
            <w:pPr>
              <w:pStyle w:val="TableText"/>
            </w:pPr>
            <w:r>
              <w:t>1.2</w:t>
            </w:r>
          </w:p>
        </w:tc>
        <w:tc>
          <w:tcPr>
            <w:tcW w:w="2109" w:type="dxa"/>
            <w:tcBorders>
              <w:top w:val="single" w:sz="4" w:space="0" w:color="auto"/>
            </w:tcBorders>
          </w:tcPr>
          <w:p w:rsidR="0039056D" w:rsidRDefault="0039056D">
            <w:pPr>
              <w:pStyle w:val="TableText"/>
            </w:pPr>
            <w:r>
              <w:t>3</w:t>
            </w:r>
          </w:p>
        </w:tc>
        <w:tc>
          <w:tcPr>
            <w:tcW w:w="1680" w:type="dxa"/>
            <w:tcBorders>
              <w:top w:val="single" w:sz="4" w:space="0" w:color="auto"/>
            </w:tcBorders>
          </w:tcPr>
          <w:p w:rsidR="0039056D" w:rsidRDefault="0039056D">
            <w:pPr>
              <w:pStyle w:val="TableText"/>
            </w:pPr>
            <w:r>
              <w:t>1.6</w:t>
            </w:r>
          </w:p>
        </w:tc>
      </w:tr>
      <w:tr w:rsidR="0039056D">
        <w:trPr>
          <w:cantSplit/>
        </w:trPr>
        <w:tc>
          <w:tcPr>
            <w:tcW w:w="1938" w:type="dxa"/>
          </w:tcPr>
          <w:p w:rsidR="0039056D" w:rsidRDefault="0039056D">
            <w:pPr>
              <w:pStyle w:val="TableText"/>
            </w:pPr>
            <w:r>
              <w:t>2</w:t>
            </w:r>
          </w:p>
        </w:tc>
        <w:tc>
          <w:tcPr>
            <w:tcW w:w="2109" w:type="dxa"/>
          </w:tcPr>
          <w:p w:rsidR="0039056D" w:rsidRDefault="0039056D">
            <w:pPr>
              <w:pStyle w:val="TableText"/>
            </w:pPr>
            <w:r>
              <w:t>1.4</w:t>
            </w:r>
          </w:p>
        </w:tc>
        <w:tc>
          <w:tcPr>
            <w:tcW w:w="2109" w:type="dxa"/>
          </w:tcPr>
          <w:p w:rsidR="0039056D" w:rsidRDefault="0039056D">
            <w:pPr>
              <w:pStyle w:val="TableText"/>
            </w:pPr>
            <w:r>
              <w:t>4</w:t>
            </w:r>
          </w:p>
        </w:tc>
        <w:tc>
          <w:tcPr>
            <w:tcW w:w="1680" w:type="dxa"/>
          </w:tcPr>
          <w:p w:rsidR="0039056D" w:rsidRDefault="0039056D">
            <w:pPr>
              <w:pStyle w:val="TableText"/>
            </w:pPr>
            <w:r>
              <w:t>1.9</w:t>
            </w:r>
          </w:p>
        </w:tc>
      </w:tr>
    </w:tbl>
    <w:p w:rsidR="0039056D" w:rsidRDefault="0039056D"/>
    <w:p w:rsidR="0039056D" w:rsidRDefault="0039056D">
      <w:pPr>
        <w:pStyle w:val="Amain"/>
      </w:pPr>
      <w:r>
        <w:tab/>
        <w:t>(3)</w:t>
      </w:r>
      <w:r>
        <w:tab/>
        <w:t>Table 125 applies if more specific provision is not made in this section.</w:t>
      </w:r>
    </w:p>
    <w:p w:rsidR="0039056D" w:rsidRDefault="0039056D">
      <w:pPr>
        <w:pStyle w:val="Amain"/>
      </w:pPr>
      <w:r>
        <w:tab/>
        <w:t>(4)</w:t>
      </w:r>
      <w:r>
        <w:tab/>
        <w:t>To make allowance for shocks caused by travelling or traversing movements of cranes or hoists or lifts or scaffolding, internal forces or moments caused by dead loads shall be increased by 10% if the track rails are interrupted by joints or gaps, and the speed of travel or traverse is 200 or less feet per minute, or 20% if the speed is exceeded.</w:t>
      </w:r>
    </w:p>
    <w:p w:rsidR="0039056D" w:rsidRDefault="0039056D">
      <w:pPr>
        <w:pStyle w:val="Amain"/>
      </w:pPr>
      <w:r>
        <w:tab/>
        <w:t>(5)</w:t>
      </w:r>
      <w:r>
        <w:tab/>
        <w:t>If the track rails are not so interrupted, the internal forces or moments shall be increased by 10% if the speed is 300 or less feet per minute or 20% if the speed is exceeded.</w:t>
      </w:r>
    </w:p>
    <w:p w:rsidR="0039056D" w:rsidRDefault="0039056D">
      <w:pPr>
        <w:pStyle w:val="AH4SubDiv"/>
      </w:pPr>
      <w:bookmarkStart w:id="225" w:name="_Toc367365032"/>
      <w:r>
        <w:t>Maximum permissible stresses</w:t>
      </w:r>
      <w:bookmarkEnd w:id="225"/>
    </w:p>
    <w:p w:rsidR="0039056D" w:rsidRDefault="0039056D">
      <w:pPr>
        <w:pStyle w:val="AH5Sec"/>
      </w:pPr>
      <w:bookmarkStart w:id="226" w:name="_Toc367365033"/>
      <w:r>
        <w:rPr>
          <w:rStyle w:val="CharSectNo"/>
        </w:rPr>
        <w:t>126</w:t>
      </w:r>
      <w:bookmarkEnd w:id="226"/>
      <w:r>
        <w:tab/>
      </w:r>
      <w:r w:rsidRPr="00C631F1">
        <w:rPr>
          <w:vanish/>
          <w:color w:val="FFFFFF" w:themeColor="background1"/>
        </w:rPr>
        <w:t xml:space="preserve">  </w:t>
      </w:r>
      <w:r w:rsidR="00C631F1" w:rsidRPr="00C631F1">
        <w:rPr>
          <w:vanish/>
          <w:color w:val="FFFFFF" w:themeColor="background1"/>
        </w:rPr>
        <w:t>.</w:t>
      </w:r>
    </w:p>
    <w:p w:rsidR="0039056D" w:rsidRDefault="0039056D">
      <w:pPr>
        <w:pStyle w:val="Amain"/>
      </w:pPr>
      <w:r>
        <w:tab/>
        <w:t>(1)</w:t>
      </w:r>
      <w:r>
        <w:tab/>
        <w:t>The stresses imposed or developed in any member, component, part, or attachment, of any crane, hoist, lift, scaffolding, plant or gear shall be computed and after inclusion of all relevant increases consequential to section 125 and the other sections as may be applicable shall not exceed the relevant and appropriate maximum prescribed by this regulation.</w:t>
      </w:r>
    </w:p>
    <w:p w:rsidR="0039056D" w:rsidRDefault="0039056D">
      <w:pPr>
        <w:pStyle w:val="Amain"/>
        <w:keepLines/>
      </w:pPr>
      <w:r>
        <w:tab/>
        <w:t>(2)</w:t>
      </w:r>
      <w:r>
        <w:tab/>
        <w:t>If the member, component, part or attachment is of timber, the stress imposed or developed in it shall not exceed the relevant and appropriate maximum shown in table 126.1, or any other stress that may be more specifically prescribed elsewhere in this regulation.</w:t>
      </w:r>
    </w:p>
    <w:p w:rsidR="0039056D" w:rsidRDefault="0039056D">
      <w:pPr>
        <w:pStyle w:val="TableHd"/>
        <w:ind w:left="1596" w:hanging="1596"/>
      </w:pPr>
      <w:r>
        <w:t>Table 126.1</w:t>
      </w:r>
      <w:r>
        <w:tab/>
        <w:t>Maximum permissible stresses for timbers</w:t>
      </w:r>
    </w:p>
    <w:tbl>
      <w:tblPr>
        <w:tblW w:w="0" w:type="auto"/>
        <w:tblInd w:w="-160" w:type="dxa"/>
        <w:tblLayout w:type="fixed"/>
        <w:tblCellMar>
          <w:left w:w="80" w:type="dxa"/>
          <w:right w:w="80" w:type="dxa"/>
        </w:tblCellMar>
        <w:tblLook w:val="0000" w:firstRow="0" w:lastRow="0" w:firstColumn="0" w:lastColumn="0" w:noHBand="0" w:noVBand="0"/>
      </w:tblPr>
      <w:tblGrid>
        <w:gridCol w:w="1920"/>
        <w:gridCol w:w="760"/>
        <w:gridCol w:w="840"/>
        <w:gridCol w:w="980"/>
        <w:gridCol w:w="960"/>
        <w:gridCol w:w="1140"/>
        <w:gridCol w:w="1080"/>
      </w:tblGrid>
      <w:tr w:rsidR="0039056D">
        <w:trPr>
          <w:cantSplit/>
          <w:tblHeader/>
        </w:trPr>
        <w:tc>
          <w:tcPr>
            <w:tcW w:w="1920" w:type="dxa"/>
            <w:tcBorders>
              <w:top w:val="single" w:sz="6" w:space="0" w:color="auto"/>
            </w:tcBorders>
          </w:tcPr>
          <w:p w:rsidR="0039056D" w:rsidRDefault="0039056D">
            <w:pPr>
              <w:pStyle w:val="TableColHd"/>
            </w:pPr>
          </w:p>
        </w:tc>
        <w:tc>
          <w:tcPr>
            <w:tcW w:w="5760" w:type="dxa"/>
            <w:gridSpan w:val="6"/>
            <w:tcBorders>
              <w:top w:val="single" w:sz="6" w:space="0" w:color="auto"/>
              <w:left w:val="single" w:sz="2" w:space="0" w:color="auto"/>
              <w:bottom w:val="single" w:sz="2" w:space="0" w:color="auto"/>
            </w:tcBorders>
          </w:tcPr>
          <w:p w:rsidR="0039056D" w:rsidRDefault="0039056D">
            <w:pPr>
              <w:pStyle w:val="TableColHd"/>
              <w:jc w:val="center"/>
            </w:pPr>
            <w:r>
              <w:t>maximum permissible stress in lb/in</w:t>
            </w:r>
            <w:r>
              <w:rPr>
                <w:vertAlign w:val="superscript"/>
              </w:rPr>
              <w:t>2</w:t>
            </w:r>
          </w:p>
        </w:tc>
      </w:tr>
      <w:tr w:rsidR="0039056D">
        <w:trPr>
          <w:cantSplit/>
          <w:tblHeader/>
        </w:trPr>
        <w:tc>
          <w:tcPr>
            <w:tcW w:w="1920" w:type="dxa"/>
          </w:tcPr>
          <w:p w:rsidR="0039056D" w:rsidRDefault="0039056D">
            <w:pPr>
              <w:pStyle w:val="TableColHd"/>
            </w:pPr>
          </w:p>
        </w:tc>
        <w:tc>
          <w:tcPr>
            <w:tcW w:w="1600" w:type="dxa"/>
            <w:gridSpan w:val="2"/>
            <w:tcBorders>
              <w:top w:val="single" w:sz="4" w:space="0" w:color="auto"/>
              <w:left w:val="single" w:sz="4" w:space="0" w:color="auto"/>
              <w:bottom w:val="single" w:sz="4" w:space="0" w:color="auto"/>
              <w:right w:val="single" w:sz="4" w:space="0" w:color="auto"/>
            </w:tcBorders>
          </w:tcPr>
          <w:p w:rsidR="0039056D" w:rsidRDefault="0039056D">
            <w:pPr>
              <w:pStyle w:val="TableColHd"/>
              <w:jc w:val="center"/>
              <w:rPr>
                <w:sz w:val="16"/>
              </w:rPr>
            </w:pPr>
            <w:r>
              <w:rPr>
                <w:sz w:val="16"/>
              </w:rPr>
              <w:t>Douglas fir</w:t>
            </w:r>
          </w:p>
        </w:tc>
        <w:tc>
          <w:tcPr>
            <w:tcW w:w="980" w:type="dxa"/>
            <w:vMerge w:val="restart"/>
            <w:tcBorders>
              <w:left w:val="nil"/>
            </w:tcBorders>
          </w:tcPr>
          <w:p w:rsidR="0039056D" w:rsidRDefault="0039056D">
            <w:pPr>
              <w:pStyle w:val="TableColHd"/>
              <w:rPr>
                <w:sz w:val="16"/>
              </w:rPr>
            </w:pPr>
            <w:r>
              <w:rPr>
                <w:sz w:val="16"/>
              </w:rPr>
              <w:t>ironbark less than 6 inches thick</w:t>
            </w:r>
          </w:p>
        </w:tc>
        <w:tc>
          <w:tcPr>
            <w:tcW w:w="960" w:type="dxa"/>
            <w:vMerge w:val="restart"/>
            <w:tcBorders>
              <w:left w:val="single" w:sz="2" w:space="0" w:color="auto"/>
              <w:right w:val="single" w:sz="2" w:space="0" w:color="auto"/>
            </w:tcBorders>
          </w:tcPr>
          <w:p w:rsidR="0039056D" w:rsidRDefault="0039056D">
            <w:pPr>
              <w:pStyle w:val="TableColHd"/>
              <w:rPr>
                <w:sz w:val="16"/>
              </w:rPr>
            </w:pPr>
            <w:r>
              <w:rPr>
                <w:sz w:val="16"/>
              </w:rPr>
              <w:t>ironbark 6 inches or more in thickness</w:t>
            </w:r>
          </w:p>
        </w:tc>
        <w:tc>
          <w:tcPr>
            <w:tcW w:w="1140" w:type="dxa"/>
            <w:vMerge w:val="restart"/>
          </w:tcPr>
          <w:p w:rsidR="0039056D" w:rsidRDefault="0039056D">
            <w:pPr>
              <w:pStyle w:val="TableColHd"/>
              <w:rPr>
                <w:sz w:val="16"/>
              </w:rPr>
            </w:pPr>
            <w:r>
              <w:rPr>
                <w:sz w:val="16"/>
              </w:rPr>
              <w:t>†hardwood less than 6 inches in thickness</w:t>
            </w:r>
          </w:p>
        </w:tc>
        <w:tc>
          <w:tcPr>
            <w:tcW w:w="1080" w:type="dxa"/>
            <w:vMerge w:val="restart"/>
            <w:tcBorders>
              <w:left w:val="single" w:sz="2" w:space="0" w:color="auto"/>
            </w:tcBorders>
          </w:tcPr>
          <w:p w:rsidR="0039056D" w:rsidRDefault="0039056D">
            <w:pPr>
              <w:pStyle w:val="TableColHd"/>
              <w:rPr>
                <w:sz w:val="16"/>
              </w:rPr>
            </w:pPr>
            <w:r>
              <w:rPr>
                <w:sz w:val="16"/>
              </w:rPr>
              <w:t>†hardwood 6 inches or more in thickness</w:t>
            </w:r>
          </w:p>
        </w:tc>
      </w:tr>
      <w:tr w:rsidR="0039056D">
        <w:trPr>
          <w:cantSplit/>
          <w:tblHeader/>
        </w:trPr>
        <w:tc>
          <w:tcPr>
            <w:tcW w:w="1920" w:type="dxa"/>
            <w:tcBorders>
              <w:bottom w:val="single" w:sz="2" w:space="0" w:color="auto"/>
            </w:tcBorders>
          </w:tcPr>
          <w:p w:rsidR="0039056D" w:rsidRDefault="0039056D">
            <w:pPr>
              <w:pStyle w:val="TableColHd"/>
            </w:pPr>
            <w:r>
              <w:t>nature of stress</w:t>
            </w:r>
          </w:p>
        </w:tc>
        <w:tc>
          <w:tcPr>
            <w:tcW w:w="760" w:type="dxa"/>
            <w:tcBorders>
              <w:left w:val="single" w:sz="2" w:space="0" w:color="auto"/>
              <w:bottom w:val="single" w:sz="2" w:space="0" w:color="auto"/>
            </w:tcBorders>
          </w:tcPr>
          <w:p w:rsidR="0039056D" w:rsidRDefault="0039056D">
            <w:pPr>
              <w:pStyle w:val="TableColHd"/>
              <w:rPr>
                <w:sz w:val="16"/>
              </w:rPr>
            </w:pPr>
            <w:r>
              <w:rPr>
                <w:sz w:val="16"/>
              </w:rPr>
              <w:t>select</w:t>
            </w:r>
          </w:p>
        </w:tc>
        <w:tc>
          <w:tcPr>
            <w:tcW w:w="840" w:type="dxa"/>
            <w:tcBorders>
              <w:left w:val="single" w:sz="2" w:space="0" w:color="auto"/>
              <w:bottom w:val="single" w:sz="2" w:space="0" w:color="auto"/>
              <w:right w:val="single" w:sz="2" w:space="0" w:color="auto"/>
            </w:tcBorders>
          </w:tcPr>
          <w:p w:rsidR="0039056D" w:rsidRDefault="0039056D">
            <w:pPr>
              <w:pStyle w:val="TableColHd"/>
              <w:rPr>
                <w:sz w:val="16"/>
              </w:rPr>
            </w:pPr>
            <w:r>
              <w:rPr>
                <w:sz w:val="16"/>
              </w:rPr>
              <w:t>ordinary</w:t>
            </w:r>
          </w:p>
        </w:tc>
        <w:tc>
          <w:tcPr>
            <w:tcW w:w="980" w:type="dxa"/>
            <w:vMerge/>
            <w:tcBorders>
              <w:bottom w:val="single" w:sz="2" w:space="0" w:color="auto"/>
            </w:tcBorders>
          </w:tcPr>
          <w:p w:rsidR="0039056D" w:rsidRDefault="0039056D">
            <w:pPr>
              <w:pStyle w:val="TableColHd"/>
            </w:pPr>
          </w:p>
        </w:tc>
        <w:tc>
          <w:tcPr>
            <w:tcW w:w="960" w:type="dxa"/>
            <w:vMerge/>
            <w:tcBorders>
              <w:left w:val="single" w:sz="2" w:space="0" w:color="auto"/>
              <w:bottom w:val="single" w:sz="2" w:space="0" w:color="auto"/>
              <w:right w:val="single" w:sz="2" w:space="0" w:color="auto"/>
            </w:tcBorders>
          </w:tcPr>
          <w:p w:rsidR="0039056D" w:rsidRDefault="0039056D">
            <w:pPr>
              <w:pStyle w:val="TableColHd"/>
            </w:pPr>
          </w:p>
        </w:tc>
        <w:tc>
          <w:tcPr>
            <w:tcW w:w="1140" w:type="dxa"/>
            <w:vMerge/>
            <w:tcBorders>
              <w:bottom w:val="single" w:sz="2" w:space="0" w:color="auto"/>
            </w:tcBorders>
          </w:tcPr>
          <w:p w:rsidR="0039056D" w:rsidRDefault="0039056D">
            <w:pPr>
              <w:pStyle w:val="TableColHd"/>
            </w:pPr>
          </w:p>
        </w:tc>
        <w:tc>
          <w:tcPr>
            <w:tcW w:w="1080" w:type="dxa"/>
            <w:vMerge/>
            <w:tcBorders>
              <w:left w:val="single" w:sz="2" w:space="0" w:color="auto"/>
              <w:bottom w:val="single" w:sz="2" w:space="0" w:color="auto"/>
            </w:tcBorders>
          </w:tcPr>
          <w:p w:rsidR="0039056D" w:rsidRDefault="0039056D">
            <w:pPr>
              <w:pStyle w:val="TableColHd"/>
            </w:pPr>
          </w:p>
        </w:tc>
      </w:tr>
      <w:tr w:rsidR="0039056D">
        <w:trPr>
          <w:cantSplit/>
        </w:trPr>
        <w:tc>
          <w:tcPr>
            <w:tcW w:w="1920" w:type="dxa"/>
            <w:tcBorders>
              <w:top w:val="single" w:sz="2" w:space="0" w:color="auto"/>
            </w:tcBorders>
          </w:tcPr>
          <w:p w:rsidR="0039056D" w:rsidRDefault="0039056D">
            <w:pPr>
              <w:pStyle w:val="TableText"/>
              <w:rPr>
                <w:sz w:val="20"/>
              </w:rPr>
            </w:pPr>
            <w:r>
              <w:rPr>
                <w:sz w:val="20"/>
              </w:rPr>
              <w:t>transverse; timber continually dry</w:t>
            </w:r>
          </w:p>
        </w:tc>
        <w:tc>
          <w:tcPr>
            <w:tcW w:w="760" w:type="dxa"/>
            <w:tcBorders>
              <w:top w:val="single" w:sz="2" w:space="0" w:color="auto"/>
              <w:left w:val="single" w:sz="2" w:space="0" w:color="auto"/>
              <w:right w:val="single" w:sz="2" w:space="0" w:color="auto"/>
            </w:tcBorders>
          </w:tcPr>
          <w:p w:rsidR="0039056D" w:rsidRDefault="0039056D">
            <w:pPr>
              <w:pStyle w:val="TableText"/>
            </w:pPr>
            <w:r>
              <w:t>2 000</w:t>
            </w:r>
          </w:p>
        </w:tc>
        <w:tc>
          <w:tcPr>
            <w:tcW w:w="840" w:type="dxa"/>
            <w:tcBorders>
              <w:top w:val="single" w:sz="2" w:space="0" w:color="auto"/>
            </w:tcBorders>
          </w:tcPr>
          <w:p w:rsidR="0039056D" w:rsidRDefault="0039056D">
            <w:pPr>
              <w:pStyle w:val="TableText"/>
            </w:pPr>
            <w:r>
              <w:t>1 450</w:t>
            </w:r>
          </w:p>
        </w:tc>
        <w:tc>
          <w:tcPr>
            <w:tcW w:w="980" w:type="dxa"/>
            <w:tcBorders>
              <w:top w:val="single" w:sz="2" w:space="0" w:color="auto"/>
              <w:left w:val="single" w:sz="2" w:space="0" w:color="auto"/>
              <w:right w:val="single" w:sz="2" w:space="0" w:color="auto"/>
            </w:tcBorders>
          </w:tcPr>
          <w:p w:rsidR="0039056D" w:rsidRDefault="0039056D">
            <w:pPr>
              <w:pStyle w:val="TableText"/>
            </w:pPr>
            <w:r>
              <w:t>6 000</w:t>
            </w:r>
          </w:p>
        </w:tc>
        <w:tc>
          <w:tcPr>
            <w:tcW w:w="960" w:type="dxa"/>
            <w:tcBorders>
              <w:top w:val="single" w:sz="2" w:space="0" w:color="auto"/>
            </w:tcBorders>
          </w:tcPr>
          <w:p w:rsidR="0039056D" w:rsidRDefault="0039056D">
            <w:pPr>
              <w:pStyle w:val="TableText"/>
            </w:pPr>
            <w:r>
              <w:t>4 500</w:t>
            </w:r>
          </w:p>
        </w:tc>
        <w:tc>
          <w:tcPr>
            <w:tcW w:w="1140" w:type="dxa"/>
            <w:tcBorders>
              <w:top w:val="single" w:sz="2" w:space="0" w:color="auto"/>
              <w:left w:val="single" w:sz="2" w:space="0" w:color="auto"/>
              <w:right w:val="single" w:sz="2" w:space="0" w:color="auto"/>
            </w:tcBorders>
          </w:tcPr>
          <w:p w:rsidR="0039056D" w:rsidRDefault="0039056D">
            <w:pPr>
              <w:pStyle w:val="TableText"/>
            </w:pPr>
            <w:r>
              <w:t>4 000</w:t>
            </w:r>
          </w:p>
        </w:tc>
        <w:tc>
          <w:tcPr>
            <w:tcW w:w="1080" w:type="dxa"/>
            <w:tcBorders>
              <w:top w:val="single" w:sz="2" w:space="0" w:color="auto"/>
            </w:tcBorders>
          </w:tcPr>
          <w:p w:rsidR="0039056D" w:rsidRDefault="0039056D">
            <w:pPr>
              <w:pStyle w:val="TableText"/>
            </w:pPr>
            <w:r>
              <w:t>3 000</w:t>
            </w:r>
          </w:p>
        </w:tc>
      </w:tr>
      <w:tr w:rsidR="0039056D">
        <w:trPr>
          <w:cantSplit/>
        </w:trPr>
        <w:tc>
          <w:tcPr>
            <w:tcW w:w="1920" w:type="dxa"/>
          </w:tcPr>
          <w:p w:rsidR="0039056D" w:rsidRDefault="0039056D">
            <w:pPr>
              <w:pStyle w:val="TableText"/>
              <w:rPr>
                <w:sz w:val="20"/>
              </w:rPr>
            </w:pPr>
            <w:r>
              <w:rPr>
                <w:sz w:val="20"/>
              </w:rPr>
              <w:t>transverse; timber occasionally wet but quickly drying</w:t>
            </w:r>
          </w:p>
        </w:tc>
        <w:tc>
          <w:tcPr>
            <w:tcW w:w="760" w:type="dxa"/>
            <w:tcBorders>
              <w:left w:val="single" w:sz="2" w:space="0" w:color="auto"/>
              <w:right w:val="single" w:sz="2" w:space="0" w:color="auto"/>
            </w:tcBorders>
          </w:tcPr>
          <w:p w:rsidR="0039056D" w:rsidRDefault="0039056D">
            <w:pPr>
              <w:pStyle w:val="TableText"/>
            </w:pPr>
            <w:r>
              <w:t>1 720</w:t>
            </w:r>
          </w:p>
        </w:tc>
        <w:tc>
          <w:tcPr>
            <w:tcW w:w="840" w:type="dxa"/>
          </w:tcPr>
          <w:p w:rsidR="0039056D" w:rsidRDefault="0039056D">
            <w:pPr>
              <w:pStyle w:val="TableText"/>
            </w:pPr>
            <w:r>
              <w:t>1 250</w:t>
            </w:r>
          </w:p>
        </w:tc>
        <w:tc>
          <w:tcPr>
            <w:tcW w:w="980" w:type="dxa"/>
            <w:tcBorders>
              <w:left w:val="single" w:sz="2" w:space="0" w:color="auto"/>
              <w:right w:val="single" w:sz="2" w:space="0" w:color="auto"/>
            </w:tcBorders>
          </w:tcPr>
          <w:p w:rsidR="0039056D" w:rsidRDefault="0039056D">
            <w:pPr>
              <w:pStyle w:val="TableText"/>
            </w:pPr>
            <w:r>
              <w:t>5 700</w:t>
            </w:r>
          </w:p>
        </w:tc>
        <w:tc>
          <w:tcPr>
            <w:tcW w:w="960" w:type="dxa"/>
          </w:tcPr>
          <w:p w:rsidR="0039056D" w:rsidRDefault="0039056D">
            <w:pPr>
              <w:pStyle w:val="TableText"/>
            </w:pPr>
            <w:r>
              <w:t>4 270</w:t>
            </w:r>
          </w:p>
        </w:tc>
        <w:tc>
          <w:tcPr>
            <w:tcW w:w="1140" w:type="dxa"/>
            <w:tcBorders>
              <w:left w:val="single" w:sz="2" w:space="0" w:color="auto"/>
              <w:right w:val="single" w:sz="2" w:space="0" w:color="auto"/>
            </w:tcBorders>
          </w:tcPr>
          <w:p w:rsidR="0039056D" w:rsidRDefault="0039056D">
            <w:pPr>
              <w:pStyle w:val="TableText"/>
            </w:pPr>
            <w:r>
              <w:t>3 800</w:t>
            </w:r>
          </w:p>
        </w:tc>
        <w:tc>
          <w:tcPr>
            <w:tcW w:w="1080" w:type="dxa"/>
          </w:tcPr>
          <w:p w:rsidR="0039056D" w:rsidRDefault="0039056D">
            <w:pPr>
              <w:pStyle w:val="TableText"/>
            </w:pPr>
            <w:r>
              <w:t>2 800</w:t>
            </w:r>
          </w:p>
        </w:tc>
      </w:tr>
      <w:tr w:rsidR="0039056D">
        <w:trPr>
          <w:cantSplit/>
        </w:trPr>
        <w:tc>
          <w:tcPr>
            <w:tcW w:w="1920" w:type="dxa"/>
          </w:tcPr>
          <w:p w:rsidR="0039056D" w:rsidRDefault="0039056D">
            <w:pPr>
              <w:pStyle w:val="TableText"/>
              <w:rPr>
                <w:sz w:val="20"/>
              </w:rPr>
            </w:pPr>
            <w:r>
              <w:rPr>
                <w:sz w:val="20"/>
              </w:rPr>
              <w:t>transverse; timber more or less continually wet or damp</w:t>
            </w:r>
          </w:p>
        </w:tc>
        <w:tc>
          <w:tcPr>
            <w:tcW w:w="760" w:type="dxa"/>
            <w:tcBorders>
              <w:left w:val="single" w:sz="2" w:space="0" w:color="auto"/>
              <w:right w:val="single" w:sz="2" w:space="0" w:color="auto"/>
            </w:tcBorders>
          </w:tcPr>
          <w:p w:rsidR="0039056D" w:rsidRDefault="0039056D">
            <w:pPr>
              <w:pStyle w:val="TableText"/>
            </w:pPr>
            <w:r>
              <w:t>1 330</w:t>
            </w:r>
          </w:p>
        </w:tc>
        <w:tc>
          <w:tcPr>
            <w:tcW w:w="840" w:type="dxa"/>
          </w:tcPr>
          <w:p w:rsidR="0039056D" w:rsidRDefault="0039056D">
            <w:pPr>
              <w:pStyle w:val="TableText"/>
            </w:pPr>
            <w:r>
              <w:t>970</w:t>
            </w:r>
          </w:p>
        </w:tc>
        <w:tc>
          <w:tcPr>
            <w:tcW w:w="980" w:type="dxa"/>
            <w:tcBorders>
              <w:left w:val="single" w:sz="2" w:space="0" w:color="auto"/>
              <w:right w:val="single" w:sz="2" w:space="0" w:color="auto"/>
            </w:tcBorders>
          </w:tcPr>
          <w:p w:rsidR="0039056D" w:rsidRDefault="0039056D">
            <w:pPr>
              <w:pStyle w:val="TableText"/>
            </w:pPr>
            <w:r>
              <w:t>5 700</w:t>
            </w:r>
          </w:p>
        </w:tc>
        <w:tc>
          <w:tcPr>
            <w:tcW w:w="960" w:type="dxa"/>
          </w:tcPr>
          <w:p w:rsidR="0039056D" w:rsidRDefault="0039056D">
            <w:pPr>
              <w:pStyle w:val="TableText"/>
            </w:pPr>
            <w:r>
              <w:t>4 270</w:t>
            </w:r>
          </w:p>
        </w:tc>
        <w:tc>
          <w:tcPr>
            <w:tcW w:w="1140" w:type="dxa"/>
            <w:tcBorders>
              <w:left w:val="single" w:sz="2" w:space="0" w:color="auto"/>
              <w:right w:val="single" w:sz="2" w:space="0" w:color="auto"/>
            </w:tcBorders>
          </w:tcPr>
          <w:p w:rsidR="0039056D" w:rsidRDefault="0039056D">
            <w:pPr>
              <w:pStyle w:val="TableText"/>
            </w:pPr>
            <w:r>
              <w:t>3 800</w:t>
            </w:r>
          </w:p>
        </w:tc>
        <w:tc>
          <w:tcPr>
            <w:tcW w:w="1080" w:type="dxa"/>
          </w:tcPr>
          <w:p w:rsidR="0039056D" w:rsidRDefault="0039056D">
            <w:pPr>
              <w:pStyle w:val="TableText"/>
            </w:pPr>
            <w:r>
              <w:t>2 800</w:t>
            </w:r>
          </w:p>
        </w:tc>
      </w:tr>
      <w:tr w:rsidR="0039056D">
        <w:trPr>
          <w:cantSplit/>
        </w:trPr>
        <w:tc>
          <w:tcPr>
            <w:tcW w:w="1920" w:type="dxa"/>
          </w:tcPr>
          <w:p w:rsidR="0039056D" w:rsidRDefault="0039056D">
            <w:pPr>
              <w:pStyle w:val="TableText"/>
              <w:rPr>
                <w:sz w:val="20"/>
              </w:rPr>
            </w:pPr>
            <w:r>
              <w:rPr>
                <w:sz w:val="20"/>
              </w:rPr>
              <w:t>compression; perpendicular to grain; continually dry</w:t>
            </w:r>
          </w:p>
        </w:tc>
        <w:tc>
          <w:tcPr>
            <w:tcW w:w="760" w:type="dxa"/>
            <w:tcBorders>
              <w:left w:val="single" w:sz="2" w:space="0" w:color="auto"/>
              <w:right w:val="single" w:sz="2" w:space="0" w:color="auto"/>
            </w:tcBorders>
          </w:tcPr>
          <w:p w:rsidR="0039056D" w:rsidRDefault="0039056D">
            <w:pPr>
              <w:pStyle w:val="TableText"/>
            </w:pPr>
            <w:r>
              <w:t>430</w:t>
            </w:r>
          </w:p>
        </w:tc>
        <w:tc>
          <w:tcPr>
            <w:tcW w:w="840" w:type="dxa"/>
          </w:tcPr>
          <w:p w:rsidR="0039056D" w:rsidRDefault="0039056D">
            <w:pPr>
              <w:pStyle w:val="TableText"/>
            </w:pPr>
            <w:r>
              <w:t>390</w:t>
            </w:r>
          </w:p>
        </w:tc>
        <w:tc>
          <w:tcPr>
            <w:tcW w:w="980" w:type="dxa"/>
            <w:tcBorders>
              <w:left w:val="single" w:sz="2" w:space="0" w:color="auto"/>
              <w:right w:val="single" w:sz="2" w:space="0" w:color="auto"/>
            </w:tcBorders>
          </w:tcPr>
          <w:p w:rsidR="0039056D" w:rsidRDefault="0039056D">
            <w:pPr>
              <w:pStyle w:val="TableText"/>
            </w:pPr>
            <w:r>
              <w:t>1 000</w:t>
            </w:r>
          </w:p>
        </w:tc>
        <w:tc>
          <w:tcPr>
            <w:tcW w:w="960" w:type="dxa"/>
          </w:tcPr>
          <w:p w:rsidR="0039056D" w:rsidRDefault="0039056D">
            <w:pPr>
              <w:pStyle w:val="TableText"/>
            </w:pPr>
            <w:r>
              <w:t>1 000</w:t>
            </w:r>
          </w:p>
        </w:tc>
        <w:tc>
          <w:tcPr>
            <w:tcW w:w="1140" w:type="dxa"/>
            <w:tcBorders>
              <w:left w:val="single" w:sz="2" w:space="0" w:color="auto"/>
              <w:right w:val="single" w:sz="2" w:space="0" w:color="auto"/>
            </w:tcBorders>
          </w:tcPr>
          <w:p w:rsidR="0039056D" w:rsidRDefault="0039056D">
            <w:pPr>
              <w:pStyle w:val="TableText"/>
            </w:pPr>
            <w:r>
              <w:t>880</w:t>
            </w:r>
          </w:p>
        </w:tc>
        <w:tc>
          <w:tcPr>
            <w:tcW w:w="1080" w:type="dxa"/>
          </w:tcPr>
          <w:p w:rsidR="0039056D" w:rsidRDefault="0039056D">
            <w:pPr>
              <w:pStyle w:val="TableText"/>
            </w:pPr>
            <w:r>
              <w:t>880</w:t>
            </w:r>
          </w:p>
        </w:tc>
      </w:tr>
      <w:tr w:rsidR="0039056D">
        <w:trPr>
          <w:cantSplit/>
        </w:trPr>
        <w:tc>
          <w:tcPr>
            <w:tcW w:w="1920" w:type="dxa"/>
          </w:tcPr>
          <w:p w:rsidR="0039056D" w:rsidRDefault="0039056D">
            <w:pPr>
              <w:pStyle w:val="TableText"/>
              <w:rPr>
                <w:sz w:val="20"/>
              </w:rPr>
            </w:pPr>
            <w:r>
              <w:rPr>
                <w:sz w:val="20"/>
              </w:rPr>
              <w:t>compression; perpendicular to grain; occasionally wet but quickly drying</w:t>
            </w:r>
          </w:p>
        </w:tc>
        <w:tc>
          <w:tcPr>
            <w:tcW w:w="760" w:type="dxa"/>
            <w:tcBorders>
              <w:left w:val="single" w:sz="2" w:space="0" w:color="auto"/>
              <w:right w:val="single" w:sz="2" w:space="0" w:color="auto"/>
            </w:tcBorders>
          </w:tcPr>
          <w:p w:rsidR="0039056D" w:rsidRDefault="0039056D">
            <w:pPr>
              <w:pStyle w:val="TableText"/>
            </w:pPr>
            <w:r>
              <w:t>300</w:t>
            </w:r>
          </w:p>
        </w:tc>
        <w:tc>
          <w:tcPr>
            <w:tcW w:w="840" w:type="dxa"/>
          </w:tcPr>
          <w:p w:rsidR="0039056D" w:rsidRDefault="0039056D">
            <w:pPr>
              <w:pStyle w:val="TableText"/>
            </w:pPr>
            <w:r>
              <w:t>270</w:t>
            </w:r>
          </w:p>
        </w:tc>
        <w:tc>
          <w:tcPr>
            <w:tcW w:w="980" w:type="dxa"/>
            <w:tcBorders>
              <w:left w:val="single" w:sz="2" w:space="0" w:color="auto"/>
              <w:right w:val="single" w:sz="2" w:space="0" w:color="auto"/>
            </w:tcBorders>
          </w:tcPr>
          <w:p w:rsidR="0039056D" w:rsidRDefault="0039056D">
            <w:pPr>
              <w:pStyle w:val="TableText"/>
            </w:pPr>
            <w:r>
              <w:t>1 000</w:t>
            </w:r>
          </w:p>
        </w:tc>
        <w:tc>
          <w:tcPr>
            <w:tcW w:w="960" w:type="dxa"/>
          </w:tcPr>
          <w:p w:rsidR="0039056D" w:rsidRDefault="0039056D">
            <w:pPr>
              <w:pStyle w:val="TableText"/>
            </w:pPr>
            <w:r>
              <w:t>1 000</w:t>
            </w:r>
          </w:p>
        </w:tc>
        <w:tc>
          <w:tcPr>
            <w:tcW w:w="1140" w:type="dxa"/>
            <w:tcBorders>
              <w:left w:val="single" w:sz="2" w:space="0" w:color="auto"/>
              <w:right w:val="single" w:sz="2" w:space="0" w:color="auto"/>
            </w:tcBorders>
          </w:tcPr>
          <w:p w:rsidR="0039056D" w:rsidRDefault="0039056D">
            <w:pPr>
              <w:pStyle w:val="TableText"/>
            </w:pPr>
            <w:r>
              <w:t>750</w:t>
            </w:r>
          </w:p>
        </w:tc>
        <w:tc>
          <w:tcPr>
            <w:tcW w:w="1080" w:type="dxa"/>
          </w:tcPr>
          <w:p w:rsidR="0039056D" w:rsidRDefault="0039056D">
            <w:pPr>
              <w:pStyle w:val="TableText"/>
            </w:pPr>
            <w:r>
              <w:t>750</w:t>
            </w:r>
          </w:p>
        </w:tc>
      </w:tr>
      <w:tr w:rsidR="0039056D">
        <w:trPr>
          <w:cantSplit/>
        </w:trPr>
        <w:tc>
          <w:tcPr>
            <w:tcW w:w="1920" w:type="dxa"/>
          </w:tcPr>
          <w:p w:rsidR="0039056D" w:rsidRDefault="0039056D">
            <w:pPr>
              <w:pStyle w:val="TableText"/>
              <w:rPr>
                <w:sz w:val="20"/>
              </w:rPr>
            </w:pPr>
            <w:r>
              <w:rPr>
                <w:sz w:val="20"/>
              </w:rPr>
              <w:t>compression; perpendicular to grain; timber more or less continually wet or damp</w:t>
            </w:r>
          </w:p>
        </w:tc>
        <w:tc>
          <w:tcPr>
            <w:tcW w:w="760" w:type="dxa"/>
            <w:tcBorders>
              <w:left w:val="single" w:sz="2" w:space="0" w:color="auto"/>
              <w:right w:val="single" w:sz="2" w:space="0" w:color="auto"/>
            </w:tcBorders>
          </w:tcPr>
          <w:p w:rsidR="0039056D" w:rsidRDefault="0039056D">
            <w:pPr>
              <w:pStyle w:val="TableText"/>
            </w:pPr>
            <w:r>
              <w:t>270</w:t>
            </w:r>
          </w:p>
        </w:tc>
        <w:tc>
          <w:tcPr>
            <w:tcW w:w="840" w:type="dxa"/>
          </w:tcPr>
          <w:p w:rsidR="0039056D" w:rsidRDefault="0039056D">
            <w:pPr>
              <w:pStyle w:val="TableText"/>
            </w:pPr>
            <w:r>
              <w:t>240</w:t>
            </w:r>
          </w:p>
        </w:tc>
        <w:tc>
          <w:tcPr>
            <w:tcW w:w="980" w:type="dxa"/>
            <w:tcBorders>
              <w:left w:val="single" w:sz="2" w:space="0" w:color="auto"/>
              <w:right w:val="single" w:sz="2" w:space="0" w:color="auto"/>
            </w:tcBorders>
          </w:tcPr>
          <w:p w:rsidR="0039056D" w:rsidRDefault="0039056D">
            <w:pPr>
              <w:pStyle w:val="TableText"/>
            </w:pPr>
            <w:r>
              <w:t>1 000</w:t>
            </w:r>
          </w:p>
        </w:tc>
        <w:tc>
          <w:tcPr>
            <w:tcW w:w="960" w:type="dxa"/>
          </w:tcPr>
          <w:p w:rsidR="0039056D" w:rsidRDefault="0039056D">
            <w:pPr>
              <w:pStyle w:val="TableText"/>
            </w:pPr>
            <w:r>
              <w:t>1 000</w:t>
            </w:r>
          </w:p>
        </w:tc>
        <w:tc>
          <w:tcPr>
            <w:tcW w:w="1140" w:type="dxa"/>
            <w:tcBorders>
              <w:left w:val="single" w:sz="2" w:space="0" w:color="auto"/>
              <w:right w:val="single" w:sz="2" w:space="0" w:color="auto"/>
            </w:tcBorders>
          </w:tcPr>
          <w:p w:rsidR="0039056D" w:rsidRDefault="0039056D">
            <w:pPr>
              <w:pStyle w:val="TableText"/>
            </w:pPr>
            <w:r>
              <w:t>750</w:t>
            </w:r>
          </w:p>
        </w:tc>
        <w:tc>
          <w:tcPr>
            <w:tcW w:w="1080" w:type="dxa"/>
          </w:tcPr>
          <w:p w:rsidR="0039056D" w:rsidRDefault="0039056D">
            <w:pPr>
              <w:pStyle w:val="TableText"/>
            </w:pPr>
            <w:r>
              <w:t>750</w:t>
            </w:r>
          </w:p>
        </w:tc>
      </w:tr>
      <w:tr w:rsidR="0039056D">
        <w:trPr>
          <w:cantSplit/>
        </w:trPr>
        <w:tc>
          <w:tcPr>
            <w:tcW w:w="1920" w:type="dxa"/>
          </w:tcPr>
          <w:p w:rsidR="0039056D" w:rsidRDefault="0039056D">
            <w:pPr>
              <w:pStyle w:val="TableText"/>
              <w:rPr>
                <w:sz w:val="20"/>
              </w:rPr>
            </w:pPr>
            <w:r>
              <w:rPr>
                <w:sz w:val="20"/>
              </w:rPr>
              <w:t>*longitudinal shear; in flexural members</w:t>
            </w:r>
          </w:p>
        </w:tc>
        <w:tc>
          <w:tcPr>
            <w:tcW w:w="760" w:type="dxa"/>
            <w:tcBorders>
              <w:left w:val="single" w:sz="2" w:space="0" w:color="auto"/>
              <w:right w:val="single" w:sz="2" w:space="0" w:color="auto"/>
            </w:tcBorders>
          </w:tcPr>
          <w:p w:rsidR="0039056D" w:rsidRDefault="0039056D">
            <w:pPr>
              <w:pStyle w:val="TableText"/>
            </w:pPr>
            <w:r>
              <w:t>112</w:t>
            </w:r>
          </w:p>
        </w:tc>
        <w:tc>
          <w:tcPr>
            <w:tcW w:w="840" w:type="dxa"/>
          </w:tcPr>
          <w:p w:rsidR="0039056D" w:rsidRDefault="0039056D">
            <w:pPr>
              <w:pStyle w:val="TableText"/>
            </w:pPr>
            <w:r>
              <w:t>86</w:t>
            </w:r>
          </w:p>
        </w:tc>
        <w:tc>
          <w:tcPr>
            <w:tcW w:w="980" w:type="dxa"/>
            <w:tcBorders>
              <w:left w:val="single" w:sz="2" w:space="0" w:color="auto"/>
              <w:right w:val="single" w:sz="2" w:space="0" w:color="auto"/>
            </w:tcBorders>
          </w:tcPr>
          <w:p w:rsidR="0039056D" w:rsidRDefault="0039056D">
            <w:pPr>
              <w:pStyle w:val="TableText"/>
            </w:pPr>
            <w:r>
              <w:t>340</w:t>
            </w:r>
          </w:p>
        </w:tc>
        <w:tc>
          <w:tcPr>
            <w:tcW w:w="960" w:type="dxa"/>
          </w:tcPr>
          <w:p w:rsidR="0039056D" w:rsidRDefault="0039056D">
            <w:pPr>
              <w:pStyle w:val="TableText"/>
            </w:pPr>
            <w:r>
              <w:t>340</w:t>
            </w:r>
          </w:p>
        </w:tc>
        <w:tc>
          <w:tcPr>
            <w:tcW w:w="1140" w:type="dxa"/>
            <w:tcBorders>
              <w:left w:val="single" w:sz="2" w:space="0" w:color="auto"/>
              <w:right w:val="single" w:sz="2" w:space="0" w:color="auto"/>
            </w:tcBorders>
          </w:tcPr>
          <w:p w:rsidR="0039056D" w:rsidRDefault="0039056D">
            <w:pPr>
              <w:pStyle w:val="TableText"/>
            </w:pPr>
            <w:r>
              <w:t>300</w:t>
            </w:r>
          </w:p>
        </w:tc>
        <w:tc>
          <w:tcPr>
            <w:tcW w:w="1080" w:type="dxa"/>
          </w:tcPr>
          <w:p w:rsidR="0039056D" w:rsidRDefault="0039056D">
            <w:pPr>
              <w:pStyle w:val="TableText"/>
            </w:pPr>
            <w:r>
              <w:t>300</w:t>
            </w:r>
          </w:p>
        </w:tc>
      </w:tr>
      <w:tr w:rsidR="0039056D">
        <w:trPr>
          <w:cantSplit/>
        </w:trPr>
        <w:tc>
          <w:tcPr>
            <w:tcW w:w="1920" w:type="dxa"/>
          </w:tcPr>
          <w:p w:rsidR="0039056D" w:rsidRDefault="0039056D">
            <w:pPr>
              <w:pStyle w:val="TableText"/>
              <w:rPr>
                <w:sz w:val="20"/>
              </w:rPr>
            </w:pPr>
            <w:r>
              <w:rPr>
                <w:sz w:val="20"/>
              </w:rPr>
              <w:t>shearing; parallel to grain</w:t>
            </w:r>
          </w:p>
        </w:tc>
        <w:tc>
          <w:tcPr>
            <w:tcW w:w="760" w:type="dxa"/>
            <w:tcBorders>
              <w:left w:val="single" w:sz="2" w:space="0" w:color="auto"/>
              <w:right w:val="single" w:sz="2" w:space="0" w:color="auto"/>
            </w:tcBorders>
          </w:tcPr>
          <w:p w:rsidR="0039056D" w:rsidRDefault="0039056D">
            <w:pPr>
              <w:pStyle w:val="TableText"/>
            </w:pPr>
            <w:r>
              <w:t>230</w:t>
            </w:r>
          </w:p>
        </w:tc>
        <w:tc>
          <w:tcPr>
            <w:tcW w:w="840" w:type="dxa"/>
          </w:tcPr>
          <w:p w:rsidR="0039056D" w:rsidRDefault="0039056D">
            <w:pPr>
              <w:pStyle w:val="TableText"/>
            </w:pPr>
            <w:r>
              <w:t>170</w:t>
            </w:r>
          </w:p>
        </w:tc>
        <w:tc>
          <w:tcPr>
            <w:tcW w:w="980" w:type="dxa"/>
            <w:tcBorders>
              <w:left w:val="single" w:sz="2" w:space="0" w:color="auto"/>
              <w:right w:val="single" w:sz="2" w:space="0" w:color="auto"/>
            </w:tcBorders>
          </w:tcPr>
          <w:p w:rsidR="0039056D" w:rsidRDefault="0039056D">
            <w:pPr>
              <w:pStyle w:val="TableText"/>
            </w:pPr>
            <w:r>
              <w:t>1 000</w:t>
            </w:r>
          </w:p>
        </w:tc>
        <w:tc>
          <w:tcPr>
            <w:tcW w:w="960" w:type="dxa"/>
          </w:tcPr>
          <w:p w:rsidR="0039056D" w:rsidRDefault="0039056D">
            <w:pPr>
              <w:pStyle w:val="TableText"/>
            </w:pPr>
            <w:r>
              <w:t>1 000</w:t>
            </w:r>
          </w:p>
        </w:tc>
        <w:tc>
          <w:tcPr>
            <w:tcW w:w="1140" w:type="dxa"/>
            <w:tcBorders>
              <w:left w:val="single" w:sz="2" w:space="0" w:color="auto"/>
              <w:right w:val="single" w:sz="2" w:space="0" w:color="auto"/>
            </w:tcBorders>
          </w:tcPr>
          <w:p w:rsidR="0039056D" w:rsidRDefault="0039056D">
            <w:pPr>
              <w:pStyle w:val="TableText"/>
            </w:pPr>
            <w:r>
              <w:t>750</w:t>
            </w:r>
          </w:p>
        </w:tc>
        <w:tc>
          <w:tcPr>
            <w:tcW w:w="1080" w:type="dxa"/>
          </w:tcPr>
          <w:p w:rsidR="0039056D" w:rsidRDefault="0039056D">
            <w:pPr>
              <w:pStyle w:val="TableText"/>
            </w:pPr>
            <w:r>
              <w:t>750</w:t>
            </w:r>
          </w:p>
        </w:tc>
      </w:tr>
      <w:tr w:rsidR="0039056D">
        <w:trPr>
          <w:cantSplit/>
        </w:trPr>
        <w:tc>
          <w:tcPr>
            <w:tcW w:w="1920" w:type="dxa"/>
            <w:tcBorders>
              <w:right w:val="single" w:sz="2" w:space="0" w:color="auto"/>
            </w:tcBorders>
          </w:tcPr>
          <w:p w:rsidR="0039056D" w:rsidRDefault="0039056D">
            <w:pPr>
              <w:pStyle w:val="TableText"/>
              <w:rPr>
                <w:sz w:val="20"/>
              </w:rPr>
            </w:pPr>
            <w:r>
              <w:rPr>
                <w:sz w:val="20"/>
              </w:rPr>
              <w:t>tensile; parallel to grain</w:t>
            </w:r>
          </w:p>
        </w:tc>
        <w:tc>
          <w:tcPr>
            <w:tcW w:w="5760" w:type="dxa"/>
            <w:gridSpan w:val="6"/>
          </w:tcPr>
          <w:p w:rsidR="0039056D" w:rsidRDefault="0039056D">
            <w:pPr>
              <w:pStyle w:val="TableText"/>
              <w:rPr>
                <w:sz w:val="20"/>
              </w:rPr>
            </w:pPr>
            <w:r>
              <w:rPr>
                <w:sz w:val="20"/>
              </w:rPr>
              <w:t>may be taken to be of the same values as transverse stresses</w:t>
            </w:r>
          </w:p>
        </w:tc>
      </w:tr>
      <w:tr w:rsidR="0039056D">
        <w:trPr>
          <w:cantSplit/>
        </w:trPr>
        <w:tc>
          <w:tcPr>
            <w:tcW w:w="1920" w:type="dxa"/>
          </w:tcPr>
          <w:p w:rsidR="0039056D" w:rsidRDefault="0039056D">
            <w:pPr>
              <w:pStyle w:val="TableText"/>
              <w:rPr>
                <w:sz w:val="20"/>
              </w:rPr>
            </w:pPr>
            <w:r>
              <w:rPr>
                <w:sz w:val="20"/>
              </w:rPr>
              <w:t>compression; parallel to grain; continually dry</w:t>
            </w:r>
          </w:p>
        </w:tc>
        <w:tc>
          <w:tcPr>
            <w:tcW w:w="760" w:type="dxa"/>
            <w:tcBorders>
              <w:left w:val="single" w:sz="2" w:space="0" w:color="auto"/>
              <w:right w:val="single" w:sz="2" w:space="0" w:color="auto"/>
            </w:tcBorders>
          </w:tcPr>
          <w:p w:rsidR="0039056D" w:rsidRDefault="0039056D">
            <w:pPr>
              <w:pStyle w:val="TableText"/>
            </w:pPr>
            <w:r>
              <w:t>1 440</w:t>
            </w:r>
          </w:p>
        </w:tc>
        <w:tc>
          <w:tcPr>
            <w:tcW w:w="840" w:type="dxa"/>
          </w:tcPr>
          <w:p w:rsidR="0039056D" w:rsidRDefault="0039056D">
            <w:pPr>
              <w:pStyle w:val="TableText"/>
            </w:pPr>
            <w:r>
              <w:t>1 200</w:t>
            </w:r>
          </w:p>
        </w:tc>
        <w:tc>
          <w:tcPr>
            <w:tcW w:w="980" w:type="dxa"/>
            <w:tcBorders>
              <w:left w:val="single" w:sz="2" w:space="0" w:color="auto"/>
              <w:right w:val="single" w:sz="2" w:space="0" w:color="auto"/>
            </w:tcBorders>
          </w:tcPr>
          <w:p w:rsidR="0039056D" w:rsidRDefault="0039056D">
            <w:pPr>
              <w:pStyle w:val="TableText"/>
            </w:pPr>
            <w:r>
              <w:t>4 000</w:t>
            </w:r>
          </w:p>
        </w:tc>
        <w:tc>
          <w:tcPr>
            <w:tcW w:w="960" w:type="dxa"/>
          </w:tcPr>
          <w:p w:rsidR="0039056D" w:rsidRDefault="0039056D">
            <w:pPr>
              <w:pStyle w:val="TableText"/>
            </w:pPr>
            <w:r>
              <w:t>3 000</w:t>
            </w:r>
          </w:p>
        </w:tc>
        <w:tc>
          <w:tcPr>
            <w:tcW w:w="1140" w:type="dxa"/>
            <w:tcBorders>
              <w:left w:val="single" w:sz="2" w:space="0" w:color="auto"/>
              <w:right w:val="single" w:sz="2" w:space="0" w:color="auto"/>
            </w:tcBorders>
          </w:tcPr>
          <w:p w:rsidR="0039056D" w:rsidRDefault="0039056D">
            <w:pPr>
              <w:pStyle w:val="TableText"/>
            </w:pPr>
            <w:r>
              <w:t>3 600</w:t>
            </w:r>
          </w:p>
        </w:tc>
        <w:tc>
          <w:tcPr>
            <w:tcW w:w="1080" w:type="dxa"/>
          </w:tcPr>
          <w:p w:rsidR="0039056D" w:rsidRDefault="0039056D">
            <w:pPr>
              <w:pStyle w:val="TableText"/>
            </w:pPr>
            <w:r>
              <w:t>2 700</w:t>
            </w:r>
          </w:p>
        </w:tc>
      </w:tr>
      <w:tr w:rsidR="0039056D">
        <w:trPr>
          <w:cantSplit/>
        </w:trPr>
        <w:tc>
          <w:tcPr>
            <w:tcW w:w="1920" w:type="dxa"/>
            <w:tcBorders>
              <w:bottom w:val="single" w:sz="6" w:space="0" w:color="auto"/>
            </w:tcBorders>
          </w:tcPr>
          <w:p w:rsidR="0039056D" w:rsidRDefault="0039056D">
            <w:pPr>
              <w:pStyle w:val="TableText"/>
              <w:rPr>
                <w:sz w:val="20"/>
              </w:rPr>
            </w:pPr>
            <w:r>
              <w:rPr>
                <w:sz w:val="20"/>
              </w:rPr>
              <w:t>compression; parallel to grain; occasionally wet but quickly drying</w:t>
            </w:r>
          </w:p>
        </w:tc>
        <w:tc>
          <w:tcPr>
            <w:tcW w:w="760" w:type="dxa"/>
            <w:tcBorders>
              <w:left w:val="single" w:sz="2" w:space="0" w:color="auto"/>
              <w:bottom w:val="single" w:sz="6" w:space="0" w:color="auto"/>
              <w:right w:val="single" w:sz="2" w:space="0" w:color="auto"/>
            </w:tcBorders>
          </w:tcPr>
          <w:p w:rsidR="0039056D" w:rsidRDefault="0039056D">
            <w:pPr>
              <w:pStyle w:val="TableText"/>
            </w:pPr>
            <w:r>
              <w:t>1 320</w:t>
            </w:r>
          </w:p>
        </w:tc>
        <w:tc>
          <w:tcPr>
            <w:tcW w:w="840" w:type="dxa"/>
            <w:tcBorders>
              <w:bottom w:val="single" w:sz="6" w:space="0" w:color="auto"/>
            </w:tcBorders>
          </w:tcPr>
          <w:p w:rsidR="0039056D" w:rsidRDefault="0039056D">
            <w:pPr>
              <w:pStyle w:val="TableText"/>
            </w:pPr>
            <w:r>
              <w:t>1 080</w:t>
            </w:r>
          </w:p>
        </w:tc>
        <w:tc>
          <w:tcPr>
            <w:tcW w:w="980" w:type="dxa"/>
            <w:tcBorders>
              <w:left w:val="single" w:sz="2" w:space="0" w:color="auto"/>
              <w:bottom w:val="single" w:sz="6" w:space="0" w:color="auto"/>
              <w:right w:val="single" w:sz="2" w:space="0" w:color="auto"/>
            </w:tcBorders>
          </w:tcPr>
          <w:p w:rsidR="0039056D" w:rsidRDefault="0039056D">
            <w:pPr>
              <w:pStyle w:val="TableText"/>
            </w:pPr>
            <w:r>
              <w:t>3 800</w:t>
            </w:r>
          </w:p>
        </w:tc>
        <w:tc>
          <w:tcPr>
            <w:tcW w:w="960" w:type="dxa"/>
            <w:tcBorders>
              <w:bottom w:val="single" w:sz="6" w:space="0" w:color="auto"/>
            </w:tcBorders>
          </w:tcPr>
          <w:p w:rsidR="0039056D" w:rsidRDefault="0039056D">
            <w:pPr>
              <w:pStyle w:val="TableText"/>
            </w:pPr>
            <w:r>
              <w:t>2 800</w:t>
            </w:r>
          </w:p>
        </w:tc>
        <w:tc>
          <w:tcPr>
            <w:tcW w:w="1140" w:type="dxa"/>
            <w:tcBorders>
              <w:left w:val="single" w:sz="2" w:space="0" w:color="auto"/>
              <w:bottom w:val="single" w:sz="6" w:space="0" w:color="auto"/>
              <w:right w:val="single" w:sz="2" w:space="0" w:color="auto"/>
            </w:tcBorders>
          </w:tcPr>
          <w:p w:rsidR="0039056D" w:rsidRDefault="0039056D">
            <w:pPr>
              <w:pStyle w:val="TableText"/>
            </w:pPr>
            <w:r>
              <w:t>3 400</w:t>
            </w:r>
          </w:p>
        </w:tc>
        <w:tc>
          <w:tcPr>
            <w:tcW w:w="1080" w:type="dxa"/>
            <w:tcBorders>
              <w:bottom w:val="single" w:sz="6" w:space="0" w:color="auto"/>
            </w:tcBorders>
          </w:tcPr>
          <w:p w:rsidR="0039056D" w:rsidRDefault="0039056D">
            <w:pPr>
              <w:pStyle w:val="TableText"/>
            </w:pPr>
            <w:r>
              <w:t>2 500</w:t>
            </w:r>
          </w:p>
        </w:tc>
      </w:tr>
    </w:tbl>
    <w:p w:rsidR="0039056D" w:rsidRDefault="0039056D">
      <w:pPr>
        <w:spacing w:before="60"/>
        <w:ind w:left="399" w:hanging="399"/>
        <w:rPr>
          <w:sz w:val="20"/>
        </w:rPr>
      </w:pPr>
      <w:r>
        <w:rPr>
          <w:sz w:val="20"/>
        </w:rPr>
        <w:t>*</w:t>
      </w:r>
      <w:r>
        <w:rPr>
          <w:sz w:val="20"/>
        </w:rPr>
        <w:tab/>
        <w:t>Generally termed ‘horizontal shear’.</w:t>
      </w:r>
    </w:p>
    <w:p w:rsidR="0039056D" w:rsidRDefault="0039056D">
      <w:pPr>
        <w:spacing w:before="60"/>
        <w:ind w:left="399" w:hanging="399"/>
        <w:rPr>
          <w:sz w:val="20"/>
        </w:rPr>
      </w:pPr>
      <w:r>
        <w:rPr>
          <w:sz w:val="20"/>
        </w:rPr>
        <w:t>†</w:t>
      </w:r>
      <w:r>
        <w:rPr>
          <w:sz w:val="20"/>
        </w:rPr>
        <w:tab/>
      </w:r>
      <w:r>
        <w:rPr>
          <w:rStyle w:val="charItals"/>
          <w:sz w:val="20"/>
        </w:rPr>
        <w:t>Hardwood</w:t>
      </w:r>
      <w:r>
        <w:rPr>
          <w:sz w:val="20"/>
        </w:rPr>
        <w:t xml:space="preserve"> includes only Australian hardwoods of approximately the same strength and reliability as spotted gum.</w:t>
      </w:r>
    </w:p>
    <w:p w:rsidR="0039056D" w:rsidRDefault="0039056D"/>
    <w:p w:rsidR="0039056D" w:rsidRDefault="0039056D">
      <w:pPr>
        <w:pStyle w:val="Amain"/>
      </w:pPr>
      <w:r>
        <w:tab/>
        <w:t>(3)</w:t>
      </w:r>
      <w:r>
        <w:tab/>
        <w:t>Table 126.1 applies if more specific provision is not made in this regulation.</w:t>
      </w:r>
    </w:p>
    <w:p w:rsidR="0039056D" w:rsidRDefault="0039056D">
      <w:pPr>
        <w:pStyle w:val="Amain"/>
      </w:pPr>
      <w:r>
        <w:tab/>
        <w:t>(4)</w:t>
      </w:r>
      <w:r>
        <w:tab/>
        <w:t>If the member, component, part or attachment is of any other material, the stress imposed or developed in it shall not exceed that prescribed by section 122 (4) to (23), and amplified in relation to certain commonly used materials by table 126.2:</w:t>
      </w:r>
    </w:p>
    <w:p w:rsidR="00E476D3" w:rsidRDefault="00E476D3">
      <w:pPr>
        <w:pStyle w:val="02Text"/>
        <w:sectPr w:rsidR="00E476D3" w:rsidSect="000733A7">
          <w:headerReference w:type="even" r:id="rId73"/>
          <w:headerReference w:type="default" r:id="rId74"/>
          <w:footerReference w:type="even" r:id="rId75"/>
          <w:footerReference w:type="default" r:id="rId76"/>
          <w:footerReference w:type="first" r:id="rId77"/>
          <w:pgSz w:w="11907" w:h="16839" w:code="9"/>
          <w:pgMar w:top="3880" w:right="1900" w:bottom="3100" w:left="2300" w:header="2280" w:footer="1760" w:gutter="0"/>
          <w:cols w:space="720"/>
          <w:docGrid w:linePitch="254"/>
        </w:sectPr>
      </w:pPr>
    </w:p>
    <w:p w:rsidR="0039056D" w:rsidRDefault="0039056D">
      <w:pPr>
        <w:pStyle w:val="TableHd"/>
        <w:ind w:left="1482" w:hanging="1482"/>
      </w:pPr>
      <w:r>
        <w:t>Table 126.2</w:t>
      </w:r>
      <w:r>
        <w:tab/>
        <w:t>Physical properties of materials</w:t>
      </w:r>
    </w:p>
    <w:tbl>
      <w:tblPr>
        <w:tblW w:w="0" w:type="auto"/>
        <w:tblLayout w:type="fixed"/>
        <w:tblCellMar>
          <w:left w:w="80" w:type="dxa"/>
          <w:right w:w="80" w:type="dxa"/>
        </w:tblCellMar>
        <w:tblLook w:val="0000" w:firstRow="0" w:lastRow="0" w:firstColumn="0" w:lastColumn="0" w:noHBand="0" w:noVBand="0"/>
      </w:tblPr>
      <w:tblGrid>
        <w:gridCol w:w="3860"/>
        <w:gridCol w:w="900"/>
        <w:gridCol w:w="720"/>
        <w:gridCol w:w="1080"/>
        <w:gridCol w:w="1020"/>
        <w:gridCol w:w="1080"/>
        <w:gridCol w:w="1040"/>
        <w:gridCol w:w="1560"/>
      </w:tblGrid>
      <w:tr w:rsidR="0039056D">
        <w:trPr>
          <w:cantSplit/>
          <w:tblHeader/>
        </w:trPr>
        <w:tc>
          <w:tcPr>
            <w:tcW w:w="3860" w:type="dxa"/>
            <w:tcBorders>
              <w:top w:val="single" w:sz="6" w:space="0" w:color="auto"/>
            </w:tcBorders>
          </w:tcPr>
          <w:p w:rsidR="0039056D" w:rsidRDefault="0039056D">
            <w:pPr>
              <w:pStyle w:val="TableColHd"/>
            </w:pPr>
          </w:p>
        </w:tc>
        <w:tc>
          <w:tcPr>
            <w:tcW w:w="1620" w:type="dxa"/>
            <w:gridSpan w:val="2"/>
            <w:tcBorders>
              <w:top w:val="single" w:sz="6" w:space="0" w:color="auto"/>
              <w:left w:val="single" w:sz="2" w:space="0" w:color="auto"/>
              <w:bottom w:val="single" w:sz="2" w:space="0" w:color="auto"/>
              <w:right w:val="single" w:sz="2" w:space="0" w:color="auto"/>
            </w:tcBorders>
          </w:tcPr>
          <w:p w:rsidR="0039056D" w:rsidRDefault="0039056D">
            <w:pPr>
              <w:pStyle w:val="TableColHd"/>
            </w:pPr>
            <w:r>
              <w:rPr>
                <w:position w:val="4"/>
                <w:sz w:val="14"/>
              </w:rPr>
              <w:t>1</w:t>
            </w:r>
            <w:r>
              <w:t>/</w:t>
            </w:r>
            <w:r>
              <w:rPr>
                <w:sz w:val="14"/>
              </w:rPr>
              <w:t>10</w:t>
            </w:r>
            <w:r>
              <w:t xml:space="preserve"> of 1% proof stress (t/in</w:t>
            </w:r>
            <w:r>
              <w:rPr>
                <w:vertAlign w:val="superscript"/>
              </w:rPr>
              <w:t>2</w:t>
            </w:r>
            <w:r>
              <w:t>)</w:t>
            </w:r>
          </w:p>
        </w:tc>
        <w:tc>
          <w:tcPr>
            <w:tcW w:w="2100" w:type="dxa"/>
            <w:gridSpan w:val="2"/>
            <w:tcBorders>
              <w:top w:val="single" w:sz="6" w:space="0" w:color="auto"/>
              <w:left w:val="single" w:sz="2" w:space="0" w:color="auto"/>
              <w:bottom w:val="single" w:sz="2" w:space="0" w:color="auto"/>
              <w:right w:val="single" w:sz="2" w:space="0" w:color="auto"/>
            </w:tcBorders>
          </w:tcPr>
          <w:p w:rsidR="0039056D" w:rsidRDefault="0039056D">
            <w:pPr>
              <w:pStyle w:val="TableColHd"/>
            </w:pPr>
            <w:r>
              <w:rPr>
                <w:position w:val="4"/>
                <w:sz w:val="14"/>
              </w:rPr>
              <w:t>1</w:t>
            </w:r>
            <w:r>
              <w:t>/</w:t>
            </w:r>
            <w:r>
              <w:rPr>
                <w:sz w:val="14"/>
              </w:rPr>
              <w:t>2</w:t>
            </w:r>
            <w:r>
              <w:t xml:space="preserve"> endurance range for average stress zero (t/in</w:t>
            </w:r>
            <w:r>
              <w:rPr>
                <w:vertAlign w:val="superscript"/>
              </w:rPr>
              <w:t>2</w:t>
            </w:r>
            <w:r>
              <w:t>)</w:t>
            </w:r>
          </w:p>
        </w:tc>
        <w:tc>
          <w:tcPr>
            <w:tcW w:w="1080" w:type="dxa"/>
            <w:vMerge w:val="restart"/>
            <w:tcBorders>
              <w:top w:val="single" w:sz="6" w:space="0" w:color="auto"/>
              <w:left w:val="single" w:sz="2" w:space="0" w:color="auto"/>
              <w:right w:val="single" w:sz="2" w:space="0" w:color="auto"/>
            </w:tcBorders>
          </w:tcPr>
          <w:p w:rsidR="0039056D" w:rsidRDefault="0039056D">
            <w:pPr>
              <w:pStyle w:val="TableColHd"/>
            </w:pPr>
            <w:r>
              <w:t>modulus of elasticity (t/in</w:t>
            </w:r>
            <w:r>
              <w:rPr>
                <w:vertAlign w:val="superscript"/>
              </w:rPr>
              <w:t>2</w:t>
            </w:r>
            <w:r>
              <w:t>)</w:t>
            </w:r>
          </w:p>
        </w:tc>
        <w:tc>
          <w:tcPr>
            <w:tcW w:w="1040" w:type="dxa"/>
            <w:vMerge w:val="restart"/>
            <w:tcBorders>
              <w:top w:val="single" w:sz="6" w:space="0" w:color="auto"/>
              <w:left w:val="single" w:sz="2" w:space="0" w:color="auto"/>
              <w:right w:val="single" w:sz="2" w:space="0" w:color="auto"/>
            </w:tcBorders>
          </w:tcPr>
          <w:p w:rsidR="0039056D" w:rsidRDefault="0039056D">
            <w:pPr>
              <w:pStyle w:val="TableColHd"/>
            </w:pPr>
            <w:r>
              <w:t>modulus of rigidity (t/in</w:t>
            </w:r>
            <w:r>
              <w:rPr>
                <w:vertAlign w:val="superscript"/>
              </w:rPr>
              <w:t>2</w:t>
            </w:r>
            <w:r>
              <w:t>)</w:t>
            </w:r>
          </w:p>
        </w:tc>
        <w:tc>
          <w:tcPr>
            <w:tcW w:w="1560" w:type="dxa"/>
            <w:vMerge w:val="restart"/>
            <w:tcBorders>
              <w:top w:val="single" w:sz="6" w:space="0" w:color="auto"/>
            </w:tcBorders>
          </w:tcPr>
          <w:p w:rsidR="0039056D" w:rsidRDefault="0039056D">
            <w:pPr>
              <w:pStyle w:val="TableColHd"/>
            </w:pPr>
            <w:r>
              <w:t>minimum nominal ultimate tensile strength (t/in</w:t>
            </w:r>
            <w:r>
              <w:rPr>
                <w:vertAlign w:val="superscript"/>
              </w:rPr>
              <w:t>2</w:t>
            </w:r>
            <w:r>
              <w:t>)</w:t>
            </w:r>
          </w:p>
        </w:tc>
      </w:tr>
      <w:tr w:rsidR="0039056D">
        <w:trPr>
          <w:cantSplit/>
          <w:tblHeader/>
        </w:trPr>
        <w:tc>
          <w:tcPr>
            <w:tcW w:w="3860" w:type="dxa"/>
            <w:tcBorders>
              <w:bottom w:val="single" w:sz="2" w:space="0" w:color="auto"/>
            </w:tcBorders>
          </w:tcPr>
          <w:p w:rsidR="0039056D" w:rsidRDefault="0039056D">
            <w:pPr>
              <w:pStyle w:val="TableColHd"/>
            </w:pPr>
            <w:r>
              <w:t>material</w:t>
            </w:r>
          </w:p>
        </w:tc>
        <w:tc>
          <w:tcPr>
            <w:tcW w:w="900" w:type="dxa"/>
            <w:tcBorders>
              <w:left w:val="single" w:sz="2" w:space="0" w:color="auto"/>
              <w:bottom w:val="single" w:sz="2" w:space="0" w:color="auto"/>
            </w:tcBorders>
          </w:tcPr>
          <w:p w:rsidR="0039056D" w:rsidRDefault="0039056D">
            <w:pPr>
              <w:pStyle w:val="TableColHd"/>
              <w:rPr>
                <w:sz w:val="16"/>
              </w:rPr>
            </w:pPr>
            <w:r>
              <w:rPr>
                <w:sz w:val="16"/>
              </w:rPr>
              <w:t>tensile</w:t>
            </w:r>
          </w:p>
        </w:tc>
        <w:tc>
          <w:tcPr>
            <w:tcW w:w="720" w:type="dxa"/>
            <w:tcBorders>
              <w:bottom w:val="single" w:sz="2" w:space="0" w:color="auto"/>
              <w:right w:val="single" w:sz="2" w:space="0" w:color="auto"/>
            </w:tcBorders>
          </w:tcPr>
          <w:p w:rsidR="0039056D" w:rsidRDefault="0039056D">
            <w:pPr>
              <w:pStyle w:val="TableColHd"/>
              <w:rPr>
                <w:sz w:val="16"/>
              </w:rPr>
            </w:pPr>
            <w:r>
              <w:rPr>
                <w:sz w:val="16"/>
              </w:rPr>
              <w:t>shear</w:t>
            </w:r>
          </w:p>
        </w:tc>
        <w:tc>
          <w:tcPr>
            <w:tcW w:w="1080" w:type="dxa"/>
            <w:tcBorders>
              <w:left w:val="single" w:sz="2" w:space="0" w:color="auto"/>
              <w:bottom w:val="single" w:sz="2" w:space="0" w:color="auto"/>
              <w:right w:val="single" w:sz="2" w:space="0" w:color="auto"/>
            </w:tcBorders>
          </w:tcPr>
          <w:p w:rsidR="0039056D" w:rsidRDefault="0039056D">
            <w:pPr>
              <w:pStyle w:val="TableColHd"/>
              <w:rPr>
                <w:sz w:val="16"/>
              </w:rPr>
            </w:pPr>
            <w:r>
              <w:rPr>
                <w:sz w:val="16"/>
              </w:rPr>
              <w:t>transverse*</w:t>
            </w:r>
          </w:p>
        </w:tc>
        <w:tc>
          <w:tcPr>
            <w:tcW w:w="1020" w:type="dxa"/>
            <w:tcBorders>
              <w:left w:val="single" w:sz="2" w:space="0" w:color="auto"/>
              <w:bottom w:val="single" w:sz="2" w:space="0" w:color="auto"/>
              <w:right w:val="single" w:sz="2" w:space="0" w:color="auto"/>
            </w:tcBorders>
          </w:tcPr>
          <w:p w:rsidR="0039056D" w:rsidRDefault="0039056D">
            <w:pPr>
              <w:pStyle w:val="TableColHd"/>
              <w:rPr>
                <w:sz w:val="16"/>
              </w:rPr>
            </w:pPr>
            <w:r>
              <w:rPr>
                <w:sz w:val="16"/>
              </w:rPr>
              <w:t>torsional†</w:t>
            </w:r>
          </w:p>
        </w:tc>
        <w:tc>
          <w:tcPr>
            <w:tcW w:w="1080" w:type="dxa"/>
            <w:vMerge/>
            <w:tcBorders>
              <w:left w:val="single" w:sz="2" w:space="0" w:color="auto"/>
              <w:bottom w:val="single" w:sz="2" w:space="0" w:color="auto"/>
              <w:right w:val="single" w:sz="2" w:space="0" w:color="auto"/>
            </w:tcBorders>
          </w:tcPr>
          <w:p w:rsidR="0039056D" w:rsidRDefault="0039056D">
            <w:pPr>
              <w:rPr>
                <w:sz w:val="18"/>
              </w:rPr>
            </w:pPr>
          </w:p>
        </w:tc>
        <w:tc>
          <w:tcPr>
            <w:tcW w:w="1040" w:type="dxa"/>
            <w:vMerge/>
            <w:tcBorders>
              <w:left w:val="single" w:sz="2" w:space="0" w:color="auto"/>
              <w:bottom w:val="single" w:sz="2" w:space="0" w:color="auto"/>
              <w:right w:val="single" w:sz="2" w:space="0" w:color="auto"/>
            </w:tcBorders>
          </w:tcPr>
          <w:p w:rsidR="0039056D" w:rsidRDefault="0039056D">
            <w:pPr>
              <w:rPr>
                <w:sz w:val="18"/>
              </w:rPr>
            </w:pPr>
          </w:p>
        </w:tc>
        <w:tc>
          <w:tcPr>
            <w:tcW w:w="1560" w:type="dxa"/>
            <w:vMerge/>
            <w:tcBorders>
              <w:bottom w:val="single" w:sz="2" w:space="0" w:color="auto"/>
            </w:tcBorders>
          </w:tcPr>
          <w:p w:rsidR="0039056D" w:rsidRDefault="0039056D">
            <w:pPr>
              <w:jc w:val="right"/>
              <w:rPr>
                <w:sz w:val="18"/>
              </w:rPr>
            </w:pPr>
          </w:p>
        </w:tc>
      </w:tr>
      <w:tr w:rsidR="0039056D">
        <w:trPr>
          <w:cantSplit/>
        </w:trPr>
        <w:tc>
          <w:tcPr>
            <w:tcW w:w="3860" w:type="dxa"/>
            <w:tcBorders>
              <w:top w:val="single" w:sz="2" w:space="0" w:color="auto"/>
            </w:tcBorders>
          </w:tcPr>
          <w:p w:rsidR="0039056D" w:rsidRDefault="0039056D">
            <w:pPr>
              <w:pStyle w:val="TableText"/>
              <w:rPr>
                <w:sz w:val="20"/>
              </w:rPr>
            </w:pPr>
            <w:r>
              <w:rPr>
                <w:sz w:val="20"/>
              </w:rPr>
              <w:t>mild steel</w:t>
            </w:r>
          </w:p>
        </w:tc>
        <w:tc>
          <w:tcPr>
            <w:tcW w:w="900" w:type="dxa"/>
            <w:tcBorders>
              <w:top w:val="single" w:sz="2" w:space="0" w:color="auto"/>
              <w:left w:val="single" w:sz="2" w:space="0" w:color="auto"/>
            </w:tcBorders>
          </w:tcPr>
          <w:p w:rsidR="0039056D" w:rsidRDefault="0039056D">
            <w:pPr>
              <w:pStyle w:val="TableText"/>
            </w:pPr>
            <w:r>
              <w:t>17</w:t>
            </w:r>
          </w:p>
        </w:tc>
        <w:tc>
          <w:tcPr>
            <w:tcW w:w="720" w:type="dxa"/>
            <w:tcBorders>
              <w:top w:val="single" w:sz="2" w:space="0" w:color="auto"/>
              <w:right w:val="single" w:sz="2" w:space="0" w:color="auto"/>
            </w:tcBorders>
          </w:tcPr>
          <w:p w:rsidR="0039056D" w:rsidRDefault="0039056D">
            <w:pPr>
              <w:pStyle w:val="TableText"/>
            </w:pPr>
            <w:r>
              <w:t>10.2</w:t>
            </w:r>
          </w:p>
        </w:tc>
        <w:tc>
          <w:tcPr>
            <w:tcW w:w="1080" w:type="dxa"/>
            <w:tcBorders>
              <w:top w:val="single" w:sz="2" w:space="0" w:color="auto"/>
              <w:left w:val="single" w:sz="2" w:space="0" w:color="auto"/>
              <w:right w:val="single" w:sz="2" w:space="0" w:color="auto"/>
            </w:tcBorders>
          </w:tcPr>
          <w:p w:rsidR="0039056D" w:rsidRDefault="0039056D">
            <w:pPr>
              <w:pStyle w:val="TableText"/>
            </w:pPr>
            <w:r>
              <w:t>12.5</w:t>
            </w:r>
          </w:p>
        </w:tc>
        <w:tc>
          <w:tcPr>
            <w:tcW w:w="1020" w:type="dxa"/>
            <w:tcBorders>
              <w:top w:val="single" w:sz="2" w:space="0" w:color="auto"/>
              <w:left w:val="single" w:sz="2" w:space="0" w:color="auto"/>
              <w:right w:val="single" w:sz="2" w:space="0" w:color="auto"/>
            </w:tcBorders>
          </w:tcPr>
          <w:p w:rsidR="0039056D" w:rsidRDefault="0039056D">
            <w:pPr>
              <w:pStyle w:val="TableText"/>
            </w:pPr>
            <w:r>
              <w:t>6.3</w:t>
            </w:r>
          </w:p>
        </w:tc>
        <w:tc>
          <w:tcPr>
            <w:tcW w:w="1080" w:type="dxa"/>
            <w:tcBorders>
              <w:top w:val="single" w:sz="2" w:space="0" w:color="auto"/>
              <w:left w:val="single" w:sz="2" w:space="0" w:color="auto"/>
              <w:right w:val="single" w:sz="2" w:space="0" w:color="auto"/>
            </w:tcBorders>
          </w:tcPr>
          <w:p w:rsidR="0039056D" w:rsidRDefault="0039056D">
            <w:pPr>
              <w:pStyle w:val="TableText"/>
            </w:pPr>
            <w:r>
              <w:t>13 000</w:t>
            </w:r>
          </w:p>
        </w:tc>
        <w:tc>
          <w:tcPr>
            <w:tcW w:w="1040" w:type="dxa"/>
            <w:tcBorders>
              <w:top w:val="single" w:sz="2" w:space="0" w:color="auto"/>
              <w:left w:val="single" w:sz="2" w:space="0" w:color="auto"/>
              <w:right w:val="single" w:sz="2" w:space="0" w:color="auto"/>
            </w:tcBorders>
          </w:tcPr>
          <w:p w:rsidR="0039056D" w:rsidRDefault="0039056D">
            <w:pPr>
              <w:pStyle w:val="TableText"/>
            </w:pPr>
            <w:r>
              <w:t>5 200</w:t>
            </w:r>
          </w:p>
        </w:tc>
        <w:tc>
          <w:tcPr>
            <w:tcW w:w="1560" w:type="dxa"/>
            <w:tcBorders>
              <w:top w:val="single" w:sz="2" w:space="0" w:color="auto"/>
            </w:tcBorders>
          </w:tcPr>
          <w:p w:rsidR="0039056D" w:rsidRDefault="0039056D">
            <w:pPr>
              <w:pStyle w:val="TableText"/>
            </w:pPr>
            <w:r>
              <w:t>28</w:t>
            </w:r>
          </w:p>
        </w:tc>
      </w:tr>
      <w:tr w:rsidR="0039056D">
        <w:trPr>
          <w:cantSplit/>
        </w:trPr>
        <w:tc>
          <w:tcPr>
            <w:tcW w:w="3860" w:type="dxa"/>
          </w:tcPr>
          <w:p w:rsidR="0039056D" w:rsidRDefault="0039056D">
            <w:pPr>
              <w:pStyle w:val="TableText"/>
              <w:rPr>
                <w:sz w:val="20"/>
              </w:rPr>
            </w:pPr>
            <w:r>
              <w:rPr>
                <w:sz w:val="20"/>
              </w:rPr>
              <w:t>high tensile structural steel conforming to British Standard Specification No 548—1934</w:t>
            </w:r>
          </w:p>
        </w:tc>
        <w:tc>
          <w:tcPr>
            <w:tcW w:w="900" w:type="dxa"/>
            <w:tcBorders>
              <w:left w:val="single" w:sz="2" w:space="0" w:color="auto"/>
            </w:tcBorders>
          </w:tcPr>
          <w:p w:rsidR="0039056D" w:rsidRDefault="0039056D">
            <w:pPr>
              <w:pStyle w:val="TableText"/>
            </w:pPr>
            <w:r>
              <w:t>20</w:t>
            </w:r>
          </w:p>
        </w:tc>
        <w:tc>
          <w:tcPr>
            <w:tcW w:w="720" w:type="dxa"/>
            <w:tcBorders>
              <w:right w:val="single" w:sz="2" w:space="0" w:color="auto"/>
            </w:tcBorders>
          </w:tcPr>
          <w:p w:rsidR="0039056D" w:rsidRDefault="0039056D">
            <w:pPr>
              <w:pStyle w:val="TableText"/>
            </w:pPr>
            <w:r>
              <w:t>12</w:t>
            </w:r>
          </w:p>
        </w:tc>
        <w:tc>
          <w:tcPr>
            <w:tcW w:w="1080" w:type="dxa"/>
            <w:tcBorders>
              <w:left w:val="single" w:sz="2" w:space="0" w:color="auto"/>
              <w:right w:val="single" w:sz="2" w:space="0" w:color="auto"/>
            </w:tcBorders>
          </w:tcPr>
          <w:p w:rsidR="0039056D" w:rsidRDefault="0039056D">
            <w:pPr>
              <w:pStyle w:val="TableText"/>
            </w:pPr>
            <w:r>
              <w:t>15</w:t>
            </w:r>
          </w:p>
        </w:tc>
        <w:tc>
          <w:tcPr>
            <w:tcW w:w="1020" w:type="dxa"/>
            <w:tcBorders>
              <w:left w:val="single" w:sz="2" w:space="0" w:color="auto"/>
              <w:right w:val="single" w:sz="2" w:space="0" w:color="auto"/>
            </w:tcBorders>
          </w:tcPr>
          <w:p w:rsidR="0039056D" w:rsidRDefault="0039056D">
            <w:pPr>
              <w:pStyle w:val="TableText"/>
            </w:pPr>
            <w:r>
              <w:t>7.5</w:t>
            </w:r>
          </w:p>
        </w:tc>
        <w:tc>
          <w:tcPr>
            <w:tcW w:w="1080" w:type="dxa"/>
            <w:tcBorders>
              <w:left w:val="single" w:sz="2" w:space="0" w:color="auto"/>
              <w:right w:val="single" w:sz="2" w:space="0" w:color="auto"/>
            </w:tcBorders>
          </w:tcPr>
          <w:p w:rsidR="0039056D" w:rsidRDefault="0039056D">
            <w:pPr>
              <w:pStyle w:val="TableText"/>
            </w:pPr>
            <w:r>
              <w:t xml:space="preserve">13 000 </w:t>
            </w:r>
          </w:p>
        </w:tc>
        <w:tc>
          <w:tcPr>
            <w:tcW w:w="1040" w:type="dxa"/>
            <w:tcBorders>
              <w:left w:val="single" w:sz="2" w:space="0" w:color="auto"/>
              <w:right w:val="single" w:sz="2" w:space="0" w:color="auto"/>
            </w:tcBorders>
          </w:tcPr>
          <w:p w:rsidR="0039056D" w:rsidRDefault="0039056D">
            <w:pPr>
              <w:pStyle w:val="TableText"/>
            </w:pPr>
            <w:r>
              <w:t>5 200</w:t>
            </w:r>
          </w:p>
        </w:tc>
        <w:tc>
          <w:tcPr>
            <w:tcW w:w="1560" w:type="dxa"/>
          </w:tcPr>
          <w:p w:rsidR="0039056D" w:rsidRDefault="0039056D">
            <w:pPr>
              <w:pStyle w:val="TableText"/>
            </w:pPr>
            <w:r>
              <w:t>37</w:t>
            </w:r>
          </w:p>
        </w:tc>
      </w:tr>
      <w:tr w:rsidR="0039056D">
        <w:trPr>
          <w:cantSplit/>
        </w:trPr>
        <w:tc>
          <w:tcPr>
            <w:tcW w:w="3860" w:type="dxa"/>
          </w:tcPr>
          <w:p w:rsidR="0039056D" w:rsidRDefault="0039056D">
            <w:pPr>
              <w:pStyle w:val="TableText"/>
              <w:rPr>
                <w:sz w:val="20"/>
              </w:rPr>
            </w:pPr>
            <w:r>
              <w:rPr>
                <w:sz w:val="20"/>
              </w:rPr>
              <w:t>high tensile structural steel conforming to British Standard Specification No 968—1941</w:t>
            </w:r>
          </w:p>
        </w:tc>
        <w:tc>
          <w:tcPr>
            <w:tcW w:w="900" w:type="dxa"/>
            <w:tcBorders>
              <w:left w:val="single" w:sz="2" w:space="0" w:color="auto"/>
            </w:tcBorders>
          </w:tcPr>
          <w:p w:rsidR="0039056D" w:rsidRDefault="0039056D">
            <w:pPr>
              <w:pStyle w:val="TableText"/>
            </w:pPr>
            <w:r>
              <w:t>18</w:t>
            </w:r>
          </w:p>
        </w:tc>
        <w:tc>
          <w:tcPr>
            <w:tcW w:w="720" w:type="dxa"/>
            <w:tcBorders>
              <w:right w:val="single" w:sz="2" w:space="0" w:color="auto"/>
            </w:tcBorders>
          </w:tcPr>
          <w:p w:rsidR="0039056D" w:rsidRDefault="0039056D">
            <w:pPr>
              <w:pStyle w:val="TableText"/>
            </w:pPr>
            <w:r>
              <w:t>10.8</w:t>
            </w:r>
          </w:p>
        </w:tc>
        <w:tc>
          <w:tcPr>
            <w:tcW w:w="1080" w:type="dxa"/>
            <w:tcBorders>
              <w:left w:val="single" w:sz="2" w:space="0" w:color="auto"/>
              <w:right w:val="single" w:sz="2" w:space="0" w:color="auto"/>
            </w:tcBorders>
          </w:tcPr>
          <w:p w:rsidR="0039056D" w:rsidRDefault="0039056D">
            <w:pPr>
              <w:pStyle w:val="TableText"/>
            </w:pPr>
            <w:r>
              <w:t>13.25</w:t>
            </w:r>
          </w:p>
        </w:tc>
        <w:tc>
          <w:tcPr>
            <w:tcW w:w="1020" w:type="dxa"/>
            <w:tcBorders>
              <w:left w:val="single" w:sz="2" w:space="0" w:color="auto"/>
              <w:right w:val="single" w:sz="2" w:space="0" w:color="auto"/>
            </w:tcBorders>
          </w:tcPr>
          <w:p w:rsidR="0039056D" w:rsidRDefault="0039056D">
            <w:pPr>
              <w:pStyle w:val="TableText"/>
            </w:pPr>
            <w:r>
              <w:t>6.6</w:t>
            </w:r>
          </w:p>
        </w:tc>
        <w:tc>
          <w:tcPr>
            <w:tcW w:w="1080" w:type="dxa"/>
            <w:tcBorders>
              <w:left w:val="single" w:sz="2" w:space="0" w:color="auto"/>
              <w:right w:val="single" w:sz="2" w:space="0" w:color="auto"/>
            </w:tcBorders>
          </w:tcPr>
          <w:p w:rsidR="0039056D" w:rsidRDefault="0039056D">
            <w:pPr>
              <w:pStyle w:val="TableText"/>
            </w:pPr>
            <w:r>
              <w:t>13 000</w:t>
            </w:r>
          </w:p>
        </w:tc>
        <w:tc>
          <w:tcPr>
            <w:tcW w:w="1040" w:type="dxa"/>
            <w:tcBorders>
              <w:left w:val="single" w:sz="2" w:space="0" w:color="auto"/>
              <w:right w:val="single" w:sz="2" w:space="0" w:color="auto"/>
            </w:tcBorders>
          </w:tcPr>
          <w:p w:rsidR="0039056D" w:rsidRDefault="0039056D">
            <w:pPr>
              <w:pStyle w:val="TableText"/>
            </w:pPr>
            <w:r>
              <w:t>5 200</w:t>
            </w:r>
          </w:p>
        </w:tc>
        <w:tc>
          <w:tcPr>
            <w:tcW w:w="1560" w:type="dxa"/>
          </w:tcPr>
          <w:p w:rsidR="0039056D" w:rsidRDefault="0039056D">
            <w:pPr>
              <w:pStyle w:val="TableText"/>
            </w:pPr>
            <w:r>
              <w:t>33</w:t>
            </w:r>
          </w:p>
        </w:tc>
      </w:tr>
      <w:tr w:rsidR="0039056D">
        <w:trPr>
          <w:cantSplit/>
        </w:trPr>
        <w:tc>
          <w:tcPr>
            <w:tcW w:w="3860" w:type="dxa"/>
          </w:tcPr>
          <w:p w:rsidR="0039056D" w:rsidRDefault="0039056D">
            <w:pPr>
              <w:pStyle w:val="TableText"/>
              <w:rPr>
                <w:sz w:val="20"/>
              </w:rPr>
            </w:pPr>
            <w:r>
              <w:rPr>
                <w:sz w:val="20"/>
              </w:rPr>
              <w:t>cast steel (annealed)</w:t>
            </w:r>
          </w:p>
        </w:tc>
        <w:tc>
          <w:tcPr>
            <w:tcW w:w="900" w:type="dxa"/>
            <w:tcBorders>
              <w:left w:val="single" w:sz="2" w:space="0" w:color="auto"/>
            </w:tcBorders>
          </w:tcPr>
          <w:p w:rsidR="0039056D" w:rsidRDefault="0039056D">
            <w:pPr>
              <w:pStyle w:val="TableText"/>
            </w:pPr>
            <w:r>
              <w:t>17.5</w:t>
            </w:r>
          </w:p>
        </w:tc>
        <w:tc>
          <w:tcPr>
            <w:tcW w:w="720" w:type="dxa"/>
            <w:tcBorders>
              <w:right w:val="single" w:sz="2" w:space="0" w:color="auto"/>
            </w:tcBorders>
          </w:tcPr>
          <w:p w:rsidR="0039056D" w:rsidRDefault="0039056D">
            <w:pPr>
              <w:pStyle w:val="TableText"/>
            </w:pPr>
            <w:r>
              <w:t>10.5</w:t>
            </w:r>
          </w:p>
        </w:tc>
        <w:tc>
          <w:tcPr>
            <w:tcW w:w="1080" w:type="dxa"/>
            <w:tcBorders>
              <w:left w:val="single" w:sz="2" w:space="0" w:color="auto"/>
              <w:right w:val="single" w:sz="2" w:space="0" w:color="auto"/>
            </w:tcBorders>
          </w:tcPr>
          <w:p w:rsidR="0039056D" w:rsidRDefault="0039056D">
            <w:pPr>
              <w:pStyle w:val="TableText"/>
            </w:pPr>
            <w:r>
              <w:t>15</w:t>
            </w:r>
          </w:p>
        </w:tc>
        <w:tc>
          <w:tcPr>
            <w:tcW w:w="1020" w:type="dxa"/>
            <w:tcBorders>
              <w:left w:val="single" w:sz="2" w:space="0" w:color="auto"/>
              <w:right w:val="single" w:sz="2" w:space="0" w:color="auto"/>
            </w:tcBorders>
          </w:tcPr>
          <w:p w:rsidR="0039056D" w:rsidRDefault="0039056D">
            <w:pPr>
              <w:pStyle w:val="TableText"/>
            </w:pPr>
            <w:r>
              <w:t>7.5</w:t>
            </w:r>
          </w:p>
        </w:tc>
        <w:tc>
          <w:tcPr>
            <w:tcW w:w="1080" w:type="dxa"/>
            <w:tcBorders>
              <w:left w:val="single" w:sz="2" w:space="0" w:color="auto"/>
              <w:right w:val="single" w:sz="2" w:space="0" w:color="auto"/>
            </w:tcBorders>
          </w:tcPr>
          <w:p w:rsidR="0039056D" w:rsidRDefault="0039056D">
            <w:pPr>
              <w:pStyle w:val="TableText"/>
            </w:pPr>
            <w:r>
              <w:t>13 000</w:t>
            </w:r>
          </w:p>
        </w:tc>
        <w:tc>
          <w:tcPr>
            <w:tcW w:w="1040" w:type="dxa"/>
            <w:tcBorders>
              <w:left w:val="single" w:sz="2" w:space="0" w:color="auto"/>
              <w:right w:val="single" w:sz="2" w:space="0" w:color="auto"/>
            </w:tcBorders>
          </w:tcPr>
          <w:p w:rsidR="0039056D" w:rsidRDefault="0039056D">
            <w:pPr>
              <w:pStyle w:val="TableText"/>
            </w:pPr>
            <w:r>
              <w:t>5 200</w:t>
            </w:r>
          </w:p>
        </w:tc>
        <w:tc>
          <w:tcPr>
            <w:tcW w:w="1560" w:type="dxa"/>
          </w:tcPr>
          <w:p w:rsidR="0039056D" w:rsidRDefault="0039056D">
            <w:pPr>
              <w:pStyle w:val="TableText"/>
            </w:pPr>
            <w:r>
              <w:t>35</w:t>
            </w:r>
          </w:p>
        </w:tc>
      </w:tr>
      <w:tr w:rsidR="0039056D">
        <w:trPr>
          <w:cantSplit/>
        </w:trPr>
        <w:tc>
          <w:tcPr>
            <w:tcW w:w="3860" w:type="dxa"/>
          </w:tcPr>
          <w:p w:rsidR="0039056D" w:rsidRDefault="0039056D">
            <w:pPr>
              <w:pStyle w:val="TableText"/>
              <w:rPr>
                <w:sz w:val="20"/>
              </w:rPr>
            </w:pPr>
            <w:r>
              <w:rPr>
                <w:sz w:val="20"/>
              </w:rPr>
              <w:t>malleable cast iron (‘black heart’)</w:t>
            </w:r>
          </w:p>
        </w:tc>
        <w:tc>
          <w:tcPr>
            <w:tcW w:w="900" w:type="dxa"/>
            <w:tcBorders>
              <w:left w:val="single" w:sz="2" w:space="0" w:color="auto"/>
            </w:tcBorders>
          </w:tcPr>
          <w:p w:rsidR="0039056D" w:rsidRDefault="0039056D">
            <w:pPr>
              <w:pStyle w:val="TableText"/>
            </w:pPr>
            <w:r>
              <w:t>9</w:t>
            </w:r>
          </w:p>
        </w:tc>
        <w:tc>
          <w:tcPr>
            <w:tcW w:w="720" w:type="dxa"/>
            <w:tcBorders>
              <w:right w:val="single" w:sz="2" w:space="0" w:color="auto"/>
            </w:tcBorders>
          </w:tcPr>
          <w:p w:rsidR="0039056D" w:rsidRDefault="0039056D">
            <w:pPr>
              <w:pStyle w:val="TableText"/>
            </w:pPr>
            <w:r>
              <w:t>4.5</w:t>
            </w:r>
          </w:p>
        </w:tc>
        <w:tc>
          <w:tcPr>
            <w:tcW w:w="1080" w:type="dxa"/>
            <w:tcBorders>
              <w:left w:val="single" w:sz="2" w:space="0" w:color="auto"/>
              <w:right w:val="single" w:sz="2" w:space="0" w:color="auto"/>
            </w:tcBorders>
          </w:tcPr>
          <w:p w:rsidR="0039056D" w:rsidRDefault="0039056D">
            <w:pPr>
              <w:pStyle w:val="TableText"/>
            </w:pPr>
            <w:r>
              <w:t>11</w:t>
            </w:r>
          </w:p>
        </w:tc>
        <w:tc>
          <w:tcPr>
            <w:tcW w:w="1020" w:type="dxa"/>
            <w:tcBorders>
              <w:left w:val="single" w:sz="2" w:space="0" w:color="auto"/>
              <w:right w:val="single" w:sz="2" w:space="0" w:color="auto"/>
            </w:tcBorders>
          </w:tcPr>
          <w:p w:rsidR="0039056D" w:rsidRDefault="0039056D">
            <w:pPr>
              <w:pStyle w:val="TableText"/>
            </w:pPr>
            <w:r>
              <w:t>5.5</w:t>
            </w:r>
          </w:p>
        </w:tc>
        <w:tc>
          <w:tcPr>
            <w:tcW w:w="1080" w:type="dxa"/>
            <w:tcBorders>
              <w:left w:val="single" w:sz="2" w:space="0" w:color="auto"/>
              <w:right w:val="single" w:sz="2" w:space="0" w:color="auto"/>
            </w:tcBorders>
          </w:tcPr>
          <w:p w:rsidR="0039056D" w:rsidRDefault="0039056D">
            <w:pPr>
              <w:pStyle w:val="TableText"/>
            </w:pPr>
            <w:r>
              <w:t>11 200</w:t>
            </w:r>
          </w:p>
        </w:tc>
        <w:tc>
          <w:tcPr>
            <w:tcW w:w="1040" w:type="dxa"/>
            <w:tcBorders>
              <w:left w:val="single" w:sz="2" w:space="0" w:color="auto"/>
              <w:right w:val="single" w:sz="2" w:space="0" w:color="auto"/>
            </w:tcBorders>
          </w:tcPr>
          <w:p w:rsidR="0039056D" w:rsidRDefault="0039056D">
            <w:pPr>
              <w:pStyle w:val="TableText"/>
            </w:pPr>
            <w:r>
              <w:t>4 480</w:t>
            </w:r>
          </w:p>
        </w:tc>
        <w:tc>
          <w:tcPr>
            <w:tcW w:w="1560" w:type="dxa"/>
          </w:tcPr>
          <w:p w:rsidR="0039056D" w:rsidRDefault="0039056D">
            <w:pPr>
              <w:pStyle w:val="TableText"/>
            </w:pPr>
            <w:r>
              <w:t>22.3</w:t>
            </w:r>
          </w:p>
        </w:tc>
      </w:tr>
      <w:tr w:rsidR="0039056D">
        <w:trPr>
          <w:cantSplit/>
        </w:trPr>
        <w:tc>
          <w:tcPr>
            <w:tcW w:w="3860" w:type="dxa"/>
          </w:tcPr>
          <w:p w:rsidR="0039056D" w:rsidRDefault="0039056D">
            <w:pPr>
              <w:pStyle w:val="TableText"/>
              <w:rPr>
                <w:sz w:val="20"/>
              </w:rPr>
            </w:pPr>
            <w:r>
              <w:rPr>
                <w:sz w:val="20"/>
              </w:rPr>
              <w:t>good grey cast iron</w:t>
            </w:r>
          </w:p>
        </w:tc>
        <w:tc>
          <w:tcPr>
            <w:tcW w:w="900" w:type="dxa"/>
            <w:tcBorders>
              <w:left w:val="single" w:sz="2" w:space="0" w:color="auto"/>
            </w:tcBorders>
          </w:tcPr>
          <w:p w:rsidR="0039056D" w:rsidRDefault="0039056D">
            <w:pPr>
              <w:pStyle w:val="TableText"/>
            </w:pPr>
            <w:r>
              <w:t>3</w:t>
            </w:r>
          </w:p>
        </w:tc>
        <w:tc>
          <w:tcPr>
            <w:tcW w:w="720" w:type="dxa"/>
            <w:tcBorders>
              <w:right w:val="single" w:sz="2" w:space="0" w:color="auto"/>
            </w:tcBorders>
          </w:tcPr>
          <w:p w:rsidR="0039056D" w:rsidRDefault="0039056D">
            <w:pPr>
              <w:pStyle w:val="TableText"/>
            </w:pPr>
            <w:r>
              <w:t>2.9</w:t>
            </w:r>
          </w:p>
        </w:tc>
        <w:tc>
          <w:tcPr>
            <w:tcW w:w="1080" w:type="dxa"/>
            <w:tcBorders>
              <w:left w:val="single" w:sz="2" w:space="0" w:color="auto"/>
              <w:right w:val="single" w:sz="2" w:space="0" w:color="auto"/>
            </w:tcBorders>
          </w:tcPr>
          <w:p w:rsidR="0039056D" w:rsidRDefault="0039056D">
            <w:pPr>
              <w:pStyle w:val="TableText"/>
            </w:pPr>
            <w:r>
              <w:t>5.3</w:t>
            </w:r>
          </w:p>
        </w:tc>
        <w:tc>
          <w:tcPr>
            <w:tcW w:w="1020" w:type="dxa"/>
            <w:tcBorders>
              <w:left w:val="single" w:sz="2" w:space="0" w:color="auto"/>
              <w:right w:val="single" w:sz="2" w:space="0" w:color="auto"/>
            </w:tcBorders>
          </w:tcPr>
          <w:p w:rsidR="0039056D" w:rsidRDefault="0039056D">
            <w:pPr>
              <w:pStyle w:val="TableText"/>
            </w:pPr>
            <w:r>
              <w:t>4.25</w:t>
            </w:r>
          </w:p>
        </w:tc>
        <w:tc>
          <w:tcPr>
            <w:tcW w:w="1080" w:type="dxa"/>
            <w:tcBorders>
              <w:left w:val="single" w:sz="2" w:space="0" w:color="auto"/>
              <w:right w:val="single" w:sz="2" w:space="0" w:color="auto"/>
            </w:tcBorders>
          </w:tcPr>
          <w:p w:rsidR="0039056D" w:rsidRDefault="0039056D">
            <w:pPr>
              <w:pStyle w:val="TableText"/>
            </w:pPr>
            <w:r>
              <w:t>6 700</w:t>
            </w:r>
          </w:p>
        </w:tc>
        <w:tc>
          <w:tcPr>
            <w:tcW w:w="1040" w:type="dxa"/>
            <w:tcBorders>
              <w:left w:val="single" w:sz="2" w:space="0" w:color="auto"/>
              <w:right w:val="single" w:sz="2" w:space="0" w:color="auto"/>
            </w:tcBorders>
          </w:tcPr>
          <w:p w:rsidR="0039056D" w:rsidRDefault="0039056D">
            <w:pPr>
              <w:pStyle w:val="TableText"/>
            </w:pPr>
            <w:r>
              <w:t>2 680</w:t>
            </w:r>
          </w:p>
        </w:tc>
        <w:tc>
          <w:tcPr>
            <w:tcW w:w="1560" w:type="dxa"/>
          </w:tcPr>
          <w:p w:rsidR="0039056D" w:rsidRDefault="0039056D">
            <w:pPr>
              <w:pStyle w:val="TableText"/>
            </w:pPr>
            <w:r>
              <w:t>10</w:t>
            </w:r>
          </w:p>
        </w:tc>
      </w:tr>
      <w:tr w:rsidR="0039056D">
        <w:trPr>
          <w:cantSplit/>
        </w:trPr>
        <w:tc>
          <w:tcPr>
            <w:tcW w:w="3860" w:type="dxa"/>
          </w:tcPr>
          <w:p w:rsidR="0039056D" w:rsidRDefault="0039056D">
            <w:pPr>
              <w:pStyle w:val="TableText"/>
              <w:rPr>
                <w:sz w:val="20"/>
              </w:rPr>
            </w:pPr>
            <w:r>
              <w:rPr>
                <w:sz w:val="20"/>
              </w:rPr>
              <w:t>phospur bronze (89 copper 11 tin)</w:t>
            </w:r>
          </w:p>
        </w:tc>
        <w:tc>
          <w:tcPr>
            <w:tcW w:w="900" w:type="dxa"/>
            <w:tcBorders>
              <w:left w:val="single" w:sz="2" w:space="0" w:color="auto"/>
            </w:tcBorders>
          </w:tcPr>
          <w:p w:rsidR="0039056D" w:rsidRDefault="0039056D">
            <w:pPr>
              <w:pStyle w:val="TableText"/>
            </w:pPr>
            <w:r>
              <w:t>8.7</w:t>
            </w:r>
          </w:p>
        </w:tc>
        <w:tc>
          <w:tcPr>
            <w:tcW w:w="720" w:type="dxa"/>
            <w:tcBorders>
              <w:right w:val="single" w:sz="2" w:space="0" w:color="auto"/>
            </w:tcBorders>
          </w:tcPr>
          <w:p w:rsidR="0039056D" w:rsidRDefault="0039056D">
            <w:pPr>
              <w:pStyle w:val="TableText"/>
            </w:pPr>
            <w:r>
              <w:t>5.2</w:t>
            </w:r>
          </w:p>
        </w:tc>
        <w:tc>
          <w:tcPr>
            <w:tcW w:w="1080" w:type="dxa"/>
            <w:tcBorders>
              <w:left w:val="single" w:sz="2" w:space="0" w:color="auto"/>
              <w:right w:val="single" w:sz="2" w:space="0" w:color="auto"/>
            </w:tcBorders>
          </w:tcPr>
          <w:p w:rsidR="0039056D" w:rsidRDefault="0039056D">
            <w:pPr>
              <w:pStyle w:val="TableText"/>
            </w:pPr>
            <w:r>
              <w:t>10.7</w:t>
            </w:r>
          </w:p>
        </w:tc>
        <w:tc>
          <w:tcPr>
            <w:tcW w:w="1020" w:type="dxa"/>
            <w:tcBorders>
              <w:left w:val="single" w:sz="2" w:space="0" w:color="auto"/>
              <w:right w:val="single" w:sz="2" w:space="0" w:color="auto"/>
            </w:tcBorders>
          </w:tcPr>
          <w:p w:rsidR="0039056D" w:rsidRDefault="0039056D">
            <w:pPr>
              <w:pStyle w:val="TableText"/>
            </w:pPr>
            <w:r>
              <w:t>8.5</w:t>
            </w:r>
          </w:p>
        </w:tc>
        <w:tc>
          <w:tcPr>
            <w:tcW w:w="1080" w:type="dxa"/>
            <w:tcBorders>
              <w:left w:val="single" w:sz="2" w:space="0" w:color="auto"/>
              <w:right w:val="single" w:sz="2" w:space="0" w:color="auto"/>
            </w:tcBorders>
          </w:tcPr>
          <w:p w:rsidR="0039056D" w:rsidRDefault="0039056D">
            <w:pPr>
              <w:pStyle w:val="TableText"/>
            </w:pPr>
            <w:r>
              <w:t>5 540</w:t>
            </w:r>
          </w:p>
        </w:tc>
        <w:tc>
          <w:tcPr>
            <w:tcW w:w="1040" w:type="dxa"/>
            <w:tcBorders>
              <w:left w:val="single" w:sz="2" w:space="0" w:color="auto"/>
              <w:right w:val="single" w:sz="2" w:space="0" w:color="auto"/>
            </w:tcBorders>
          </w:tcPr>
          <w:p w:rsidR="0039056D" w:rsidRDefault="0039056D">
            <w:pPr>
              <w:pStyle w:val="TableText"/>
            </w:pPr>
            <w:r>
              <w:t>2 220</w:t>
            </w:r>
          </w:p>
        </w:tc>
        <w:tc>
          <w:tcPr>
            <w:tcW w:w="1560" w:type="dxa"/>
          </w:tcPr>
          <w:p w:rsidR="0039056D" w:rsidRDefault="0039056D">
            <w:pPr>
              <w:pStyle w:val="TableText"/>
            </w:pPr>
            <w:r>
              <w:t>15.5</w:t>
            </w:r>
          </w:p>
        </w:tc>
      </w:tr>
      <w:tr w:rsidR="0039056D">
        <w:trPr>
          <w:cantSplit/>
        </w:trPr>
        <w:tc>
          <w:tcPr>
            <w:tcW w:w="3860" w:type="dxa"/>
          </w:tcPr>
          <w:p w:rsidR="0039056D" w:rsidRDefault="0039056D">
            <w:pPr>
              <w:pStyle w:val="TableText"/>
              <w:rPr>
                <w:sz w:val="20"/>
              </w:rPr>
            </w:pPr>
            <w:r>
              <w:rPr>
                <w:sz w:val="20"/>
              </w:rPr>
              <w:t>gunmetal (‘admiralty bronze’)</w:t>
            </w:r>
          </w:p>
        </w:tc>
        <w:tc>
          <w:tcPr>
            <w:tcW w:w="900" w:type="dxa"/>
            <w:tcBorders>
              <w:left w:val="single" w:sz="2" w:space="0" w:color="auto"/>
            </w:tcBorders>
          </w:tcPr>
          <w:p w:rsidR="0039056D" w:rsidRDefault="0039056D">
            <w:pPr>
              <w:pStyle w:val="TableText"/>
            </w:pPr>
            <w:r>
              <w:t>7.5</w:t>
            </w:r>
          </w:p>
        </w:tc>
        <w:tc>
          <w:tcPr>
            <w:tcW w:w="720" w:type="dxa"/>
            <w:tcBorders>
              <w:right w:val="single" w:sz="2" w:space="0" w:color="auto"/>
            </w:tcBorders>
          </w:tcPr>
          <w:p w:rsidR="0039056D" w:rsidRDefault="0039056D">
            <w:pPr>
              <w:pStyle w:val="TableText"/>
            </w:pPr>
            <w:r>
              <w:t>4.5</w:t>
            </w:r>
          </w:p>
        </w:tc>
        <w:tc>
          <w:tcPr>
            <w:tcW w:w="1080" w:type="dxa"/>
            <w:tcBorders>
              <w:left w:val="single" w:sz="2" w:space="0" w:color="auto"/>
              <w:right w:val="single" w:sz="2" w:space="0" w:color="auto"/>
            </w:tcBorders>
          </w:tcPr>
          <w:p w:rsidR="0039056D" w:rsidRDefault="0039056D">
            <w:pPr>
              <w:pStyle w:val="TableText"/>
            </w:pPr>
            <w:r>
              <w:t>5</w:t>
            </w:r>
          </w:p>
        </w:tc>
        <w:tc>
          <w:tcPr>
            <w:tcW w:w="1020" w:type="dxa"/>
            <w:tcBorders>
              <w:left w:val="single" w:sz="2" w:space="0" w:color="auto"/>
              <w:right w:val="single" w:sz="2" w:space="0" w:color="auto"/>
            </w:tcBorders>
          </w:tcPr>
          <w:p w:rsidR="0039056D" w:rsidRDefault="0039056D">
            <w:pPr>
              <w:pStyle w:val="TableText"/>
            </w:pPr>
            <w:r>
              <w:t>4</w:t>
            </w:r>
          </w:p>
        </w:tc>
        <w:tc>
          <w:tcPr>
            <w:tcW w:w="1080" w:type="dxa"/>
            <w:tcBorders>
              <w:left w:val="single" w:sz="2" w:space="0" w:color="auto"/>
              <w:right w:val="single" w:sz="2" w:space="0" w:color="auto"/>
            </w:tcBorders>
          </w:tcPr>
          <w:p w:rsidR="0039056D" w:rsidRDefault="0039056D">
            <w:pPr>
              <w:pStyle w:val="TableText"/>
            </w:pPr>
            <w:r>
              <w:t>5 700</w:t>
            </w:r>
          </w:p>
        </w:tc>
        <w:tc>
          <w:tcPr>
            <w:tcW w:w="1040" w:type="dxa"/>
            <w:tcBorders>
              <w:left w:val="single" w:sz="2" w:space="0" w:color="auto"/>
              <w:right w:val="single" w:sz="2" w:space="0" w:color="auto"/>
            </w:tcBorders>
          </w:tcPr>
          <w:p w:rsidR="0039056D" w:rsidRDefault="0039056D">
            <w:pPr>
              <w:pStyle w:val="TableText"/>
            </w:pPr>
            <w:r>
              <w:t>2 280</w:t>
            </w:r>
          </w:p>
        </w:tc>
        <w:tc>
          <w:tcPr>
            <w:tcW w:w="1560" w:type="dxa"/>
          </w:tcPr>
          <w:p w:rsidR="0039056D" w:rsidRDefault="0039056D">
            <w:pPr>
              <w:pStyle w:val="TableText"/>
            </w:pPr>
            <w:r>
              <w:t>13.4</w:t>
            </w:r>
          </w:p>
        </w:tc>
      </w:tr>
      <w:tr w:rsidR="0039056D">
        <w:trPr>
          <w:cantSplit/>
        </w:trPr>
        <w:tc>
          <w:tcPr>
            <w:tcW w:w="3860" w:type="dxa"/>
          </w:tcPr>
          <w:p w:rsidR="0039056D" w:rsidRDefault="0039056D">
            <w:pPr>
              <w:pStyle w:val="TableText"/>
              <w:rPr>
                <w:sz w:val="20"/>
              </w:rPr>
            </w:pPr>
            <w:r>
              <w:rPr>
                <w:sz w:val="20"/>
              </w:rPr>
              <w:t>cast aluminium bronze (90 copper, 10 aluminium)</w:t>
            </w:r>
          </w:p>
        </w:tc>
        <w:tc>
          <w:tcPr>
            <w:tcW w:w="900" w:type="dxa"/>
            <w:tcBorders>
              <w:left w:val="single" w:sz="2" w:space="0" w:color="auto"/>
            </w:tcBorders>
          </w:tcPr>
          <w:p w:rsidR="0039056D" w:rsidRDefault="0039056D">
            <w:pPr>
              <w:pStyle w:val="TableText"/>
            </w:pPr>
            <w:r>
              <w:t>11.1</w:t>
            </w:r>
          </w:p>
        </w:tc>
        <w:tc>
          <w:tcPr>
            <w:tcW w:w="720" w:type="dxa"/>
            <w:tcBorders>
              <w:right w:val="single" w:sz="2" w:space="0" w:color="auto"/>
            </w:tcBorders>
          </w:tcPr>
          <w:p w:rsidR="0039056D" w:rsidRDefault="0039056D">
            <w:pPr>
              <w:pStyle w:val="TableText"/>
            </w:pPr>
            <w:r>
              <w:t>6.7</w:t>
            </w:r>
          </w:p>
        </w:tc>
        <w:tc>
          <w:tcPr>
            <w:tcW w:w="1080" w:type="dxa"/>
            <w:tcBorders>
              <w:left w:val="single" w:sz="2" w:space="0" w:color="auto"/>
              <w:right w:val="single" w:sz="2" w:space="0" w:color="auto"/>
            </w:tcBorders>
          </w:tcPr>
          <w:p w:rsidR="0039056D" w:rsidRDefault="0039056D">
            <w:pPr>
              <w:pStyle w:val="TableText"/>
            </w:pPr>
            <w:r>
              <w:t>11.6</w:t>
            </w:r>
          </w:p>
        </w:tc>
        <w:tc>
          <w:tcPr>
            <w:tcW w:w="1020" w:type="dxa"/>
            <w:tcBorders>
              <w:left w:val="single" w:sz="2" w:space="0" w:color="auto"/>
              <w:right w:val="single" w:sz="2" w:space="0" w:color="auto"/>
            </w:tcBorders>
          </w:tcPr>
          <w:p w:rsidR="0039056D" w:rsidRDefault="0039056D">
            <w:pPr>
              <w:pStyle w:val="TableText"/>
            </w:pPr>
            <w:r>
              <w:t>9.3</w:t>
            </w:r>
          </w:p>
        </w:tc>
        <w:tc>
          <w:tcPr>
            <w:tcW w:w="1080" w:type="dxa"/>
            <w:tcBorders>
              <w:left w:val="single" w:sz="2" w:space="0" w:color="auto"/>
              <w:right w:val="single" w:sz="2" w:space="0" w:color="auto"/>
            </w:tcBorders>
          </w:tcPr>
          <w:p w:rsidR="0039056D" w:rsidRDefault="0039056D">
            <w:pPr>
              <w:pStyle w:val="TableText"/>
            </w:pPr>
            <w:r>
              <w:t>6 700</w:t>
            </w:r>
          </w:p>
        </w:tc>
        <w:tc>
          <w:tcPr>
            <w:tcW w:w="1040" w:type="dxa"/>
            <w:tcBorders>
              <w:left w:val="single" w:sz="2" w:space="0" w:color="auto"/>
              <w:right w:val="single" w:sz="2" w:space="0" w:color="auto"/>
            </w:tcBorders>
          </w:tcPr>
          <w:p w:rsidR="0039056D" w:rsidRDefault="0039056D">
            <w:pPr>
              <w:pStyle w:val="TableText"/>
            </w:pPr>
            <w:r>
              <w:t>2 680</w:t>
            </w:r>
          </w:p>
        </w:tc>
        <w:tc>
          <w:tcPr>
            <w:tcW w:w="1560" w:type="dxa"/>
          </w:tcPr>
          <w:p w:rsidR="0039056D" w:rsidRDefault="0039056D">
            <w:pPr>
              <w:pStyle w:val="TableText"/>
            </w:pPr>
            <w:r>
              <w:t>35</w:t>
            </w:r>
          </w:p>
        </w:tc>
      </w:tr>
      <w:tr w:rsidR="0039056D">
        <w:trPr>
          <w:cantSplit/>
        </w:trPr>
        <w:tc>
          <w:tcPr>
            <w:tcW w:w="3860" w:type="dxa"/>
            <w:tcBorders>
              <w:bottom w:val="single" w:sz="6" w:space="0" w:color="auto"/>
            </w:tcBorders>
          </w:tcPr>
          <w:p w:rsidR="0039056D" w:rsidRDefault="0039056D">
            <w:pPr>
              <w:pStyle w:val="TableText"/>
              <w:rPr>
                <w:sz w:val="20"/>
              </w:rPr>
            </w:pPr>
            <w:r>
              <w:rPr>
                <w:sz w:val="20"/>
              </w:rPr>
              <w:t>phenolic laminated material‡</w:t>
            </w:r>
          </w:p>
        </w:tc>
        <w:tc>
          <w:tcPr>
            <w:tcW w:w="900" w:type="dxa"/>
            <w:tcBorders>
              <w:left w:val="single" w:sz="2" w:space="0" w:color="auto"/>
              <w:bottom w:val="single" w:sz="6" w:space="0" w:color="auto"/>
            </w:tcBorders>
          </w:tcPr>
          <w:p w:rsidR="0039056D" w:rsidRDefault="0039056D">
            <w:pPr>
              <w:pStyle w:val="TableText"/>
            </w:pPr>
            <w:r>
              <w:t xml:space="preserve"> . .</w:t>
            </w:r>
          </w:p>
        </w:tc>
        <w:tc>
          <w:tcPr>
            <w:tcW w:w="720" w:type="dxa"/>
            <w:tcBorders>
              <w:bottom w:val="single" w:sz="6" w:space="0" w:color="auto"/>
              <w:right w:val="single" w:sz="2" w:space="0" w:color="auto"/>
            </w:tcBorders>
          </w:tcPr>
          <w:p w:rsidR="0039056D" w:rsidRDefault="0039056D">
            <w:pPr>
              <w:pStyle w:val="TableText"/>
            </w:pPr>
            <w:r>
              <w:t xml:space="preserve">  . .</w:t>
            </w:r>
          </w:p>
        </w:tc>
        <w:tc>
          <w:tcPr>
            <w:tcW w:w="1080" w:type="dxa"/>
            <w:tcBorders>
              <w:left w:val="single" w:sz="2" w:space="0" w:color="auto"/>
              <w:bottom w:val="single" w:sz="6" w:space="0" w:color="auto"/>
              <w:right w:val="single" w:sz="2" w:space="0" w:color="auto"/>
            </w:tcBorders>
          </w:tcPr>
          <w:p w:rsidR="0039056D" w:rsidRDefault="0039056D">
            <w:pPr>
              <w:pStyle w:val="TableText"/>
            </w:pPr>
            <w:r>
              <w:t xml:space="preserve">  2.68</w:t>
            </w:r>
          </w:p>
        </w:tc>
        <w:tc>
          <w:tcPr>
            <w:tcW w:w="1020" w:type="dxa"/>
            <w:tcBorders>
              <w:left w:val="single" w:sz="2" w:space="0" w:color="auto"/>
              <w:bottom w:val="single" w:sz="6" w:space="0" w:color="auto"/>
              <w:right w:val="single" w:sz="2" w:space="0" w:color="auto"/>
            </w:tcBorders>
          </w:tcPr>
          <w:p w:rsidR="0039056D" w:rsidRDefault="0039056D">
            <w:pPr>
              <w:pStyle w:val="TableText"/>
            </w:pPr>
            <w:r>
              <w:t xml:space="preserve">  . .</w:t>
            </w:r>
          </w:p>
        </w:tc>
        <w:tc>
          <w:tcPr>
            <w:tcW w:w="1080" w:type="dxa"/>
            <w:tcBorders>
              <w:left w:val="single" w:sz="2" w:space="0" w:color="auto"/>
              <w:bottom w:val="single" w:sz="6" w:space="0" w:color="auto"/>
              <w:right w:val="single" w:sz="2" w:space="0" w:color="auto"/>
            </w:tcBorders>
          </w:tcPr>
          <w:p w:rsidR="0039056D" w:rsidRDefault="0039056D">
            <w:pPr>
              <w:pStyle w:val="TableText"/>
            </w:pPr>
            <w:r>
              <w:t>400</w:t>
            </w:r>
          </w:p>
        </w:tc>
        <w:tc>
          <w:tcPr>
            <w:tcW w:w="1040" w:type="dxa"/>
            <w:tcBorders>
              <w:left w:val="single" w:sz="2" w:space="0" w:color="auto"/>
              <w:bottom w:val="single" w:sz="6" w:space="0" w:color="auto"/>
              <w:right w:val="single" w:sz="2" w:space="0" w:color="auto"/>
            </w:tcBorders>
          </w:tcPr>
          <w:p w:rsidR="0039056D" w:rsidRDefault="0039056D">
            <w:pPr>
              <w:pStyle w:val="TableText"/>
            </w:pPr>
            <w:r>
              <w:t>. .</w:t>
            </w:r>
          </w:p>
        </w:tc>
        <w:tc>
          <w:tcPr>
            <w:tcW w:w="1560" w:type="dxa"/>
            <w:tcBorders>
              <w:bottom w:val="single" w:sz="6" w:space="0" w:color="auto"/>
            </w:tcBorders>
          </w:tcPr>
          <w:p w:rsidR="0039056D" w:rsidRDefault="0039056D">
            <w:pPr>
              <w:pStyle w:val="TableText"/>
            </w:pPr>
            <w:r>
              <w:t>2.9</w:t>
            </w:r>
          </w:p>
        </w:tc>
      </w:tr>
    </w:tbl>
    <w:p w:rsidR="0039056D" w:rsidRDefault="0039056D">
      <w:pPr>
        <w:spacing w:before="60"/>
        <w:ind w:left="399" w:hanging="399"/>
        <w:rPr>
          <w:sz w:val="20"/>
        </w:rPr>
      </w:pPr>
      <w:r>
        <w:rPr>
          <w:sz w:val="20"/>
        </w:rPr>
        <w:t>*</w:t>
      </w:r>
      <w:r>
        <w:rPr>
          <w:sz w:val="20"/>
        </w:rPr>
        <w:tab/>
        <w:t>As determined by rotating bar test on 10 million cycle basis.</w:t>
      </w:r>
    </w:p>
    <w:p w:rsidR="0039056D" w:rsidRDefault="0039056D">
      <w:pPr>
        <w:spacing w:before="60"/>
        <w:ind w:left="399" w:hanging="399"/>
        <w:rPr>
          <w:sz w:val="20"/>
        </w:rPr>
      </w:pPr>
      <w:r>
        <w:rPr>
          <w:sz w:val="20"/>
        </w:rPr>
        <w:t>†</w:t>
      </w:r>
      <w:r>
        <w:rPr>
          <w:sz w:val="20"/>
        </w:rPr>
        <w:tab/>
        <w:t>As determined by reciprocating bar test on 10 million cycle basis.</w:t>
      </w:r>
    </w:p>
    <w:p w:rsidR="0039056D" w:rsidRDefault="0039056D">
      <w:pPr>
        <w:spacing w:before="60"/>
        <w:ind w:left="399" w:hanging="399"/>
        <w:rPr>
          <w:sz w:val="20"/>
        </w:rPr>
      </w:pPr>
      <w:r>
        <w:rPr>
          <w:sz w:val="20"/>
        </w:rPr>
        <w:t>‡</w:t>
      </w:r>
      <w:r>
        <w:rPr>
          <w:sz w:val="20"/>
        </w:rPr>
        <w:tab/>
        <w:t>If approved by chief inspector.</w:t>
      </w:r>
    </w:p>
    <w:p w:rsidR="00E476D3" w:rsidRDefault="00E476D3">
      <w:pPr>
        <w:pStyle w:val="02TextLandscape"/>
        <w:sectPr w:rsidR="00E476D3">
          <w:headerReference w:type="even" r:id="rId78"/>
          <w:headerReference w:type="default" r:id="rId79"/>
          <w:footerReference w:type="even" r:id="rId80"/>
          <w:footerReference w:type="default" r:id="rId81"/>
          <w:pgSz w:w="16839" w:h="11907" w:orient="landscape" w:code="9"/>
          <w:pgMar w:top="2300" w:right="3000" w:bottom="1900" w:left="2500" w:header="2480" w:footer="2100" w:gutter="0"/>
          <w:cols w:space="720"/>
          <w:docGrid w:linePitch="254"/>
        </w:sectPr>
      </w:pPr>
    </w:p>
    <w:p w:rsidR="0039056D" w:rsidRDefault="0039056D">
      <w:pPr>
        <w:pStyle w:val="Amain"/>
      </w:pPr>
      <w:r>
        <w:tab/>
        <w:t>(5)</w:t>
      </w:r>
      <w:r>
        <w:tab/>
        <w:t>If the stresses include those due to wind loads, they may exceed the maximum mentioned by 25% provided—</w:t>
      </w:r>
    </w:p>
    <w:p w:rsidR="0039056D" w:rsidRDefault="0039056D">
      <w:pPr>
        <w:pStyle w:val="Apara"/>
      </w:pPr>
      <w:r>
        <w:tab/>
        <w:t>(a)</w:t>
      </w:r>
      <w:r>
        <w:tab/>
        <w:t>that the increase is solely due to wind loading; and</w:t>
      </w:r>
    </w:p>
    <w:p w:rsidR="0039056D" w:rsidRDefault="0039056D">
      <w:pPr>
        <w:pStyle w:val="Apara"/>
      </w:pPr>
      <w:r>
        <w:tab/>
        <w:t>(b)</w:t>
      </w:r>
      <w:r>
        <w:tab/>
        <w:t>that the strength of the structure so determined will not be less than it would have been if wind loading had been disregarded.</w:t>
      </w:r>
    </w:p>
    <w:p w:rsidR="0039056D" w:rsidRDefault="0039056D">
      <w:pPr>
        <w:pStyle w:val="Amain"/>
      </w:pPr>
      <w:r>
        <w:tab/>
        <w:t>(6)</w:t>
      </w:r>
      <w:r>
        <w:tab/>
        <w:t>If a mild steel member of H, T or I section is used as a beam or cantilever, the stress imposed or developed in the tension flange shall not exceed 12 tons per square inch.</w:t>
      </w:r>
    </w:p>
    <w:p w:rsidR="0039056D" w:rsidRDefault="0039056D">
      <w:pPr>
        <w:pStyle w:val="Amain"/>
      </w:pPr>
      <w:r>
        <w:tab/>
        <w:t>(7)</w:t>
      </w:r>
      <w:r>
        <w:tab/>
        <w:t>The stress imposed or developed in the compression flange of a cantilever shall not exceed that prescribed for a beam of twice the length of the cantilever; each half length of the beam shall be assumed loaded with identical loading and incidence of loading to that on the cantilever.</w:t>
      </w:r>
    </w:p>
    <w:p w:rsidR="0039056D" w:rsidRDefault="0039056D">
      <w:pPr>
        <w:pStyle w:val="Amain"/>
      </w:pPr>
      <w:r>
        <w:tab/>
        <w:t>(8)</w:t>
      </w:r>
      <w:r>
        <w:tab/>
        <w:t>The beam thus loaded will have a central reaction equal in magnitude to twice the algebraic sum of the loads on the cantilever, and the position of the point of application of this reaction shall determine whether the beam load is applied to the compression flange, or tension flange, or centroid of the beam section.</w:t>
      </w:r>
    </w:p>
    <w:p w:rsidR="0039056D" w:rsidRDefault="0039056D">
      <w:pPr>
        <w:pStyle w:val="Amain"/>
      </w:pPr>
      <w:r>
        <w:tab/>
        <w:t>(9)</w:t>
      </w:r>
      <w:r>
        <w:tab/>
        <w:t>If the principal external loading is concentrated and is applied to the compression flange of a beam of the section, the stress imposed or developed in the flange shall not exceed the lesser of the following stresses:</w:t>
      </w:r>
    </w:p>
    <w:p w:rsidR="0039056D" w:rsidRDefault="0039056D">
      <w:pPr>
        <w:pStyle w:val="Apara"/>
      </w:pPr>
      <w:r>
        <w:tab/>
        <w:t>(a)</w:t>
      </w:r>
      <w:r>
        <w:tab/>
        <w:t>14</w:t>
      </w:r>
      <w:r>
        <w:rPr>
          <w:position w:val="6"/>
          <w:sz w:val="18"/>
        </w:rPr>
        <w:t>4</w:t>
      </w:r>
      <w:r>
        <w:t>/</w:t>
      </w:r>
      <w:r>
        <w:rPr>
          <w:sz w:val="18"/>
        </w:rPr>
        <w:t>10</w:t>
      </w:r>
      <w:r>
        <w:t xml:space="preserve"> tons per square inch, or</w:t>
      </w:r>
    </w:p>
    <w:p w:rsidR="0039056D" w:rsidRDefault="0039056D">
      <w:pPr>
        <w:pStyle w:val="Apara"/>
      </w:pPr>
      <w:r>
        <w:tab/>
        <w:t>(b)</w:t>
      </w:r>
      <w:r>
        <w:tab/>
        <w:t xml:space="preserve">that determined by the formula </w:t>
      </w:r>
      <w:r w:rsidRPr="00280EA4">
        <w:rPr>
          <w:position w:val="-24"/>
        </w:rPr>
        <w:object w:dxaOrig="680" w:dyaOrig="620">
          <v:shape id="_x0000_i1026" type="#_x0000_t75" style="width:33.75pt;height:30.75pt" o:ole="" fillcolor="window">
            <v:imagedata r:id="rId82" o:title=""/>
          </v:shape>
          <o:OLEObject Type="Embed" ProgID="Equation.2" ShapeID="_x0000_i1026" DrawAspect="Content" ObjectID="_1595941257" r:id="rId83"/>
        </w:object>
      </w:r>
      <w:r>
        <w:t xml:space="preserve"> tons per square inch.</w:t>
      </w:r>
    </w:p>
    <w:p w:rsidR="0039056D" w:rsidRDefault="0039056D">
      <w:pPr>
        <w:pStyle w:val="Amain"/>
        <w:keepNext/>
      </w:pPr>
      <w:r>
        <w:tab/>
        <w:t>(10)</w:t>
      </w:r>
      <w:r>
        <w:tab/>
        <w:t>In subsection (9):</w:t>
      </w:r>
    </w:p>
    <w:p w:rsidR="0039056D" w:rsidRDefault="0039056D">
      <w:pPr>
        <w:pStyle w:val="aDef"/>
      </w:pPr>
      <w:r>
        <w:rPr>
          <w:rStyle w:val="charBoldItals"/>
        </w:rPr>
        <w:t>b</w:t>
      </w:r>
      <w:r>
        <w:t xml:space="preserve"> means the least breadth of the compression flange that can be measured within a distance of </w:t>
      </w:r>
      <w:r>
        <w:rPr>
          <w:position w:val="6"/>
          <w:sz w:val="18"/>
        </w:rPr>
        <w:t>1</w:t>
      </w:r>
      <w:r>
        <w:t>/</w:t>
      </w:r>
      <w:r>
        <w:rPr>
          <w:sz w:val="18"/>
        </w:rPr>
        <w:t>4</w:t>
      </w:r>
      <w:r>
        <w:t xml:space="preserve"> of the span of the beam of the section at which the stress is determined.</w:t>
      </w:r>
    </w:p>
    <w:p w:rsidR="0039056D" w:rsidRDefault="0039056D">
      <w:pPr>
        <w:pStyle w:val="aDef"/>
      </w:pPr>
      <w:r>
        <w:rPr>
          <w:rStyle w:val="charBoldItals"/>
        </w:rPr>
        <w:t>d</w:t>
      </w:r>
      <w:r>
        <w:t xml:space="preserve"> means the overall depth of the section of the beam at which the stress is determined, exclusive of any track rail laid on it.</w:t>
      </w:r>
    </w:p>
    <w:p w:rsidR="0039056D" w:rsidRDefault="0039056D">
      <w:pPr>
        <w:pStyle w:val="aDef"/>
      </w:pPr>
      <w:r>
        <w:rPr>
          <w:rStyle w:val="charBoldItals"/>
        </w:rPr>
        <w:t>l</w:t>
      </w:r>
      <w:r>
        <w:t xml:space="preserve"> means the maximum length of compression flange that is not supported laterally by adequate external means.</w:t>
      </w:r>
    </w:p>
    <w:p w:rsidR="0039056D" w:rsidRDefault="0039056D">
      <w:pPr>
        <w:pStyle w:val="aDef"/>
      </w:pPr>
      <w:r>
        <w:rPr>
          <w:rStyle w:val="charBoldItals"/>
        </w:rPr>
        <w:t>t</w:t>
      </w:r>
      <w:r>
        <w:t xml:space="preserve"> means the thickness of the compression flange measured as provided for flange thickness of Australian Standard Beam Sections by Australian Standard Specification No AI—1940, for structural steel.</w:t>
      </w:r>
    </w:p>
    <w:p w:rsidR="0039056D" w:rsidRDefault="0039056D">
      <w:pPr>
        <w:pStyle w:val="Amain"/>
      </w:pPr>
      <w:r>
        <w:tab/>
        <w:t>(11)</w:t>
      </w:r>
      <w:r>
        <w:tab/>
        <w:t xml:space="preserve">If the compression and tension flanges of a beam are of different sections, or if the beam is of the single plate web girder type, the flange thickness </w:t>
      </w:r>
      <w:r w:rsidRPr="001973CC">
        <w:rPr>
          <w:rStyle w:val="charBoldItals"/>
        </w:rPr>
        <w:t>t</w:t>
      </w:r>
      <w:r>
        <w:t xml:space="preserve"> must be determined from the formula—</w:t>
      </w:r>
    </w:p>
    <w:p w:rsidR="0039056D" w:rsidRDefault="0039056D">
      <w:pPr>
        <w:pStyle w:val="Formula"/>
      </w:pPr>
      <w:r>
        <w:rPr>
          <w:rStyle w:val="charItals"/>
        </w:rPr>
        <w:t xml:space="preserve">t </w:t>
      </w:r>
      <w:r>
        <w:t xml:space="preserve">= </w:t>
      </w:r>
      <w:r w:rsidR="00C316D4">
        <w:fldChar w:fldCharType="begin"/>
      </w:r>
      <w:r>
        <w:instrText xml:space="preserve"> EQ \F(5I</w:instrText>
      </w:r>
      <w:r>
        <w:rPr>
          <w:i/>
        </w:rPr>
        <w:instrText>y</w:instrText>
      </w:r>
      <w:r>
        <w:instrText>,</w:instrText>
      </w:r>
      <w:r>
        <w:rPr>
          <w:i/>
        </w:rPr>
        <w:instrText>b</w:instrText>
      </w:r>
      <w:r>
        <w:rPr>
          <w:position w:val="12"/>
          <w:sz w:val="12"/>
        </w:rPr>
        <w:instrText>3</w:instrText>
      </w:r>
      <w:r>
        <w:instrText xml:space="preserve">) </w:instrText>
      </w:r>
      <w:r w:rsidR="00C316D4">
        <w:fldChar w:fldCharType="end"/>
      </w:r>
      <w:r>
        <w:t>.</w:t>
      </w:r>
    </w:p>
    <w:p w:rsidR="0039056D" w:rsidRDefault="0039056D">
      <w:pPr>
        <w:pStyle w:val="Amain"/>
      </w:pPr>
      <w:r>
        <w:tab/>
        <w:t>(12)</w:t>
      </w:r>
      <w:r>
        <w:tab/>
        <w:t>In subsection (11):</w:t>
      </w:r>
    </w:p>
    <w:p w:rsidR="0039056D" w:rsidRDefault="0039056D">
      <w:pPr>
        <w:pStyle w:val="aDef"/>
      </w:pPr>
      <w:r w:rsidRPr="001973CC">
        <w:rPr>
          <w:rStyle w:val="charBoldItals"/>
        </w:rPr>
        <w:t>b</w:t>
      </w:r>
      <w:r>
        <w:t>—see subsection (10).</w:t>
      </w:r>
    </w:p>
    <w:p w:rsidR="0039056D" w:rsidRDefault="0039056D">
      <w:pPr>
        <w:pStyle w:val="aDef"/>
      </w:pPr>
      <w:r>
        <w:rPr>
          <w:b/>
        </w:rPr>
        <w:t>I</w:t>
      </w:r>
      <w:r w:rsidRPr="001973CC">
        <w:rPr>
          <w:rStyle w:val="charBoldItals"/>
        </w:rPr>
        <w:t>y</w:t>
      </w:r>
      <w:r>
        <w:t xml:space="preserve"> means the moment of inertia of the cross-section of the beam about its minor rectilinear axis, provided that if the compression and tension flanges are of different section.</w:t>
      </w:r>
    </w:p>
    <w:p w:rsidR="0039056D" w:rsidRDefault="0039056D">
      <w:pPr>
        <w:pStyle w:val="Amain"/>
      </w:pPr>
      <w:r>
        <w:tab/>
        <w:t>(13)</w:t>
      </w:r>
      <w:r>
        <w:tab/>
      </w:r>
      <w:r>
        <w:rPr>
          <w:b/>
        </w:rPr>
        <w:t>I</w:t>
      </w:r>
      <w:r w:rsidRPr="001973CC">
        <w:rPr>
          <w:rStyle w:val="charBoldItals"/>
        </w:rPr>
        <w:t>y</w:t>
      </w:r>
      <w:r>
        <w:t xml:space="preserve"> must be taken as equal to twice the moment of inertia of the compression flange about the aforesaid axis, and provided that if the compression flange of an Australian Standard Beam Section is not compounded, </w:t>
      </w:r>
      <w:r w:rsidRPr="001973CC">
        <w:rPr>
          <w:rStyle w:val="charBoldItals"/>
        </w:rPr>
        <w:t>t</w:t>
      </w:r>
      <w:r>
        <w:t xml:space="preserve"> may be determined as prescribed in this section for the standard beam section.</w:t>
      </w:r>
    </w:p>
    <w:p w:rsidR="0039056D" w:rsidRDefault="0039056D">
      <w:pPr>
        <w:pStyle w:val="Amain"/>
      </w:pPr>
      <w:r>
        <w:tab/>
        <w:t>(14)</w:t>
      </w:r>
      <w:r>
        <w:tab/>
        <w:t xml:space="preserve">Track rails need not be included when determining flange thicknesses, </w:t>
      </w:r>
      <w:r w:rsidRPr="001973CC">
        <w:rPr>
          <w:rStyle w:val="charBoldItals"/>
        </w:rPr>
        <w:t>t</w:t>
      </w:r>
      <w:r>
        <w:t>.</w:t>
      </w:r>
    </w:p>
    <w:p w:rsidR="0039056D" w:rsidRDefault="0039056D">
      <w:pPr>
        <w:pStyle w:val="Amain"/>
      </w:pPr>
      <w:r>
        <w:tab/>
        <w:t>(15)</w:t>
      </w:r>
      <w:r>
        <w:tab/>
        <w:t xml:space="preserve">If the principal external loading is concentrated and is applied at the centroid axis of the beam, the formula </w:t>
      </w:r>
      <w:r w:rsidRPr="00280EA4">
        <w:rPr>
          <w:position w:val="-24"/>
        </w:rPr>
        <w:object w:dxaOrig="660" w:dyaOrig="620">
          <v:shape id="_x0000_i1027" type="#_x0000_t75" style="width:33pt;height:30.75pt" o:ole="" fillcolor="window">
            <v:imagedata r:id="rId84" o:title=""/>
          </v:shape>
          <o:OLEObject Type="Embed" ProgID="Equation.3" ShapeID="_x0000_i1027" DrawAspect="Content" ObjectID="_1595941258" r:id="rId85"/>
        </w:object>
      </w:r>
      <w:r>
        <w:t xml:space="preserve"> tons per square inch may be substituted for the formula stated in subsection (9) (b).</w:t>
      </w:r>
    </w:p>
    <w:p w:rsidR="0039056D" w:rsidRDefault="0039056D">
      <w:pPr>
        <w:pStyle w:val="Amain"/>
      </w:pPr>
      <w:r>
        <w:tab/>
        <w:t>(16)</w:t>
      </w:r>
      <w:r>
        <w:tab/>
        <w:t xml:space="preserve">If the principal external loading is concentrated and is applied to the tension flange of the beam, the formula </w:t>
      </w:r>
      <w:r w:rsidRPr="00280EA4">
        <w:rPr>
          <w:position w:val="-24"/>
        </w:rPr>
        <w:object w:dxaOrig="680" w:dyaOrig="620">
          <v:shape id="_x0000_i1028" type="#_x0000_t75" style="width:33.75pt;height:30.75pt" o:ole="" fillcolor="window">
            <v:imagedata r:id="rId86" o:title=""/>
          </v:shape>
          <o:OLEObject Type="Embed" ProgID="Equation.3" ShapeID="_x0000_i1028" DrawAspect="Content" ObjectID="_1595941259" r:id="rId87"/>
        </w:object>
      </w:r>
      <w:r>
        <w:t xml:space="preserve"> tons per square inch may be substituted for the formula stated in subsection (9) (b).</w:t>
      </w:r>
    </w:p>
    <w:p w:rsidR="0039056D" w:rsidRDefault="0039056D">
      <w:pPr>
        <w:pStyle w:val="Amain"/>
      </w:pPr>
      <w:r>
        <w:tab/>
        <w:t>(17)</w:t>
      </w:r>
      <w:r>
        <w:tab/>
        <w:t>These maximum stresses are permissible only for beams or cantilevers of mild steel conforming to Australian Standard Specification No A.I—1940, ‘Rolled Steel Sections for Structural Purposes’.</w:t>
      </w:r>
    </w:p>
    <w:p w:rsidR="0039056D" w:rsidRDefault="0039056D">
      <w:pPr>
        <w:pStyle w:val="Amain"/>
      </w:pPr>
      <w:r>
        <w:tab/>
        <w:t>(18)</w:t>
      </w:r>
      <w:r>
        <w:tab/>
        <w:t>For a beam or cantilever of the same type but of steel conforming to British Standard Specification No 548—1934, ‘High Tensile Structural Steel for Bridges, etc, and General Building Construction’, or British Standard Specification No 968—1941, ‘High Tensile (Fusion Welding Quality) Steel for Bridges, etc, and General Building Construction’, the stress imposed or developed in the tension flange shall not exceed 15 tons per square inch, and in the compression flange of the beam, the lesser of the following stresses:</w:t>
      </w:r>
    </w:p>
    <w:p w:rsidR="0039056D" w:rsidRDefault="0039056D">
      <w:pPr>
        <w:pStyle w:val="Apara"/>
      </w:pPr>
      <w:r>
        <w:tab/>
        <w:t>(a)</w:t>
      </w:r>
      <w:r>
        <w:tab/>
        <w:t>17</w:t>
      </w:r>
      <w:r>
        <w:rPr>
          <w:position w:val="6"/>
          <w:sz w:val="18"/>
        </w:rPr>
        <w:t>6</w:t>
      </w:r>
      <w:r>
        <w:t>/</w:t>
      </w:r>
      <w:r>
        <w:rPr>
          <w:sz w:val="18"/>
        </w:rPr>
        <w:t>10</w:t>
      </w:r>
      <w:r>
        <w:t xml:space="preserve"> tons per square inch; or</w:t>
      </w:r>
    </w:p>
    <w:p w:rsidR="0039056D" w:rsidRDefault="0039056D">
      <w:pPr>
        <w:pStyle w:val="Apara"/>
      </w:pPr>
      <w:r>
        <w:tab/>
        <w:t>(b)</w:t>
      </w:r>
      <w:r>
        <w:tab/>
        <w:t>that determined by the formula stated in subsection (9) (b) or the alternative provided in subsection (15) or (16).</w:t>
      </w:r>
    </w:p>
    <w:p w:rsidR="0039056D" w:rsidRDefault="0039056D">
      <w:pPr>
        <w:pStyle w:val="Amain"/>
        <w:keepLines/>
      </w:pPr>
      <w:r>
        <w:tab/>
        <w:t>(19)</w:t>
      </w:r>
      <w:r>
        <w:tab/>
        <w:t>If a member of H, T or I section is used as a beam and the principal external loading is applied to the compression flange, and if the loading is evenly distributed throughout the span of the beam and is greater in magnitude than any concentrated loading that may be simultaneously applied, the stress imposed or developed in the flange shall not exceed the lesser of the following stresses—</w:t>
      </w:r>
    </w:p>
    <w:p w:rsidR="0039056D" w:rsidRDefault="0039056D">
      <w:pPr>
        <w:pStyle w:val="Apara"/>
      </w:pPr>
      <w:r>
        <w:tab/>
        <w:t>(a)</w:t>
      </w:r>
      <w:r>
        <w:tab/>
        <w:t>14</w:t>
      </w:r>
      <w:r>
        <w:rPr>
          <w:position w:val="6"/>
          <w:sz w:val="18"/>
        </w:rPr>
        <w:t>4</w:t>
      </w:r>
      <w:r>
        <w:t>/</w:t>
      </w:r>
      <w:r>
        <w:rPr>
          <w:sz w:val="18"/>
        </w:rPr>
        <w:t>10</w:t>
      </w:r>
      <w:r>
        <w:t xml:space="preserve"> tons per square inch, or</w:t>
      </w:r>
    </w:p>
    <w:p w:rsidR="0039056D" w:rsidRDefault="0039056D">
      <w:pPr>
        <w:pStyle w:val="Apara"/>
      </w:pPr>
      <w:r>
        <w:tab/>
        <w:t>(b)</w:t>
      </w:r>
      <w:r>
        <w:tab/>
        <w:t xml:space="preserve">that determined by the formula </w:t>
      </w:r>
      <w:r w:rsidRPr="00280EA4">
        <w:rPr>
          <w:position w:val="-24"/>
        </w:rPr>
        <w:object w:dxaOrig="660" w:dyaOrig="620">
          <v:shape id="_x0000_i1029" type="#_x0000_t75" style="width:33pt;height:30.75pt" o:ole="" fillcolor="window">
            <v:imagedata r:id="rId88" o:title=""/>
          </v:shape>
          <o:OLEObject Type="Embed" ProgID="Equation.3" ShapeID="_x0000_i1029" DrawAspect="Content" ObjectID="_1595941260" r:id="rId89"/>
        </w:object>
      </w:r>
      <w:r>
        <w:t xml:space="preserve"> tons per square inch.</w:t>
      </w:r>
    </w:p>
    <w:p w:rsidR="0039056D" w:rsidRDefault="0039056D">
      <w:pPr>
        <w:pStyle w:val="Amain"/>
        <w:keepNext/>
      </w:pPr>
      <w:r>
        <w:tab/>
        <w:t>(20)</w:t>
      </w:r>
      <w:r>
        <w:tab/>
        <w:t>In subsection (19):</w:t>
      </w:r>
    </w:p>
    <w:p w:rsidR="0039056D" w:rsidRPr="001973CC" w:rsidRDefault="0039056D">
      <w:pPr>
        <w:pStyle w:val="aDef"/>
      </w:pPr>
      <w:r w:rsidRPr="001973CC">
        <w:rPr>
          <w:rStyle w:val="charBoldItals"/>
        </w:rPr>
        <w:t>b</w:t>
      </w:r>
      <w:r w:rsidRPr="001973CC">
        <w:t>—see subsection (10).</w:t>
      </w:r>
    </w:p>
    <w:p w:rsidR="0039056D" w:rsidRPr="001973CC" w:rsidRDefault="0039056D">
      <w:pPr>
        <w:pStyle w:val="aDef"/>
      </w:pPr>
      <w:r w:rsidRPr="001973CC">
        <w:rPr>
          <w:rStyle w:val="charBoldItals"/>
        </w:rPr>
        <w:t>d</w:t>
      </w:r>
      <w:r w:rsidRPr="001973CC">
        <w:t>—see subsection (10).</w:t>
      </w:r>
    </w:p>
    <w:p w:rsidR="0039056D" w:rsidRPr="001973CC" w:rsidRDefault="0039056D">
      <w:pPr>
        <w:pStyle w:val="aDef"/>
      </w:pPr>
      <w:r w:rsidRPr="001973CC">
        <w:rPr>
          <w:rStyle w:val="charBoldItals"/>
        </w:rPr>
        <w:t>l</w:t>
      </w:r>
      <w:r w:rsidRPr="001973CC">
        <w:t>—see subsection (10).</w:t>
      </w:r>
    </w:p>
    <w:p w:rsidR="0039056D" w:rsidRPr="001973CC" w:rsidRDefault="0039056D">
      <w:pPr>
        <w:pStyle w:val="aDef"/>
      </w:pPr>
      <w:r w:rsidRPr="001973CC">
        <w:rPr>
          <w:rStyle w:val="charBoldItals"/>
        </w:rPr>
        <w:t>t</w:t>
      </w:r>
      <w:r w:rsidRPr="001973CC">
        <w:t>—see subsection (10).</w:t>
      </w:r>
    </w:p>
    <w:p w:rsidR="0039056D" w:rsidRDefault="0039056D">
      <w:pPr>
        <w:pStyle w:val="Amain"/>
      </w:pPr>
      <w:r>
        <w:tab/>
        <w:t>(21)</w:t>
      </w:r>
      <w:r>
        <w:tab/>
        <w:t xml:space="preserve">If the external loading is applied at the centroid axis of the beam, the formula </w:t>
      </w:r>
      <w:r w:rsidRPr="00280EA4">
        <w:rPr>
          <w:position w:val="-24"/>
        </w:rPr>
        <w:object w:dxaOrig="660" w:dyaOrig="620">
          <v:shape id="_x0000_i1030" type="#_x0000_t75" style="width:33pt;height:30.75pt" o:ole="" fillcolor="window">
            <v:imagedata r:id="rId90" o:title=""/>
          </v:shape>
          <o:OLEObject Type="Embed" ProgID="Equation.3" ShapeID="_x0000_i1030" DrawAspect="Content" ObjectID="_1595941261" r:id="rId91"/>
        </w:object>
      </w:r>
      <w:r>
        <w:t xml:space="preserve"> tons per square inch may be substituted for that stated in subsection (19) (b), and if the loading is applied to the tension flange of the beam, the formula </w:t>
      </w:r>
      <w:r w:rsidRPr="00280EA4">
        <w:rPr>
          <w:position w:val="-24"/>
        </w:rPr>
        <w:object w:dxaOrig="660" w:dyaOrig="620">
          <v:shape id="_x0000_i1031" type="#_x0000_t75" style="width:33pt;height:30.75pt" o:ole="" fillcolor="window">
            <v:imagedata r:id="rId92" o:title=""/>
          </v:shape>
          <o:OLEObject Type="Embed" ProgID="Equation.3" ShapeID="_x0000_i1031" DrawAspect="Content" ObjectID="_1595941262" r:id="rId93"/>
        </w:object>
      </w:r>
      <w:r>
        <w:t xml:space="preserve"> tons per square inch may be so substituted.</w:t>
      </w:r>
    </w:p>
    <w:p w:rsidR="0039056D" w:rsidRDefault="0039056D">
      <w:pPr>
        <w:pStyle w:val="Amain"/>
      </w:pPr>
      <w:r>
        <w:tab/>
        <w:t>(22)</w:t>
      </w:r>
      <w:r>
        <w:tab/>
        <w:t>These maximum stresses are permissible only for beams or cantilevers of mild steel conforming to Australian Standard Specification No A.I.—1940, ‘Rolled Steel Sections for Structural Purposes’.</w:t>
      </w:r>
    </w:p>
    <w:p w:rsidR="0039056D" w:rsidRDefault="0039056D">
      <w:pPr>
        <w:pStyle w:val="Amain"/>
        <w:keepLines/>
      </w:pPr>
      <w:r>
        <w:tab/>
        <w:t>(23)</w:t>
      </w:r>
      <w:r>
        <w:tab/>
        <w:t>For a beam or cantilever of the same type, but of steel conforming to British Standard Specification No 548—1934, ‘High Tensile Structural Steel for Bridges, etc, and General Building Construction’, or British Standard Specification No 968—1941, ‘High Tensile (Fusion Welding Quality) Steel for Bridges, etc, and General Building Construction’, the stress imposed or developed in the tension flange shall not exceed 15 tons per square inch, and in the compression flange of the beam, the lesser of the following stresses:</w:t>
      </w:r>
    </w:p>
    <w:p w:rsidR="0039056D" w:rsidRDefault="0039056D">
      <w:pPr>
        <w:pStyle w:val="Apara"/>
      </w:pPr>
      <w:r>
        <w:tab/>
        <w:t>(a)</w:t>
      </w:r>
      <w:r>
        <w:tab/>
        <w:t>17</w:t>
      </w:r>
      <w:r>
        <w:rPr>
          <w:position w:val="6"/>
          <w:sz w:val="18"/>
        </w:rPr>
        <w:t>6</w:t>
      </w:r>
      <w:r>
        <w:t>/</w:t>
      </w:r>
      <w:r>
        <w:rPr>
          <w:sz w:val="18"/>
        </w:rPr>
        <w:t>10</w:t>
      </w:r>
      <w:r>
        <w:t xml:space="preserve"> tons per square inch; or</w:t>
      </w:r>
    </w:p>
    <w:p w:rsidR="0039056D" w:rsidRDefault="0039056D">
      <w:pPr>
        <w:pStyle w:val="Apara"/>
      </w:pPr>
      <w:r>
        <w:tab/>
        <w:t>(b)</w:t>
      </w:r>
      <w:r>
        <w:tab/>
        <w:t>that determined by the formula stated in subsection (19) (b) or the alternative provided in subsection (21).</w:t>
      </w:r>
    </w:p>
    <w:p w:rsidR="0039056D" w:rsidRDefault="0039056D">
      <w:pPr>
        <w:pStyle w:val="Amain"/>
      </w:pPr>
      <w:r>
        <w:tab/>
        <w:t>(24)</w:t>
      </w:r>
      <w:r>
        <w:tab/>
        <w:t xml:space="preserve">The computed deflection of a steel beam in the direction of either the major or minor rectilinear axis of any cross-section shall not exceed </w:t>
      </w:r>
      <w:r>
        <w:rPr>
          <w:position w:val="6"/>
          <w:sz w:val="18"/>
        </w:rPr>
        <w:t>1</w:t>
      </w:r>
      <w:r>
        <w:t>/</w:t>
      </w:r>
      <w:r>
        <w:rPr>
          <w:sz w:val="18"/>
        </w:rPr>
        <w:t>380</w:t>
      </w:r>
      <w:r>
        <w:t xml:space="preserve"> part of the span of the beam.</w:t>
      </w:r>
    </w:p>
    <w:p w:rsidR="0039056D" w:rsidRDefault="0039056D">
      <w:pPr>
        <w:pStyle w:val="Amain"/>
      </w:pPr>
      <w:r>
        <w:tab/>
        <w:t>(25)</w:t>
      </w:r>
      <w:r>
        <w:tab/>
        <w:t xml:space="preserve">The computed deflection at the extremity of a steel cantilever shall not, when measured in the direction of either the major or minor rectilinear axis of any cross-section, exceed </w:t>
      </w:r>
      <w:r>
        <w:rPr>
          <w:position w:val="6"/>
          <w:sz w:val="18"/>
        </w:rPr>
        <w:t>1</w:t>
      </w:r>
      <w:r>
        <w:t>/</w:t>
      </w:r>
      <w:r>
        <w:rPr>
          <w:sz w:val="18"/>
        </w:rPr>
        <w:t>190</w:t>
      </w:r>
      <w:r>
        <w:t xml:space="preserve"> part of the length of the cantilever.</w:t>
      </w:r>
    </w:p>
    <w:p w:rsidR="0039056D" w:rsidRDefault="0039056D">
      <w:pPr>
        <w:pStyle w:val="Amain"/>
      </w:pPr>
      <w:r>
        <w:tab/>
        <w:t>(26)</w:t>
      </w:r>
      <w:r>
        <w:tab/>
        <w:t>For the purpose of computing the deflections, the modulus of elasticity of steel shall be deemed to be 13 000 tons per square inch.</w:t>
      </w:r>
    </w:p>
    <w:p w:rsidR="0039056D" w:rsidRDefault="0039056D">
      <w:pPr>
        <w:pStyle w:val="Amain"/>
      </w:pPr>
      <w:r>
        <w:tab/>
        <w:t>(27)</w:t>
      </w:r>
      <w:r>
        <w:tab/>
        <w:t>In computing deflections it shall be necessary to increase the forces producing the deflections in the way provided by section 125.</w:t>
      </w:r>
    </w:p>
    <w:p w:rsidR="0039056D" w:rsidRDefault="0039056D">
      <w:pPr>
        <w:pStyle w:val="Amain"/>
      </w:pPr>
      <w:r>
        <w:tab/>
        <w:t>(28)</w:t>
      </w:r>
      <w:r>
        <w:tab/>
        <w:t>Forces shall be considered to act simultaneously, and the horizontal forces referred to in section 124 shall be included.</w:t>
      </w:r>
    </w:p>
    <w:p w:rsidR="0039056D" w:rsidRDefault="0039056D">
      <w:pPr>
        <w:pStyle w:val="Amain"/>
      </w:pPr>
      <w:r>
        <w:tab/>
        <w:t>(29)</w:t>
      </w:r>
      <w:r>
        <w:tab/>
        <w:t>The maximum vertical shearing stress in the webs of rolled steel joists, channels or plate-web girders of mild steel conforming to Australian Standard Specification No A.I—1940 ‘Rolled Steel Sections for Structural Purposes’ shall not exceed 6 tons per square inch.</w:t>
      </w:r>
    </w:p>
    <w:p w:rsidR="0039056D" w:rsidRDefault="0039056D">
      <w:pPr>
        <w:pStyle w:val="Amain"/>
      </w:pPr>
      <w:r>
        <w:tab/>
        <w:t>(30)</w:t>
      </w:r>
      <w:r>
        <w:tab/>
        <w:t>If the members are of steel conforming to British Standard Specification No 548—1934, ‘High Tensile Structural Steel for Bridges, etc, and General Building Construction’, or British Standard Specification No 968—1941, ‘High Tensile (Fusion Welding Quality) Steel for Bridges, etc, and General Building Construction’, the maximum vertical shearing stresses in the webs shall not exceed 7</w:t>
      </w:r>
      <w:r>
        <w:rPr>
          <w:position w:val="6"/>
          <w:sz w:val="18"/>
        </w:rPr>
        <w:t>1</w:t>
      </w:r>
      <w:r>
        <w:t>/</w:t>
      </w:r>
      <w:r>
        <w:rPr>
          <w:sz w:val="18"/>
        </w:rPr>
        <w:t>4</w:t>
      </w:r>
      <w:r>
        <w:t xml:space="preserve"> tons per square inch.</w:t>
      </w:r>
    </w:p>
    <w:p w:rsidR="0039056D" w:rsidRDefault="0039056D">
      <w:pPr>
        <w:pStyle w:val="Amain"/>
        <w:keepNext/>
      </w:pPr>
      <w:r>
        <w:tab/>
        <w:t>(31)</w:t>
      </w:r>
      <w:r>
        <w:tab/>
        <w:t>The shearing stresses mentioned in subsections (29) and (30) are permissible only if the ratio—</w:t>
      </w:r>
    </w:p>
    <w:p w:rsidR="0039056D" w:rsidRDefault="0039056D">
      <w:pPr>
        <w:pStyle w:val="Formula"/>
        <w:keepNext/>
      </w:pPr>
      <w:r w:rsidRPr="00280EA4">
        <w:rPr>
          <w:position w:val="-24"/>
        </w:rPr>
        <w:object w:dxaOrig="1740" w:dyaOrig="620">
          <v:shape id="_x0000_i1032" type="#_x0000_t75" style="width:87pt;height:30.75pt" o:ole="" fillcolor="window">
            <v:imagedata r:id="rId94" o:title=""/>
          </v:shape>
          <o:OLEObject Type="Embed" ProgID="Equation.3" ShapeID="_x0000_i1032" DrawAspect="Content" ObjectID="_1595941263" r:id="rId95"/>
        </w:object>
      </w:r>
    </w:p>
    <w:p w:rsidR="0039056D" w:rsidRDefault="0039056D">
      <w:pPr>
        <w:pStyle w:val="Amainreturn"/>
      </w:pPr>
      <w:r>
        <w:t>does not exceed 83 for the mild steel or 75 for the high tensile steel members.</w:t>
      </w:r>
    </w:p>
    <w:p w:rsidR="0039056D" w:rsidRDefault="0039056D">
      <w:pPr>
        <w:pStyle w:val="Amain"/>
      </w:pPr>
      <w:r>
        <w:tab/>
        <w:t>(32)</w:t>
      </w:r>
      <w:r>
        <w:tab/>
        <w:t>For the purposes of web-shearing computations the depth of web of a rolled steel joist or channel may be taken as the full depth of the joist or channel, and the depth of web of a plate girder may be taken as the depth of the girder, measured between the centroid axes of the respective compression and tension flanges.</w:t>
      </w:r>
    </w:p>
    <w:p w:rsidR="0039056D" w:rsidRDefault="0039056D">
      <w:pPr>
        <w:pStyle w:val="Amain"/>
      </w:pPr>
      <w:r>
        <w:tab/>
        <w:t>(33)</w:t>
      </w:r>
      <w:r>
        <w:tab/>
        <w:t>If the ratios of depth to web thickness mentioned in subsection (31) are exceeded, the maximum vertical shearing stress shall not exceed that determined by the formula—</w:t>
      </w:r>
    </w:p>
    <w:p w:rsidR="0039056D" w:rsidRDefault="0039056D">
      <w:pPr>
        <w:pStyle w:val="Formula"/>
      </w:pPr>
      <w:r w:rsidRPr="00280EA4">
        <w:rPr>
          <w:position w:val="-30"/>
        </w:rPr>
        <w:object w:dxaOrig="5000" w:dyaOrig="720">
          <v:shape id="_x0000_i1033" type="#_x0000_t75" style="width:249.75pt;height:36pt" o:ole="" fillcolor="window">
            <v:imagedata r:id="rId96" o:title=""/>
          </v:shape>
          <o:OLEObject Type="Embed" ProgID="Equation.3" ShapeID="_x0000_i1033" DrawAspect="Content" ObjectID="_1595941264" r:id="rId97"/>
        </w:object>
      </w:r>
    </w:p>
    <w:p w:rsidR="0039056D" w:rsidRDefault="0039056D">
      <w:pPr>
        <w:pStyle w:val="Amain"/>
      </w:pPr>
      <w:r>
        <w:tab/>
        <w:t>(34)</w:t>
      </w:r>
      <w:r>
        <w:tab/>
        <w:t xml:space="preserve">For subsection (33), the value of </w:t>
      </w:r>
      <w:r>
        <w:rPr>
          <w:b/>
        </w:rPr>
        <w:t>K</w:t>
      </w:r>
      <w:r>
        <w:t xml:space="preserve"> shall be selected from table 126.3 in conformity with, and as appropriate to the ratio </w:t>
      </w:r>
      <w:r w:rsidRPr="00280EA4">
        <w:rPr>
          <w:position w:val="-24"/>
        </w:rPr>
        <w:object w:dxaOrig="340" w:dyaOrig="620">
          <v:shape id="_x0000_i1034" type="#_x0000_t75" style="width:17.25pt;height:30.75pt" o:ole="" fillcolor="window">
            <v:imagedata r:id="rId98" o:title=""/>
          </v:shape>
          <o:OLEObject Type="Embed" ProgID="Equation.2" ShapeID="_x0000_i1034" DrawAspect="Content" ObjectID="_1595941265" r:id="rId99"/>
        </w:object>
      </w:r>
      <w:r>
        <w:t xml:space="preserve"> where </w:t>
      </w:r>
      <w:r w:rsidRPr="001973CC">
        <w:rPr>
          <w:rStyle w:val="charBoldItals"/>
        </w:rPr>
        <w:t>d</w:t>
      </w:r>
      <w:r>
        <w:rPr>
          <w:b/>
          <w:position w:val="-6"/>
          <w:sz w:val="12"/>
        </w:rPr>
        <w:t>1</w:t>
      </w:r>
      <w:r>
        <w:t xml:space="preserve"> is the longer and </w:t>
      </w:r>
      <w:r w:rsidRPr="001973CC">
        <w:rPr>
          <w:rStyle w:val="charBoldItals"/>
        </w:rPr>
        <w:t>d</w:t>
      </w:r>
      <w:r>
        <w:t xml:space="preserve"> the lesser rectilinear dimensions of the panels into which the web is divided by effective stiffeners, measured in the vicinity of the stress assessed.</w:t>
      </w:r>
    </w:p>
    <w:p w:rsidR="0039056D" w:rsidRDefault="0039056D">
      <w:pPr>
        <w:pStyle w:val="TableHd"/>
      </w:pPr>
      <w:r>
        <w:t>Table 126.3</w:t>
      </w:r>
    </w:p>
    <w:tbl>
      <w:tblPr>
        <w:tblW w:w="7178" w:type="dxa"/>
        <w:tblInd w:w="80" w:type="dxa"/>
        <w:tblLayout w:type="fixed"/>
        <w:tblCellMar>
          <w:left w:w="80" w:type="dxa"/>
          <w:right w:w="80" w:type="dxa"/>
        </w:tblCellMar>
        <w:tblLook w:val="0000" w:firstRow="0" w:lastRow="0" w:firstColumn="0" w:lastColumn="0" w:noHBand="0" w:noVBand="0"/>
      </w:tblPr>
      <w:tblGrid>
        <w:gridCol w:w="1311"/>
        <w:gridCol w:w="684"/>
        <w:gridCol w:w="570"/>
        <w:gridCol w:w="570"/>
        <w:gridCol w:w="570"/>
        <w:gridCol w:w="570"/>
        <w:gridCol w:w="570"/>
        <w:gridCol w:w="570"/>
        <w:gridCol w:w="570"/>
        <w:gridCol w:w="570"/>
        <w:gridCol w:w="623"/>
      </w:tblGrid>
      <w:tr w:rsidR="0039056D">
        <w:trPr>
          <w:cantSplit/>
        </w:trPr>
        <w:tc>
          <w:tcPr>
            <w:tcW w:w="1311" w:type="dxa"/>
            <w:tcBorders>
              <w:top w:val="single" w:sz="6" w:space="0" w:color="auto"/>
            </w:tcBorders>
          </w:tcPr>
          <w:p w:rsidR="0039056D" w:rsidRDefault="0039056D">
            <w:r>
              <w:t xml:space="preserve">ratio   </w:t>
            </w:r>
            <w:r w:rsidR="00C316D4">
              <w:fldChar w:fldCharType="begin"/>
            </w:r>
            <w:r>
              <w:instrText xml:space="preserve"> EQ \F(</w:instrText>
            </w:r>
            <w:r>
              <w:rPr>
                <w:i/>
              </w:rPr>
              <w:instrText>d</w:instrText>
            </w:r>
            <w:r>
              <w:rPr>
                <w:position w:val="-6"/>
                <w:sz w:val="10"/>
              </w:rPr>
              <w:instrText>1</w:instrText>
            </w:r>
            <w:r>
              <w:instrText>,</w:instrText>
            </w:r>
            <w:r>
              <w:rPr>
                <w:i/>
              </w:rPr>
              <w:instrText>d</w:instrText>
            </w:r>
            <w:r>
              <w:instrText xml:space="preserve">) </w:instrText>
            </w:r>
            <w:r w:rsidR="00C316D4">
              <w:fldChar w:fldCharType="end"/>
            </w:r>
          </w:p>
        </w:tc>
        <w:tc>
          <w:tcPr>
            <w:tcW w:w="684" w:type="dxa"/>
            <w:tcBorders>
              <w:top w:val="single" w:sz="6" w:space="0" w:color="auto"/>
            </w:tcBorders>
          </w:tcPr>
          <w:p w:rsidR="0039056D" w:rsidRDefault="0039056D">
            <w:pPr>
              <w:pStyle w:val="TableText"/>
              <w:spacing w:before="180"/>
            </w:pPr>
            <w:r>
              <w:t>1.0</w:t>
            </w:r>
          </w:p>
        </w:tc>
        <w:tc>
          <w:tcPr>
            <w:tcW w:w="570" w:type="dxa"/>
            <w:tcBorders>
              <w:top w:val="single" w:sz="6" w:space="0" w:color="auto"/>
            </w:tcBorders>
          </w:tcPr>
          <w:p w:rsidR="0039056D" w:rsidRDefault="0039056D">
            <w:pPr>
              <w:pStyle w:val="TableText"/>
              <w:spacing w:before="180"/>
            </w:pPr>
            <w:r>
              <w:t>1.2</w:t>
            </w:r>
          </w:p>
        </w:tc>
        <w:tc>
          <w:tcPr>
            <w:tcW w:w="570" w:type="dxa"/>
            <w:tcBorders>
              <w:top w:val="single" w:sz="6" w:space="0" w:color="auto"/>
            </w:tcBorders>
          </w:tcPr>
          <w:p w:rsidR="0039056D" w:rsidRDefault="0039056D">
            <w:pPr>
              <w:pStyle w:val="TableText"/>
              <w:spacing w:before="180"/>
            </w:pPr>
            <w:r>
              <w:t>1.4</w:t>
            </w:r>
          </w:p>
        </w:tc>
        <w:tc>
          <w:tcPr>
            <w:tcW w:w="570" w:type="dxa"/>
            <w:tcBorders>
              <w:top w:val="single" w:sz="6" w:space="0" w:color="auto"/>
            </w:tcBorders>
          </w:tcPr>
          <w:p w:rsidR="0039056D" w:rsidRDefault="0039056D">
            <w:pPr>
              <w:pStyle w:val="TableText"/>
              <w:spacing w:before="180"/>
            </w:pPr>
            <w:r>
              <w:t>1.5</w:t>
            </w:r>
          </w:p>
        </w:tc>
        <w:tc>
          <w:tcPr>
            <w:tcW w:w="570" w:type="dxa"/>
            <w:tcBorders>
              <w:top w:val="single" w:sz="6" w:space="0" w:color="auto"/>
            </w:tcBorders>
          </w:tcPr>
          <w:p w:rsidR="0039056D" w:rsidRDefault="0039056D">
            <w:pPr>
              <w:pStyle w:val="TableText"/>
              <w:spacing w:before="180"/>
            </w:pPr>
            <w:r>
              <w:t>1.6</w:t>
            </w:r>
          </w:p>
        </w:tc>
        <w:tc>
          <w:tcPr>
            <w:tcW w:w="570" w:type="dxa"/>
            <w:tcBorders>
              <w:top w:val="single" w:sz="6" w:space="0" w:color="auto"/>
            </w:tcBorders>
          </w:tcPr>
          <w:p w:rsidR="0039056D" w:rsidRDefault="0039056D">
            <w:pPr>
              <w:pStyle w:val="TableText"/>
              <w:spacing w:before="180"/>
            </w:pPr>
            <w:r>
              <w:t>1.8</w:t>
            </w:r>
          </w:p>
        </w:tc>
        <w:tc>
          <w:tcPr>
            <w:tcW w:w="570" w:type="dxa"/>
            <w:tcBorders>
              <w:top w:val="single" w:sz="6" w:space="0" w:color="auto"/>
            </w:tcBorders>
          </w:tcPr>
          <w:p w:rsidR="0039056D" w:rsidRDefault="0039056D">
            <w:pPr>
              <w:pStyle w:val="TableText"/>
              <w:spacing w:before="180"/>
            </w:pPr>
            <w:r>
              <w:t>2.0</w:t>
            </w:r>
          </w:p>
        </w:tc>
        <w:tc>
          <w:tcPr>
            <w:tcW w:w="570" w:type="dxa"/>
            <w:tcBorders>
              <w:top w:val="single" w:sz="6" w:space="0" w:color="auto"/>
            </w:tcBorders>
          </w:tcPr>
          <w:p w:rsidR="0039056D" w:rsidRDefault="0039056D">
            <w:pPr>
              <w:pStyle w:val="TableText"/>
              <w:spacing w:before="180"/>
            </w:pPr>
            <w:r>
              <w:t>2.5</w:t>
            </w:r>
          </w:p>
        </w:tc>
        <w:tc>
          <w:tcPr>
            <w:tcW w:w="570" w:type="dxa"/>
            <w:tcBorders>
              <w:top w:val="single" w:sz="6" w:space="0" w:color="auto"/>
            </w:tcBorders>
          </w:tcPr>
          <w:p w:rsidR="0039056D" w:rsidRDefault="0039056D">
            <w:pPr>
              <w:pStyle w:val="TableText"/>
              <w:spacing w:before="180"/>
            </w:pPr>
            <w:r>
              <w:t>3.0</w:t>
            </w:r>
          </w:p>
        </w:tc>
        <w:tc>
          <w:tcPr>
            <w:tcW w:w="623" w:type="dxa"/>
            <w:tcBorders>
              <w:top w:val="single" w:sz="6" w:space="0" w:color="auto"/>
            </w:tcBorders>
          </w:tcPr>
          <w:p w:rsidR="0039056D" w:rsidRDefault="0039056D">
            <w:pPr>
              <w:spacing w:before="180"/>
            </w:pPr>
            <w:r w:rsidRPr="00280EA4">
              <w:rPr>
                <w:position w:val="-4"/>
              </w:rPr>
              <w:object w:dxaOrig="240" w:dyaOrig="200">
                <v:shape id="_x0000_i1035" type="#_x0000_t75" style="width:12pt;height:10.5pt" o:ole="" fillcolor="window">
                  <v:imagedata r:id="rId100" o:title=""/>
                </v:shape>
                <o:OLEObject Type="Embed" ProgID="Equation.3" ShapeID="_x0000_i1035" DrawAspect="Content" ObjectID="_1595941266" r:id="rId101"/>
              </w:object>
            </w:r>
          </w:p>
        </w:tc>
      </w:tr>
      <w:tr w:rsidR="0039056D">
        <w:trPr>
          <w:cantSplit/>
        </w:trPr>
        <w:tc>
          <w:tcPr>
            <w:tcW w:w="1311" w:type="dxa"/>
            <w:tcBorders>
              <w:top w:val="single" w:sz="6" w:space="0" w:color="auto"/>
              <w:bottom w:val="single" w:sz="6" w:space="0" w:color="auto"/>
            </w:tcBorders>
          </w:tcPr>
          <w:p w:rsidR="0039056D" w:rsidRDefault="0039056D">
            <w:pPr>
              <w:pStyle w:val="TableText"/>
            </w:pPr>
            <w:r>
              <w:t>K</w:t>
            </w:r>
            <w:r>
              <w:tab/>
            </w:r>
          </w:p>
        </w:tc>
        <w:tc>
          <w:tcPr>
            <w:tcW w:w="684" w:type="dxa"/>
            <w:tcBorders>
              <w:top w:val="single" w:sz="6" w:space="0" w:color="auto"/>
              <w:bottom w:val="single" w:sz="6" w:space="0" w:color="auto"/>
            </w:tcBorders>
          </w:tcPr>
          <w:p w:rsidR="0039056D" w:rsidRDefault="0039056D">
            <w:pPr>
              <w:pStyle w:val="TableText"/>
            </w:pPr>
            <w:r>
              <w:t>9.42</w:t>
            </w:r>
          </w:p>
        </w:tc>
        <w:tc>
          <w:tcPr>
            <w:tcW w:w="570" w:type="dxa"/>
            <w:tcBorders>
              <w:top w:val="single" w:sz="6" w:space="0" w:color="auto"/>
              <w:bottom w:val="single" w:sz="6" w:space="0" w:color="auto"/>
            </w:tcBorders>
          </w:tcPr>
          <w:p w:rsidR="0039056D" w:rsidRDefault="0039056D">
            <w:pPr>
              <w:pStyle w:val="TableText"/>
            </w:pPr>
            <w:r>
              <w:t>8.0</w:t>
            </w:r>
          </w:p>
        </w:tc>
        <w:tc>
          <w:tcPr>
            <w:tcW w:w="570" w:type="dxa"/>
            <w:tcBorders>
              <w:top w:val="single" w:sz="6" w:space="0" w:color="auto"/>
              <w:bottom w:val="single" w:sz="6" w:space="0" w:color="auto"/>
            </w:tcBorders>
          </w:tcPr>
          <w:p w:rsidR="0039056D" w:rsidRDefault="0039056D">
            <w:pPr>
              <w:pStyle w:val="TableText"/>
            </w:pPr>
            <w:r>
              <w:t>7.3</w:t>
            </w:r>
          </w:p>
        </w:tc>
        <w:tc>
          <w:tcPr>
            <w:tcW w:w="570" w:type="dxa"/>
            <w:tcBorders>
              <w:top w:val="single" w:sz="6" w:space="0" w:color="auto"/>
              <w:bottom w:val="single" w:sz="6" w:space="0" w:color="auto"/>
            </w:tcBorders>
          </w:tcPr>
          <w:p w:rsidR="0039056D" w:rsidRDefault="0039056D">
            <w:pPr>
              <w:pStyle w:val="TableText"/>
            </w:pPr>
            <w:r>
              <w:t>7.1</w:t>
            </w:r>
          </w:p>
        </w:tc>
        <w:tc>
          <w:tcPr>
            <w:tcW w:w="570" w:type="dxa"/>
            <w:tcBorders>
              <w:top w:val="single" w:sz="6" w:space="0" w:color="auto"/>
              <w:bottom w:val="single" w:sz="6" w:space="0" w:color="auto"/>
            </w:tcBorders>
          </w:tcPr>
          <w:p w:rsidR="0039056D" w:rsidRDefault="0039056D">
            <w:pPr>
              <w:pStyle w:val="TableText"/>
            </w:pPr>
            <w:r>
              <w:t>7.0</w:t>
            </w:r>
          </w:p>
        </w:tc>
        <w:tc>
          <w:tcPr>
            <w:tcW w:w="570" w:type="dxa"/>
            <w:tcBorders>
              <w:top w:val="single" w:sz="6" w:space="0" w:color="auto"/>
              <w:bottom w:val="single" w:sz="6" w:space="0" w:color="auto"/>
            </w:tcBorders>
          </w:tcPr>
          <w:p w:rsidR="0039056D" w:rsidRDefault="0039056D">
            <w:pPr>
              <w:pStyle w:val="TableText"/>
            </w:pPr>
            <w:r>
              <w:t>6.8</w:t>
            </w:r>
          </w:p>
        </w:tc>
        <w:tc>
          <w:tcPr>
            <w:tcW w:w="570" w:type="dxa"/>
            <w:tcBorders>
              <w:top w:val="single" w:sz="6" w:space="0" w:color="auto"/>
              <w:bottom w:val="single" w:sz="6" w:space="0" w:color="auto"/>
            </w:tcBorders>
          </w:tcPr>
          <w:p w:rsidR="0039056D" w:rsidRDefault="0039056D">
            <w:pPr>
              <w:pStyle w:val="TableText"/>
            </w:pPr>
            <w:r>
              <w:t>6.6</w:t>
            </w:r>
          </w:p>
        </w:tc>
        <w:tc>
          <w:tcPr>
            <w:tcW w:w="570" w:type="dxa"/>
            <w:tcBorders>
              <w:top w:val="single" w:sz="6" w:space="0" w:color="auto"/>
              <w:bottom w:val="single" w:sz="6" w:space="0" w:color="auto"/>
            </w:tcBorders>
          </w:tcPr>
          <w:p w:rsidR="0039056D" w:rsidRDefault="0039056D">
            <w:pPr>
              <w:pStyle w:val="TableText"/>
            </w:pPr>
            <w:r>
              <w:t>6.3</w:t>
            </w:r>
          </w:p>
        </w:tc>
        <w:tc>
          <w:tcPr>
            <w:tcW w:w="570" w:type="dxa"/>
            <w:tcBorders>
              <w:top w:val="single" w:sz="6" w:space="0" w:color="auto"/>
              <w:bottom w:val="single" w:sz="6" w:space="0" w:color="auto"/>
            </w:tcBorders>
          </w:tcPr>
          <w:p w:rsidR="0039056D" w:rsidRDefault="0039056D">
            <w:pPr>
              <w:pStyle w:val="TableText"/>
            </w:pPr>
            <w:r>
              <w:t>6.1</w:t>
            </w:r>
          </w:p>
        </w:tc>
        <w:tc>
          <w:tcPr>
            <w:tcW w:w="623" w:type="dxa"/>
            <w:tcBorders>
              <w:top w:val="single" w:sz="6" w:space="0" w:color="auto"/>
              <w:bottom w:val="single" w:sz="6" w:space="0" w:color="auto"/>
            </w:tcBorders>
          </w:tcPr>
          <w:p w:rsidR="0039056D" w:rsidRDefault="0039056D">
            <w:pPr>
              <w:pStyle w:val="TableText"/>
            </w:pPr>
            <w:r>
              <w:t>5.35</w:t>
            </w:r>
          </w:p>
        </w:tc>
      </w:tr>
    </w:tbl>
    <w:p w:rsidR="0039056D" w:rsidRDefault="0039056D"/>
    <w:p w:rsidR="0039056D" w:rsidRDefault="0039056D">
      <w:pPr>
        <w:pStyle w:val="Amain"/>
      </w:pPr>
      <w:r>
        <w:tab/>
        <w:t>(35)</w:t>
      </w:r>
      <w:r>
        <w:tab/>
        <w:t>If vertical shearing stresses are low and the depth of web is less than 132 times the web thickness for mild, or 120 times the web thickness for high tensile steels as mentioned in subsections (29) and (30), the following compressive stresses shall not be exceeded at any section of the web:</w:t>
      </w:r>
    </w:p>
    <w:p w:rsidR="0039056D" w:rsidRDefault="0039056D">
      <w:pPr>
        <w:pStyle w:val="Apara"/>
      </w:pPr>
      <w:r>
        <w:tab/>
        <w:t>(a)</w:t>
      </w:r>
      <w:r>
        <w:tab/>
        <w:t>for such mild steel—8 tons per square inch;</w:t>
      </w:r>
    </w:p>
    <w:p w:rsidR="0039056D" w:rsidRDefault="0039056D">
      <w:pPr>
        <w:pStyle w:val="Apara"/>
      </w:pPr>
      <w:r>
        <w:tab/>
        <w:t>(b)</w:t>
      </w:r>
      <w:r>
        <w:tab/>
        <w:t>for such high tensile steel—9 tons per square inch.</w:t>
      </w:r>
    </w:p>
    <w:p w:rsidR="0039056D" w:rsidRDefault="0039056D">
      <w:pPr>
        <w:pStyle w:val="Amain"/>
      </w:pPr>
      <w:r>
        <w:tab/>
        <w:t>(36)</w:t>
      </w:r>
      <w:r>
        <w:tab/>
        <w:t>If relationships of web depths to thicknesses mentioned in subsection (35) are exceeded, the compressive stress in the web shall not exceed that determined by the formula—</w:t>
      </w:r>
    </w:p>
    <w:p w:rsidR="0039056D" w:rsidRDefault="0039056D">
      <w:pPr>
        <w:pStyle w:val="Formula"/>
      </w:pPr>
      <w:r w:rsidRPr="00280EA4">
        <w:rPr>
          <w:position w:val="-30"/>
        </w:rPr>
        <w:object w:dxaOrig="5000" w:dyaOrig="720">
          <v:shape id="_x0000_i1036" type="#_x0000_t75" style="width:249.75pt;height:36pt" o:ole="" fillcolor="window">
            <v:imagedata r:id="rId102" o:title=""/>
          </v:shape>
          <o:OLEObject Type="Embed" ProgID="Equation.3" ShapeID="_x0000_i1036" DrawAspect="Content" ObjectID="_1595941267" r:id="rId103"/>
        </w:object>
      </w:r>
    </w:p>
    <w:p w:rsidR="0039056D" w:rsidRDefault="0039056D">
      <w:pPr>
        <w:pStyle w:val="Amain"/>
      </w:pPr>
      <w:r>
        <w:tab/>
        <w:t>(37)</w:t>
      </w:r>
      <w:r>
        <w:tab/>
        <w:t xml:space="preserve">For subsection (36), the value of </w:t>
      </w:r>
      <w:r>
        <w:rPr>
          <w:b/>
        </w:rPr>
        <w:t>K</w:t>
      </w:r>
      <w:r>
        <w:t xml:space="preserve"> shall be selected from table 126.4 in conformity with, and appropriate to the ratio </w:t>
      </w:r>
      <w:r w:rsidRPr="00280EA4">
        <w:rPr>
          <w:position w:val="-24"/>
        </w:rPr>
        <w:object w:dxaOrig="340" w:dyaOrig="620">
          <v:shape id="_x0000_i1037" type="#_x0000_t75" style="width:17.25pt;height:30.75pt" o:ole="" fillcolor="window">
            <v:imagedata r:id="rId98" o:title=""/>
          </v:shape>
          <o:OLEObject Type="Embed" ProgID="Equation.2" ShapeID="_x0000_i1037" DrawAspect="Content" ObjectID="_1595941268" r:id="rId104"/>
        </w:object>
      </w:r>
      <w:r>
        <w:t xml:space="preserve"> with the same meaning as mentioned in subsection (34).</w:t>
      </w:r>
    </w:p>
    <w:p w:rsidR="0039056D" w:rsidRDefault="0039056D">
      <w:pPr>
        <w:pStyle w:val="TableHd"/>
        <w:ind w:hanging="1542"/>
      </w:pPr>
      <w:r>
        <w:t>Table 126.4</w:t>
      </w:r>
    </w:p>
    <w:tbl>
      <w:tblPr>
        <w:tblW w:w="8892" w:type="dxa"/>
        <w:tblInd w:w="-262" w:type="dxa"/>
        <w:tblLayout w:type="fixed"/>
        <w:tblCellMar>
          <w:left w:w="80" w:type="dxa"/>
          <w:right w:w="80" w:type="dxa"/>
        </w:tblCellMar>
        <w:tblLook w:val="0000" w:firstRow="0" w:lastRow="0" w:firstColumn="0" w:lastColumn="0" w:noHBand="0" w:noVBand="0"/>
      </w:tblPr>
      <w:tblGrid>
        <w:gridCol w:w="1311"/>
        <w:gridCol w:w="627"/>
        <w:gridCol w:w="627"/>
        <w:gridCol w:w="627"/>
        <w:gridCol w:w="627"/>
        <w:gridCol w:w="627"/>
        <w:gridCol w:w="627"/>
        <w:gridCol w:w="627"/>
        <w:gridCol w:w="627"/>
        <w:gridCol w:w="627"/>
        <w:gridCol w:w="627"/>
        <w:gridCol w:w="627"/>
        <w:gridCol w:w="684"/>
      </w:tblGrid>
      <w:tr w:rsidR="0039056D">
        <w:trPr>
          <w:cantSplit/>
        </w:trPr>
        <w:tc>
          <w:tcPr>
            <w:tcW w:w="1311" w:type="dxa"/>
            <w:tcBorders>
              <w:top w:val="single" w:sz="6" w:space="0" w:color="auto"/>
            </w:tcBorders>
          </w:tcPr>
          <w:p w:rsidR="0039056D" w:rsidRDefault="0039056D">
            <w:r>
              <w:t xml:space="preserve">ratio    </w:t>
            </w:r>
            <w:r w:rsidR="00C316D4">
              <w:fldChar w:fldCharType="begin"/>
            </w:r>
            <w:r>
              <w:instrText xml:space="preserve"> EQ \F(d1,d) </w:instrText>
            </w:r>
            <w:r w:rsidR="00C316D4">
              <w:fldChar w:fldCharType="end"/>
            </w:r>
          </w:p>
        </w:tc>
        <w:tc>
          <w:tcPr>
            <w:tcW w:w="627" w:type="dxa"/>
            <w:tcBorders>
              <w:top w:val="single" w:sz="6" w:space="0" w:color="auto"/>
            </w:tcBorders>
          </w:tcPr>
          <w:p w:rsidR="0039056D" w:rsidRDefault="0039056D">
            <w:pPr>
              <w:pStyle w:val="TableText"/>
              <w:spacing w:before="180"/>
            </w:pPr>
            <w:r>
              <w:t>0.4</w:t>
            </w:r>
          </w:p>
        </w:tc>
        <w:tc>
          <w:tcPr>
            <w:tcW w:w="627" w:type="dxa"/>
            <w:tcBorders>
              <w:top w:val="single" w:sz="6" w:space="0" w:color="auto"/>
            </w:tcBorders>
          </w:tcPr>
          <w:p w:rsidR="0039056D" w:rsidRDefault="0039056D">
            <w:pPr>
              <w:pStyle w:val="TableText"/>
              <w:spacing w:before="180"/>
            </w:pPr>
            <w:r>
              <w:t>0.5</w:t>
            </w:r>
          </w:p>
        </w:tc>
        <w:tc>
          <w:tcPr>
            <w:tcW w:w="627" w:type="dxa"/>
            <w:tcBorders>
              <w:top w:val="single" w:sz="6" w:space="0" w:color="auto"/>
            </w:tcBorders>
          </w:tcPr>
          <w:p w:rsidR="0039056D" w:rsidRDefault="0039056D">
            <w:pPr>
              <w:pStyle w:val="TableText"/>
              <w:spacing w:before="180"/>
            </w:pPr>
            <w:r>
              <w:t>0.6</w:t>
            </w:r>
          </w:p>
        </w:tc>
        <w:tc>
          <w:tcPr>
            <w:tcW w:w="627" w:type="dxa"/>
            <w:tcBorders>
              <w:top w:val="single" w:sz="6" w:space="0" w:color="auto"/>
            </w:tcBorders>
          </w:tcPr>
          <w:p w:rsidR="0039056D" w:rsidRDefault="0039056D">
            <w:pPr>
              <w:pStyle w:val="TableText"/>
              <w:spacing w:before="180"/>
            </w:pPr>
            <w:r>
              <w:t>0.67</w:t>
            </w:r>
          </w:p>
        </w:tc>
        <w:tc>
          <w:tcPr>
            <w:tcW w:w="627" w:type="dxa"/>
            <w:tcBorders>
              <w:top w:val="single" w:sz="6" w:space="0" w:color="auto"/>
            </w:tcBorders>
          </w:tcPr>
          <w:p w:rsidR="0039056D" w:rsidRDefault="0039056D">
            <w:pPr>
              <w:pStyle w:val="TableText"/>
              <w:spacing w:before="180"/>
            </w:pPr>
            <w:r>
              <w:t>0.75</w:t>
            </w:r>
          </w:p>
        </w:tc>
        <w:tc>
          <w:tcPr>
            <w:tcW w:w="627" w:type="dxa"/>
            <w:tcBorders>
              <w:top w:val="single" w:sz="6" w:space="0" w:color="auto"/>
            </w:tcBorders>
          </w:tcPr>
          <w:p w:rsidR="0039056D" w:rsidRDefault="0039056D">
            <w:pPr>
              <w:pStyle w:val="TableText"/>
              <w:spacing w:before="180"/>
            </w:pPr>
            <w:r>
              <w:t>0.8</w:t>
            </w:r>
          </w:p>
        </w:tc>
        <w:tc>
          <w:tcPr>
            <w:tcW w:w="627" w:type="dxa"/>
            <w:tcBorders>
              <w:top w:val="single" w:sz="6" w:space="0" w:color="auto"/>
            </w:tcBorders>
          </w:tcPr>
          <w:p w:rsidR="0039056D" w:rsidRDefault="0039056D">
            <w:pPr>
              <w:pStyle w:val="TableText"/>
              <w:spacing w:before="180"/>
            </w:pPr>
            <w:r>
              <w:t>0.9</w:t>
            </w:r>
          </w:p>
        </w:tc>
        <w:tc>
          <w:tcPr>
            <w:tcW w:w="627" w:type="dxa"/>
            <w:tcBorders>
              <w:top w:val="single" w:sz="6" w:space="0" w:color="auto"/>
            </w:tcBorders>
          </w:tcPr>
          <w:p w:rsidR="0039056D" w:rsidRDefault="0039056D">
            <w:pPr>
              <w:pStyle w:val="TableText"/>
              <w:spacing w:before="180"/>
            </w:pPr>
            <w:r>
              <w:t>1.0</w:t>
            </w:r>
          </w:p>
        </w:tc>
        <w:tc>
          <w:tcPr>
            <w:tcW w:w="627" w:type="dxa"/>
            <w:tcBorders>
              <w:top w:val="single" w:sz="6" w:space="0" w:color="auto"/>
            </w:tcBorders>
          </w:tcPr>
          <w:p w:rsidR="0039056D" w:rsidRDefault="0039056D">
            <w:pPr>
              <w:pStyle w:val="TableText"/>
              <w:spacing w:before="180"/>
            </w:pPr>
            <w:r>
              <w:t>1.5</w:t>
            </w:r>
          </w:p>
        </w:tc>
        <w:tc>
          <w:tcPr>
            <w:tcW w:w="627" w:type="dxa"/>
            <w:tcBorders>
              <w:top w:val="single" w:sz="6" w:space="0" w:color="auto"/>
            </w:tcBorders>
          </w:tcPr>
          <w:p w:rsidR="0039056D" w:rsidRDefault="0039056D">
            <w:pPr>
              <w:pStyle w:val="TableText"/>
              <w:spacing w:before="180"/>
            </w:pPr>
            <w:r>
              <w:t>2.0</w:t>
            </w:r>
          </w:p>
        </w:tc>
        <w:tc>
          <w:tcPr>
            <w:tcW w:w="627" w:type="dxa"/>
            <w:tcBorders>
              <w:top w:val="single" w:sz="6" w:space="0" w:color="auto"/>
            </w:tcBorders>
          </w:tcPr>
          <w:p w:rsidR="0039056D" w:rsidRDefault="0039056D">
            <w:pPr>
              <w:pStyle w:val="TableText"/>
              <w:spacing w:before="180"/>
            </w:pPr>
            <w:r>
              <w:t>3.0</w:t>
            </w:r>
          </w:p>
        </w:tc>
        <w:tc>
          <w:tcPr>
            <w:tcW w:w="684" w:type="dxa"/>
            <w:tcBorders>
              <w:top w:val="single" w:sz="6" w:space="0" w:color="auto"/>
            </w:tcBorders>
          </w:tcPr>
          <w:p w:rsidR="0039056D" w:rsidRDefault="0039056D">
            <w:pPr>
              <w:pStyle w:val="TableText"/>
              <w:spacing w:before="180"/>
            </w:pPr>
            <w:r>
              <w:t>8</w:t>
            </w:r>
          </w:p>
        </w:tc>
      </w:tr>
      <w:tr w:rsidR="0039056D">
        <w:trPr>
          <w:cantSplit/>
        </w:trPr>
        <w:tc>
          <w:tcPr>
            <w:tcW w:w="1311" w:type="dxa"/>
            <w:tcBorders>
              <w:top w:val="single" w:sz="6" w:space="0" w:color="auto"/>
              <w:bottom w:val="single" w:sz="6" w:space="0" w:color="auto"/>
            </w:tcBorders>
          </w:tcPr>
          <w:p w:rsidR="0039056D" w:rsidRDefault="0039056D">
            <w:pPr>
              <w:pStyle w:val="TableText"/>
            </w:pPr>
            <w:r>
              <w:t>K</w:t>
            </w:r>
            <w:r>
              <w:tab/>
            </w:r>
          </w:p>
        </w:tc>
        <w:tc>
          <w:tcPr>
            <w:tcW w:w="627" w:type="dxa"/>
            <w:tcBorders>
              <w:top w:val="single" w:sz="6" w:space="0" w:color="auto"/>
              <w:bottom w:val="single" w:sz="6" w:space="0" w:color="auto"/>
            </w:tcBorders>
          </w:tcPr>
          <w:p w:rsidR="0039056D" w:rsidRDefault="0039056D">
            <w:pPr>
              <w:pStyle w:val="TableText"/>
            </w:pPr>
            <w:r>
              <w:t>23.9</w:t>
            </w:r>
          </w:p>
        </w:tc>
        <w:tc>
          <w:tcPr>
            <w:tcW w:w="627" w:type="dxa"/>
            <w:tcBorders>
              <w:top w:val="single" w:sz="6" w:space="0" w:color="auto"/>
              <w:bottom w:val="single" w:sz="6" w:space="0" w:color="auto"/>
            </w:tcBorders>
          </w:tcPr>
          <w:p w:rsidR="0039056D" w:rsidRDefault="0039056D">
            <w:pPr>
              <w:pStyle w:val="TableText"/>
            </w:pPr>
            <w:r>
              <w:t>21.1</w:t>
            </w:r>
          </w:p>
        </w:tc>
        <w:tc>
          <w:tcPr>
            <w:tcW w:w="627" w:type="dxa"/>
            <w:tcBorders>
              <w:top w:val="single" w:sz="6" w:space="0" w:color="auto"/>
              <w:bottom w:val="single" w:sz="6" w:space="0" w:color="auto"/>
            </w:tcBorders>
          </w:tcPr>
          <w:p w:rsidR="0039056D" w:rsidRDefault="0039056D">
            <w:pPr>
              <w:pStyle w:val="TableText"/>
            </w:pPr>
            <w:r>
              <w:t>19.8</w:t>
            </w:r>
          </w:p>
        </w:tc>
        <w:tc>
          <w:tcPr>
            <w:tcW w:w="627" w:type="dxa"/>
            <w:tcBorders>
              <w:top w:val="single" w:sz="6" w:space="0" w:color="auto"/>
              <w:bottom w:val="single" w:sz="6" w:space="0" w:color="auto"/>
            </w:tcBorders>
          </w:tcPr>
          <w:p w:rsidR="0039056D" w:rsidRDefault="0039056D">
            <w:pPr>
              <w:pStyle w:val="TableText"/>
            </w:pPr>
            <w:r>
              <w:t>19.7</w:t>
            </w:r>
          </w:p>
        </w:tc>
        <w:tc>
          <w:tcPr>
            <w:tcW w:w="627" w:type="dxa"/>
            <w:tcBorders>
              <w:top w:val="single" w:sz="6" w:space="0" w:color="auto"/>
              <w:bottom w:val="single" w:sz="6" w:space="0" w:color="auto"/>
            </w:tcBorders>
          </w:tcPr>
          <w:p w:rsidR="0039056D" w:rsidRDefault="0039056D">
            <w:pPr>
              <w:pStyle w:val="TableText"/>
            </w:pPr>
            <w:r>
              <w:t>19.8</w:t>
            </w:r>
          </w:p>
        </w:tc>
        <w:tc>
          <w:tcPr>
            <w:tcW w:w="627" w:type="dxa"/>
            <w:tcBorders>
              <w:top w:val="single" w:sz="6" w:space="0" w:color="auto"/>
              <w:bottom w:val="single" w:sz="6" w:space="0" w:color="auto"/>
            </w:tcBorders>
          </w:tcPr>
          <w:p w:rsidR="0039056D" w:rsidRDefault="0039056D">
            <w:pPr>
              <w:pStyle w:val="TableText"/>
            </w:pPr>
            <w:r>
              <w:t>20.1</w:t>
            </w:r>
          </w:p>
        </w:tc>
        <w:tc>
          <w:tcPr>
            <w:tcW w:w="627" w:type="dxa"/>
            <w:tcBorders>
              <w:top w:val="single" w:sz="6" w:space="0" w:color="auto"/>
              <w:bottom w:val="single" w:sz="6" w:space="0" w:color="auto"/>
            </w:tcBorders>
          </w:tcPr>
          <w:p w:rsidR="0039056D" w:rsidRDefault="0039056D">
            <w:pPr>
              <w:pStyle w:val="TableText"/>
            </w:pPr>
            <w:r>
              <w:t>21.1</w:t>
            </w:r>
          </w:p>
        </w:tc>
        <w:tc>
          <w:tcPr>
            <w:tcW w:w="627" w:type="dxa"/>
            <w:tcBorders>
              <w:top w:val="single" w:sz="6" w:space="0" w:color="auto"/>
              <w:bottom w:val="single" w:sz="6" w:space="0" w:color="auto"/>
            </w:tcBorders>
          </w:tcPr>
          <w:p w:rsidR="0039056D" w:rsidRDefault="0039056D">
            <w:pPr>
              <w:pStyle w:val="TableText"/>
            </w:pPr>
            <w:r>
              <w:t>21.1</w:t>
            </w:r>
          </w:p>
        </w:tc>
        <w:tc>
          <w:tcPr>
            <w:tcW w:w="627" w:type="dxa"/>
            <w:tcBorders>
              <w:top w:val="single" w:sz="6" w:space="0" w:color="auto"/>
              <w:bottom w:val="single" w:sz="6" w:space="0" w:color="auto"/>
            </w:tcBorders>
          </w:tcPr>
          <w:p w:rsidR="0039056D" w:rsidRDefault="0039056D">
            <w:pPr>
              <w:pStyle w:val="TableText"/>
            </w:pPr>
            <w:r>
              <w:t>19.8</w:t>
            </w:r>
          </w:p>
        </w:tc>
        <w:tc>
          <w:tcPr>
            <w:tcW w:w="627" w:type="dxa"/>
            <w:tcBorders>
              <w:top w:val="single" w:sz="6" w:space="0" w:color="auto"/>
              <w:bottom w:val="single" w:sz="6" w:space="0" w:color="auto"/>
            </w:tcBorders>
          </w:tcPr>
          <w:p w:rsidR="0039056D" w:rsidRDefault="0039056D">
            <w:pPr>
              <w:pStyle w:val="TableText"/>
            </w:pPr>
            <w:r>
              <w:t>19.7</w:t>
            </w:r>
          </w:p>
        </w:tc>
        <w:tc>
          <w:tcPr>
            <w:tcW w:w="627" w:type="dxa"/>
            <w:tcBorders>
              <w:top w:val="single" w:sz="6" w:space="0" w:color="auto"/>
              <w:bottom w:val="single" w:sz="6" w:space="0" w:color="auto"/>
            </w:tcBorders>
          </w:tcPr>
          <w:p w:rsidR="0039056D" w:rsidRDefault="0039056D">
            <w:pPr>
              <w:pStyle w:val="TableText"/>
            </w:pPr>
            <w:r>
              <w:t>19.8</w:t>
            </w:r>
          </w:p>
        </w:tc>
        <w:tc>
          <w:tcPr>
            <w:tcW w:w="684" w:type="dxa"/>
            <w:tcBorders>
              <w:top w:val="single" w:sz="6" w:space="0" w:color="auto"/>
              <w:bottom w:val="single" w:sz="6" w:space="0" w:color="auto"/>
            </w:tcBorders>
          </w:tcPr>
          <w:p w:rsidR="0039056D" w:rsidRDefault="0039056D">
            <w:pPr>
              <w:pStyle w:val="TableText"/>
            </w:pPr>
            <w:r>
              <w:t>19.7</w:t>
            </w:r>
          </w:p>
        </w:tc>
      </w:tr>
    </w:tbl>
    <w:p w:rsidR="0039056D" w:rsidRDefault="0039056D"/>
    <w:p w:rsidR="0039056D" w:rsidRDefault="0039056D">
      <w:pPr>
        <w:pStyle w:val="Amain"/>
      </w:pPr>
      <w:r>
        <w:tab/>
        <w:t>(38)</w:t>
      </w:r>
      <w:r>
        <w:tab/>
        <w:t>The stress at the bottom of the Whitworth thread of a bolt or tie rod or other threaded member of mild steel shall not exceed—</w:t>
      </w:r>
    </w:p>
    <w:p w:rsidR="0039056D" w:rsidRDefault="0039056D">
      <w:pPr>
        <w:pStyle w:val="Apara"/>
      </w:pPr>
      <w:r>
        <w:tab/>
        <w:t>(a)</w:t>
      </w:r>
      <w:r>
        <w:tab/>
        <w:t xml:space="preserve">8 000 pounds per square inch for threads up to and including </w:t>
      </w:r>
      <w:r>
        <w:rPr>
          <w:position w:val="6"/>
          <w:sz w:val="18"/>
        </w:rPr>
        <w:t>1</w:t>
      </w:r>
      <w:r>
        <w:t>/</w:t>
      </w:r>
      <w:r>
        <w:rPr>
          <w:sz w:val="18"/>
        </w:rPr>
        <w:t>2</w:t>
      </w:r>
      <w:r>
        <w:t xml:space="preserve"> an inch in diameter;</w:t>
      </w:r>
    </w:p>
    <w:p w:rsidR="0039056D" w:rsidRDefault="0039056D">
      <w:pPr>
        <w:pStyle w:val="Apara"/>
        <w:rPr>
          <w:color w:val="000000"/>
        </w:rPr>
      </w:pPr>
      <w:r>
        <w:rPr>
          <w:color w:val="000000"/>
        </w:rPr>
        <w:tab/>
        <w:t>(b)</w:t>
      </w:r>
      <w:r>
        <w:rPr>
          <w:color w:val="000000"/>
        </w:rPr>
        <w:tab/>
        <w:t xml:space="preserve">12 000 </w:t>
      </w:r>
      <w:r>
        <w:t>pounds</w:t>
      </w:r>
      <w:r>
        <w:rPr>
          <w:color w:val="000000"/>
        </w:rPr>
        <w:t xml:space="preserve"> per square inch for threads </w:t>
      </w:r>
      <w:r>
        <w:rPr>
          <w:color w:val="000000"/>
          <w:position w:val="6"/>
          <w:sz w:val="18"/>
        </w:rPr>
        <w:t>5</w:t>
      </w:r>
      <w:r>
        <w:rPr>
          <w:color w:val="000000"/>
        </w:rPr>
        <w:t>/</w:t>
      </w:r>
      <w:r>
        <w:rPr>
          <w:color w:val="000000"/>
          <w:sz w:val="18"/>
        </w:rPr>
        <w:t>8</w:t>
      </w:r>
      <w:r>
        <w:rPr>
          <w:color w:val="000000"/>
        </w:rPr>
        <w:t xml:space="preserve"> of an inch in diameter;</w:t>
      </w:r>
    </w:p>
    <w:p w:rsidR="0039056D" w:rsidRDefault="0039056D">
      <w:pPr>
        <w:pStyle w:val="Apara"/>
        <w:rPr>
          <w:color w:val="000000"/>
        </w:rPr>
      </w:pPr>
      <w:r>
        <w:rPr>
          <w:color w:val="000000"/>
        </w:rPr>
        <w:tab/>
        <w:t>(c)</w:t>
      </w:r>
      <w:r>
        <w:rPr>
          <w:color w:val="000000"/>
        </w:rPr>
        <w:tab/>
        <w:t xml:space="preserve">16 000 </w:t>
      </w:r>
      <w:r>
        <w:t>pounds</w:t>
      </w:r>
      <w:r>
        <w:rPr>
          <w:color w:val="000000"/>
        </w:rPr>
        <w:t xml:space="preserve"> per square inch for threads </w:t>
      </w:r>
      <w:r>
        <w:rPr>
          <w:color w:val="000000"/>
          <w:position w:val="6"/>
          <w:sz w:val="18"/>
        </w:rPr>
        <w:t>3</w:t>
      </w:r>
      <w:r>
        <w:rPr>
          <w:color w:val="000000"/>
        </w:rPr>
        <w:t>/</w:t>
      </w:r>
      <w:r>
        <w:rPr>
          <w:color w:val="000000"/>
          <w:sz w:val="18"/>
        </w:rPr>
        <w:t>4</w:t>
      </w:r>
      <w:r>
        <w:rPr>
          <w:color w:val="000000"/>
        </w:rPr>
        <w:t xml:space="preserve"> of an inch in diameter;</w:t>
      </w:r>
    </w:p>
    <w:p w:rsidR="0039056D" w:rsidRDefault="0039056D">
      <w:pPr>
        <w:pStyle w:val="Apara"/>
        <w:rPr>
          <w:color w:val="000000"/>
        </w:rPr>
      </w:pPr>
      <w:r>
        <w:rPr>
          <w:color w:val="000000"/>
        </w:rPr>
        <w:tab/>
        <w:t>(d)</w:t>
      </w:r>
      <w:r>
        <w:rPr>
          <w:color w:val="000000"/>
        </w:rPr>
        <w:tab/>
        <w:t xml:space="preserve">20 000 </w:t>
      </w:r>
      <w:r>
        <w:t>pounds</w:t>
      </w:r>
      <w:r>
        <w:rPr>
          <w:color w:val="000000"/>
        </w:rPr>
        <w:t xml:space="preserve"> per square inch for threads </w:t>
      </w:r>
      <w:r>
        <w:rPr>
          <w:color w:val="000000"/>
          <w:position w:val="6"/>
          <w:sz w:val="18"/>
        </w:rPr>
        <w:t>7</w:t>
      </w:r>
      <w:r>
        <w:rPr>
          <w:color w:val="000000"/>
        </w:rPr>
        <w:t>/</w:t>
      </w:r>
      <w:r>
        <w:rPr>
          <w:color w:val="000000"/>
          <w:sz w:val="18"/>
        </w:rPr>
        <w:t>8</w:t>
      </w:r>
      <w:r>
        <w:rPr>
          <w:color w:val="000000"/>
        </w:rPr>
        <w:t xml:space="preserve"> of an inch in diameter;</w:t>
      </w:r>
    </w:p>
    <w:p w:rsidR="0039056D" w:rsidRDefault="0039056D">
      <w:pPr>
        <w:pStyle w:val="Apara"/>
        <w:rPr>
          <w:color w:val="000000"/>
        </w:rPr>
      </w:pPr>
      <w:r>
        <w:rPr>
          <w:color w:val="000000"/>
        </w:rPr>
        <w:tab/>
        <w:t>(e)</w:t>
      </w:r>
      <w:r>
        <w:rPr>
          <w:color w:val="000000"/>
        </w:rPr>
        <w:tab/>
        <w:t xml:space="preserve">24 000 </w:t>
      </w:r>
      <w:r>
        <w:t>pounds</w:t>
      </w:r>
      <w:r>
        <w:rPr>
          <w:color w:val="000000"/>
        </w:rPr>
        <w:t xml:space="preserve"> per square inch for threads 1 inch in diameter;</w:t>
      </w:r>
    </w:p>
    <w:p w:rsidR="0039056D" w:rsidRDefault="0039056D">
      <w:pPr>
        <w:pStyle w:val="Apara"/>
        <w:rPr>
          <w:color w:val="000000"/>
        </w:rPr>
      </w:pPr>
      <w:r>
        <w:rPr>
          <w:color w:val="000000"/>
        </w:rPr>
        <w:tab/>
        <w:t>(f)</w:t>
      </w:r>
      <w:r>
        <w:rPr>
          <w:color w:val="000000"/>
        </w:rPr>
        <w:tab/>
        <w:t xml:space="preserve">25 000 </w:t>
      </w:r>
      <w:r>
        <w:t>pounds</w:t>
      </w:r>
      <w:r>
        <w:rPr>
          <w:color w:val="000000"/>
        </w:rPr>
        <w:t xml:space="preserve"> per square inch for threads 1</w:t>
      </w:r>
      <w:r>
        <w:rPr>
          <w:color w:val="000000"/>
          <w:position w:val="6"/>
          <w:sz w:val="18"/>
        </w:rPr>
        <w:t>1</w:t>
      </w:r>
      <w:r>
        <w:rPr>
          <w:color w:val="000000"/>
        </w:rPr>
        <w:t>/</w:t>
      </w:r>
      <w:r>
        <w:rPr>
          <w:color w:val="000000"/>
          <w:sz w:val="18"/>
        </w:rPr>
        <w:t>8</w:t>
      </w:r>
      <w:r>
        <w:rPr>
          <w:color w:val="000000"/>
        </w:rPr>
        <w:t xml:space="preserve"> inches in diameter;</w:t>
      </w:r>
    </w:p>
    <w:p w:rsidR="0039056D" w:rsidRDefault="0039056D">
      <w:pPr>
        <w:pStyle w:val="Apara"/>
        <w:rPr>
          <w:color w:val="000000"/>
        </w:rPr>
      </w:pPr>
      <w:r>
        <w:rPr>
          <w:color w:val="000000"/>
        </w:rPr>
        <w:tab/>
        <w:t>(g)</w:t>
      </w:r>
      <w:r>
        <w:rPr>
          <w:color w:val="000000"/>
        </w:rPr>
        <w:tab/>
        <w:t>26 000 pounds per square inch for threads 1</w:t>
      </w:r>
      <w:r>
        <w:rPr>
          <w:color w:val="000000"/>
          <w:position w:val="6"/>
          <w:sz w:val="18"/>
        </w:rPr>
        <w:t>1</w:t>
      </w:r>
      <w:r>
        <w:rPr>
          <w:color w:val="000000"/>
        </w:rPr>
        <w:t>/</w:t>
      </w:r>
      <w:r>
        <w:rPr>
          <w:color w:val="000000"/>
          <w:sz w:val="18"/>
        </w:rPr>
        <w:t>4</w:t>
      </w:r>
      <w:r>
        <w:rPr>
          <w:color w:val="000000"/>
        </w:rPr>
        <w:t xml:space="preserve"> inches in </w:t>
      </w:r>
      <w:r>
        <w:t>diameter</w:t>
      </w:r>
      <w:r>
        <w:rPr>
          <w:color w:val="000000"/>
        </w:rPr>
        <w:t>;</w:t>
      </w:r>
    </w:p>
    <w:p w:rsidR="0039056D" w:rsidRDefault="0039056D">
      <w:pPr>
        <w:pStyle w:val="Apara"/>
        <w:rPr>
          <w:color w:val="000000"/>
        </w:rPr>
      </w:pPr>
      <w:r>
        <w:rPr>
          <w:color w:val="000000"/>
        </w:rPr>
        <w:tab/>
        <w:t>(h)</w:t>
      </w:r>
      <w:r>
        <w:rPr>
          <w:color w:val="000000"/>
        </w:rPr>
        <w:tab/>
        <w:t xml:space="preserve">27 000 </w:t>
      </w:r>
      <w:r>
        <w:t>pounds</w:t>
      </w:r>
      <w:r>
        <w:rPr>
          <w:color w:val="000000"/>
        </w:rPr>
        <w:t xml:space="preserve"> per square inch for threads 1</w:t>
      </w:r>
      <w:r>
        <w:rPr>
          <w:color w:val="000000"/>
          <w:position w:val="6"/>
          <w:sz w:val="18"/>
        </w:rPr>
        <w:t>3</w:t>
      </w:r>
      <w:r>
        <w:rPr>
          <w:color w:val="000000"/>
        </w:rPr>
        <w:t>/</w:t>
      </w:r>
      <w:r>
        <w:rPr>
          <w:color w:val="000000"/>
          <w:sz w:val="18"/>
        </w:rPr>
        <w:t>8</w:t>
      </w:r>
      <w:r>
        <w:rPr>
          <w:color w:val="000000"/>
        </w:rPr>
        <w:t xml:space="preserve"> inches in diameter;</w:t>
      </w:r>
    </w:p>
    <w:p w:rsidR="0039056D" w:rsidRDefault="0039056D">
      <w:pPr>
        <w:pStyle w:val="Apara"/>
        <w:rPr>
          <w:color w:val="000000"/>
        </w:rPr>
      </w:pPr>
      <w:r>
        <w:rPr>
          <w:color w:val="000000"/>
        </w:rPr>
        <w:tab/>
        <w:t>(i)</w:t>
      </w:r>
      <w:r>
        <w:rPr>
          <w:color w:val="000000"/>
        </w:rPr>
        <w:tab/>
        <w:t xml:space="preserve">28 000 </w:t>
      </w:r>
      <w:r>
        <w:t>pounds</w:t>
      </w:r>
      <w:r>
        <w:rPr>
          <w:color w:val="000000"/>
        </w:rPr>
        <w:t xml:space="preserve"> per square inch for threads 1</w:t>
      </w:r>
      <w:r>
        <w:rPr>
          <w:color w:val="000000"/>
          <w:position w:val="6"/>
          <w:sz w:val="18"/>
        </w:rPr>
        <w:t>1</w:t>
      </w:r>
      <w:r>
        <w:rPr>
          <w:color w:val="000000"/>
        </w:rPr>
        <w:t>/</w:t>
      </w:r>
      <w:r>
        <w:rPr>
          <w:color w:val="000000"/>
          <w:sz w:val="18"/>
        </w:rPr>
        <w:t>2</w:t>
      </w:r>
      <w:r>
        <w:rPr>
          <w:color w:val="000000"/>
        </w:rPr>
        <w:t xml:space="preserve"> inches and over in diameter.</w:t>
      </w:r>
    </w:p>
    <w:p w:rsidR="0039056D" w:rsidRDefault="0039056D">
      <w:pPr>
        <w:pStyle w:val="Amain"/>
      </w:pPr>
      <w:r>
        <w:tab/>
        <w:t>(39)</w:t>
      </w:r>
      <w:r>
        <w:tab/>
        <w:t>The stress in a compression member, or strut, of mild steel shall not exceed that shown in table 126.5, relevant and appropriate to the ratio of slenderness of the member.</w:t>
      </w:r>
    </w:p>
    <w:p w:rsidR="0039056D" w:rsidRDefault="0039056D">
      <w:pPr>
        <w:pStyle w:val="Amain"/>
        <w:keepNext/>
      </w:pPr>
      <w:r>
        <w:tab/>
        <w:t>(40)</w:t>
      </w:r>
      <w:r>
        <w:tab/>
        <w:t>If the member is of high tensile structural steel, the stress shall not exceed that shown in table 126.6 relevant and appropriate to the ratio of slenderness of the member.</w:t>
      </w:r>
    </w:p>
    <w:p w:rsidR="0039056D" w:rsidRDefault="0039056D">
      <w:pPr>
        <w:pStyle w:val="Amain"/>
        <w:keepLines/>
      </w:pPr>
      <w:r>
        <w:tab/>
        <w:t>(41)</w:t>
      </w:r>
      <w:r>
        <w:tab/>
        <w:t xml:space="preserve">The ratio shall be determined by dividing the greatest length of member that is not supported effectively against lateral deflection, by the least radius of gyration of any cross-section of the member within the central </w:t>
      </w:r>
      <w:r>
        <w:rPr>
          <w:position w:val="6"/>
          <w:sz w:val="18"/>
        </w:rPr>
        <w:t>1</w:t>
      </w:r>
      <w:r>
        <w:t>/</w:t>
      </w:r>
      <w:r>
        <w:rPr>
          <w:sz w:val="18"/>
        </w:rPr>
        <w:t>2</w:t>
      </w:r>
      <w:r>
        <w:t xml:space="preserve"> of the length of the member.</w:t>
      </w:r>
    </w:p>
    <w:p w:rsidR="0039056D" w:rsidRDefault="0039056D">
      <w:pPr>
        <w:pStyle w:val="Amain"/>
      </w:pPr>
      <w:r>
        <w:tab/>
        <w:t>(42)</w:t>
      </w:r>
      <w:r>
        <w:tab/>
        <w:t xml:space="preserve">If 1 end of the member is fixed and the other end free, the ratio of slenderness shall be determined by dividing twice the length of the member by the least radius of gyration of any cross-section within </w:t>
      </w:r>
      <w:r>
        <w:rPr>
          <w:position w:val="6"/>
          <w:sz w:val="18"/>
        </w:rPr>
        <w:t>1</w:t>
      </w:r>
      <w:r>
        <w:t>/</w:t>
      </w:r>
      <w:r>
        <w:rPr>
          <w:sz w:val="18"/>
        </w:rPr>
        <w:t>2</w:t>
      </w:r>
      <w:r>
        <w:t xml:space="preserve"> of the length of the member of the fixed end.</w:t>
      </w:r>
    </w:p>
    <w:p w:rsidR="0039056D" w:rsidRDefault="0039056D">
      <w:pPr>
        <w:pStyle w:val="TableHd"/>
      </w:pPr>
      <w:r>
        <w:t>Table 126.5</w:t>
      </w:r>
      <w:r>
        <w:tab/>
        <w:t>Maximum stresses permissible in mild steel* compression members or struts subject only to concentric axial loading</w:t>
      </w:r>
    </w:p>
    <w:tbl>
      <w:tblPr>
        <w:tblW w:w="0" w:type="auto"/>
        <w:tblLayout w:type="fixed"/>
        <w:tblCellMar>
          <w:left w:w="80" w:type="dxa"/>
          <w:right w:w="80" w:type="dxa"/>
        </w:tblCellMar>
        <w:tblLook w:val="0000" w:firstRow="0" w:lastRow="0" w:firstColumn="0" w:lastColumn="0" w:noHBand="0" w:noVBand="0"/>
      </w:tblPr>
      <w:tblGrid>
        <w:gridCol w:w="2100"/>
        <w:gridCol w:w="860"/>
        <w:gridCol w:w="860"/>
        <w:gridCol w:w="860"/>
        <w:gridCol w:w="20"/>
        <w:gridCol w:w="840"/>
        <w:gridCol w:w="880"/>
        <w:gridCol w:w="20"/>
        <w:gridCol w:w="860"/>
      </w:tblGrid>
      <w:tr w:rsidR="0039056D">
        <w:trPr>
          <w:cantSplit/>
          <w:tblHeader/>
        </w:trPr>
        <w:tc>
          <w:tcPr>
            <w:tcW w:w="2100" w:type="dxa"/>
            <w:tcBorders>
              <w:top w:val="single" w:sz="6" w:space="0" w:color="auto"/>
              <w:right w:val="single" w:sz="6" w:space="0" w:color="auto"/>
            </w:tcBorders>
          </w:tcPr>
          <w:p w:rsidR="0039056D" w:rsidRDefault="0039056D">
            <w:pPr>
              <w:pStyle w:val="TableColHd"/>
            </w:pPr>
          </w:p>
        </w:tc>
        <w:tc>
          <w:tcPr>
            <w:tcW w:w="5200" w:type="dxa"/>
            <w:gridSpan w:val="8"/>
            <w:tcBorders>
              <w:top w:val="single" w:sz="6" w:space="0" w:color="auto"/>
            </w:tcBorders>
          </w:tcPr>
          <w:p w:rsidR="0039056D" w:rsidRDefault="0039056D">
            <w:pPr>
              <w:pStyle w:val="TableColHd"/>
              <w:jc w:val="center"/>
            </w:pPr>
            <w:r>
              <w:t>maximum permissible stress in t/in</w:t>
            </w:r>
            <w:r>
              <w:rPr>
                <w:vertAlign w:val="superscript"/>
              </w:rPr>
              <w:t>2</w:t>
            </w:r>
          </w:p>
        </w:tc>
      </w:tr>
      <w:tr w:rsidR="0039056D">
        <w:trPr>
          <w:cantSplit/>
          <w:tblHeader/>
        </w:trPr>
        <w:tc>
          <w:tcPr>
            <w:tcW w:w="2100" w:type="dxa"/>
            <w:vMerge w:val="restart"/>
            <w:tcBorders>
              <w:right w:val="single" w:sz="6" w:space="0" w:color="auto"/>
            </w:tcBorders>
          </w:tcPr>
          <w:p w:rsidR="0039056D" w:rsidRDefault="0039056D">
            <w:pPr>
              <w:pStyle w:val="TableColHd"/>
            </w:pPr>
            <w:r>
              <w:t>ratio of slenderness</w:t>
            </w:r>
          </w:p>
        </w:tc>
        <w:tc>
          <w:tcPr>
            <w:tcW w:w="1720" w:type="dxa"/>
            <w:gridSpan w:val="2"/>
            <w:tcBorders>
              <w:top w:val="single" w:sz="6" w:space="0" w:color="auto"/>
              <w:bottom w:val="single" w:sz="6" w:space="0" w:color="auto"/>
            </w:tcBorders>
          </w:tcPr>
          <w:p w:rsidR="0039056D" w:rsidRDefault="0039056D">
            <w:pPr>
              <w:pStyle w:val="TableColHd"/>
              <w:rPr>
                <w:sz w:val="16"/>
              </w:rPr>
            </w:pPr>
            <w:r>
              <w:rPr>
                <w:sz w:val="16"/>
              </w:rPr>
              <w:t>members having both ends hinged</w:t>
            </w:r>
          </w:p>
        </w:tc>
        <w:tc>
          <w:tcPr>
            <w:tcW w:w="1720"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ColHd"/>
              <w:rPr>
                <w:sz w:val="16"/>
              </w:rPr>
            </w:pPr>
            <w:r>
              <w:rPr>
                <w:sz w:val="16"/>
              </w:rPr>
              <w:t>members having 1 end fixed and 1 end hinged</w:t>
            </w:r>
          </w:p>
        </w:tc>
        <w:tc>
          <w:tcPr>
            <w:tcW w:w="1760" w:type="dxa"/>
            <w:gridSpan w:val="3"/>
            <w:tcBorders>
              <w:top w:val="single" w:sz="6" w:space="0" w:color="auto"/>
              <w:bottom w:val="single" w:sz="6" w:space="0" w:color="auto"/>
            </w:tcBorders>
          </w:tcPr>
          <w:p w:rsidR="0039056D" w:rsidRDefault="0039056D">
            <w:pPr>
              <w:pStyle w:val="TableColHd"/>
              <w:rPr>
                <w:sz w:val="16"/>
              </w:rPr>
            </w:pPr>
            <w:r>
              <w:rPr>
                <w:sz w:val="16"/>
              </w:rPr>
              <w:t>members having both ends fixed</w:t>
            </w:r>
          </w:p>
        </w:tc>
      </w:tr>
      <w:tr w:rsidR="0039056D">
        <w:trPr>
          <w:cantSplit/>
          <w:tblHeader/>
        </w:trPr>
        <w:tc>
          <w:tcPr>
            <w:tcW w:w="2100" w:type="dxa"/>
            <w:vMerge/>
            <w:tcBorders>
              <w:bottom w:val="single" w:sz="6" w:space="0" w:color="auto"/>
              <w:right w:val="single" w:sz="6" w:space="0" w:color="auto"/>
            </w:tcBorders>
          </w:tcPr>
          <w:p w:rsidR="0039056D" w:rsidRDefault="0039056D">
            <w:pPr>
              <w:pStyle w:val="TableColHd"/>
            </w:pPr>
          </w:p>
        </w:tc>
        <w:tc>
          <w:tcPr>
            <w:tcW w:w="860" w:type="dxa"/>
            <w:tcBorders>
              <w:top w:val="single" w:sz="6" w:space="0" w:color="auto"/>
              <w:bottom w:val="single" w:sz="6" w:space="0" w:color="auto"/>
            </w:tcBorders>
          </w:tcPr>
          <w:p w:rsidR="0039056D" w:rsidRDefault="0039056D">
            <w:pPr>
              <w:pStyle w:val="TableColHd"/>
              <w:tabs>
                <w:tab w:val="left" w:pos="1140"/>
              </w:tabs>
              <w:ind w:left="300" w:hanging="300"/>
              <w:jc w:val="center"/>
            </w:pPr>
            <w:r>
              <w:t>A</w:t>
            </w:r>
          </w:p>
        </w:tc>
        <w:tc>
          <w:tcPr>
            <w:tcW w:w="860" w:type="dxa"/>
            <w:tcBorders>
              <w:top w:val="single" w:sz="6" w:space="0" w:color="auto"/>
              <w:bottom w:val="single" w:sz="6" w:space="0" w:color="auto"/>
            </w:tcBorders>
          </w:tcPr>
          <w:p w:rsidR="0039056D" w:rsidRDefault="0039056D">
            <w:pPr>
              <w:pStyle w:val="TableColHd"/>
              <w:tabs>
                <w:tab w:val="left" w:pos="1140"/>
              </w:tabs>
              <w:ind w:left="300" w:hanging="300"/>
              <w:jc w:val="center"/>
            </w:pPr>
            <w:r>
              <w:t>B</w:t>
            </w:r>
          </w:p>
        </w:tc>
        <w:tc>
          <w:tcPr>
            <w:tcW w:w="860" w:type="dxa"/>
            <w:tcBorders>
              <w:top w:val="single" w:sz="6" w:space="0" w:color="auto"/>
              <w:left w:val="single" w:sz="6" w:space="0" w:color="auto"/>
              <w:bottom w:val="single" w:sz="6" w:space="0" w:color="auto"/>
              <w:right w:val="single" w:sz="6" w:space="0" w:color="auto"/>
            </w:tcBorders>
          </w:tcPr>
          <w:p w:rsidR="0039056D" w:rsidRDefault="0039056D">
            <w:pPr>
              <w:pStyle w:val="TableColHd"/>
              <w:jc w:val="center"/>
            </w:pPr>
            <w:r>
              <w:t>A</w:t>
            </w:r>
          </w:p>
        </w:tc>
        <w:tc>
          <w:tcPr>
            <w:tcW w:w="86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ColHd"/>
              <w:jc w:val="center"/>
            </w:pPr>
            <w:r>
              <w:t>B</w:t>
            </w:r>
          </w:p>
        </w:tc>
        <w:tc>
          <w:tcPr>
            <w:tcW w:w="880" w:type="dxa"/>
            <w:tcBorders>
              <w:top w:val="single" w:sz="6" w:space="0" w:color="auto"/>
              <w:bottom w:val="single" w:sz="6" w:space="0" w:color="auto"/>
            </w:tcBorders>
          </w:tcPr>
          <w:p w:rsidR="0039056D" w:rsidRDefault="0039056D">
            <w:pPr>
              <w:pStyle w:val="TableColHd"/>
              <w:jc w:val="center"/>
            </w:pPr>
            <w:r>
              <w:t>A</w:t>
            </w:r>
          </w:p>
        </w:tc>
        <w:tc>
          <w:tcPr>
            <w:tcW w:w="880" w:type="dxa"/>
            <w:gridSpan w:val="2"/>
            <w:tcBorders>
              <w:top w:val="single" w:sz="6" w:space="0" w:color="auto"/>
              <w:bottom w:val="single" w:sz="6" w:space="0" w:color="auto"/>
            </w:tcBorders>
          </w:tcPr>
          <w:p w:rsidR="0039056D" w:rsidRDefault="0039056D">
            <w:pPr>
              <w:pStyle w:val="TableColHd"/>
              <w:jc w:val="center"/>
            </w:pPr>
            <w:r>
              <w:t>B</w:t>
            </w:r>
          </w:p>
        </w:tc>
      </w:tr>
      <w:tr w:rsidR="0039056D">
        <w:trPr>
          <w:cantSplit/>
        </w:trPr>
        <w:tc>
          <w:tcPr>
            <w:tcW w:w="2100" w:type="dxa"/>
            <w:tcBorders>
              <w:right w:val="single" w:sz="6" w:space="0" w:color="auto"/>
            </w:tcBorders>
          </w:tcPr>
          <w:p w:rsidR="0039056D" w:rsidRDefault="0039056D">
            <w:pPr>
              <w:pStyle w:val="TableText"/>
            </w:pPr>
            <w:r>
              <w:t>10</w:t>
            </w:r>
          </w:p>
        </w:tc>
        <w:tc>
          <w:tcPr>
            <w:tcW w:w="860" w:type="dxa"/>
          </w:tcPr>
          <w:p w:rsidR="0039056D" w:rsidRDefault="0039056D">
            <w:pPr>
              <w:pStyle w:val="TableText"/>
              <w:jc w:val="center"/>
            </w:pPr>
            <w:r>
              <w:t>14.2</w:t>
            </w:r>
          </w:p>
        </w:tc>
        <w:tc>
          <w:tcPr>
            <w:tcW w:w="860" w:type="dxa"/>
          </w:tcPr>
          <w:p w:rsidR="0039056D" w:rsidRDefault="0039056D">
            <w:pPr>
              <w:pStyle w:val="TableText"/>
              <w:jc w:val="center"/>
            </w:pPr>
            <w:r>
              <w:t>10.8</w:t>
            </w:r>
          </w:p>
        </w:tc>
        <w:tc>
          <w:tcPr>
            <w:tcW w:w="880" w:type="dxa"/>
            <w:gridSpan w:val="2"/>
            <w:tcBorders>
              <w:left w:val="single" w:sz="6" w:space="0" w:color="auto"/>
            </w:tcBorders>
          </w:tcPr>
          <w:p w:rsidR="0039056D" w:rsidRDefault="0039056D">
            <w:pPr>
              <w:pStyle w:val="TableText"/>
              <w:jc w:val="center"/>
            </w:pPr>
            <w:r>
              <w:t>14.2</w:t>
            </w:r>
          </w:p>
        </w:tc>
        <w:tc>
          <w:tcPr>
            <w:tcW w:w="840" w:type="dxa"/>
          </w:tcPr>
          <w:p w:rsidR="0039056D" w:rsidRDefault="0039056D">
            <w:pPr>
              <w:pStyle w:val="TableText"/>
              <w:jc w:val="center"/>
            </w:pPr>
            <w:r>
              <w:t>12.5</w:t>
            </w:r>
          </w:p>
        </w:tc>
        <w:tc>
          <w:tcPr>
            <w:tcW w:w="900" w:type="dxa"/>
            <w:gridSpan w:val="2"/>
            <w:tcBorders>
              <w:left w:val="single" w:sz="6" w:space="0" w:color="auto"/>
            </w:tcBorders>
          </w:tcPr>
          <w:p w:rsidR="0039056D" w:rsidRDefault="0039056D">
            <w:pPr>
              <w:pStyle w:val="TableText"/>
              <w:jc w:val="center"/>
            </w:pPr>
            <w:r>
              <w:t>12.5</w:t>
            </w:r>
          </w:p>
        </w:tc>
        <w:tc>
          <w:tcPr>
            <w:tcW w:w="860" w:type="dxa"/>
          </w:tcPr>
          <w:p w:rsidR="0039056D" w:rsidRDefault="0039056D">
            <w:pPr>
              <w:pStyle w:val="TableText"/>
              <w:jc w:val="center"/>
            </w:pPr>
            <w:r>
              <w:t>14.3</w:t>
            </w:r>
          </w:p>
        </w:tc>
      </w:tr>
      <w:tr w:rsidR="0039056D">
        <w:trPr>
          <w:cantSplit/>
        </w:trPr>
        <w:tc>
          <w:tcPr>
            <w:tcW w:w="2100" w:type="dxa"/>
            <w:tcBorders>
              <w:right w:val="single" w:sz="6" w:space="0" w:color="auto"/>
            </w:tcBorders>
          </w:tcPr>
          <w:p w:rsidR="0039056D" w:rsidRDefault="0039056D">
            <w:pPr>
              <w:pStyle w:val="TableText"/>
            </w:pPr>
            <w:r>
              <w:t>20</w:t>
            </w:r>
          </w:p>
        </w:tc>
        <w:tc>
          <w:tcPr>
            <w:tcW w:w="860" w:type="dxa"/>
          </w:tcPr>
          <w:p w:rsidR="0039056D" w:rsidRDefault="0039056D">
            <w:pPr>
              <w:pStyle w:val="TableText"/>
              <w:jc w:val="center"/>
            </w:pPr>
            <w:r>
              <w:t>13.8</w:t>
            </w:r>
          </w:p>
        </w:tc>
        <w:tc>
          <w:tcPr>
            <w:tcW w:w="860" w:type="dxa"/>
          </w:tcPr>
          <w:p w:rsidR="0039056D" w:rsidRDefault="0039056D">
            <w:pPr>
              <w:pStyle w:val="TableText"/>
              <w:jc w:val="center"/>
            </w:pPr>
            <w:r>
              <w:t>10.7</w:t>
            </w:r>
          </w:p>
        </w:tc>
        <w:tc>
          <w:tcPr>
            <w:tcW w:w="880" w:type="dxa"/>
            <w:gridSpan w:val="2"/>
            <w:tcBorders>
              <w:left w:val="single" w:sz="6" w:space="0" w:color="auto"/>
            </w:tcBorders>
          </w:tcPr>
          <w:p w:rsidR="0039056D" w:rsidRDefault="0039056D">
            <w:pPr>
              <w:pStyle w:val="TableText"/>
              <w:jc w:val="center"/>
            </w:pPr>
            <w:r>
              <w:t>14.0</w:t>
            </w:r>
          </w:p>
        </w:tc>
        <w:tc>
          <w:tcPr>
            <w:tcW w:w="840" w:type="dxa"/>
          </w:tcPr>
          <w:p w:rsidR="0039056D" w:rsidRDefault="0039056D">
            <w:pPr>
              <w:pStyle w:val="TableText"/>
              <w:jc w:val="center"/>
            </w:pPr>
            <w:r>
              <w:t>12.4</w:t>
            </w:r>
          </w:p>
        </w:tc>
        <w:tc>
          <w:tcPr>
            <w:tcW w:w="900" w:type="dxa"/>
            <w:gridSpan w:val="2"/>
            <w:tcBorders>
              <w:left w:val="single" w:sz="6" w:space="0" w:color="auto"/>
            </w:tcBorders>
          </w:tcPr>
          <w:p w:rsidR="0039056D" w:rsidRDefault="0039056D">
            <w:pPr>
              <w:pStyle w:val="TableText"/>
              <w:jc w:val="center"/>
            </w:pPr>
            <w:r>
              <w:t>12.4</w:t>
            </w:r>
          </w:p>
        </w:tc>
        <w:tc>
          <w:tcPr>
            <w:tcW w:w="860" w:type="dxa"/>
          </w:tcPr>
          <w:p w:rsidR="0039056D" w:rsidRDefault="0039056D">
            <w:pPr>
              <w:pStyle w:val="TableText"/>
              <w:jc w:val="center"/>
            </w:pPr>
            <w:r>
              <w:t>14.2</w:t>
            </w:r>
          </w:p>
        </w:tc>
      </w:tr>
      <w:tr w:rsidR="0039056D">
        <w:trPr>
          <w:cantSplit/>
        </w:trPr>
        <w:tc>
          <w:tcPr>
            <w:tcW w:w="2100" w:type="dxa"/>
            <w:tcBorders>
              <w:right w:val="single" w:sz="6" w:space="0" w:color="auto"/>
            </w:tcBorders>
          </w:tcPr>
          <w:p w:rsidR="0039056D" w:rsidRDefault="0039056D">
            <w:pPr>
              <w:pStyle w:val="TableText"/>
            </w:pPr>
            <w:r>
              <w:t>30</w:t>
            </w:r>
          </w:p>
        </w:tc>
        <w:tc>
          <w:tcPr>
            <w:tcW w:w="860" w:type="dxa"/>
          </w:tcPr>
          <w:p w:rsidR="0039056D" w:rsidRDefault="0039056D">
            <w:pPr>
              <w:pStyle w:val="TableText"/>
              <w:jc w:val="center"/>
            </w:pPr>
            <w:r>
              <w:t>13.2</w:t>
            </w:r>
          </w:p>
        </w:tc>
        <w:tc>
          <w:tcPr>
            <w:tcW w:w="860" w:type="dxa"/>
          </w:tcPr>
          <w:p w:rsidR="0039056D" w:rsidRDefault="0039056D">
            <w:pPr>
              <w:pStyle w:val="TableText"/>
              <w:jc w:val="center"/>
            </w:pPr>
            <w:r>
              <w:t>10.6</w:t>
            </w:r>
          </w:p>
        </w:tc>
        <w:tc>
          <w:tcPr>
            <w:tcW w:w="880" w:type="dxa"/>
            <w:gridSpan w:val="2"/>
            <w:tcBorders>
              <w:left w:val="single" w:sz="6" w:space="0" w:color="auto"/>
            </w:tcBorders>
          </w:tcPr>
          <w:p w:rsidR="0039056D" w:rsidRDefault="0039056D">
            <w:pPr>
              <w:pStyle w:val="TableText"/>
              <w:jc w:val="center"/>
            </w:pPr>
            <w:r>
              <w:t>13.6</w:t>
            </w:r>
          </w:p>
        </w:tc>
        <w:tc>
          <w:tcPr>
            <w:tcW w:w="840" w:type="dxa"/>
          </w:tcPr>
          <w:p w:rsidR="0039056D" w:rsidRDefault="0039056D">
            <w:pPr>
              <w:pStyle w:val="TableText"/>
              <w:jc w:val="center"/>
            </w:pPr>
            <w:r>
              <w:t>12.3</w:t>
            </w:r>
          </w:p>
        </w:tc>
        <w:tc>
          <w:tcPr>
            <w:tcW w:w="900" w:type="dxa"/>
            <w:gridSpan w:val="2"/>
            <w:tcBorders>
              <w:left w:val="single" w:sz="6" w:space="0" w:color="auto"/>
            </w:tcBorders>
          </w:tcPr>
          <w:p w:rsidR="0039056D" w:rsidRDefault="0039056D">
            <w:pPr>
              <w:pStyle w:val="TableText"/>
              <w:jc w:val="center"/>
            </w:pPr>
            <w:r>
              <w:t>12.3</w:t>
            </w:r>
          </w:p>
        </w:tc>
        <w:tc>
          <w:tcPr>
            <w:tcW w:w="860" w:type="dxa"/>
          </w:tcPr>
          <w:p w:rsidR="0039056D" w:rsidRDefault="0039056D">
            <w:pPr>
              <w:pStyle w:val="TableText"/>
              <w:jc w:val="center"/>
            </w:pPr>
            <w:r>
              <w:t>14.0</w:t>
            </w:r>
          </w:p>
        </w:tc>
      </w:tr>
      <w:tr w:rsidR="0039056D">
        <w:trPr>
          <w:cantSplit/>
        </w:trPr>
        <w:tc>
          <w:tcPr>
            <w:tcW w:w="2100" w:type="dxa"/>
            <w:tcBorders>
              <w:right w:val="single" w:sz="6" w:space="0" w:color="auto"/>
            </w:tcBorders>
          </w:tcPr>
          <w:p w:rsidR="0039056D" w:rsidRDefault="0039056D">
            <w:pPr>
              <w:pStyle w:val="TableText"/>
            </w:pPr>
            <w:r>
              <w:t>40</w:t>
            </w:r>
          </w:p>
        </w:tc>
        <w:tc>
          <w:tcPr>
            <w:tcW w:w="860" w:type="dxa"/>
          </w:tcPr>
          <w:p w:rsidR="0039056D" w:rsidRDefault="0039056D">
            <w:pPr>
              <w:pStyle w:val="TableText"/>
              <w:jc w:val="center"/>
            </w:pPr>
            <w:r>
              <w:t>12.4</w:t>
            </w:r>
          </w:p>
        </w:tc>
        <w:tc>
          <w:tcPr>
            <w:tcW w:w="860" w:type="dxa"/>
          </w:tcPr>
          <w:p w:rsidR="0039056D" w:rsidRDefault="0039056D">
            <w:pPr>
              <w:pStyle w:val="TableText"/>
              <w:jc w:val="center"/>
            </w:pPr>
            <w:r>
              <w:t>10.4</w:t>
            </w:r>
          </w:p>
        </w:tc>
        <w:tc>
          <w:tcPr>
            <w:tcW w:w="880" w:type="dxa"/>
            <w:gridSpan w:val="2"/>
            <w:tcBorders>
              <w:left w:val="single" w:sz="6" w:space="0" w:color="auto"/>
            </w:tcBorders>
          </w:tcPr>
          <w:p w:rsidR="0039056D" w:rsidRDefault="0039056D">
            <w:pPr>
              <w:pStyle w:val="TableText"/>
              <w:jc w:val="center"/>
            </w:pPr>
            <w:r>
              <w:t>13.0</w:t>
            </w:r>
          </w:p>
        </w:tc>
        <w:tc>
          <w:tcPr>
            <w:tcW w:w="840" w:type="dxa"/>
          </w:tcPr>
          <w:p w:rsidR="0039056D" w:rsidRDefault="0039056D">
            <w:pPr>
              <w:pStyle w:val="TableText"/>
              <w:jc w:val="center"/>
            </w:pPr>
            <w:r>
              <w:t>12.0</w:t>
            </w:r>
          </w:p>
        </w:tc>
        <w:tc>
          <w:tcPr>
            <w:tcW w:w="900" w:type="dxa"/>
            <w:gridSpan w:val="2"/>
            <w:tcBorders>
              <w:left w:val="single" w:sz="6" w:space="0" w:color="auto"/>
            </w:tcBorders>
          </w:tcPr>
          <w:p w:rsidR="0039056D" w:rsidRDefault="0039056D">
            <w:pPr>
              <w:pStyle w:val="TableText"/>
              <w:jc w:val="center"/>
            </w:pPr>
            <w:r>
              <w:t>12.0</w:t>
            </w:r>
          </w:p>
        </w:tc>
        <w:tc>
          <w:tcPr>
            <w:tcW w:w="860" w:type="dxa"/>
          </w:tcPr>
          <w:p w:rsidR="0039056D" w:rsidRDefault="0039056D">
            <w:pPr>
              <w:pStyle w:val="TableText"/>
              <w:jc w:val="center"/>
            </w:pPr>
            <w:r>
              <w:t>13.6</w:t>
            </w:r>
          </w:p>
        </w:tc>
      </w:tr>
      <w:tr w:rsidR="0039056D">
        <w:trPr>
          <w:cantSplit/>
        </w:trPr>
        <w:tc>
          <w:tcPr>
            <w:tcW w:w="2100" w:type="dxa"/>
            <w:tcBorders>
              <w:right w:val="single" w:sz="6" w:space="0" w:color="auto"/>
            </w:tcBorders>
          </w:tcPr>
          <w:p w:rsidR="0039056D" w:rsidRDefault="0039056D">
            <w:pPr>
              <w:pStyle w:val="TableText"/>
            </w:pPr>
            <w:r>
              <w:t>50</w:t>
            </w:r>
          </w:p>
        </w:tc>
        <w:tc>
          <w:tcPr>
            <w:tcW w:w="860" w:type="dxa"/>
          </w:tcPr>
          <w:p w:rsidR="0039056D" w:rsidRDefault="0039056D">
            <w:pPr>
              <w:pStyle w:val="TableText"/>
              <w:jc w:val="center"/>
            </w:pPr>
            <w:r>
              <w:t>11.4</w:t>
            </w:r>
          </w:p>
        </w:tc>
        <w:tc>
          <w:tcPr>
            <w:tcW w:w="860" w:type="dxa"/>
          </w:tcPr>
          <w:p w:rsidR="0039056D" w:rsidRDefault="0039056D">
            <w:pPr>
              <w:pStyle w:val="TableText"/>
              <w:jc w:val="center"/>
            </w:pPr>
            <w:r>
              <w:t>10.0</w:t>
            </w:r>
          </w:p>
        </w:tc>
        <w:tc>
          <w:tcPr>
            <w:tcW w:w="880" w:type="dxa"/>
            <w:gridSpan w:val="2"/>
            <w:tcBorders>
              <w:left w:val="single" w:sz="6" w:space="0" w:color="auto"/>
            </w:tcBorders>
          </w:tcPr>
          <w:p w:rsidR="0039056D" w:rsidRDefault="0039056D">
            <w:pPr>
              <w:pStyle w:val="TableText"/>
              <w:jc w:val="center"/>
            </w:pPr>
            <w:r>
              <w:t>12.3</w:t>
            </w:r>
          </w:p>
        </w:tc>
        <w:tc>
          <w:tcPr>
            <w:tcW w:w="840" w:type="dxa"/>
          </w:tcPr>
          <w:p w:rsidR="0039056D" w:rsidRDefault="0039056D">
            <w:pPr>
              <w:pStyle w:val="TableText"/>
              <w:jc w:val="center"/>
            </w:pPr>
            <w:r>
              <w:t>11.6</w:t>
            </w:r>
          </w:p>
        </w:tc>
        <w:tc>
          <w:tcPr>
            <w:tcW w:w="900" w:type="dxa"/>
            <w:gridSpan w:val="2"/>
            <w:tcBorders>
              <w:left w:val="single" w:sz="6" w:space="0" w:color="auto"/>
            </w:tcBorders>
          </w:tcPr>
          <w:p w:rsidR="0039056D" w:rsidRDefault="0039056D">
            <w:pPr>
              <w:pStyle w:val="TableText"/>
              <w:jc w:val="center"/>
            </w:pPr>
            <w:r>
              <w:t>11.6</w:t>
            </w:r>
          </w:p>
        </w:tc>
        <w:tc>
          <w:tcPr>
            <w:tcW w:w="860" w:type="dxa"/>
          </w:tcPr>
          <w:p w:rsidR="0039056D" w:rsidRDefault="0039056D">
            <w:pPr>
              <w:pStyle w:val="TableText"/>
              <w:jc w:val="center"/>
            </w:pPr>
            <w:r>
              <w:t>13.2</w:t>
            </w:r>
          </w:p>
        </w:tc>
      </w:tr>
      <w:tr w:rsidR="0039056D">
        <w:trPr>
          <w:cantSplit/>
        </w:trPr>
        <w:tc>
          <w:tcPr>
            <w:tcW w:w="2100" w:type="dxa"/>
            <w:tcBorders>
              <w:right w:val="single" w:sz="6" w:space="0" w:color="auto"/>
            </w:tcBorders>
          </w:tcPr>
          <w:p w:rsidR="0039056D" w:rsidRDefault="0039056D">
            <w:pPr>
              <w:pStyle w:val="TableText"/>
            </w:pPr>
            <w:r>
              <w:t>60</w:t>
            </w:r>
          </w:p>
        </w:tc>
        <w:tc>
          <w:tcPr>
            <w:tcW w:w="860" w:type="dxa"/>
          </w:tcPr>
          <w:p w:rsidR="0039056D" w:rsidRDefault="0039056D">
            <w:pPr>
              <w:pStyle w:val="TableText"/>
              <w:jc w:val="center"/>
            </w:pPr>
            <w:r>
              <w:t>10.1</w:t>
            </w:r>
          </w:p>
        </w:tc>
        <w:tc>
          <w:tcPr>
            <w:tcW w:w="860" w:type="dxa"/>
          </w:tcPr>
          <w:p w:rsidR="0039056D" w:rsidRDefault="0039056D">
            <w:pPr>
              <w:pStyle w:val="TableText"/>
              <w:jc w:val="center"/>
            </w:pPr>
            <w:r>
              <w:t>9.5</w:t>
            </w:r>
          </w:p>
        </w:tc>
        <w:tc>
          <w:tcPr>
            <w:tcW w:w="880" w:type="dxa"/>
            <w:gridSpan w:val="2"/>
            <w:tcBorders>
              <w:left w:val="single" w:sz="6" w:space="0" w:color="auto"/>
            </w:tcBorders>
          </w:tcPr>
          <w:p w:rsidR="0039056D" w:rsidRDefault="0039056D">
            <w:pPr>
              <w:pStyle w:val="TableText"/>
              <w:jc w:val="center"/>
            </w:pPr>
            <w:r>
              <w:t>11.4</w:t>
            </w:r>
          </w:p>
        </w:tc>
        <w:tc>
          <w:tcPr>
            <w:tcW w:w="840" w:type="dxa"/>
          </w:tcPr>
          <w:p w:rsidR="0039056D" w:rsidRDefault="0039056D">
            <w:pPr>
              <w:pStyle w:val="TableText"/>
              <w:jc w:val="center"/>
            </w:pPr>
            <w:r>
              <w:t>11.1</w:t>
            </w:r>
          </w:p>
        </w:tc>
        <w:tc>
          <w:tcPr>
            <w:tcW w:w="900" w:type="dxa"/>
            <w:gridSpan w:val="2"/>
            <w:tcBorders>
              <w:left w:val="single" w:sz="6" w:space="0" w:color="auto"/>
            </w:tcBorders>
          </w:tcPr>
          <w:p w:rsidR="0039056D" w:rsidRDefault="0039056D">
            <w:pPr>
              <w:pStyle w:val="TableText"/>
              <w:jc w:val="center"/>
            </w:pPr>
            <w:r>
              <w:t>11.1</w:t>
            </w:r>
          </w:p>
        </w:tc>
        <w:tc>
          <w:tcPr>
            <w:tcW w:w="860" w:type="dxa"/>
          </w:tcPr>
          <w:p w:rsidR="0039056D" w:rsidRDefault="0039056D">
            <w:pPr>
              <w:pStyle w:val="TableText"/>
              <w:jc w:val="center"/>
            </w:pPr>
            <w:r>
              <w:t>12.7</w:t>
            </w:r>
          </w:p>
        </w:tc>
      </w:tr>
      <w:tr w:rsidR="0039056D">
        <w:trPr>
          <w:cantSplit/>
        </w:trPr>
        <w:tc>
          <w:tcPr>
            <w:tcW w:w="2100" w:type="dxa"/>
            <w:tcBorders>
              <w:right w:val="single" w:sz="6" w:space="0" w:color="auto"/>
            </w:tcBorders>
          </w:tcPr>
          <w:p w:rsidR="0039056D" w:rsidRDefault="0039056D">
            <w:pPr>
              <w:pStyle w:val="TableText"/>
            </w:pPr>
            <w:r>
              <w:t>70</w:t>
            </w:r>
          </w:p>
        </w:tc>
        <w:tc>
          <w:tcPr>
            <w:tcW w:w="860" w:type="dxa"/>
          </w:tcPr>
          <w:p w:rsidR="0039056D" w:rsidRDefault="0039056D">
            <w:pPr>
              <w:pStyle w:val="TableText"/>
              <w:jc w:val="center"/>
            </w:pPr>
            <w:r>
              <w:t>9.0</w:t>
            </w:r>
          </w:p>
        </w:tc>
        <w:tc>
          <w:tcPr>
            <w:tcW w:w="860" w:type="dxa"/>
          </w:tcPr>
          <w:p w:rsidR="0039056D" w:rsidRDefault="0039056D">
            <w:pPr>
              <w:pStyle w:val="TableText"/>
              <w:jc w:val="center"/>
            </w:pPr>
            <w:r>
              <w:t>8.8</w:t>
            </w:r>
          </w:p>
        </w:tc>
        <w:tc>
          <w:tcPr>
            <w:tcW w:w="880" w:type="dxa"/>
            <w:gridSpan w:val="2"/>
            <w:tcBorders>
              <w:left w:val="single" w:sz="6" w:space="0" w:color="auto"/>
            </w:tcBorders>
          </w:tcPr>
          <w:p w:rsidR="0039056D" w:rsidRDefault="0039056D">
            <w:pPr>
              <w:pStyle w:val="TableText"/>
              <w:jc w:val="center"/>
            </w:pPr>
            <w:r>
              <w:t>10.6</w:t>
            </w:r>
          </w:p>
        </w:tc>
        <w:tc>
          <w:tcPr>
            <w:tcW w:w="840" w:type="dxa"/>
          </w:tcPr>
          <w:p w:rsidR="0039056D" w:rsidRDefault="0039056D">
            <w:pPr>
              <w:pStyle w:val="TableText"/>
              <w:jc w:val="center"/>
            </w:pPr>
            <w:r>
              <w:t>10.5</w:t>
            </w:r>
          </w:p>
        </w:tc>
        <w:tc>
          <w:tcPr>
            <w:tcW w:w="900" w:type="dxa"/>
            <w:gridSpan w:val="2"/>
            <w:tcBorders>
              <w:left w:val="single" w:sz="6" w:space="0" w:color="auto"/>
            </w:tcBorders>
          </w:tcPr>
          <w:p w:rsidR="0039056D" w:rsidRDefault="0039056D">
            <w:pPr>
              <w:pStyle w:val="TableText"/>
              <w:jc w:val="center"/>
            </w:pPr>
            <w:r>
              <w:t>10.5</w:t>
            </w:r>
          </w:p>
        </w:tc>
        <w:tc>
          <w:tcPr>
            <w:tcW w:w="860" w:type="dxa"/>
          </w:tcPr>
          <w:p w:rsidR="0039056D" w:rsidRDefault="0039056D">
            <w:pPr>
              <w:pStyle w:val="TableText"/>
              <w:jc w:val="center"/>
            </w:pPr>
            <w:r>
              <w:t>12.2</w:t>
            </w:r>
          </w:p>
        </w:tc>
      </w:tr>
      <w:tr w:rsidR="0039056D">
        <w:trPr>
          <w:cantSplit/>
        </w:trPr>
        <w:tc>
          <w:tcPr>
            <w:tcW w:w="2100" w:type="dxa"/>
            <w:tcBorders>
              <w:right w:val="single" w:sz="6" w:space="0" w:color="auto"/>
            </w:tcBorders>
          </w:tcPr>
          <w:p w:rsidR="0039056D" w:rsidRDefault="0039056D">
            <w:pPr>
              <w:pStyle w:val="TableText"/>
            </w:pPr>
            <w:r>
              <w:t>80</w:t>
            </w:r>
          </w:p>
        </w:tc>
        <w:tc>
          <w:tcPr>
            <w:tcW w:w="860" w:type="dxa"/>
          </w:tcPr>
          <w:p w:rsidR="0039056D" w:rsidRDefault="0039056D">
            <w:pPr>
              <w:pStyle w:val="TableText"/>
              <w:jc w:val="center"/>
            </w:pPr>
            <w:r>
              <w:t>7.8</w:t>
            </w:r>
          </w:p>
        </w:tc>
        <w:tc>
          <w:tcPr>
            <w:tcW w:w="860" w:type="dxa"/>
          </w:tcPr>
          <w:p w:rsidR="0039056D" w:rsidRDefault="0039056D">
            <w:pPr>
              <w:pStyle w:val="TableText"/>
              <w:jc w:val="center"/>
            </w:pPr>
            <w:r>
              <w:t>7.8</w:t>
            </w:r>
          </w:p>
        </w:tc>
        <w:tc>
          <w:tcPr>
            <w:tcW w:w="880" w:type="dxa"/>
            <w:gridSpan w:val="2"/>
            <w:tcBorders>
              <w:left w:val="single" w:sz="6" w:space="0" w:color="auto"/>
            </w:tcBorders>
          </w:tcPr>
          <w:p w:rsidR="0039056D" w:rsidRDefault="0039056D">
            <w:pPr>
              <w:pStyle w:val="TableText"/>
              <w:jc w:val="center"/>
            </w:pPr>
            <w:r>
              <w:t>9.7</w:t>
            </w:r>
          </w:p>
        </w:tc>
        <w:tc>
          <w:tcPr>
            <w:tcW w:w="840" w:type="dxa"/>
          </w:tcPr>
          <w:p w:rsidR="0039056D" w:rsidRDefault="0039056D">
            <w:pPr>
              <w:pStyle w:val="TableText"/>
              <w:jc w:val="center"/>
            </w:pPr>
            <w:r>
              <w:t>9.7</w:t>
            </w:r>
          </w:p>
        </w:tc>
        <w:tc>
          <w:tcPr>
            <w:tcW w:w="900" w:type="dxa"/>
            <w:gridSpan w:val="2"/>
            <w:tcBorders>
              <w:left w:val="single" w:sz="6" w:space="0" w:color="auto"/>
            </w:tcBorders>
          </w:tcPr>
          <w:p w:rsidR="0039056D" w:rsidRDefault="0039056D">
            <w:pPr>
              <w:pStyle w:val="TableText"/>
              <w:jc w:val="center"/>
            </w:pPr>
            <w:r>
              <w:t>9.7</w:t>
            </w:r>
          </w:p>
        </w:tc>
        <w:tc>
          <w:tcPr>
            <w:tcW w:w="860" w:type="dxa"/>
          </w:tcPr>
          <w:p w:rsidR="0039056D" w:rsidRDefault="0039056D">
            <w:pPr>
              <w:pStyle w:val="TableText"/>
              <w:jc w:val="center"/>
            </w:pPr>
            <w:r>
              <w:t>11.6</w:t>
            </w:r>
          </w:p>
        </w:tc>
      </w:tr>
      <w:tr w:rsidR="0039056D">
        <w:trPr>
          <w:cantSplit/>
        </w:trPr>
        <w:tc>
          <w:tcPr>
            <w:tcW w:w="2100" w:type="dxa"/>
            <w:tcBorders>
              <w:right w:val="single" w:sz="6" w:space="0" w:color="auto"/>
            </w:tcBorders>
          </w:tcPr>
          <w:p w:rsidR="0039056D" w:rsidRDefault="0039056D">
            <w:pPr>
              <w:pStyle w:val="TableText"/>
            </w:pPr>
            <w:r>
              <w:t>90</w:t>
            </w:r>
          </w:p>
        </w:tc>
        <w:tc>
          <w:tcPr>
            <w:tcW w:w="860" w:type="dxa"/>
          </w:tcPr>
          <w:p w:rsidR="0039056D" w:rsidRDefault="0039056D">
            <w:pPr>
              <w:pStyle w:val="TableText"/>
              <w:jc w:val="center"/>
            </w:pPr>
            <w:r>
              <w:t>6.8</w:t>
            </w:r>
          </w:p>
        </w:tc>
        <w:tc>
          <w:tcPr>
            <w:tcW w:w="860" w:type="dxa"/>
          </w:tcPr>
          <w:p w:rsidR="0039056D" w:rsidRDefault="0039056D">
            <w:pPr>
              <w:pStyle w:val="TableText"/>
              <w:jc w:val="center"/>
            </w:pPr>
            <w:r>
              <w:t>6.8</w:t>
            </w:r>
          </w:p>
        </w:tc>
        <w:tc>
          <w:tcPr>
            <w:tcW w:w="880" w:type="dxa"/>
            <w:gridSpan w:val="2"/>
            <w:tcBorders>
              <w:left w:val="single" w:sz="6" w:space="0" w:color="auto"/>
            </w:tcBorders>
          </w:tcPr>
          <w:p w:rsidR="0039056D" w:rsidRDefault="0039056D">
            <w:pPr>
              <w:pStyle w:val="TableText"/>
              <w:jc w:val="center"/>
            </w:pPr>
            <w:r>
              <w:t>8.9</w:t>
            </w:r>
          </w:p>
        </w:tc>
        <w:tc>
          <w:tcPr>
            <w:tcW w:w="840" w:type="dxa"/>
          </w:tcPr>
          <w:p w:rsidR="0039056D" w:rsidRDefault="0039056D">
            <w:pPr>
              <w:pStyle w:val="TableText"/>
              <w:jc w:val="center"/>
            </w:pPr>
            <w:r>
              <w:t>8.9</w:t>
            </w:r>
          </w:p>
        </w:tc>
        <w:tc>
          <w:tcPr>
            <w:tcW w:w="900" w:type="dxa"/>
            <w:gridSpan w:val="2"/>
            <w:tcBorders>
              <w:left w:val="single" w:sz="6" w:space="0" w:color="auto"/>
            </w:tcBorders>
          </w:tcPr>
          <w:p w:rsidR="0039056D" w:rsidRDefault="0039056D">
            <w:pPr>
              <w:pStyle w:val="TableText"/>
              <w:jc w:val="center"/>
            </w:pPr>
            <w:r>
              <w:t>8.9</w:t>
            </w:r>
          </w:p>
        </w:tc>
        <w:tc>
          <w:tcPr>
            <w:tcW w:w="860" w:type="dxa"/>
          </w:tcPr>
          <w:p w:rsidR="0039056D" w:rsidRDefault="0039056D">
            <w:pPr>
              <w:pStyle w:val="TableText"/>
              <w:jc w:val="center"/>
            </w:pPr>
            <w:r>
              <w:t>11.0</w:t>
            </w:r>
          </w:p>
        </w:tc>
      </w:tr>
      <w:tr w:rsidR="0039056D">
        <w:trPr>
          <w:cantSplit/>
        </w:trPr>
        <w:tc>
          <w:tcPr>
            <w:tcW w:w="2100" w:type="dxa"/>
            <w:tcBorders>
              <w:right w:val="single" w:sz="6" w:space="0" w:color="auto"/>
            </w:tcBorders>
          </w:tcPr>
          <w:p w:rsidR="0039056D" w:rsidRDefault="0039056D">
            <w:pPr>
              <w:pStyle w:val="TableText"/>
            </w:pPr>
            <w:r>
              <w:t>100</w:t>
            </w:r>
          </w:p>
        </w:tc>
        <w:tc>
          <w:tcPr>
            <w:tcW w:w="860" w:type="dxa"/>
          </w:tcPr>
          <w:p w:rsidR="0039056D" w:rsidRDefault="0039056D">
            <w:pPr>
              <w:pStyle w:val="TableText"/>
              <w:jc w:val="center"/>
            </w:pPr>
            <w:r>
              <w:t>5.8</w:t>
            </w:r>
          </w:p>
        </w:tc>
        <w:tc>
          <w:tcPr>
            <w:tcW w:w="860" w:type="dxa"/>
          </w:tcPr>
          <w:p w:rsidR="0039056D" w:rsidRDefault="0039056D">
            <w:pPr>
              <w:pStyle w:val="TableText"/>
              <w:jc w:val="center"/>
            </w:pPr>
            <w:r>
              <w:t>5.8</w:t>
            </w:r>
          </w:p>
        </w:tc>
        <w:tc>
          <w:tcPr>
            <w:tcW w:w="880" w:type="dxa"/>
            <w:gridSpan w:val="2"/>
            <w:tcBorders>
              <w:left w:val="single" w:sz="6" w:space="0" w:color="auto"/>
            </w:tcBorders>
          </w:tcPr>
          <w:p w:rsidR="0039056D" w:rsidRDefault="0039056D">
            <w:pPr>
              <w:pStyle w:val="TableText"/>
              <w:jc w:val="center"/>
            </w:pPr>
            <w:r>
              <w:t>8.0</w:t>
            </w:r>
          </w:p>
        </w:tc>
        <w:tc>
          <w:tcPr>
            <w:tcW w:w="840" w:type="dxa"/>
          </w:tcPr>
          <w:p w:rsidR="0039056D" w:rsidRDefault="0039056D">
            <w:pPr>
              <w:pStyle w:val="TableText"/>
              <w:jc w:val="center"/>
            </w:pPr>
            <w:r>
              <w:t>8.0</w:t>
            </w:r>
          </w:p>
        </w:tc>
        <w:tc>
          <w:tcPr>
            <w:tcW w:w="900" w:type="dxa"/>
            <w:gridSpan w:val="2"/>
            <w:tcBorders>
              <w:left w:val="single" w:sz="6" w:space="0" w:color="auto"/>
            </w:tcBorders>
          </w:tcPr>
          <w:p w:rsidR="0039056D" w:rsidRDefault="0039056D">
            <w:pPr>
              <w:pStyle w:val="TableText"/>
              <w:jc w:val="center"/>
            </w:pPr>
            <w:r>
              <w:t>8.0</w:t>
            </w:r>
          </w:p>
        </w:tc>
        <w:tc>
          <w:tcPr>
            <w:tcW w:w="860" w:type="dxa"/>
          </w:tcPr>
          <w:p w:rsidR="0039056D" w:rsidRDefault="0039056D">
            <w:pPr>
              <w:pStyle w:val="TableText"/>
              <w:jc w:val="center"/>
            </w:pPr>
            <w:r>
              <w:t>10.3</w:t>
            </w:r>
          </w:p>
        </w:tc>
      </w:tr>
      <w:tr w:rsidR="0039056D">
        <w:trPr>
          <w:cantSplit/>
        </w:trPr>
        <w:tc>
          <w:tcPr>
            <w:tcW w:w="2100" w:type="dxa"/>
            <w:tcBorders>
              <w:right w:val="single" w:sz="6" w:space="0" w:color="auto"/>
            </w:tcBorders>
          </w:tcPr>
          <w:p w:rsidR="0039056D" w:rsidRDefault="0039056D">
            <w:pPr>
              <w:pStyle w:val="TableText"/>
            </w:pPr>
            <w:r>
              <w:t>110</w:t>
            </w:r>
          </w:p>
        </w:tc>
        <w:tc>
          <w:tcPr>
            <w:tcW w:w="860" w:type="dxa"/>
          </w:tcPr>
          <w:p w:rsidR="0039056D" w:rsidRDefault="0039056D">
            <w:pPr>
              <w:pStyle w:val="TableText"/>
              <w:jc w:val="center"/>
            </w:pPr>
            <w:r>
              <w:t>5.1</w:t>
            </w:r>
          </w:p>
        </w:tc>
        <w:tc>
          <w:tcPr>
            <w:tcW w:w="860" w:type="dxa"/>
          </w:tcPr>
          <w:p w:rsidR="0039056D" w:rsidRDefault="0039056D">
            <w:pPr>
              <w:pStyle w:val="TableText"/>
              <w:jc w:val="center"/>
            </w:pPr>
            <w:r>
              <w:t>5.1</w:t>
            </w:r>
          </w:p>
        </w:tc>
        <w:tc>
          <w:tcPr>
            <w:tcW w:w="880" w:type="dxa"/>
            <w:gridSpan w:val="2"/>
            <w:tcBorders>
              <w:left w:val="single" w:sz="6" w:space="0" w:color="auto"/>
            </w:tcBorders>
          </w:tcPr>
          <w:p w:rsidR="0039056D" w:rsidRDefault="0039056D">
            <w:pPr>
              <w:pStyle w:val="TableText"/>
              <w:jc w:val="center"/>
            </w:pPr>
            <w:r>
              <w:t>7.3</w:t>
            </w:r>
          </w:p>
        </w:tc>
        <w:tc>
          <w:tcPr>
            <w:tcW w:w="840" w:type="dxa"/>
          </w:tcPr>
          <w:p w:rsidR="0039056D" w:rsidRDefault="0039056D">
            <w:pPr>
              <w:pStyle w:val="TableText"/>
              <w:jc w:val="center"/>
            </w:pPr>
            <w:r>
              <w:t>7.3</w:t>
            </w:r>
          </w:p>
        </w:tc>
        <w:tc>
          <w:tcPr>
            <w:tcW w:w="900" w:type="dxa"/>
            <w:gridSpan w:val="2"/>
            <w:tcBorders>
              <w:left w:val="single" w:sz="6" w:space="0" w:color="auto"/>
            </w:tcBorders>
          </w:tcPr>
          <w:p w:rsidR="0039056D" w:rsidRDefault="0039056D">
            <w:pPr>
              <w:pStyle w:val="TableText"/>
              <w:jc w:val="center"/>
            </w:pPr>
            <w:r>
              <w:t>7.3</w:t>
            </w:r>
          </w:p>
        </w:tc>
        <w:tc>
          <w:tcPr>
            <w:tcW w:w="860" w:type="dxa"/>
          </w:tcPr>
          <w:p w:rsidR="0039056D" w:rsidRDefault="0039056D">
            <w:pPr>
              <w:pStyle w:val="TableText"/>
              <w:jc w:val="center"/>
            </w:pPr>
            <w:r>
              <w:t>9.5</w:t>
            </w:r>
          </w:p>
        </w:tc>
      </w:tr>
      <w:tr w:rsidR="0039056D">
        <w:trPr>
          <w:cantSplit/>
        </w:trPr>
        <w:tc>
          <w:tcPr>
            <w:tcW w:w="2100" w:type="dxa"/>
            <w:tcBorders>
              <w:right w:val="single" w:sz="6" w:space="0" w:color="auto"/>
            </w:tcBorders>
          </w:tcPr>
          <w:p w:rsidR="0039056D" w:rsidRDefault="0039056D">
            <w:pPr>
              <w:pStyle w:val="TableText"/>
            </w:pPr>
            <w:r>
              <w:t>120</w:t>
            </w:r>
          </w:p>
        </w:tc>
        <w:tc>
          <w:tcPr>
            <w:tcW w:w="860" w:type="dxa"/>
          </w:tcPr>
          <w:p w:rsidR="0039056D" w:rsidRDefault="0039056D">
            <w:pPr>
              <w:pStyle w:val="TableText"/>
              <w:jc w:val="center"/>
            </w:pPr>
            <w:r>
              <w:t>4.5</w:t>
            </w:r>
          </w:p>
        </w:tc>
        <w:tc>
          <w:tcPr>
            <w:tcW w:w="860" w:type="dxa"/>
          </w:tcPr>
          <w:p w:rsidR="0039056D" w:rsidRDefault="0039056D">
            <w:pPr>
              <w:pStyle w:val="TableText"/>
              <w:jc w:val="center"/>
            </w:pPr>
            <w:r>
              <w:t>4.5</w:t>
            </w:r>
          </w:p>
        </w:tc>
        <w:tc>
          <w:tcPr>
            <w:tcW w:w="880" w:type="dxa"/>
            <w:gridSpan w:val="2"/>
            <w:tcBorders>
              <w:left w:val="single" w:sz="6" w:space="0" w:color="auto"/>
            </w:tcBorders>
          </w:tcPr>
          <w:p w:rsidR="0039056D" w:rsidRDefault="0039056D">
            <w:pPr>
              <w:pStyle w:val="TableText"/>
              <w:jc w:val="center"/>
            </w:pPr>
            <w:r>
              <w:t>6.6</w:t>
            </w:r>
          </w:p>
        </w:tc>
        <w:tc>
          <w:tcPr>
            <w:tcW w:w="840" w:type="dxa"/>
          </w:tcPr>
          <w:p w:rsidR="0039056D" w:rsidRDefault="0039056D">
            <w:pPr>
              <w:pStyle w:val="TableText"/>
              <w:jc w:val="center"/>
            </w:pPr>
            <w:r>
              <w:t>6.6</w:t>
            </w:r>
          </w:p>
        </w:tc>
        <w:tc>
          <w:tcPr>
            <w:tcW w:w="900" w:type="dxa"/>
            <w:gridSpan w:val="2"/>
            <w:tcBorders>
              <w:left w:val="single" w:sz="6" w:space="0" w:color="auto"/>
            </w:tcBorders>
          </w:tcPr>
          <w:p w:rsidR="0039056D" w:rsidRDefault="0039056D">
            <w:pPr>
              <w:pStyle w:val="TableText"/>
              <w:jc w:val="center"/>
            </w:pPr>
            <w:r>
              <w:t>6.6</w:t>
            </w:r>
          </w:p>
        </w:tc>
        <w:tc>
          <w:tcPr>
            <w:tcW w:w="860" w:type="dxa"/>
          </w:tcPr>
          <w:p w:rsidR="0039056D" w:rsidRDefault="0039056D">
            <w:pPr>
              <w:pStyle w:val="TableText"/>
              <w:jc w:val="center"/>
            </w:pPr>
            <w:r>
              <w:t>8.7</w:t>
            </w:r>
          </w:p>
        </w:tc>
      </w:tr>
      <w:tr w:rsidR="0039056D">
        <w:trPr>
          <w:cantSplit/>
        </w:trPr>
        <w:tc>
          <w:tcPr>
            <w:tcW w:w="2100" w:type="dxa"/>
            <w:tcBorders>
              <w:right w:val="single" w:sz="6" w:space="0" w:color="auto"/>
            </w:tcBorders>
          </w:tcPr>
          <w:p w:rsidR="0039056D" w:rsidRDefault="0039056D">
            <w:pPr>
              <w:pStyle w:val="TableText"/>
            </w:pPr>
            <w:r>
              <w:t>130</w:t>
            </w:r>
          </w:p>
        </w:tc>
        <w:tc>
          <w:tcPr>
            <w:tcW w:w="860" w:type="dxa"/>
          </w:tcPr>
          <w:p w:rsidR="0039056D" w:rsidRDefault="0039056D">
            <w:pPr>
              <w:pStyle w:val="TableText"/>
              <w:jc w:val="center"/>
            </w:pPr>
            <w:r>
              <w:t>4.0</w:t>
            </w:r>
          </w:p>
        </w:tc>
        <w:tc>
          <w:tcPr>
            <w:tcW w:w="860" w:type="dxa"/>
          </w:tcPr>
          <w:p w:rsidR="0039056D" w:rsidRDefault="0039056D">
            <w:pPr>
              <w:pStyle w:val="TableText"/>
              <w:jc w:val="center"/>
            </w:pPr>
            <w:r>
              <w:t>4.0</w:t>
            </w:r>
          </w:p>
        </w:tc>
        <w:tc>
          <w:tcPr>
            <w:tcW w:w="880" w:type="dxa"/>
            <w:gridSpan w:val="2"/>
            <w:tcBorders>
              <w:left w:val="single" w:sz="6" w:space="0" w:color="auto"/>
            </w:tcBorders>
          </w:tcPr>
          <w:p w:rsidR="0039056D" w:rsidRDefault="0039056D">
            <w:pPr>
              <w:pStyle w:val="TableText"/>
              <w:jc w:val="center"/>
            </w:pPr>
            <w:r>
              <w:t>6.0</w:t>
            </w:r>
          </w:p>
        </w:tc>
        <w:tc>
          <w:tcPr>
            <w:tcW w:w="840" w:type="dxa"/>
          </w:tcPr>
          <w:p w:rsidR="0039056D" w:rsidRDefault="0039056D">
            <w:pPr>
              <w:pStyle w:val="TableText"/>
              <w:jc w:val="center"/>
            </w:pPr>
            <w:r>
              <w:t>6.0</w:t>
            </w:r>
          </w:p>
        </w:tc>
        <w:tc>
          <w:tcPr>
            <w:tcW w:w="900" w:type="dxa"/>
            <w:gridSpan w:val="2"/>
            <w:tcBorders>
              <w:left w:val="single" w:sz="6" w:space="0" w:color="auto"/>
            </w:tcBorders>
          </w:tcPr>
          <w:p w:rsidR="0039056D" w:rsidRDefault="0039056D">
            <w:pPr>
              <w:pStyle w:val="TableText"/>
              <w:jc w:val="center"/>
            </w:pPr>
            <w:r>
              <w:t>6.0</w:t>
            </w:r>
          </w:p>
        </w:tc>
        <w:tc>
          <w:tcPr>
            <w:tcW w:w="860" w:type="dxa"/>
          </w:tcPr>
          <w:p w:rsidR="0039056D" w:rsidRDefault="0039056D">
            <w:pPr>
              <w:pStyle w:val="TableText"/>
              <w:jc w:val="center"/>
            </w:pPr>
            <w:r>
              <w:t>7.9</w:t>
            </w:r>
          </w:p>
        </w:tc>
      </w:tr>
      <w:tr w:rsidR="0039056D">
        <w:trPr>
          <w:cantSplit/>
        </w:trPr>
        <w:tc>
          <w:tcPr>
            <w:tcW w:w="2100" w:type="dxa"/>
            <w:tcBorders>
              <w:right w:val="single" w:sz="6" w:space="0" w:color="auto"/>
            </w:tcBorders>
          </w:tcPr>
          <w:p w:rsidR="0039056D" w:rsidRDefault="0039056D">
            <w:pPr>
              <w:pStyle w:val="TableText"/>
            </w:pPr>
            <w:r>
              <w:t>140</w:t>
            </w:r>
          </w:p>
        </w:tc>
        <w:tc>
          <w:tcPr>
            <w:tcW w:w="860" w:type="dxa"/>
          </w:tcPr>
          <w:p w:rsidR="0039056D" w:rsidRDefault="0039056D">
            <w:pPr>
              <w:pStyle w:val="TableText"/>
              <w:jc w:val="center"/>
            </w:pPr>
            <w:r>
              <w:t>3.5</w:t>
            </w:r>
          </w:p>
        </w:tc>
        <w:tc>
          <w:tcPr>
            <w:tcW w:w="860" w:type="dxa"/>
          </w:tcPr>
          <w:p w:rsidR="0039056D" w:rsidRDefault="0039056D">
            <w:pPr>
              <w:pStyle w:val="TableText"/>
              <w:jc w:val="center"/>
            </w:pPr>
            <w:r>
              <w:t>3.5</w:t>
            </w:r>
          </w:p>
        </w:tc>
        <w:tc>
          <w:tcPr>
            <w:tcW w:w="880" w:type="dxa"/>
            <w:gridSpan w:val="2"/>
            <w:tcBorders>
              <w:left w:val="single" w:sz="6" w:space="0" w:color="auto"/>
            </w:tcBorders>
          </w:tcPr>
          <w:p w:rsidR="0039056D" w:rsidRDefault="0039056D">
            <w:pPr>
              <w:pStyle w:val="TableText"/>
              <w:jc w:val="center"/>
            </w:pPr>
            <w:r>
              <w:t>5.4</w:t>
            </w:r>
          </w:p>
        </w:tc>
        <w:tc>
          <w:tcPr>
            <w:tcW w:w="840" w:type="dxa"/>
          </w:tcPr>
          <w:p w:rsidR="0039056D" w:rsidRDefault="0039056D">
            <w:pPr>
              <w:pStyle w:val="TableText"/>
              <w:jc w:val="center"/>
            </w:pPr>
            <w:r>
              <w:t>5.3</w:t>
            </w:r>
          </w:p>
        </w:tc>
        <w:tc>
          <w:tcPr>
            <w:tcW w:w="900" w:type="dxa"/>
            <w:gridSpan w:val="2"/>
            <w:tcBorders>
              <w:left w:val="single" w:sz="6" w:space="0" w:color="auto"/>
            </w:tcBorders>
          </w:tcPr>
          <w:p w:rsidR="0039056D" w:rsidRDefault="0039056D">
            <w:pPr>
              <w:pStyle w:val="TableText"/>
              <w:jc w:val="center"/>
            </w:pPr>
            <w:r>
              <w:t>5.3</w:t>
            </w:r>
          </w:p>
        </w:tc>
        <w:tc>
          <w:tcPr>
            <w:tcW w:w="860" w:type="dxa"/>
          </w:tcPr>
          <w:p w:rsidR="0039056D" w:rsidRDefault="0039056D">
            <w:pPr>
              <w:pStyle w:val="TableText"/>
              <w:jc w:val="center"/>
            </w:pPr>
            <w:r>
              <w:t>7.2</w:t>
            </w:r>
          </w:p>
        </w:tc>
      </w:tr>
      <w:tr w:rsidR="0039056D">
        <w:trPr>
          <w:cantSplit/>
        </w:trPr>
        <w:tc>
          <w:tcPr>
            <w:tcW w:w="2100" w:type="dxa"/>
            <w:tcBorders>
              <w:right w:val="single" w:sz="6" w:space="0" w:color="auto"/>
            </w:tcBorders>
          </w:tcPr>
          <w:p w:rsidR="0039056D" w:rsidRDefault="0039056D">
            <w:pPr>
              <w:pStyle w:val="TableText"/>
            </w:pPr>
            <w:r>
              <w:t>150</w:t>
            </w:r>
          </w:p>
        </w:tc>
        <w:tc>
          <w:tcPr>
            <w:tcW w:w="860" w:type="dxa"/>
          </w:tcPr>
          <w:p w:rsidR="0039056D" w:rsidRDefault="0039056D">
            <w:pPr>
              <w:pStyle w:val="TableText"/>
              <w:jc w:val="center"/>
            </w:pPr>
            <w:r>
              <w:t>3.1</w:t>
            </w:r>
          </w:p>
        </w:tc>
        <w:tc>
          <w:tcPr>
            <w:tcW w:w="860" w:type="dxa"/>
          </w:tcPr>
          <w:p w:rsidR="0039056D" w:rsidRDefault="0039056D">
            <w:pPr>
              <w:pStyle w:val="TableText"/>
              <w:jc w:val="center"/>
            </w:pPr>
            <w:r>
              <w:t>3.1</w:t>
            </w:r>
          </w:p>
        </w:tc>
        <w:tc>
          <w:tcPr>
            <w:tcW w:w="880" w:type="dxa"/>
            <w:gridSpan w:val="2"/>
            <w:tcBorders>
              <w:left w:val="single" w:sz="6" w:space="0" w:color="auto"/>
            </w:tcBorders>
          </w:tcPr>
          <w:p w:rsidR="0039056D" w:rsidRDefault="0039056D">
            <w:pPr>
              <w:pStyle w:val="TableText"/>
              <w:jc w:val="center"/>
            </w:pPr>
            <w:r>
              <w:t>4.9</w:t>
            </w:r>
          </w:p>
        </w:tc>
        <w:tc>
          <w:tcPr>
            <w:tcW w:w="840" w:type="dxa"/>
          </w:tcPr>
          <w:p w:rsidR="0039056D" w:rsidRDefault="0039056D">
            <w:pPr>
              <w:pStyle w:val="TableText"/>
              <w:jc w:val="center"/>
            </w:pPr>
            <w:r>
              <w:t>4.7</w:t>
            </w:r>
          </w:p>
        </w:tc>
        <w:tc>
          <w:tcPr>
            <w:tcW w:w="900" w:type="dxa"/>
            <w:gridSpan w:val="2"/>
            <w:tcBorders>
              <w:left w:val="single" w:sz="6" w:space="0" w:color="auto"/>
            </w:tcBorders>
          </w:tcPr>
          <w:p w:rsidR="0039056D" w:rsidRDefault="0039056D">
            <w:pPr>
              <w:pStyle w:val="TableText"/>
              <w:jc w:val="center"/>
            </w:pPr>
            <w:r>
              <w:t>4.7</w:t>
            </w:r>
          </w:p>
        </w:tc>
        <w:tc>
          <w:tcPr>
            <w:tcW w:w="860" w:type="dxa"/>
          </w:tcPr>
          <w:p w:rsidR="0039056D" w:rsidRDefault="0039056D">
            <w:pPr>
              <w:pStyle w:val="TableText"/>
              <w:jc w:val="center"/>
            </w:pPr>
            <w:r>
              <w:t>6.4</w:t>
            </w:r>
          </w:p>
        </w:tc>
      </w:tr>
      <w:tr w:rsidR="0039056D">
        <w:trPr>
          <w:cantSplit/>
        </w:trPr>
        <w:tc>
          <w:tcPr>
            <w:tcW w:w="2100" w:type="dxa"/>
            <w:tcBorders>
              <w:right w:val="single" w:sz="6" w:space="0" w:color="auto"/>
            </w:tcBorders>
          </w:tcPr>
          <w:p w:rsidR="0039056D" w:rsidRDefault="0039056D">
            <w:pPr>
              <w:pStyle w:val="TableText"/>
            </w:pPr>
            <w:r>
              <w:t>160</w:t>
            </w:r>
          </w:p>
        </w:tc>
        <w:tc>
          <w:tcPr>
            <w:tcW w:w="860" w:type="dxa"/>
          </w:tcPr>
          <w:p w:rsidR="0039056D" w:rsidRDefault="0039056D">
            <w:pPr>
              <w:pStyle w:val="TableText"/>
              <w:jc w:val="center"/>
            </w:pPr>
            <w:r>
              <w:t>2.8</w:t>
            </w:r>
          </w:p>
        </w:tc>
        <w:tc>
          <w:tcPr>
            <w:tcW w:w="860" w:type="dxa"/>
          </w:tcPr>
          <w:p w:rsidR="0039056D" w:rsidRDefault="0039056D">
            <w:pPr>
              <w:pStyle w:val="TableText"/>
              <w:jc w:val="center"/>
            </w:pPr>
            <w:r>
              <w:t>2.8</w:t>
            </w:r>
          </w:p>
        </w:tc>
        <w:tc>
          <w:tcPr>
            <w:tcW w:w="880" w:type="dxa"/>
            <w:gridSpan w:val="2"/>
            <w:tcBorders>
              <w:left w:val="single" w:sz="6" w:space="0" w:color="auto"/>
            </w:tcBorders>
          </w:tcPr>
          <w:p w:rsidR="0039056D" w:rsidRDefault="0039056D">
            <w:pPr>
              <w:pStyle w:val="TableText"/>
              <w:jc w:val="center"/>
            </w:pPr>
            <w:r>
              <w:t>4.5</w:t>
            </w:r>
          </w:p>
        </w:tc>
        <w:tc>
          <w:tcPr>
            <w:tcW w:w="840" w:type="dxa"/>
          </w:tcPr>
          <w:p w:rsidR="0039056D" w:rsidRDefault="0039056D">
            <w:pPr>
              <w:pStyle w:val="TableText"/>
              <w:jc w:val="center"/>
            </w:pPr>
            <w:r>
              <w:t>4.2</w:t>
            </w:r>
          </w:p>
        </w:tc>
        <w:tc>
          <w:tcPr>
            <w:tcW w:w="900" w:type="dxa"/>
            <w:gridSpan w:val="2"/>
            <w:tcBorders>
              <w:left w:val="single" w:sz="6" w:space="0" w:color="auto"/>
            </w:tcBorders>
          </w:tcPr>
          <w:p w:rsidR="0039056D" w:rsidRDefault="0039056D">
            <w:pPr>
              <w:pStyle w:val="TableText"/>
              <w:jc w:val="center"/>
            </w:pPr>
            <w:r>
              <w:t>4.2</w:t>
            </w:r>
          </w:p>
        </w:tc>
        <w:tc>
          <w:tcPr>
            <w:tcW w:w="860" w:type="dxa"/>
          </w:tcPr>
          <w:p w:rsidR="0039056D" w:rsidRDefault="0039056D">
            <w:pPr>
              <w:pStyle w:val="TableText"/>
              <w:jc w:val="center"/>
            </w:pPr>
            <w:r>
              <w:t>5.6</w:t>
            </w:r>
          </w:p>
        </w:tc>
      </w:tr>
      <w:tr w:rsidR="0039056D">
        <w:trPr>
          <w:cantSplit/>
        </w:trPr>
        <w:tc>
          <w:tcPr>
            <w:tcW w:w="2100" w:type="dxa"/>
            <w:tcBorders>
              <w:right w:val="single" w:sz="6" w:space="0" w:color="auto"/>
            </w:tcBorders>
          </w:tcPr>
          <w:p w:rsidR="0039056D" w:rsidRDefault="0039056D">
            <w:pPr>
              <w:pStyle w:val="TableText"/>
            </w:pPr>
            <w:r>
              <w:t>170</w:t>
            </w:r>
          </w:p>
        </w:tc>
        <w:tc>
          <w:tcPr>
            <w:tcW w:w="860" w:type="dxa"/>
          </w:tcPr>
          <w:p w:rsidR="0039056D" w:rsidRDefault="0039056D">
            <w:pPr>
              <w:pStyle w:val="TableText"/>
              <w:jc w:val="center"/>
            </w:pPr>
            <w:r>
              <w:t>2.5</w:t>
            </w:r>
          </w:p>
        </w:tc>
        <w:tc>
          <w:tcPr>
            <w:tcW w:w="860" w:type="dxa"/>
          </w:tcPr>
          <w:p w:rsidR="0039056D" w:rsidRDefault="0039056D">
            <w:pPr>
              <w:pStyle w:val="TableText"/>
              <w:jc w:val="center"/>
            </w:pPr>
            <w:r>
              <w:t>2.5</w:t>
            </w:r>
          </w:p>
        </w:tc>
        <w:tc>
          <w:tcPr>
            <w:tcW w:w="880" w:type="dxa"/>
            <w:gridSpan w:val="2"/>
            <w:tcBorders>
              <w:left w:val="single" w:sz="6" w:space="0" w:color="auto"/>
            </w:tcBorders>
          </w:tcPr>
          <w:p w:rsidR="0039056D" w:rsidRDefault="0039056D">
            <w:pPr>
              <w:pStyle w:val="TableText"/>
              <w:jc w:val="center"/>
            </w:pPr>
            <w:r>
              <w:t>4.1</w:t>
            </w:r>
          </w:p>
        </w:tc>
        <w:tc>
          <w:tcPr>
            <w:tcW w:w="840" w:type="dxa"/>
          </w:tcPr>
          <w:p w:rsidR="0039056D" w:rsidRDefault="0039056D">
            <w:pPr>
              <w:pStyle w:val="TableText"/>
              <w:jc w:val="center"/>
            </w:pPr>
            <w:r>
              <w:t>3.7</w:t>
            </w:r>
          </w:p>
        </w:tc>
        <w:tc>
          <w:tcPr>
            <w:tcW w:w="900" w:type="dxa"/>
            <w:gridSpan w:val="2"/>
            <w:tcBorders>
              <w:left w:val="single" w:sz="6" w:space="0" w:color="auto"/>
            </w:tcBorders>
          </w:tcPr>
          <w:p w:rsidR="0039056D" w:rsidRDefault="0039056D">
            <w:pPr>
              <w:pStyle w:val="TableText"/>
              <w:jc w:val="center"/>
            </w:pPr>
            <w:r>
              <w:t>3.7</w:t>
            </w:r>
          </w:p>
        </w:tc>
        <w:tc>
          <w:tcPr>
            <w:tcW w:w="860" w:type="dxa"/>
          </w:tcPr>
          <w:p w:rsidR="0039056D" w:rsidRDefault="0039056D">
            <w:pPr>
              <w:pStyle w:val="TableText"/>
              <w:jc w:val="center"/>
            </w:pPr>
            <w:r>
              <w:t>4.9</w:t>
            </w:r>
          </w:p>
        </w:tc>
      </w:tr>
      <w:tr w:rsidR="0039056D">
        <w:trPr>
          <w:cantSplit/>
        </w:trPr>
        <w:tc>
          <w:tcPr>
            <w:tcW w:w="2100" w:type="dxa"/>
            <w:tcBorders>
              <w:right w:val="single" w:sz="6" w:space="0" w:color="auto"/>
            </w:tcBorders>
          </w:tcPr>
          <w:p w:rsidR="0039056D" w:rsidRDefault="0039056D">
            <w:pPr>
              <w:pStyle w:val="TableText"/>
            </w:pPr>
            <w:r>
              <w:t>180</w:t>
            </w:r>
          </w:p>
        </w:tc>
        <w:tc>
          <w:tcPr>
            <w:tcW w:w="860" w:type="dxa"/>
          </w:tcPr>
          <w:p w:rsidR="0039056D" w:rsidRDefault="0039056D">
            <w:pPr>
              <w:pStyle w:val="TableText"/>
              <w:jc w:val="center"/>
            </w:pPr>
            <w:r>
              <w:t>2.3</w:t>
            </w:r>
          </w:p>
        </w:tc>
        <w:tc>
          <w:tcPr>
            <w:tcW w:w="860" w:type="dxa"/>
          </w:tcPr>
          <w:p w:rsidR="0039056D" w:rsidRDefault="0039056D">
            <w:pPr>
              <w:pStyle w:val="TableText"/>
              <w:jc w:val="center"/>
            </w:pPr>
            <w:r>
              <w:t>2.3</w:t>
            </w:r>
          </w:p>
        </w:tc>
        <w:tc>
          <w:tcPr>
            <w:tcW w:w="880" w:type="dxa"/>
            <w:gridSpan w:val="2"/>
            <w:tcBorders>
              <w:left w:val="single" w:sz="6" w:space="0" w:color="auto"/>
            </w:tcBorders>
          </w:tcPr>
          <w:p w:rsidR="0039056D" w:rsidRDefault="0039056D">
            <w:pPr>
              <w:pStyle w:val="TableText"/>
              <w:jc w:val="center"/>
            </w:pPr>
            <w:r>
              <w:t>3.8</w:t>
            </w:r>
          </w:p>
        </w:tc>
        <w:tc>
          <w:tcPr>
            <w:tcW w:w="840" w:type="dxa"/>
          </w:tcPr>
          <w:p w:rsidR="0039056D" w:rsidRDefault="0039056D">
            <w:pPr>
              <w:pStyle w:val="TableText"/>
              <w:jc w:val="center"/>
            </w:pPr>
            <w:r>
              <w:t>3.3</w:t>
            </w:r>
          </w:p>
        </w:tc>
        <w:tc>
          <w:tcPr>
            <w:tcW w:w="900" w:type="dxa"/>
            <w:gridSpan w:val="2"/>
            <w:tcBorders>
              <w:left w:val="single" w:sz="6" w:space="0" w:color="auto"/>
            </w:tcBorders>
          </w:tcPr>
          <w:p w:rsidR="0039056D" w:rsidRDefault="0039056D">
            <w:pPr>
              <w:pStyle w:val="TableText"/>
              <w:jc w:val="center"/>
            </w:pPr>
            <w:r>
              <w:t>3.3</w:t>
            </w:r>
          </w:p>
        </w:tc>
        <w:tc>
          <w:tcPr>
            <w:tcW w:w="860" w:type="dxa"/>
          </w:tcPr>
          <w:p w:rsidR="0039056D" w:rsidRDefault="0039056D">
            <w:pPr>
              <w:pStyle w:val="TableText"/>
              <w:jc w:val="center"/>
            </w:pPr>
            <w:r>
              <w:t>4.3</w:t>
            </w:r>
          </w:p>
        </w:tc>
      </w:tr>
      <w:tr w:rsidR="0039056D">
        <w:trPr>
          <w:cantSplit/>
        </w:trPr>
        <w:tc>
          <w:tcPr>
            <w:tcW w:w="2100" w:type="dxa"/>
            <w:tcBorders>
              <w:right w:val="single" w:sz="6" w:space="0" w:color="auto"/>
            </w:tcBorders>
          </w:tcPr>
          <w:p w:rsidR="0039056D" w:rsidRDefault="0039056D">
            <w:pPr>
              <w:pStyle w:val="TableText"/>
            </w:pPr>
            <w:r>
              <w:t>190</w:t>
            </w:r>
          </w:p>
        </w:tc>
        <w:tc>
          <w:tcPr>
            <w:tcW w:w="860" w:type="dxa"/>
          </w:tcPr>
          <w:p w:rsidR="0039056D" w:rsidRDefault="0039056D">
            <w:pPr>
              <w:pStyle w:val="TableText"/>
              <w:jc w:val="center"/>
            </w:pPr>
            <w:r>
              <w:t>2.2</w:t>
            </w:r>
          </w:p>
        </w:tc>
        <w:tc>
          <w:tcPr>
            <w:tcW w:w="860" w:type="dxa"/>
          </w:tcPr>
          <w:p w:rsidR="0039056D" w:rsidRDefault="0039056D">
            <w:pPr>
              <w:pStyle w:val="TableText"/>
              <w:jc w:val="center"/>
            </w:pPr>
            <w:r>
              <w:t>2.2</w:t>
            </w:r>
          </w:p>
        </w:tc>
        <w:tc>
          <w:tcPr>
            <w:tcW w:w="880" w:type="dxa"/>
            <w:gridSpan w:val="2"/>
            <w:tcBorders>
              <w:left w:val="single" w:sz="6" w:space="0" w:color="auto"/>
            </w:tcBorders>
          </w:tcPr>
          <w:p w:rsidR="0039056D" w:rsidRDefault="0039056D">
            <w:pPr>
              <w:pStyle w:val="TableText"/>
              <w:jc w:val="center"/>
            </w:pPr>
            <w:r>
              <w:t>3.5</w:t>
            </w:r>
          </w:p>
        </w:tc>
        <w:tc>
          <w:tcPr>
            <w:tcW w:w="840" w:type="dxa"/>
          </w:tcPr>
          <w:p w:rsidR="0039056D" w:rsidRDefault="0039056D">
            <w:pPr>
              <w:pStyle w:val="TableText"/>
              <w:jc w:val="center"/>
            </w:pPr>
            <w:r>
              <w:t>3.0</w:t>
            </w:r>
          </w:p>
        </w:tc>
        <w:tc>
          <w:tcPr>
            <w:tcW w:w="900" w:type="dxa"/>
            <w:gridSpan w:val="2"/>
            <w:tcBorders>
              <w:left w:val="single" w:sz="6" w:space="0" w:color="auto"/>
            </w:tcBorders>
          </w:tcPr>
          <w:p w:rsidR="0039056D" w:rsidRDefault="0039056D">
            <w:pPr>
              <w:pStyle w:val="TableText"/>
              <w:jc w:val="center"/>
            </w:pPr>
            <w:r>
              <w:t>3.0</w:t>
            </w:r>
          </w:p>
        </w:tc>
        <w:tc>
          <w:tcPr>
            <w:tcW w:w="860" w:type="dxa"/>
          </w:tcPr>
          <w:p w:rsidR="0039056D" w:rsidRDefault="0039056D">
            <w:pPr>
              <w:pStyle w:val="TableText"/>
              <w:jc w:val="center"/>
            </w:pPr>
            <w:r>
              <w:t>3.8</w:t>
            </w:r>
          </w:p>
        </w:tc>
      </w:tr>
      <w:tr w:rsidR="0039056D">
        <w:trPr>
          <w:cantSplit/>
        </w:trPr>
        <w:tc>
          <w:tcPr>
            <w:tcW w:w="2100" w:type="dxa"/>
            <w:tcBorders>
              <w:right w:val="single" w:sz="6" w:space="0" w:color="auto"/>
            </w:tcBorders>
          </w:tcPr>
          <w:p w:rsidR="0039056D" w:rsidRDefault="0039056D">
            <w:pPr>
              <w:pStyle w:val="TableText"/>
            </w:pPr>
            <w:r>
              <w:t>200</w:t>
            </w:r>
          </w:p>
        </w:tc>
        <w:tc>
          <w:tcPr>
            <w:tcW w:w="860" w:type="dxa"/>
          </w:tcPr>
          <w:p w:rsidR="0039056D" w:rsidRDefault="0039056D">
            <w:pPr>
              <w:pStyle w:val="TableText"/>
              <w:jc w:val="center"/>
            </w:pPr>
            <w:r>
              <w:t>2.1</w:t>
            </w:r>
          </w:p>
        </w:tc>
        <w:tc>
          <w:tcPr>
            <w:tcW w:w="860" w:type="dxa"/>
          </w:tcPr>
          <w:p w:rsidR="0039056D" w:rsidRDefault="0039056D">
            <w:pPr>
              <w:pStyle w:val="TableText"/>
              <w:jc w:val="center"/>
            </w:pPr>
            <w:r>
              <w:t>2.1</w:t>
            </w:r>
          </w:p>
        </w:tc>
        <w:tc>
          <w:tcPr>
            <w:tcW w:w="880" w:type="dxa"/>
            <w:gridSpan w:val="2"/>
            <w:tcBorders>
              <w:left w:val="single" w:sz="6" w:space="0" w:color="auto"/>
            </w:tcBorders>
          </w:tcPr>
          <w:p w:rsidR="0039056D" w:rsidRDefault="0039056D">
            <w:pPr>
              <w:pStyle w:val="TableText"/>
              <w:jc w:val="center"/>
            </w:pPr>
            <w:r>
              <w:t>3.3</w:t>
            </w:r>
          </w:p>
        </w:tc>
        <w:tc>
          <w:tcPr>
            <w:tcW w:w="840" w:type="dxa"/>
          </w:tcPr>
          <w:p w:rsidR="0039056D" w:rsidRDefault="0039056D">
            <w:pPr>
              <w:pStyle w:val="TableText"/>
              <w:jc w:val="center"/>
            </w:pPr>
            <w:r>
              <w:t>2.7</w:t>
            </w:r>
          </w:p>
        </w:tc>
        <w:tc>
          <w:tcPr>
            <w:tcW w:w="900" w:type="dxa"/>
            <w:gridSpan w:val="2"/>
            <w:tcBorders>
              <w:left w:val="single" w:sz="6" w:space="0" w:color="auto"/>
            </w:tcBorders>
          </w:tcPr>
          <w:p w:rsidR="0039056D" w:rsidRDefault="0039056D">
            <w:pPr>
              <w:pStyle w:val="TableText"/>
              <w:jc w:val="center"/>
            </w:pPr>
            <w:r>
              <w:t>2.7</w:t>
            </w:r>
          </w:p>
        </w:tc>
        <w:tc>
          <w:tcPr>
            <w:tcW w:w="860" w:type="dxa"/>
          </w:tcPr>
          <w:p w:rsidR="0039056D" w:rsidRDefault="0039056D">
            <w:pPr>
              <w:pStyle w:val="TableText"/>
              <w:jc w:val="center"/>
            </w:pPr>
            <w:r>
              <w:t>3.4</w:t>
            </w:r>
          </w:p>
        </w:tc>
      </w:tr>
      <w:tr w:rsidR="0039056D">
        <w:trPr>
          <w:cantSplit/>
        </w:trPr>
        <w:tc>
          <w:tcPr>
            <w:tcW w:w="2100" w:type="dxa"/>
            <w:tcBorders>
              <w:right w:val="single" w:sz="6" w:space="0" w:color="auto"/>
            </w:tcBorders>
          </w:tcPr>
          <w:p w:rsidR="0039056D" w:rsidRDefault="0039056D">
            <w:pPr>
              <w:pStyle w:val="TableText"/>
            </w:pPr>
            <w:r>
              <w:t>210</w:t>
            </w:r>
          </w:p>
        </w:tc>
        <w:tc>
          <w:tcPr>
            <w:tcW w:w="860" w:type="dxa"/>
          </w:tcPr>
          <w:p w:rsidR="0039056D" w:rsidRDefault="0039056D">
            <w:pPr>
              <w:pStyle w:val="TableText"/>
              <w:jc w:val="center"/>
            </w:pPr>
            <w:r>
              <w:t>2.0</w:t>
            </w:r>
          </w:p>
        </w:tc>
        <w:tc>
          <w:tcPr>
            <w:tcW w:w="860" w:type="dxa"/>
          </w:tcPr>
          <w:p w:rsidR="0039056D" w:rsidRDefault="0039056D">
            <w:pPr>
              <w:pStyle w:val="TableText"/>
              <w:jc w:val="center"/>
            </w:pPr>
            <w:r>
              <w:t>2.0</w:t>
            </w:r>
          </w:p>
        </w:tc>
        <w:tc>
          <w:tcPr>
            <w:tcW w:w="880" w:type="dxa"/>
            <w:gridSpan w:val="2"/>
            <w:tcBorders>
              <w:left w:val="single" w:sz="6" w:space="0" w:color="auto"/>
            </w:tcBorders>
          </w:tcPr>
          <w:p w:rsidR="0039056D" w:rsidRDefault="0039056D">
            <w:pPr>
              <w:pStyle w:val="TableText"/>
              <w:jc w:val="center"/>
            </w:pPr>
            <w:r>
              <w:t>3.1</w:t>
            </w:r>
          </w:p>
        </w:tc>
        <w:tc>
          <w:tcPr>
            <w:tcW w:w="840" w:type="dxa"/>
          </w:tcPr>
          <w:p w:rsidR="0039056D" w:rsidRDefault="0039056D">
            <w:pPr>
              <w:pStyle w:val="TableText"/>
              <w:jc w:val="center"/>
            </w:pPr>
            <w:r>
              <w:t>2.5</w:t>
            </w:r>
          </w:p>
        </w:tc>
        <w:tc>
          <w:tcPr>
            <w:tcW w:w="900" w:type="dxa"/>
            <w:gridSpan w:val="2"/>
            <w:tcBorders>
              <w:left w:val="single" w:sz="6" w:space="0" w:color="auto"/>
            </w:tcBorders>
          </w:tcPr>
          <w:p w:rsidR="0039056D" w:rsidRDefault="0039056D">
            <w:pPr>
              <w:pStyle w:val="TableText"/>
              <w:jc w:val="center"/>
            </w:pPr>
            <w:r>
              <w:t>2.5</w:t>
            </w:r>
          </w:p>
        </w:tc>
        <w:tc>
          <w:tcPr>
            <w:tcW w:w="860" w:type="dxa"/>
          </w:tcPr>
          <w:p w:rsidR="0039056D" w:rsidRDefault="0039056D">
            <w:pPr>
              <w:pStyle w:val="TableText"/>
              <w:jc w:val="center"/>
            </w:pPr>
            <w:r>
              <w:t>3.1</w:t>
            </w:r>
          </w:p>
        </w:tc>
      </w:tr>
      <w:tr w:rsidR="0039056D">
        <w:trPr>
          <w:cantSplit/>
        </w:trPr>
        <w:tc>
          <w:tcPr>
            <w:tcW w:w="2100" w:type="dxa"/>
            <w:tcBorders>
              <w:bottom w:val="single" w:sz="6" w:space="0" w:color="auto"/>
              <w:right w:val="single" w:sz="6" w:space="0" w:color="auto"/>
            </w:tcBorders>
          </w:tcPr>
          <w:p w:rsidR="0039056D" w:rsidRDefault="0039056D">
            <w:pPr>
              <w:pStyle w:val="TableText"/>
            </w:pPr>
            <w:r>
              <w:t>220</w:t>
            </w:r>
          </w:p>
        </w:tc>
        <w:tc>
          <w:tcPr>
            <w:tcW w:w="860" w:type="dxa"/>
            <w:tcBorders>
              <w:bottom w:val="single" w:sz="6" w:space="0" w:color="auto"/>
            </w:tcBorders>
          </w:tcPr>
          <w:p w:rsidR="0039056D" w:rsidRDefault="0039056D">
            <w:pPr>
              <w:pStyle w:val="TableText"/>
              <w:jc w:val="center"/>
            </w:pPr>
            <w:r>
              <w:t>1.9</w:t>
            </w:r>
          </w:p>
        </w:tc>
        <w:tc>
          <w:tcPr>
            <w:tcW w:w="860" w:type="dxa"/>
            <w:tcBorders>
              <w:bottom w:val="single" w:sz="6" w:space="0" w:color="auto"/>
            </w:tcBorders>
          </w:tcPr>
          <w:p w:rsidR="0039056D" w:rsidRDefault="0039056D">
            <w:pPr>
              <w:pStyle w:val="TableText"/>
              <w:jc w:val="center"/>
            </w:pPr>
            <w:r>
              <w:t>1.9</w:t>
            </w:r>
          </w:p>
        </w:tc>
        <w:tc>
          <w:tcPr>
            <w:tcW w:w="880" w:type="dxa"/>
            <w:gridSpan w:val="2"/>
            <w:tcBorders>
              <w:left w:val="single" w:sz="6" w:space="0" w:color="auto"/>
              <w:bottom w:val="single" w:sz="6" w:space="0" w:color="auto"/>
            </w:tcBorders>
          </w:tcPr>
          <w:p w:rsidR="0039056D" w:rsidRDefault="0039056D">
            <w:pPr>
              <w:pStyle w:val="TableText"/>
              <w:jc w:val="center"/>
            </w:pPr>
            <w:r>
              <w:t>2.9</w:t>
            </w:r>
          </w:p>
        </w:tc>
        <w:tc>
          <w:tcPr>
            <w:tcW w:w="840" w:type="dxa"/>
            <w:tcBorders>
              <w:bottom w:val="single" w:sz="6" w:space="0" w:color="auto"/>
            </w:tcBorders>
          </w:tcPr>
          <w:p w:rsidR="0039056D" w:rsidRDefault="0039056D">
            <w:pPr>
              <w:pStyle w:val="TableText"/>
              <w:jc w:val="center"/>
            </w:pPr>
            <w:r>
              <w:t>2.4</w:t>
            </w:r>
          </w:p>
        </w:tc>
        <w:tc>
          <w:tcPr>
            <w:tcW w:w="900" w:type="dxa"/>
            <w:gridSpan w:val="2"/>
            <w:tcBorders>
              <w:left w:val="single" w:sz="6" w:space="0" w:color="auto"/>
              <w:bottom w:val="single" w:sz="6" w:space="0" w:color="auto"/>
            </w:tcBorders>
          </w:tcPr>
          <w:p w:rsidR="0039056D" w:rsidRDefault="0039056D">
            <w:pPr>
              <w:pStyle w:val="TableText"/>
              <w:jc w:val="center"/>
            </w:pPr>
            <w:r>
              <w:t>2.4</w:t>
            </w:r>
          </w:p>
        </w:tc>
        <w:tc>
          <w:tcPr>
            <w:tcW w:w="860" w:type="dxa"/>
            <w:tcBorders>
              <w:bottom w:val="single" w:sz="6" w:space="0" w:color="auto"/>
            </w:tcBorders>
          </w:tcPr>
          <w:p w:rsidR="0039056D" w:rsidRDefault="0039056D">
            <w:pPr>
              <w:pStyle w:val="TableText"/>
              <w:jc w:val="center"/>
            </w:pPr>
            <w:r>
              <w:t>2.9</w:t>
            </w:r>
          </w:p>
        </w:tc>
      </w:tr>
    </w:tbl>
    <w:p w:rsidR="0039056D" w:rsidRDefault="0039056D">
      <w:pPr>
        <w:pStyle w:val="Amain"/>
        <w:ind w:left="228" w:hanging="312"/>
        <w:rPr>
          <w:color w:val="000000"/>
          <w:sz w:val="20"/>
        </w:rPr>
      </w:pPr>
      <w:r>
        <w:rPr>
          <w:color w:val="000000"/>
          <w:sz w:val="20"/>
        </w:rPr>
        <w:t>*</w:t>
      </w:r>
      <w:r>
        <w:rPr>
          <w:color w:val="000000"/>
          <w:sz w:val="20"/>
        </w:rPr>
        <w:tab/>
        <w:t>Mild steel conforming to Australian Standard Specification No A1—1940, ‘Rolled Steel Sections for Structural Purposes’.  Column ‘B’ is applicable to members of angle, tee or tube section, and to members of latticed, battened or other framed construction.</w:t>
      </w:r>
    </w:p>
    <w:p w:rsidR="0039056D" w:rsidRDefault="0039056D">
      <w:pPr>
        <w:pStyle w:val="Amain"/>
        <w:ind w:left="228" w:hanging="312"/>
        <w:rPr>
          <w:color w:val="000000"/>
          <w:sz w:val="20"/>
        </w:rPr>
      </w:pPr>
      <w:r>
        <w:rPr>
          <w:color w:val="000000"/>
          <w:sz w:val="20"/>
        </w:rPr>
        <w:tab/>
        <w:t>Permissible stresses for intermediate ratios of slenderness should be interpolated.</w:t>
      </w:r>
    </w:p>
    <w:p w:rsidR="0039056D" w:rsidRDefault="0039056D"/>
    <w:p w:rsidR="0039056D" w:rsidRDefault="0039056D">
      <w:pPr>
        <w:pStyle w:val="TableHd"/>
      </w:pPr>
      <w:r>
        <w:t>Table 126.6</w:t>
      </w:r>
      <w:r>
        <w:tab/>
        <w:t>Maximum stresses permissible in high tensile* steel compression members or struts subject only to concentric axial loading</w:t>
      </w:r>
    </w:p>
    <w:tbl>
      <w:tblPr>
        <w:tblW w:w="0" w:type="auto"/>
        <w:tblLayout w:type="fixed"/>
        <w:tblCellMar>
          <w:left w:w="80" w:type="dxa"/>
          <w:right w:w="80" w:type="dxa"/>
        </w:tblCellMar>
        <w:tblLook w:val="0000" w:firstRow="0" w:lastRow="0" w:firstColumn="0" w:lastColumn="0" w:noHBand="0" w:noVBand="0"/>
      </w:tblPr>
      <w:tblGrid>
        <w:gridCol w:w="2100"/>
        <w:gridCol w:w="860"/>
        <w:gridCol w:w="860"/>
        <w:gridCol w:w="860"/>
        <w:gridCol w:w="20"/>
        <w:gridCol w:w="840"/>
        <w:gridCol w:w="840"/>
        <w:gridCol w:w="40"/>
        <w:gridCol w:w="880"/>
      </w:tblGrid>
      <w:tr w:rsidR="0039056D">
        <w:trPr>
          <w:cantSplit/>
          <w:tblHeader/>
        </w:trPr>
        <w:tc>
          <w:tcPr>
            <w:tcW w:w="2100" w:type="dxa"/>
            <w:tcBorders>
              <w:top w:val="single" w:sz="6" w:space="0" w:color="auto"/>
              <w:right w:val="single" w:sz="6" w:space="0" w:color="auto"/>
            </w:tcBorders>
          </w:tcPr>
          <w:p w:rsidR="0039056D" w:rsidRDefault="0039056D">
            <w:pPr>
              <w:pStyle w:val="TableColHd"/>
            </w:pPr>
          </w:p>
        </w:tc>
        <w:tc>
          <w:tcPr>
            <w:tcW w:w="5200" w:type="dxa"/>
            <w:gridSpan w:val="8"/>
            <w:tcBorders>
              <w:top w:val="single" w:sz="6" w:space="0" w:color="auto"/>
            </w:tcBorders>
          </w:tcPr>
          <w:p w:rsidR="0039056D" w:rsidRDefault="0039056D">
            <w:pPr>
              <w:pStyle w:val="TableColHd"/>
              <w:jc w:val="center"/>
            </w:pPr>
            <w:r>
              <w:t>maximum permissible stress in t/in</w:t>
            </w:r>
            <w:r>
              <w:rPr>
                <w:vertAlign w:val="superscript"/>
              </w:rPr>
              <w:t>2</w:t>
            </w:r>
          </w:p>
        </w:tc>
      </w:tr>
      <w:tr w:rsidR="0039056D">
        <w:trPr>
          <w:cantSplit/>
          <w:tblHeader/>
        </w:trPr>
        <w:tc>
          <w:tcPr>
            <w:tcW w:w="2100" w:type="dxa"/>
            <w:vMerge w:val="restart"/>
            <w:tcBorders>
              <w:right w:val="single" w:sz="6" w:space="0" w:color="auto"/>
            </w:tcBorders>
          </w:tcPr>
          <w:p w:rsidR="0039056D" w:rsidRDefault="0039056D">
            <w:pPr>
              <w:pStyle w:val="TableColHd"/>
            </w:pPr>
            <w:r>
              <w:t>ratio of slenderness</w:t>
            </w:r>
          </w:p>
        </w:tc>
        <w:tc>
          <w:tcPr>
            <w:tcW w:w="1720" w:type="dxa"/>
            <w:gridSpan w:val="2"/>
            <w:tcBorders>
              <w:top w:val="single" w:sz="6" w:space="0" w:color="auto"/>
              <w:bottom w:val="single" w:sz="6" w:space="0" w:color="auto"/>
            </w:tcBorders>
          </w:tcPr>
          <w:p w:rsidR="0039056D" w:rsidRDefault="0039056D">
            <w:pPr>
              <w:pStyle w:val="TableColHd"/>
              <w:rPr>
                <w:sz w:val="16"/>
              </w:rPr>
            </w:pPr>
            <w:r>
              <w:rPr>
                <w:sz w:val="16"/>
              </w:rPr>
              <w:t>members having both ends hinged</w:t>
            </w:r>
          </w:p>
        </w:tc>
        <w:tc>
          <w:tcPr>
            <w:tcW w:w="1720"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ColHd"/>
              <w:rPr>
                <w:sz w:val="16"/>
              </w:rPr>
            </w:pPr>
            <w:r>
              <w:rPr>
                <w:sz w:val="16"/>
              </w:rPr>
              <w:t>members having 1 end fixed and 1 end hinged</w:t>
            </w:r>
          </w:p>
        </w:tc>
        <w:tc>
          <w:tcPr>
            <w:tcW w:w="1760" w:type="dxa"/>
            <w:gridSpan w:val="3"/>
            <w:tcBorders>
              <w:top w:val="single" w:sz="6" w:space="0" w:color="auto"/>
              <w:bottom w:val="single" w:sz="6" w:space="0" w:color="auto"/>
            </w:tcBorders>
          </w:tcPr>
          <w:p w:rsidR="0039056D" w:rsidRDefault="0039056D">
            <w:pPr>
              <w:pStyle w:val="TableColHd"/>
              <w:rPr>
                <w:sz w:val="16"/>
              </w:rPr>
            </w:pPr>
            <w:r>
              <w:rPr>
                <w:sz w:val="16"/>
              </w:rPr>
              <w:t>members having both ends fixed</w:t>
            </w:r>
          </w:p>
        </w:tc>
      </w:tr>
      <w:tr w:rsidR="0039056D">
        <w:trPr>
          <w:cantSplit/>
          <w:tblHeader/>
        </w:trPr>
        <w:tc>
          <w:tcPr>
            <w:tcW w:w="2100" w:type="dxa"/>
            <w:vMerge/>
            <w:tcBorders>
              <w:bottom w:val="single" w:sz="6" w:space="0" w:color="auto"/>
              <w:right w:val="single" w:sz="6" w:space="0" w:color="auto"/>
            </w:tcBorders>
          </w:tcPr>
          <w:p w:rsidR="0039056D" w:rsidRDefault="0039056D">
            <w:pPr>
              <w:pStyle w:val="TableColHd"/>
            </w:pPr>
          </w:p>
        </w:tc>
        <w:tc>
          <w:tcPr>
            <w:tcW w:w="860" w:type="dxa"/>
            <w:tcBorders>
              <w:top w:val="single" w:sz="6" w:space="0" w:color="auto"/>
              <w:bottom w:val="single" w:sz="6" w:space="0" w:color="auto"/>
            </w:tcBorders>
          </w:tcPr>
          <w:p w:rsidR="0039056D" w:rsidRDefault="0039056D">
            <w:pPr>
              <w:pStyle w:val="TableColHd"/>
              <w:tabs>
                <w:tab w:val="left" w:pos="1140"/>
              </w:tabs>
              <w:ind w:left="300" w:hanging="300"/>
              <w:jc w:val="center"/>
            </w:pPr>
            <w:r>
              <w:t>A</w:t>
            </w:r>
          </w:p>
        </w:tc>
        <w:tc>
          <w:tcPr>
            <w:tcW w:w="860" w:type="dxa"/>
            <w:tcBorders>
              <w:top w:val="single" w:sz="6" w:space="0" w:color="auto"/>
              <w:bottom w:val="single" w:sz="6" w:space="0" w:color="auto"/>
            </w:tcBorders>
          </w:tcPr>
          <w:p w:rsidR="0039056D" w:rsidRDefault="0039056D">
            <w:pPr>
              <w:pStyle w:val="TableColHd"/>
              <w:tabs>
                <w:tab w:val="left" w:pos="1140"/>
              </w:tabs>
              <w:ind w:left="300" w:hanging="300"/>
              <w:jc w:val="center"/>
            </w:pPr>
            <w:r>
              <w:t>B</w:t>
            </w:r>
          </w:p>
        </w:tc>
        <w:tc>
          <w:tcPr>
            <w:tcW w:w="860" w:type="dxa"/>
            <w:tcBorders>
              <w:top w:val="single" w:sz="6" w:space="0" w:color="auto"/>
              <w:left w:val="single" w:sz="6" w:space="0" w:color="auto"/>
              <w:bottom w:val="single" w:sz="6" w:space="0" w:color="auto"/>
              <w:right w:val="single" w:sz="6" w:space="0" w:color="auto"/>
            </w:tcBorders>
          </w:tcPr>
          <w:p w:rsidR="0039056D" w:rsidRDefault="0039056D">
            <w:pPr>
              <w:pStyle w:val="TableColHd"/>
              <w:jc w:val="center"/>
            </w:pPr>
            <w:r>
              <w:t>A</w:t>
            </w:r>
          </w:p>
        </w:tc>
        <w:tc>
          <w:tcPr>
            <w:tcW w:w="86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ColHd"/>
              <w:jc w:val="center"/>
            </w:pPr>
            <w:r>
              <w:t>B</w:t>
            </w:r>
          </w:p>
        </w:tc>
        <w:tc>
          <w:tcPr>
            <w:tcW w:w="880" w:type="dxa"/>
            <w:gridSpan w:val="2"/>
            <w:tcBorders>
              <w:top w:val="single" w:sz="6" w:space="0" w:color="auto"/>
              <w:bottom w:val="single" w:sz="6" w:space="0" w:color="auto"/>
            </w:tcBorders>
          </w:tcPr>
          <w:p w:rsidR="0039056D" w:rsidRDefault="0039056D">
            <w:pPr>
              <w:pStyle w:val="TableColHd"/>
              <w:jc w:val="center"/>
            </w:pPr>
            <w:r>
              <w:t>A</w:t>
            </w:r>
          </w:p>
        </w:tc>
        <w:tc>
          <w:tcPr>
            <w:tcW w:w="880" w:type="dxa"/>
            <w:tcBorders>
              <w:top w:val="single" w:sz="6" w:space="0" w:color="auto"/>
              <w:bottom w:val="single" w:sz="6" w:space="0" w:color="auto"/>
            </w:tcBorders>
          </w:tcPr>
          <w:p w:rsidR="0039056D" w:rsidRDefault="0039056D">
            <w:pPr>
              <w:pStyle w:val="TableColHd"/>
              <w:jc w:val="center"/>
            </w:pPr>
            <w:r>
              <w:t>B</w:t>
            </w:r>
          </w:p>
        </w:tc>
      </w:tr>
      <w:tr w:rsidR="0039056D">
        <w:trPr>
          <w:cantSplit/>
        </w:trPr>
        <w:tc>
          <w:tcPr>
            <w:tcW w:w="2100" w:type="dxa"/>
            <w:tcBorders>
              <w:right w:val="single" w:sz="6" w:space="0" w:color="auto"/>
            </w:tcBorders>
          </w:tcPr>
          <w:p w:rsidR="0039056D" w:rsidRDefault="0039056D">
            <w:pPr>
              <w:pStyle w:val="TableText"/>
            </w:pPr>
            <w:r>
              <w:t>10</w:t>
            </w:r>
          </w:p>
        </w:tc>
        <w:tc>
          <w:tcPr>
            <w:tcW w:w="860" w:type="dxa"/>
          </w:tcPr>
          <w:p w:rsidR="0039056D" w:rsidRDefault="0039056D">
            <w:pPr>
              <w:pStyle w:val="TableText"/>
              <w:jc w:val="center"/>
            </w:pPr>
            <w:r>
              <w:t>17.9</w:t>
            </w:r>
          </w:p>
        </w:tc>
        <w:tc>
          <w:tcPr>
            <w:tcW w:w="860" w:type="dxa"/>
          </w:tcPr>
          <w:p w:rsidR="0039056D" w:rsidRDefault="0039056D">
            <w:pPr>
              <w:pStyle w:val="TableText"/>
              <w:jc w:val="center"/>
            </w:pPr>
            <w:r>
              <w:t>13.7</w:t>
            </w:r>
          </w:p>
        </w:tc>
        <w:tc>
          <w:tcPr>
            <w:tcW w:w="880" w:type="dxa"/>
            <w:gridSpan w:val="2"/>
            <w:tcBorders>
              <w:left w:val="single" w:sz="6" w:space="0" w:color="auto"/>
            </w:tcBorders>
          </w:tcPr>
          <w:p w:rsidR="0039056D" w:rsidRDefault="0039056D">
            <w:pPr>
              <w:pStyle w:val="TableText"/>
              <w:jc w:val="center"/>
            </w:pPr>
            <w:r>
              <w:t>18.0</w:t>
            </w:r>
          </w:p>
        </w:tc>
        <w:tc>
          <w:tcPr>
            <w:tcW w:w="840" w:type="dxa"/>
          </w:tcPr>
          <w:p w:rsidR="0039056D" w:rsidRDefault="0039056D">
            <w:pPr>
              <w:pStyle w:val="TableText"/>
              <w:jc w:val="center"/>
            </w:pPr>
            <w:r>
              <w:t>16.0</w:t>
            </w:r>
          </w:p>
        </w:tc>
        <w:tc>
          <w:tcPr>
            <w:tcW w:w="840" w:type="dxa"/>
            <w:tcBorders>
              <w:left w:val="single" w:sz="6" w:space="0" w:color="auto"/>
            </w:tcBorders>
          </w:tcPr>
          <w:p w:rsidR="0039056D" w:rsidRDefault="0039056D">
            <w:pPr>
              <w:pStyle w:val="TableText"/>
              <w:jc w:val="center"/>
            </w:pPr>
            <w:r>
              <w:t>18.2</w:t>
            </w:r>
          </w:p>
        </w:tc>
        <w:tc>
          <w:tcPr>
            <w:tcW w:w="920" w:type="dxa"/>
            <w:gridSpan w:val="2"/>
          </w:tcPr>
          <w:p w:rsidR="0039056D" w:rsidRDefault="0039056D">
            <w:pPr>
              <w:pStyle w:val="TableText"/>
              <w:jc w:val="center"/>
            </w:pPr>
            <w:r>
              <w:t>18.2</w:t>
            </w:r>
          </w:p>
        </w:tc>
      </w:tr>
      <w:tr w:rsidR="0039056D">
        <w:trPr>
          <w:cantSplit/>
        </w:trPr>
        <w:tc>
          <w:tcPr>
            <w:tcW w:w="2100" w:type="dxa"/>
            <w:tcBorders>
              <w:right w:val="single" w:sz="6" w:space="0" w:color="auto"/>
            </w:tcBorders>
          </w:tcPr>
          <w:p w:rsidR="0039056D" w:rsidRDefault="0039056D">
            <w:pPr>
              <w:pStyle w:val="TableText"/>
            </w:pPr>
            <w:r>
              <w:t>20</w:t>
            </w:r>
          </w:p>
        </w:tc>
        <w:tc>
          <w:tcPr>
            <w:tcW w:w="860" w:type="dxa"/>
          </w:tcPr>
          <w:p w:rsidR="0039056D" w:rsidRDefault="0039056D">
            <w:pPr>
              <w:pStyle w:val="TableText"/>
              <w:jc w:val="center"/>
            </w:pPr>
            <w:r>
              <w:t>17.6</w:t>
            </w:r>
          </w:p>
        </w:tc>
        <w:tc>
          <w:tcPr>
            <w:tcW w:w="860" w:type="dxa"/>
          </w:tcPr>
          <w:p w:rsidR="0039056D" w:rsidRDefault="0039056D">
            <w:pPr>
              <w:pStyle w:val="TableText"/>
              <w:jc w:val="center"/>
            </w:pPr>
            <w:r>
              <w:t>13.6</w:t>
            </w:r>
          </w:p>
        </w:tc>
        <w:tc>
          <w:tcPr>
            <w:tcW w:w="880" w:type="dxa"/>
            <w:gridSpan w:val="2"/>
            <w:tcBorders>
              <w:left w:val="single" w:sz="6" w:space="0" w:color="auto"/>
            </w:tcBorders>
          </w:tcPr>
          <w:p w:rsidR="0039056D" w:rsidRDefault="0039056D">
            <w:pPr>
              <w:pStyle w:val="TableText"/>
              <w:jc w:val="center"/>
            </w:pPr>
            <w:r>
              <w:t>17.8</w:t>
            </w:r>
          </w:p>
        </w:tc>
        <w:tc>
          <w:tcPr>
            <w:tcW w:w="840" w:type="dxa"/>
          </w:tcPr>
          <w:p w:rsidR="0039056D" w:rsidRDefault="0039056D">
            <w:pPr>
              <w:pStyle w:val="TableText"/>
              <w:jc w:val="center"/>
            </w:pPr>
            <w:r>
              <w:t>15.9</w:t>
            </w:r>
          </w:p>
        </w:tc>
        <w:tc>
          <w:tcPr>
            <w:tcW w:w="840" w:type="dxa"/>
            <w:tcBorders>
              <w:left w:val="single" w:sz="6" w:space="0" w:color="auto"/>
            </w:tcBorders>
          </w:tcPr>
          <w:p w:rsidR="0039056D" w:rsidRDefault="0039056D">
            <w:pPr>
              <w:pStyle w:val="TableText"/>
              <w:jc w:val="center"/>
            </w:pPr>
            <w:r>
              <w:t>18.1</w:t>
            </w:r>
          </w:p>
        </w:tc>
        <w:tc>
          <w:tcPr>
            <w:tcW w:w="920" w:type="dxa"/>
            <w:gridSpan w:val="2"/>
          </w:tcPr>
          <w:p w:rsidR="0039056D" w:rsidRDefault="0039056D">
            <w:pPr>
              <w:pStyle w:val="TableText"/>
              <w:jc w:val="center"/>
            </w:pPr>
            <w:r>
              <w:t>18.1</w:t>
            </w:r>
          </w:p>
        </w:tc>
      </w:tr>
      <w:tr w:rsidR="0039056D">
        <w:trPr>
          <w:cantSplit/>
        </w:trPr>
        <w:tc>
          <w:tcPr>
            <w:tcW w:w="2100" w:type="dxa"/>
            <w:tcBorders>
              <w:right w:val="single" w:sz="6" w:space="0" w:color="auto"/>
            </w:tcBorders>
          </w:tcPr>
          <w:p w:rsidR="0039056D" w:rsidRDefault="0039056D">
            <w:pPr>
              <w:pStyle w:val="TableText"/>
            </w:pPr>
            <w:r>
              <w:t>30</w:t>
            </w:r>
          </w:p>
        </w:tc>
        <w:tc>
          <w:tcPr>
            <w:tcW w:w="860" w:type="dxa"/>
          </w:tcPr>
          <w:p w:rsidR="0039056D" w:rsidRDefault="0039056D">
            <w:pPr>
              <w:pStyle w:val="TableText"/>
              <w:jc w:val="center"/>
            </w:pPr>
            <w:r>
              <w:t>16.9</w:t>
            </w:r>
          </w:p>
        </w:tc>
        <w:tc>
          <w:tcPr>
            <w:tcW w:w="860" w:type="dxa"/>
          </w:tcPr>
          <w:p w:rsidR="0039056D" w:rsidRDefault="0039056D">
            <w:pPr>
              <w:pStyle w:val="TableText"/>
              <w:jc w:val="center"/>
            </w:pPr>
            <w:r>
              <w:t>13.5</w:t>
            </w:r>
          </w:p>
        </w:tc>
        <w:tc>
          <w:tcPr>
            <w:tcW w:w="880" w:type="dxa"/>
            <w:gridSpan w:val="2"/>
            <w:tcBorders>
              <w:left w:val="single" w:sz="6" w:space="0" w:color="auto"/>
            </w:tcBorders>
          </w:tcPr>
          <w:p w:rsidR="0039056D" w:rsidRDefault="0039056D">
            <w:pPr>
              <w:pStyle w:val="TableText"/>
              <w:jc w:val="center"/>
            </w:pPr>
            <w:r>
              <w:t>17.4</w:t>
            </w:r>
          </w:p>
        </w:tc>
        <w:tc>
          <w:tcPr>
            <w:tcW w:w="840" w:type="dxa"/>
          </w:tcPr>
          <w:p w:rsidR="0039056D" w:rsidRDefault="0039056D">
            <w:pPr>
              <w:pStyle w:val="TableText"/>
              <w:jc w:val="center"/>
            </w:pPr>
            <w:r>
              <w:t>15.7</w:t>
            </w:r>
          </w:p>
        </w:tc>
        <w:tc>
          <w:tcPr>
            <w:tcW w:w="840" w:type="dxa"/>
            <w:tcBorders>
              <w:left w:val="single" w:sz="6" w:space="0" w:color="auto"/>
            </w:tcBorders>
          </w:tcPr>
          <w:p w:rsidR="0039056D" w:rsidRDefault="0039056D">
            <w:pPr>
              <w:pStyle w:val="TableText"/>
              <w:jc w:val="center"/>
            </w:pPr>
            <w:r>
              <w:t>17.9</w:t>
            </w:r>
          </w:p>
        </w:tc>
        <w:tc>
          <w:tcPr>
            <w:tcW w:w="920" w:type="dxa"/>
            <w:gridSpan w:val="2"/>
          </w:tcPr>
          <w:p w:rsidR="0039056D" w:rsidRDefault="0039056D">
            <w:pPr>
              <w:pStyle w:val="TableText"/>
              <w:jc w:val="center"/>
            </w:pPr>
            <w:r>
              <w:t>17.9</w:t>
            </w:r>
          </w:p>
        </w:tc>
      </w:tr>
      <w:tr w:rsidR="0039056D">
        <w:trPr>
          <w:cantSplit/>
        </w:trPr>
        <w:tc>
          <w:tcPr>
            <w:tcW w:w="2100" w:type="dxa"/>
            <w:tcBorders>
              <w:right w:val="single" w:sz="6" w:space="0" w:color="auto"/>
            </w:tcBorders>
          </w:tcPr>
          <w:p w:rsidR="0039056D" w:rsidRDefault="0039056D">
            <w:pPr>
              <w:pStyle w:val="TableText"/>
            </w:pPr>
            <w:r>
              <w:t>40</w:t>
            </w:r>
          </w:p>
        </w:tc>
        <w:tc>
          <w:tcPr>
            <w:tcW w:w="860" w:type="dxa"/>
          </w:tcPr>
          <w:p w:rsidR="0039056D" w:rsidRDefault="0039056D">
            <w:pPr>
              <w:pStyle w:val="TableText"/>
              <w:jc w:val="center"/>
            </w:pPr>
            <w:r>
              <w:t>16.0</w:t>
            </w:r>
          </w:p>
        </w:tc>
        <w:tc>
          <w:tcPr>
            <w:tcW w:w="860" w:type="dxa"/>
          </w:tcPr>
          <w:p w:rsidR="0039056D" w:rsidRDefault="0039056D">
            <w:pPr>
              <w:pStyle w:val="TableText"/>
              <w:jc w:val="center"/>
            </w:pPr>
            <w:r>
              <w:t>13.1</w:t>
            </w:r>
          </w:p>
        </w:tc>
        <w:tc>
          <w:tcPr>
            <w:tcW w:w="880" w:type="dxa"/>
            <w:gridSpan w:val="2"/>
            <w:tcBorders>
              <w:left w:val="single" w:sz="6" w:space="0" w:color="auto"/>
            </w:tcBorders>
          </w:tcPr>
          <w:p w:rsidR="0039056D" w:rsidRDefault="0039056D">
            <w:pPr>
              <w:pStyle w:val="TableText"/>
              <w:jc w:val="center"/>
            </w:pPr>
            <w:r>
              <w:t>16.7</w:t>
            </w:r>
          </w:p>
        </w:tc>
        <w:tc>
          <w:tcPr>
            <w:tcW w:w="840" w:type="dxa"/>
          </w:tcPr>
          <w:p w:rsidR="0039056D" w:rsidRDefault="0039056D">
            <w:pPr>
              <w:pStyle w:val="TableText"/>
              <w:jc w:val="center"/>
            </w:pPr>
            <w:r>
              <w:t>15.4</w:t>
            </w:r>
          </w:p>
        </w:tc>
        <w:tc>
          <w:tcPr>
            <w:tcW w:w="840" w:type="dxa"/>
            <w:tcBorders>
              <w:left w:val="single" w:sz="6" w:space="0" w:color="auto"/>
            </w:tcBorders>
          </w:tcPr>
          <w:p w:rsidR="0039056D" w:rsidRDefault="0039056D">
            <w:pPr>
              <w:pStyle w:val="TableText"/>
              <w:jc w:val="center"/>
            </w:pPr>
            <w:r>
              <w:t>17.5</w:t>
            </w:r>
          </w:p>
        </w:tc>
        <w:tc>
          <w:tcPr>
            <w:tcW w:w="920" w:type="dxa"/>
            <w:gridSpan w:val="2"/>
          </w:tcPr>
          <w:p w:rsidR="0039056D" w:rsidRDefault="0039056D">
            <w:pPr>
              <w:pStyle w:val="TableText"/>
              <w:jc w:val="center"/>
            </w:pPr>
            <w:r>
              <w:t>17.5</w:t>
            </w:r>
          </w:p>
        </w:tc>
      </w:tr>
      <w:tr w:rsidR="0039056D">
        <w:trPr>
          <w:cantSplit/>
        </w:trPr>
        <w:tc>
          <w:tcPr>
            <w:tcW w:w="2100" w:type="dxa"/>
            <w:tcBorders>
              <w:right w:val="single" w:sz="6" w:space="0" w:color="auto"/>
            </w:tcBorders>
          </w:tcPr>
          <w:p w:rsidR="0039056D" w:rsidRDefault="0039056D">
            <w:pPr>
              <w:pStyle w:val="TableText"/>
            </w:pPr>
            <w:r>
              <w:t>50</w:t>
            </w:r>
          </w:p>
        </w:tc>
        <w:tc>
          <w:tcPr>
            <w:tcW w:w="860" w:type="dxa"/>
          </w:tcPr>
          <w:p w:rsidR="0039056D" w:rsidRDefault="0039056D">
            <w:pPr>
              <w:pStyle w:val="TableText"/>
              <w:jc w:val="center"/>
            </w:pPr>
            <w:r>
              <w:t>14.7</w:t>
            </w:r>
          </w:p>
        </w:tc>
        <w:tc>
          <w:tcPr>
            <w:tcW w:w="860" w:type="dxa"/>
          </w:tcPr>
          <w:p w:rsidR="0039056D" w:rsidRDefault="0039056D">
            <w:pPr>
              <w:pStyle w:val="TableText"/>
              <w:jc w:val="center"/>
            </w:pPr>
            <w:r>
              <w:t>12.5</w:t>
            </w:r>
          </w:p>
        </w:tc>
        <w:tc>
          <w:tcPr>
            <w:tcW w:w="880" w:type="dxa"/>
            <w:gridSpan w:val="2"/>
            <w:tcBorders>
              <w:left w:val="single" w:sz="6" w:space="0" w:color="auto"/>
            </w:tcBorders>
          </w:tcPr>
          <w:p w:rsidR="0039056D" w:rsidRDefault="0039056D">
            <w:pPr>
              <w:pStyle w:val="TableText"/>
              <w:jc w:val="center"/>
            </w:pPr>
            <w:r>
              <w:t>15.8</w:t>
            </w:r>
          </w:p>
        </w:tc>
        <w:tc>
          <w:tcPr>
            <w:tcW w:w="840" w:type="dxa"/>
          </w:tcPr>
          <w:p w:rsidR="0039056D" w:rsidRDefault="0039056D">
            <w:pPr>
              <w:pStyle w:val="TableText"/>
              <w:jc w:val="center"/>
            </w:pPr>
            <w:r>
              <w:t>14.7</w:t>
            </w:r>
          </w:p>
        </w:tc>
        <w:tc>
          <w:tcPr>
            <w:tcW w:w="840" w:type="dxa"/>
            <w:tcBorders>
              <w:left w:val="single" w:sz="6" w:space="0" w:color="auto"/>
            </w:tcBorders>
          </w:tcPr>
          <w:p w:rsidR="0039056D" w:rsidRDefault="0039056D">
            <w:pPr>
              <w:pStyle w:val="TableText"/>
              <w:jc w:val="center"/>
            </w:pPr>
            <w:r>
              <w:t>17.0</w:t>
            </w:r>
          </w:p>
        </w:tc>
        <w:tc>
          <w:tcPr>
            <w:tcW w:w="920" w:type="dxa"/>
            <w:gridSpan w:val="2"/>
          </w:tcPr>
          <w:p w:rsidR="0039056D" w:rsidRDefault="0039056D">
            <w:pPr>
              <w:pStyle w:val="TableText"/>
              <w:jc w:val="center"/>
            </w:pPr>
            <w:r>
              <w:t>17.0</w:t>
            </w:r>
          </w:p>
        </w:tc>
      </w:tr>
      <w:tr w:rsidR="0039056D">
        <w:trPr>
          <w:cantSplit/>
        </w:trPr>
        <w:tc>
          <w:tcPr>
            <w:tcW w:w="2100" w:type="dxa"/>
            <w:tcBorders>
              <w:right w:val="single" w:sz="6" w:space="0" w:color="auto"/>
            </w:tcBorders>
          </w:tcPr>
          <w:p w:rsidR="0039056D" w:rsidRDefault="0039056D">
            <w:pPr>
              <w:pStyle w:val="TableText"/>
            </w:pPr>
            <w:r>
              <w:t>60</w:t>
            </w:r>
          </w:p>
        </w:tc>
        <w:tc>
          <w:tcPr>
            <w:tcW w:w="860" w:type="dxa"/>
          </w:tcPr>
          <w:p w:rsidR="0039056D" w:rsidRDefault="0039056D">
            <w:pPr>
              <w:pStyle w:val="TableText"/>
              <w:jc w:val="center"/>
            </w:pPr>
            <w:r>
              <w:t>12.8</w:t>
            </w:r>
          </w:p>
        </w:tc>
        <w:tc>
          <w:tcPr>
            <w:tcW w:w="860" w:type="dxa"/>
          </w:tcPr>
          <w:p w:rsidR="0039056D" w:rsidRDefault="0039056D">
            <w:pPr>
              <w:pStyle w:val="TableText"/>
              <w:jc w:val="center"/>
            </w:pPr>
            <w:r>
              <w:t>11.5</w:t>
            </w:r>
          </w:p>
        </w:tc>
        <w:tc>
          <w:tcPr>
            <w:tcW w:w="880" w:type="dxa"/>
            <w:gridSpan w:val="2"/>
            <w:tcBorders>
              <w:left w:val="single" w:sz="6" w:space="0" w:color="auto"/>
            </w:tcBorders>
          </w:tcPr>
          <w:p w:rsidR="0039056D" w:rsidRDefault="0039056D">
            <w:pPr>
              <w:pStyle w:val="TableText"/>
              <w:jc w:val="center"/>
            </w:pPr>
            <w:r>
              <w:t>14.4</w:t>
            </w:r>
          </w:p>
        </w:tc>
        <w:tc>
          <w:tcPr>
            <w:tcW w:w="840" w:type="dxa"/>
          </w:tcPr>
          <w:p w:rsidR="0039056D" w:rsidRDefault="0039056D">
            <w:pPr>
              <w:pStyle w:val="TableText"/>
              <w:jc w:val="center"/>
            </w:pPr>
            <w:r>
              <w:t>13.8</w:t>
            </w:r>
          </w:p>
        </w:tc>
        <w:tc>
          <w:tcPr>
            <w:tcW w:w="840" w:type="dxa"/>
            <w:tcBorders>
              <w:left w:val="single" w:sz="6" w:space="0" w:color="auto"/>
            </w:tcBorders>
          </w:tcPr>
          <w:p w:rsidR="0039056D" w:rsidRDefault="0039056D">
            <w:pPr>
              <w:pStyle w:val="TableText"/>
              <w:jc w:val="center"/>
            </w:pPr>
            <w:r>
              <w:t>16.0</w:t>
            </w:r>
          </w:p>
        </w:tc>
        <w:tc>
          <w:tcPr>
            <w:tcW w:w="920" w:type="dxa"/>
            <w:gridSpan w:val="2"/>
          </w:tcPr>
          <w:p w:rsidR="0039056D" w:rsidRDefault="0039056D">
            <w:pPr>
              <w:pStyle w:val="TableText"/>
              <w:jc w:val="center"/>
            </w:pPr>
            <w:r>
              <w:t>16.0</w:t>
            </w:r>
          </w:p>
        </w:tc>
      </w:tr>
      <w:tr w:rsidR="0039056D">
        <w:trPr>
          <w:cantSplit/>
        </w:trPr>
        <w:tc>
          <w:tcPr>
            <w:tcW w:w="2100" w:type="dxa"/>
            <w:tcBorders>
              <w:right w:val="single" w:sz="6" w:space="0" w:color="auto"/>
            </w:tcBorders>
          </w:tcPr>
          <w:p w:rsidR="0039056D" w:rsidRDefault="0039056D">
            <w:pPr>
              <w:pStyle w:val="TableText"/>
            </w:pPr>
            <w:r>
              <w:t>70</w:t>
            </w:r>
          </w:p>
        </w:tc>
        <w:tc>
          <w:tcPr>
            <w:tcW w:w="860" w:type="dxa"/>
          </w:tcPr>
          <w:p w:rsidR="0039056D" w:rsidRDefault="0039056D">
            <w:pPr>
              <w:pStyle w:val="TableText"/>
              <w:jc w:val="center"/>
            </w:pPr>
            <w:r>
              <w:t>10.6</w:t>
            </w:r>
          </w:p>
        </w:tc>
        <w:tc>
          <w:tcPr>
            <w:tcW w:w="860" w:type="dxa"/>
          </w:tcPr>
          <w:p w:rsidR="0039056D" w:rsidRDefault="0039056D">
            <w:pPr>
              <w:pStyle w:val="TableText"/>
              <w:jc w:val="center"/>
            </w:pPr>
            <w:r>
              <w:t>10.3</w:t>
            </w:r>
          </w:p>
        </w:tc>
        <w:tc>
          <w:tcPr>
            <w:tcW w:w="880" w:type="dxa"/>
            <w:gridSpan w:val="2"/>
            <w:tcBorders>
              <w:left w:val="single" w:sz="6" w:space="0" w:color="auto"/>
            </w:tcBorders>
          </w:tcPr>
          <w:p w:rsidR="0039056D" w:rsidRDefault="0039056D">
            <w:pPr>
              <w:pStyle w:val="TableText"/>
              <w:jc w:val="center"/>
            </w:pPr>
            <w:r>
              <w:t>12.5</w:t>
            </w:r>
          </w:p>
        </w:tc>
        <w:tc>
          <w:tcPr>
            <w:tcW w:w="840" w:type="dxa"/>
          </w:tcPr>
          <w:p w:rsidR="0039056D" w:rsidRDefault="0039056D">
            <w:pPr>
              <w:pStyle w:val="TableText"/>
              <w:jc w:val="center"/>
            </w:pPr>
            <w:r>
              <w:t>12.3</w:t>
            </w:r>
          </w:p>
        </w:tc>
        <w:tc>
          <w:tcPr>
            <w:tcW w:w="840" w:type="dxa"/>
            <w:tcBorders>
              <w:left w:val="single" w:sz="6" w:space="0" w:color="auto"/>
            </w:tcBorders>
          </w:tcPr>
          <w:p w:rsidR="0039056D" w:rsidRDefault="0039056D">
            <w:pPr>
              <w:pStyle w:val="TableText"/>
              <w:jc w:val="center"/>
            </w:pPr>
            <w:r>
              <w:t>14.4</w:t>
            </w:r>
          </w:p>
        </w:tc>
        <w:tc>
          <w:tcPr>
            <w:tcW w:w="920" w:type="dxa"/>
            <w:gridSpan w:val="2"/>
          </w:tcPr>
          <w:p w:rsidR="0039056D" w:rsidRDefault="0039056D">
            <w:pPr>
              <w:pStyle w:val="TableText"/>
              <w:jc w:val="center"/>
            </w:pPr>
            <w:r>
              <w:t>14.4</w:t>
            </w:r>
          </w:p>
        </w:tc>
      </w:tr>
      <w:tr w:rsidR="0039056D">
        <w:trPr>
          <w:cantSplit/>
        </w:trPr>
        <w:tc>
          <w:tcPr>
            <w:tcW w:w="2100" w:type="dxa"/>
            <w:tcBorders>
              <w:right w:val="single" w:sz="6" w:space="0" w:color="auto"/>
            </w:tcBorders>
          </w:tcPr>
          <w:p w:rsidR="0039056D" w:rsidRDefault="0039056D">
            <w:pPr>
              <w:pStyle w:val="TableText"/>
            </w:pPr>
            <w:r>
              <w:t>80</w:t>
            </w:r>
          </w:p>
        </w:tc>
        <w:tc>
          <w:tcPr>
            <w:tcW w:w="860" w:type="dxa"/>
          </w:tcPr>
          <w:p w:rsidR="0039056D" w:rsidRDefault="0039056D">
            <w:pPr>
              <w:pStyle w:val="TableText"/>
              <w:jc w:val="center"/>
            </w:pPr>
            <w:r>
              <w:t>8.5</w:t>
            </w:r>
          </w:p>
        </w:tc>
        <w:tc>
          <w:tcPr>
            <w:tcW w:w="860" w:type="dxa"/>
          </w:tcPr>
          <w:p w:rsidR="0039056D" w:rsidRDefault="0039056D">
            <w:pPr>
              <w:pStyle w:val="TableText"/>
              <w:jc w:val="center"/>
            </w:pPr>
            <w:r>
              <w:t>8.5</w:t>
            </w:r>
          </w:p>
        </w:tc>
        <w:tc>
          <w:tcPr>
            <w:tcW w:w="880" w:type="dxa"/>
            <w:gridSpan w:val="2"/>
            <w:tcBorders>
              <w:left w:val="single" w:sz="6" w:space="0" w:color="auto"/>
            </w:tcBorders>
          </w:tcPr>
          <w:p w:rsidR="0039056D" w:rsidRDefault="0039056D">
            <w:pPr>
              <w:pStyle w:val="TableText"/>
              <w:jc w:val="center"/>
            </w:pPr>
            <w:r>
              <w:t>10.5</w:t>
            </w:r>
          </w:p>
        </w:tc>
        <w:tc>
          <w:tcPr>
            <w:tcW w:w="840" w:type="dxa"/>
          </w:tcPr>
          <w:p w:rsidR="0039056D" w:rsidRDefault="0039056D">
            <w:pPr>
              <w:pStyle w:val="TableText"/>
              <w:jc w:val="center"/>
            </w:pPr>
            <w:r>
              <w:t>10.5</w:t>
            </w:r>
          </w:p>
        </w:tc>
        <w:tc>
          <w:tcPr>
            <w:tcW w:w="840" w:type="dxa"/>
            <w:tcBorders>
              <w:left w:val="single" w:sz="6" w:space="0" w:color="auto"/>
            </w:tcBorders>
          </w:tcPr>
          <w:p w:rsidR="0039056D" w:rsidRDefault="0039056D">
            <w:pPr>
              <w:pStyle w:val="TableText"/>
              <w:jc w:val="center"/>
            </w:pPr>
            <w:r>
              <w:t>12.6</w:t>
            </w:r>
          </w:p>
        </w:tc>
        <w:tc>
          <w:tcPr>
            <w:tcW w:w="920" w:type="dxa"/>
            <w:gridSpan w:val="2"/>
          </w:tcPr>
          <w:p w:rsidR="0039056D" w:rsidRDefault="0039056D">
            <w:pPr>
              <w:pStyle w:val="TableText"/>
              <w:jc w:val="center"/>
            </w:pPr>
            <w:r>
              <w:t>12.6</w:t>
            </w:r>
          </w:p>
        </w:tc>
      </w:tr>
      <w:tr w:rsidR="0039056D">
        <w:trPr>
          <w:cantSplit/>
        </w:trPr>
        <w:tc>
          <w:tcPr>
            <w:tcW w:w="2100" w:type="dxa"/>
            <w:tcBorders>
              <w:right w:val="single" w:sz="6" w:space="0" w:color="auto"/>
            </w:tcBorders>
          </w:tcPr>
          <w:p w:rsidR="0039056D" w:rsidRDefault="0039056D">
            <w:pPr>
              <w:pStyle w:val="TableText"/>
            </w:pPr>
            <w:r>
              <w:t>90</w:t>
            </w:r>
          </w:p>
        </w:tc>
        <w:tc>
          <w:tcPr>
            <w:tcW w:w="860" w:type="dxa"/>
          </w:tcPr>
          <w:p w:rsidR="0039056D" w:rsidRDefault="0039056D">
            <w:pPr>
              <w:pStyle w:val="TableText"/>
              <w:jc w:val="center"/>
            </w:pPr>
            <w:r>
              <w:t>7.0</w:t>
            </w:r>
          </w:p>
        </w:tc>
        <w:tc>
          <w:tcPr>
            <w:tcW w:w="860" w:type="dxa"/>
          </w:tcPr>
          <w:p w:rsidR="0039056D" w:rsidRDefault="0039056D">
            <w:pPr>
              <w:pStyle w:val="TableText"/>
              <w:jc w:val="center"/>
            </w:pPr>
            <w:r>
              <w:t>7.0</w:t>
            </w:r>
          </w:p>
        </w:tc>
        <w:tc>
          <w:tcPr>
            <w:tcW w:w="880" w:type="dxa"/>
            <w:gridSpan w:val="2"/>
            <w:tcBorders>
              <w:left w:val="single" w:sz="6" w:space="0" w:color="auto"/>
            </w:tcBorders>
          </w:tcPr>
          <w:p w:rsidR="0039056D" w:rsidRDefault="0039056D">
            <w:pPr>
              <w:pStyle w:val="TableText"/>
              <w:jc w:val="center"/>
            </w:pPr>
            <w:r>
              <w:t>9.1</w:t>
            </w:r>
          </w:p>
        </w:tc>
        <w:tc>
          <w:tcPr>
            <w:tcW w:w="840" w:type="dxa"/>
          </w:tcPr>
          <w:p w:rsidR="0039056D" w:rsidRDefault="0039056D">
            <w:pPr>
              <w:pStyle w:val="TableText"/>
              <w:jc w:val="center"/>
            </w:pPr>
            <w:r>
              <w:t>9.1</w:t>
            </w:r>
          </w:p>
        </w:tc>
        <w:tc>
          <w:tcPr>
            <w:tcW w:w="840" w:type="dxa"/>
            <w:tcBorders>
              <w:left w:val="single" w:sz="6" w:space="0" w:color="auto"/>
            </w:tcBorders>
          </w:tcPr>
          <w:p w:rsidR="0039056D" w:rsidRDefault="0039056D">
            <w:pPr>
              <w:pStyle w:val="TableText"/>
              <w:jc w:val="center"/>
            </w:pPr>
            <w:r>
              <w:t>11.3</w:t>
            </w:r>
          </w:p>
        </w:tc>
        <w:tc>
          <w:tcPr>
            <w:tcW w:w="920" w:type="dxa"/>
            <w:gridSpan w:val="2"/>
          </w:tcPr>
          <w:p w:rsidR="0039056D" w:rsidRDefault="0039056D">
            <w:pPr>
              <w:pStyle w:val="TableText"/>
              <w:jc w:val="center"/>
            </w:pPr>
            <w:r>
              <w:t>11.3</w:t>
            </w:r>
          </w:p>
        </w:tc>
      </w:tr>
      <w:tr w:rsidR="0039056D">
        <w:trPr>
          <w:cantSplit/>
        </w:trPr>
        <w:tc>
          <w:tcPr>
            <w:tcW w:w="2100" w:type="dxa"/>
            <w:tcBorders>
              <w:right w:val="single" w:sz="6" w:space="0" w:color="auto"/>
            </w:tcBorders>
          </w:tcPr>
          <w:p w:rsidR="0039056D" w:rsidRDefault="0039056D">
            <w:pPr>
              <w:pStyle w:val="TableText"/>
            </w:pPr>
            <w:r>
              <w:t>100</w:t>
            </w:r>
          </w:p>
        </w:tc>
        <w:tc>
          <w:tcPr>
            <w:tcW w:w="860" w:type="dxa"/>
          </w:tcPr>
          <w:p w:rsidR="0039056D" w:rsidRDefault="0039056D">
            <w:pPr>
              <w:pStyle w:val="TableText"/>
              <w:jc w:val="center"/>
            </w:pPr>
            <w:r>
              <w:t>5.9</w:t>
            </w:r>
          </w:p>
        </w:tc>
        <w:tc>
          <w:tcPr>
            <w:tcW w:w="860" w:type="dxa"/>
          </w:tcPr>
          <w:p w:rsidR="0039056D" w:rsidRDefault="0039056D">
            <w:pPr>
              <w:pStyle w:val="TableText"/>
              <w:jc w:val="center"/>
            </w:pPr>
            <w:r>
              <w:t>5.9</w:t>
            </w:r>
          </w:p>
        </w:tc>
        <w:tc>
          <w:tcPr>
            <w:tcW w:w="880" w:type="dxa"/>
            <w:gridSpan w:val="2"/>
            <w:tcBorders>
              <w:left w:val="single" w:sz="6" w:space="0" w:color="auto"/>
            </w:tcBorders>
          </w:tcPr>
          <w:p w:rsidR="0039056D" w:rsidRDefault="0039056D">
            <w:pPr>
              <w:pStyle w:val="TableText"/>
              <w:jc w:val="center"/>
            </w:pPr>
            <w:r>
              <w:t>8.0</w:t>
            </w:r>
          </w:p>
        </w:tc>
        <w:tc>
          <w:tcPr>
            <w:tcW w:w="840" w:type="dxa"/>
          </w:tcPr>
          <w:p w:rsidR="0039056D" w:rsidRDefault="0039056D">
            <w:pPr>
              <w:pStyle w:val="TableText"/>
              <w:jc w:val="center"/>
            </w:pPr>
            <w:r>
              <w:t>8.0</w:t>
            </w:r>
          </w:p>
        </w:tc>
        <w:tc>
          <w:tcPr>
            <w:tcW w:w="840" w:type="dxa"/>
            <w:tcBorders>
              <w:left w:val="single" w:sz="6" w:space="0" w:color="auto"/>
            </w:tcBorders>
          </w:tcPr>
          <w:p w:rsidR="0039056D" w:rsidRDefault="0039056D">
            <w:pPr>
              <w:pStyle w:val="TableText"/>
              <w:jc w:val="center"/>
            </w:pPr>
            <w:r>
              <w:t>10.3</w:t>
            </w:r>
          </w:p>
        </w:tc>
        <w:tc>
          <w:tcPr>
            <w:tcW w:w="920" w:type="dxa"/>
            <w:gridSpan w:val="2"/>
          </w:tcPr>
          <w:p w:rsidR="0039056D" w:rsidRDefault="0039056D">
            <w:pPr>
              <w:pStyle w:val="TableText"/>
              <w:jc w:val="center"/>
            </w:pPr>
            <w:r>
              <w:t>10.3</w:t>
            </w:r>
          </w:p>
        </w:tc>
      </w:tr>
      <w:tr w:rsidR="0039056D">
        <w:trPr>
          <w:cantSplit/>
        </w:trPr>
        <w:tc>
          <w:tcPr>
            <w:tcW w:w="2100" w:type="dxa"/>
            <w:tcBorders>
              <w:right w:val="single" w:sz="6" w:space="0" w:color="auto"/>
            </w:tcBorders>
          </w:tcPr>
          <w:p w:rsidR="0039056D" w:rsidRDefault="0039056D">
            <w:pPr>
              <w:pStyle w:val="TableText"/>
            </w:pPr>
            <w:r>
              <w:t>110</w:t>
            </w:r>
          </w:p>
        </w:tc>
        <w:tc>
          <w:tcPr>
            <w:tcW w:w="860" w:type="dxa"/>
          </w:tcPr>
          <w:p w:rsidR="0039056D" w:rsidRDefault="0039056D">
            <w:pPr>
              <w:pStyle w:val="TableText"/>
              <w:jc w:val="center"/>
            </w:pPr>
            <w:r>
              <w:t>5.1</w:t>
            </w:r>
          </w:p>
        </w:tc>
        <w:tc>
          <w:tcPr>
            <w:tcW w:w="860" w:type="dxa"/>
          </w:tcPr>
          <w:p w:rsidR="0039056D" w:rsidRDefault="0039056D">
            <w:pPr>
              <w:pStyle w:val="TableText"/>
              <w:jc w:val="center"/>
            </w:pPr>
            <w:r>
              <w:t>5.1</w:t>
            </w:r>
          </w:p>
        </w:tc>
        <w:tc>
          <w:tcPr>
            <w:tcW w:w="880" w:type="dxa"/>
            <w:gridSpan w:val="2"/>
            <w:tcBorders>
              <w:left w:val="single" w:sz="6" w:space="0" w:color="auto"/>
            </w:tcBorders>
          </w:tcPr>
          <w:p w:rsidR="0039056D" w:rsidRDefault="0039056D">
            <w:pPr>
              <w:pStyle w:val="TableText"/>
              <w:jc w:val="center"/>
            </w:pPr>
            <w:r>
              <w:t>7.3</w:t>
            </w:r>
          </w:p>
        </w:tc>
        <w:tc>
          <w:tcPr>
            <w:tcW w:w="840" w:type="dxa"/>
          </w:tcPr>
          <w:p w:rsidR="0039056D" w:rsidRDefault="0039056D">
            <w:pPr>
              <w:pStyle w:val="TableText"/>
              <w:jc w:val="center"/>
            </w:pPr>
            <w:r>
              <w:t>7.3</w:t>
            </w:r>
          </w:p>
        </w:tc>
        <w:tc>
          <w:tcPr>
            <w:tcW w:w="840" w:type="dxa"/>
            <w:tcBorders>
              <w:left w:val="single" w:sz="6" w:space="0" w:color="auto"/>
            </w:tcBorders>
          </w:tcPr>
          <w:p w:rsidR="0039056D" w:rsidRDefault="0039056D">
            <w:pPr>
              <w:pStyle w:val="TableText"/>
              <w:jc w:val="center"/>
            </w:pPr>
            <w:r>
              <w:t>9.5</w:t>
            </w:r>
          </w:p>
        </w:tc>
        <w:tc>
          <w:tcPr>
            <w:tcW w:w="920" w:type="dxa"/>
            <w:gridSpan w:val="2"/>
          </w:tcPr>
          <w:p w:rsidR="0039056D" w:rsidRDefault="0039056D">
            <w:pPr>
              <w:pStyle w:val="TableText"/>
              <w:jc w:val="center"/>
            </w:pPr>
            <w:r>
              <w:t>9.5</w:t>
            </w:r>
          </w:p>
        </w:tc>
      </w:tr>
      <w:tr w:rsidR="0039056D">
        <w:trPr>
          <w:cantSplit/>
        </w:trPr>
        <w:tc>
          <w:tcPr>
            <w:tcW w:w="2100" w:type="dxa"/>
            <w:tcBorders>
              <w:right w:val="single" w:sz="6" w:space="0" w:color="auto"/>
            </w:tcBorders>
          </w:tcPr>
          <w:p w:rsidR="0039056D" w:rsidRDefault="0039056D">
            <w:pPr>
              <w:pStyle w:val="TableText"/>
            </w:pPr>
            <w:r>
              <w:t>120</w:t>
            </w:r>
          </w:p>
        </w:tc>
        <w:tc>
          <w:tcPr>
            <w:tcW w:w="860" w:type="dxa"/>
          </w:tcPr>
          <w:p w:rsidR="0039056D" w:rsidRDefault="0039056D">
            <w:pPr>
              <w:pStyle w:val="TableText"/>
              <w:jc w:val="center"/>
            </w:pPr>
            <w:r>
              <w:t>4.5</w:t>
            </w:r>
          </w:p>
        </w:tc>
        <w:tc>
          <w:tcPr>
            <w:tcW w:w="860" w:type="dxa"/>
          </w:tcPr>
          <w:p w:rsidR="0039056D" w:rsidRDefault="0039056D">
            <w:pPr>
              <w:pStyle w:val="TableText"/>
              <w:jc w:val="center"/>
            </w:pPr>
            <w:r>
              <w:t>4.5</w:t>
            </w:r>
          </w:p>
        </w:tc>
        <w:tc>
          <w:tcPr>
            <w:tcW w:w="880" w:type="dxa"/>
            <w:gridSpan w:val="2"/>
            <w:tcBorders>
              <w:left w:val="single" w:sz="6" w:space="0" w:color="auto"/>
            </w:tcBorders>
          </w:tcPr>
          <w:p w:rsidR="0039056D" w:rsidRDefault="0039056D">
            <w:pPr>
              <w:pStyle w:val="TableText"/>
              <w:jc w:val="center"/>
            </w:pPr>
            <w:r>
              <w:t>6.6</w:t>
            </w:r>
          </w:p>
        </w:tc>
        <w:tc>
          <w:tcPr>
            <w:tcW w:w="840" w:type="dxa"/>
          </w:tcPr>
          <w:p w:rsidR="0039056D" w:rsidRDefault="0039056D">
            <w:pPr>
              <w:pStyle w:val="TableText"/>
              <w:jc w:val="center"/>
            </w:pPr>
            <w:r>
              <w:t>6.6</w:t>
            </w:r>
          </w:p>
        </w:tc>
        <w:tc>
          <w:tcPr>
            <w:tcW w:w="840" w:type="dxa"/>
            <w:tcBorders>
              <w:left w:val="single" w:sz="6" w:space="0" w:color="auto"/>
            </w:tcBorders>
          </w:tcPr>
          <w:p w:rsidR="0039056D" w:rsidRDefault="0039056D">
            <w:pPr>
              <w:pStyle w:val="TableText"/>
              <w:jc w:val="center"/>
            </w:pPr>
            <w:r>
              <w:t>8.7</w:t>
            </w:r>
          </w:p>
        </w:tc>
        <w:tc>
          <w:tcPr>
            <w:tcW w:w="920" w:type="dxa"/>
            <w:gridSpan w:val="2"/>
          </w:tcPr>
          <w:p w:rsidR="0039056D" w:rsidRDefault="0039056D">
            <w:pPr>
              <w:pStyle w:val="TableText"/>
              <w:jc w:val="center"/>
            </w:pPr>
            <w:r>
              <w:t>8.7</w:t>
            </w:r>
          </w:p>
        </w:tc>
      </w:tr>
      <w:tr w:rsidR="0039056D">
        <w:trPr>
          <w:cantSplit/>
        </w:trPr>
        <w:tc>
          <w:tcPr>
            <w:tcW w:w="2100" w:type="dxa"/>
            <w:tcBorders>
              <w:right w:val="single" w:sz="6" w:space="0" w:color="auto"/>
            </w:tcBorders>
          </w:tcPr>
          <w:p w:rsidR="0039056D" w:rsidRDefault="0039056D">
            <w:pPr>
              <w:pStyle w:val="TableText"/>
            </w:pPr>
            <w:r>
              <w:t>130</w:t>
            </w:r>
          </w:p>
        </w:tc>
        <w:tc>
          <w:tcPr>
            <w:tcW w:w="860" w:type="dxa"/>
          </w:tcPr>
          <w:p w:rsidR="0039056D" w:rsidRDefault="0039056D">
            <w:pPr>
              <w:pStyle w:val="TableText"/>
              <w:jc w:val="center"/>
            </w:pPr>
            <w:r>
              <w:t>4.0</w:t>
            </w:r>
          </w:p>
        </w:tc>
        <w:tc>
          <w:tcPr>
            <w:tcW w:w="860" w:type="dxa"/>
          </w:tcPr>
          <w:p w:rsidR="0039056D" w:rsidRDefault="0039056D">
            <w:pPr>
              <w:pStyle w:val="TableText"/>
              <w:jc w:val="center"/>
            </w:pPr>
            <w:r>
              <w:t>4.0</w:t>
            </w:r>
          </w:p>
        </w:tc>
        <w:tc>
          <w:tcPr>
            <w:tcW w:w="880" w:type="dxa"/>
            <w:gridSpan w:val="2"/>
            <w:tcBorders>
              <w:left w:val="single" w:sz="6" w:space="0" w:color="auto"/>
            </w:tcBorders>
          </w:tcPr>
          <w:p w:rsidR="0039056D" w:rsidRDefault="0039056D">
            <w:pPr>
              <w:pStyle w:val="TableText"/>
              <w:jc w:val="center"/>
            </w:pPr>
            <w:r>
              <w:t>6.0</w:t>
            </w:r>
          </w:p>
        </w:tc>
        <w:tc>
          <w:tcPr>
            <w:tcW w:w="840" w:type="dxa"/>
          </w:tcPr>
          <w:p w:rsidR="0039056D" w:rsidRDefault="0039056D">
            <w:pPr>
              <w:pStyle w:val="TableText"/>
              <w:jc w:val="center"/>
            </w:pPr>
            <w:r>
              <w:t>6.0</w:t>
            </w:r>
          </w:p>
        </w:tc>
        <w:tc>
          <w:tcPr>
            <w:tcW w:w="840" w:type="dxa"/>
            <w:tcBorders>
              <w:left w:val="single" w:sz="6" w:space="0" w:color="auto"/>
            </w:tcBorders>
          </w:tcPr>
          <w:p w:rsidR="0039056D" w:rsidRDefault="0039056D">
            <w:pPr>
              <w:pStyle w:val="TableText"/>
              <w:jc w:val="center"/>
            </w:pPr>
            <w:r>
              <w:t>8.0</w:t>
            </w:r>
          </w:p>
        </w:tc>
        <w:tc>
          <w:tcPr>
            <w:tcW w:w="920" w:type="dxa"/>
            <w:gridSpan w:val="2"/>
          </w:tcPr>
          <w:p w:rsidR="0039056D" w:rsidRDefault="0039056D">
            <w:pPr>
              <w:pStyle w:val="TableText"/>
              <w:jc w:val="center"/>
            </w:pPr>
            <w:r>
              <w:t>7.9</w:t>
            </w:r>
          </w:p>
        </w:tc>
      </w:tr>
      <w:tr w:rsidR="0039056D">
        <w:trPr>
          <w:cantSplit/>
        </w:trPr>
        <w:tc>
          <w:tcPr>
            <w:tcW w:w="2100" w:type="dxa"/>
            <w:tcBorders>
              <w:right w:val="single" w:sz="6" w:space="0" w:color="auto"/>
            </w:tcBorders>
          </w:tcPr>
          <w:p w:rsidR="0039056D" w:rsidRDefault="0039056D">
            <w:pPr>
              <w:pStyle w:val="TableText"/>
            </w:pPr>
            <w:r>
              <w:t>140</w:t>
            </w:r>
          </w:p>
        </w:tc>
        <w:tc>
          <w:tcPr>
            <w:tcW w:w="860" w:type="dxa"/>
          </w:tcPr>
          <w:p w:rsidR="0039056D" w:rsidRDefault="0039056D">
            <w:pPr>
              <w:pStyle w:val="TableText"/>
              <w:jc w:val="center"/>
            </w:pPr>
            <w:r>
              <w:t>3.5</w:t>
            </w:r>
          </w:p>
        </w:tc>
        <w:tc>
          <w:tcPr>
            <w:tcW w:w="860" w:type="dxa"/>
          </w:tcPr>
          <w:p w:rsidR="0039056D" w:rsidRDefault="0039056D">
            <w:pPr>
              <w:pStyle w:val="TableText"/>
              <w:jc w:val="center"/>
            </w:pPr>
            <w:r>
              <w:t>3.5</w:t>
            </w:r>
          </w:p>
        </w:tc>
        <w:tc>
          <w:tcPr>
            <w:tcW w:w="880" w:type="dxa"/>
            <w:gridSpan w:val="2"/>
            <w:tcBorders>
              <w:left w:val="single" w:sz="6" w:space="0" w:color="auto"/>
            </w:tcBorders>
          </w:tcPr>
          <w:p w:rsidR="0039056D" w:rsidRDefault="0039056D">
            <w:pPr>
              <w:pStyle w:val="TableText"/>
              <w:jc w:val="center"/>
            </w:pPr>
            <w:r>
              <w:t>5.4</w:t>
            </w:r>
          </w:p>
        </w:tc>
        <w:tc>
          <w:tcPr>
            <w:tcW w:w="840" w:type="dxa"/>
          </w:tcPr>
          <w:p w:rsidR="0039056D" w:rsidRDefault="0039056D">
            <w:pPr>
              <w:pStyle w:val="TableText"/>
              <w:jc w:val="center"/>
            </w:pPr>
            <w:r>
              <w:t>5.3</w:t>
            </w:r>
          </w:p>
        </w:tc>
        <w:tc>
          <w:tcPr>
            <w:tcW w:w="840" w:type="dxa"/>
            <w:tcBorders>
              <w:left w:val="single" w:sz="6" w:space="0" w:color="auto"/>
            </w:tcBorders>
          </w:tcPr>
          <w:p w:rsidR="0039056D" w:rsidRDefault="0039056D">
            <w:pPr>
              <w:pStyle w:val="TableText"/>
              <w:jc w:val="center"/>
            </w:pPr>
            <w:r>
              <w:t>7.4</w:t>
            </w:r>
          </w:p>
        </w:tc>
        <w:tc>
          <w:tcPr>
            <w:tcW w:w="920" w:type="dxa"/>
            <w:gridSpan w:val="2"/>
          </w:tcPr>
          <w:p w:rsidR="0039056D" w:rsidRDefault="0039056D">
            <w:pPr>
              <w:pStyle w:val="TableText"/>
              <w:jc w:val="center"/>
            </w:pPr>
            <w:r>
              <w:t>7.2</w:t>
            </w:r>
          </w:p>
        </w:tc>
      </w:tr>
      <w:tr w:rsidR="0039056D">
        <w:trPr>
          <w:cantSplit/>
        </w:trPr>
        <w:tc>
          <w:tcPr>
            <w:tcW w:w="2100" w:type="dxa"/>
            <w:tcBorders>
              <w:right w:val="single" w:sz="6" w:space="0" w:color="auto"/>
            </w:tcBorders>
          </w:tcPr>
          <w:p w:rsidR="0039056D" w:rsidRDefault="0039056D">
            <w:pPr>
              <w:pStyle w:val="TableText"/>
            </w:pPr>
            <w:r>
              <w:t>150</w:t>
            </w:r>
          </w:p>
        </w:tc>
        <w:tc>
          <w:tcPr>
            <w:tcW w:w="860" w:type="dxa"/>
          </w:tcPr>
          <w:p w:rsidR="0039056D" w:rsidRDefault="0039056D">
            <w:pPr>
              <w:pStyle w:val="TableText"/>
              <w:jc w:val="center"/>
            </w:pPr>
            <w:r>
              <w:t>3.1</w:t>
            </w:r>
          </w:p>
        </w:tc>
        <w:tc>
          <w:tcPr>
            <w:tcW w:w="860" w:type="dxa"/>
          </w:tcPr>
          <w:p w:rsidR="0039056D" w:rsidRDefault="0039056D">
            <w:pPr>
              <w:pStyle w:val="TableText"/>
              <w:jc w:val="center"/>
            </w:pPr>
            <w:r>
              <w:t>3.1</w:t>
            </w:r>
          </w:p>
        </w:tc>
        <w:tc>
          <w:tcPr>
            <w:tcW w:w="880" w:type="dxa"/>
            <w:gridSpan w:val="2"/>
            <w:tcBorders>
              <w:left w:val="single" w:sz="6" w:space="0" w:color="auto"/>
            </w:tcBorders>
          </w:tcPr>
          <w:p w:rsidR="0039056D" w:rsidRDefault="0039056D">
            <w:pPr>
              <w:pStyle w:val="TableText"/>
              <w:jc w:val="center"/>
            </w:pPr>
            <w:r>
              <w:t>4.9</w:t>
            </w:r>
          </w:p>
        </w:tc>
        <w:tc>
          <w:tcPr>
            <w:tcW w:w="840" w:type="dxa"/>
          </w:tcPr>
          <w:p w:rsidR="0039056D" w:rsidRDefault="0039056D">
            <w:pPr>
              <w:pStyle w:val="TableText"/>
              <w:jc w:val="center"/>
            </w:pPr>
            <w:r>
              <w:t>4.7</w:t>
            </w:r>
          </w:p>
        </w:tc>
        <w:tc>
          <w:tcPr>
            <w:tcW w:w="840" w:type="dxa"/>
            <w:tcBorders>
              <w:left w:val="single" w:sz="6" w:space="0" w:color="auto"/>
            </w:tcBorders>
          </w:tcPr>
          <w:p w:rsidR="0039056D" w:rsidRDefault="0039056D">
            <w:pPr>
              <w:pStyle w:val="TableText"/>
              <w:jc w:val="center"/>
            </w:pPr>
            <w:r>
              <w:t>6.8</w:t>
            </w:r>
          </w:p>
        </w:tc>
        <w:tc>
          <w:tcPr>
            <w:tcW w:w="920" w:type="dxa"/>
            <w:gridSpan w:val="2"/>
          </w:tcPr>
          <w:p w:rsidR="0039056D" w:rsidRDefault="0039056D">
            <w:pPr>
              <w:pStyle w:val="TableText"/>
              <w:jc w:val="center"/>
            </w:pPr>
            <w:r>
              <w:t>6.4</w:t>
            </w:r>
          </w:p>
        </w:tc>
      </w:tr>
      <w:tr w:rsidR="0039056D">
        <w:trPr>
          <w:cantSplit/>
        </w:trPr>
        <w:tc>
          <w:tcPr>
            <w:tcW w:w="2100" w:type="dxa"/>
            <w:tcBorders>
              <w:right w:val="single" w:sz="6" w:space="0" w:color="auto"/>
            </w:tcBorders>
          </w:tcPr>
          <w:p w:rsidR="0039056D" w:rsidRDefault="0039056D">
            <w:pPr>
              <w:pStyle w:val="TableText"/>
            </w:pPr>
            <w:r>
              <w:t>160</w:t>
            </w:r>
          </w:p>
        </w:tc>
        <w:tc>
          <w:tcPr>
            <w:tcW w:w="860" w:type="dxa"/>
          </w:tcPr>
          <w:p w:rsidR="0039056D" w:rsidRDefault="0039056D">
            <w:pPr>
              <w:pStyle w:val="TableText"/>
              <w:jc w:val="center"/>
            </w:pPr>
            <w:r>
              <w:t>2.8</w:t>
            </w:r>
          </w:p>
        </w:tc>
        <w:tc>
          <w:tcPr>
            <w:tcW w:w="860" w:type="dxa"/>
          </w:tcPr>
          <w:p w:rsidR="0039056D" w:rsidRDefault="0039056D">
            <w:pPr>
              <w:pStyle w:val="TableText"/>
              <w:jc w:val="center"/>
            </w:pPr>
            <w:r>
              <w:t>2.8</w:t>
            </w:r>
          </w:p>
        </w:tc>
        <w:tc>
          <w:tcPr>
            <w:tcW w:w="880" w:type="dxa"/>
            <w:gridSpan w:val="2"/>
            <w:tcBorders>
              <w:left w:val="single" w:sz="6" w:space="0" w:color="auto"/>
            </w:tcBorders>
          </w:tcPr>
          <w:p w:rsidR="0039056D" w:rsidRDefault="0039056D">
            <w:pPr>
              <w:pStyle w:val="TableText"/>
              <w:jc w:val="center"/>
            </w:pPr>
            <w:r>
              <w:t>4.5</w:t>
            </w:r>
          </w:p>
        </w:tc>
        <w:tc>
          <w:tcPr>
            <w:tcW w:w="840" w:type="dxa"/>
          </w:tcPr>
          <w:p w:rsidR="0039056D" w:rsidRDefault="0039056D">
            <w:pPr>
              <w:pStyle w:val="TableText"/>
              <w:jc w:val="center"/>
            </w:pPr>
            <w:r>
              <w:t>4.2</w:t>
            </w:r>
          </w:p>
        </w:tc>
        <w:tc>
          <w:tcPr>
            <w:tcW w:w="840" w:type="dxa"/>
            <w:tcBorders>
              <w:left w:val="single" w:sz="6" w:space="0" w:color="auto"/>
            </w:tcBorders>
          </w:tcPr>
          <w:p w:rsidR="0039056D" w:rsidRDefault="0039056D">
            <w:pPr>
              <w:pStyle w:val="TableText"/>
              <w:jc w:val="center"/>
            </w:pPr>
            <w:r>
              <w:t>6.2</w:t>
            </w:r>
          </w:p>
        </w:tc>
        <w:tc>
          <w:tcPr>
            <w:tcW w:w="920" w:type="dxa"/>
            <w:gridSpan w:val="2"/>
          </w:tcPr>
          <w:p w:rsidR="0039056D" w:rsidRDefault="0039056D">
            <w:pPr>
              <w:pStyle w:val="TableText"/>
              <w:jc w:val="center"/>
            </w:pPr>
            <w:r>
              <w:t>5.6</w:t>
            </w:r>
          </w:p>
        </w:tc>
      </w:tr>
      <w:tr w:rsidR="0039056D">
        <w:trPr>
          <w:cantSplit/>
        </w:trPr>
        <w:tc>
          <w:tcPr>
            <w:tcW w:w="2100" w:type="dxa"/>
            <w:tcBorders>
              <w:right w:val="single" w:sz="6" w:space="0" w:color="auto"/>
            </w:tcBorders>
          </w:tcPr>
          <w:p w:rsidR="0039056D" w:rsidRDefault="0039056D">
            <w:pPr>
              <w:pStyle w:val="TableText"/>
            </w:pPr>
            <w:r>
              <w:t>170</w:t>
            </w:r>
          </w:p>
        </w:tc>
        <w:tc>
          <w:tcPr>
            <w:tcW w:w="860" w:type="dxa"/>
          </w:tcPr>
          <w:p w:rsidR="0039056D" w:rsidRDefault="0039056D">
            <w:pPr>
              <w:pStyle w:val="TableText"/>
              <w:jc w:val="center"/>
            </w:pPr>
            <w:r>
              <w:t>2.5</w:t>
            </w:r>
          </w:p>
        </w:tc>
        <w:tc>
          <w:tcPr>
            <w:tcW w:w="860" w:type="dxa"/>
          </w:tcPr>
          <w:p w:rsidR="0039056D" w:rsidRDefault="0039056D">
            <w:pPr>
              <w:pStyle w:val="TableText"/>
              <w:jc w:val="center"/>
            </w:pPr>
            <w:r>
              <w:t>2.5</w:t>
            </w:r>
          </w:p>
        </w:tc>
        <w:tc>
          <w:tcPr>
            <w:tcW w:w="880" w:type="dxa"/>
            <w:gridSpan w:val="2"/>
            <w:tcBorders>
              <w:left w:val="single" w:sz="6" w:space="0" w:color="auto"/>
            </w:tcBorders>
          </w:tcPr>
          <w:p w:rsidR="0039056D" w:rsidRDefault="0039056D">
            <w:pPr>
              <w:pStyle w:val="TableText"/>
              <w:jc w:val="center"/>
            </w:pPr>
            <w:r>
              <w:t>4.1</w:t>
            </w:r>
          </w:p>
        </w:tc>
        <w:tc>
          <w:tcPr>
            <w:tcW w:w="840" w:type="dxa"/>
          </w:tcPr>
          <w:p w:rsidR="0039056D" w:rsidRDefault="0039056D">
            <w:pPr>
              <w:pStyle w:val="TableText"/>
              <w:jc w:val="center"/>
            </w:pPr>
            <w:r>
              <w:t>3.7</w:t>
            </w:r>
          </w:p>
        </w:tc>
        <w:tc>
          <w:tcPr>
            <w:tcW w:w="840" w:type="dxa"/>
            <w:tcBorders>
              <w:left w:val="single" w:sz="6" w:space="0" w:color="auto"/>
            </w:tcBorders>
          </w:tcPr>
          <w:p w:rsidR="0039056D" w:rsidRDefault="0039056D">
            <w:pPr>
              <w:pStyle w:val="TableText"/>
              <w:jc w:val="center"/>
            </w:pPr>
            <w:r>
              <w:t>5.7</w:t>
            </w:r>
          </w:p>
        </w:tc>
        <w:tc>
          <w:tcPr>
            <w:tcW w:w="920" w:type="dxa"/>
            <w:gridSpan w:val="2"/>
          </w:tcPr>
          <w:p w:rsidR="0039056D" w:rsidRDefault="0039056D">
            <w:pPr>
              <w:pStyle w:val="TableText"/>
              <w:jc w:val="center"/>
            </w:pPr>
            <w:r>
              <w:t>4.9</w:t>
            </w:r>
          </w:p>
        </w:tc>
      </w:tr>
      <w:tr w:rsidR="0039056D">
        <w:trPr>
          <w:cantSplit/>
        </w:trPr>
        <w:tc>
          <w:tcPr>
            <w:tcW w:w="2100" w:type="dxa"/>
            <w:tcBorders>
              <w:right w:val="single" w:sz="6" w:space="0" w:color="auto"/>
            </w:tcBorders>
          </w:tcPr>
          <w:p w:rsidR="0039056D" w:rsidRDefault="0039056D">
            <w:pPr>
              <w:pStyle w:val="TableText"/>
            </w:pPr>
            <w:r>
              <w:t>180</w:t>
            </w:r>
          </w:p>
        </w:tc>
        <w:tc>
          <w:tcPr>
            <w:tcW w:w="860" w:type="dxa"/>
          </w:tcPr>
          <w:p w:rsidR="0039056D" w:rsidRDefault="0039056D">
            <w:pPr>
              <w:pStyle w:val="TableText"/>
              <w:jc w:val="center"/>
            </w:pPr>
            <w:r>
              <w:t>2.3</w:t>
            </w:r>
          </w:p>
        </w:tc>
        <w:tc>
          <w:tcPr>
            <w:tcW w:w="860" w:type="dxa"/>
          </w:tcPr>
          <w:p w:rsidR="0039056D" w:rsidRDefault="0039056D">
            <w:pPr>
              <w:pStyle w:val="TableText"/>
              <w:jc w:val="center"/>
            </w:pPr>
            <w:r>
              <w:t>2.3</w:t>
            </w:r>
          </w:p>
        </w:tc>
        <w:tc>
          <w:tcPr>
            <w:tcW w:w="880" w:type="dxa"/>
            <w:gridSpan w:val="2"/>
            <w:tcBorders>
              <w:left w:val="single" w:sz="6" w:space="0" w:color="auto"/>
            </w:tcBorders>
          </w:tcPr>
          <w:p w:rsidR="0039056D" w:rsidRDefault="0039056D">
            <w:pPr>
              <w:pStyle w:val="TableText"/>
              <w:jc w:val="center"/>
            </w:pPr>
            <w:r>
              <w:t>3.8</w:t>
            </w:r>
          </w:p>
        </w:tc>
        <w:tc>
          <w:tcPr>
            <w:tcW w:w="840" w:type="dxa"/>
          </w:tcPr>
          <w:p w:rsidR="0039056D" w:rsidRDefault="0039056D">
            <w:pPr>
              <w:pStyle w:val="TableText"/>
              <w:jc w:val="center"/>
            </w:pPr>
            <w:r>
              <w:t>3.3</w:t>
            </w:r>
          </w:p>
        </w:tc>
        <w:tc>
          <w:tcPr>
            <w:tcW w:w="840" w:type="dxa"/>
            <w:tcBorders>
              <w:left w:val="single" w:sz="6" w:space="0" w:color="auto"/>
            </w:tcBorders>
          </w:tcPr>
          <w:p w:rsidR="0039056D" w:rsidRDefault="0039056D">
            <w:pPr>
              <w:pStyle w:val="TableText"/>
              <w:jc w:val="center"/>
            </w:pPr>
            <w:r>
              <w:t>5.2</w:t>
            </w:r>
          </w:p>
        </w:tc>
        <w:tc>
          <w:tcPr>
            <w:tcW w:w="920" w:type="dxa"/>
            <w:gridSpan w:val="2"/>
          </w:tcPr>
          <w:p w:rsidR="0039056D" w:rsidRDefault="0039056D">
            <w:pPr>
              <w:pStyle w:val="TableText"/>
              <w:jc w:val="center"/>
            </w:pPr>
            <w:r>
              <w:t>4.3</w:t>
            </w:r>
          </w:p>
        </w:tc>
      </w:tr>
      <w:tr w:rsidR="0039056D">
        <w:trPr>
          <w:cantSplit/>
        </w:trPr>
        <w:tc>
          <w:tcPr>
            <w:tcW w:w="2100" w:type="dxa"/>
            <w:tcBorders>
              <w:right w:val="single" w:sz="6" w:space="0" w:color="auto"/>
            </w:tcBorders>
          </w:tcPr>
          <w:p w:rsidR="0039056D" w:rsidRDefault="0039056D">
            <w:pPr>
              <w:pStyle w:val="TableText"/>
            </w:pPr>
            <w:r>
              <w:t>190</w:t>
            </w:r>
          </w:p>
        </w:tc>
        <w:tc>
          <w:tcPr>
            <w:tcW w:w="860" w:type="dxa"/>
          </w:tcPr>
          <w:p w:rsidR="0039056D" w:rsidRDefault="0039056D">
            <w:pPr>
              <w:pStyle w:val="TableText"/>
              <w:jc w:val="center"/>
            </w:pPr>
            <w:r>
              <w:t>2.2</w:t>
            </w:r>
          </w:p>
        </w:tc>
        <w:tc>
          <w:tcPr>
            <w:tcW w:w="860" w:type="dxa"/>
          </w:tcPr>
          <w:p w:rsidR="0039056D" w:rsidRDefault="0039056D">
            <w:pPr>
              <w:pStyle w:val="TableText"/>
              <w:jc w:val="center"/>
            </w:pPr>
            <w:r>
              <w:t>2.2</w:t>
            </w:r>
          </w:p>
        </w:tc>
        <w:tc>
          <w:tcPr>
            <w:tcW w:w="880" w:type="dxa"/>
            <w:gridSpan w:val="2"/>
            <w:tcBorders>
              <w:left w:val="single" w:sz="6" w:space="0" w:color="auto"/>
            </w:tcBorders>
          </w:tcPr>
          <w:p w:rsidR="0039056D" w:rsidRDefault="0039056D">
            <w:pPr>
              <w:pStyle w:val="TableText"/>
              <w:jc w:val="center"/>
            </w:pPr>
            <w:r>
              <w:t>3.5</w:t>
            </w:r>
          </w:p>
        </w:tc>
        <w:tc>
          <w:tcPr>
            <w:tcW w:w="840" w:type="dxa"/>
          </w:tcPr>
          <w:p w:rsidR="0039056D" w:rsidRDefault="0039056D">
            <w:pPr>
              <w:pStyle w:val="TableText"/>
              <w:jc w:val="center"/>
            </w:pPr>
            <w:r>
              <w:t>3.0</w:t>
            </w:r>
          </w:p>
        </w:tc>
        <w:tc>
          <w:tcPr>
            <w:tcW w:w="840" w:type="dxa"/>
            <w:tcBorders>
              <w:left w:val="single" w:sz="6" w:space="0" w:color="auto"/>
            </w:tcBorders>
          </w:tcPr>
          <w:p w:rsidR="0039056D" w:rsidRDefault="0039056D">
            <w:pPr>
              <w:pStyle w:val="TableText"/>
              <w:jc w:val="center"/>
            </w:pPr>
            <w:r>
              <w:t>4.8</w:t>
            </w:r>
          </w:p>
        </w:tc>
        <w:tc>
          <w:tcPr>
            <w:tcW w:w="920" w:type="dxa"/>
            <w:gridSpan w:val="2"/>
          </w:tcPr>
          <w:p w:rsidR="0039056D" w:rsidRDefault="0039056D">
            <w:pPr>
              <w:pStyle w:val="TableText"/>
              <w:jc w:val="center"/>
            </w:pPr>
            <w:r>
              <w:t>3.8</w:t>
            </w:r>
          </w:p>
        </w:tc>
      </w:tr>
      <w:tr w:rsidR="0039056D">
        <w:trPr>
          <w:cantSplit/>
        </w:trPr>
        <w:tc>
          <w:tcPr>
            <w:tcW w:w="2100" w:type="dxa"/>
            <w:tcBorders>
              <w:right w:val="single" w:sz="6" w:space="0" w:color="auto"/>
            </w:tcBorders>
          </w:tcPr>
          <w:p w:rsidR="0039056D" w:rsidRDefault="0039056D">
            <w:pPr>
              <w:pStyle w:val="TableText"/>
            </w:pPr>
            <w:r>
              <w:t>200</w:t>
            </w:r>
          </w:p>
        </w:tc>
        <w:tc>
          <w:tcPr>
            <w:tcW w:w="860" w:type="dxa"/>
          </w:tcPr>
          <w:p w:rsidR="0039056D" w:rsidRDefault="0039056D">
            <w:pPr>
              <w:pStyle w:val="TableText"/>
              <w:jc w:val="center"/>
            </w:pPr>
            <w:r>
              <w:t>2.1</w:t>
            </w:r>
          </w:p>
        </w:tc>
        <w:tc>
          <w:tcPr>
            <w:tcW w:w="860" w:type="dxa"/>
          </w:tcPr>
          <w:p w:rsidR="0039056D" w:rsidRDefault="0039056D">
            <w:pPr>
              <w:pStyle w:val="TableText"/>
              <w:jc w:val="center"/>
            </w:pPr>
            <w:r>
              <w:t>2.1</w:t>
            </w:r>
          </w:p>
        </w:tc>
        <w:tc>
          <w:tcPr>
            <w:tcW w:w="880" w:type="dxa"/>
            <w:gridSpan w:val="2"/>
            <w:tcBorders>
              <w:left w:val="single" w:sz="6" w:space="0" w:color="auto"/>
            </w:tcBorders>
          </w:tcPr>
          <w:p w:rsidR="0039056D" w:rsidRDefault="0039056D">
            <w:pPr>
              <w:pStyle w:val="TableText"/>
              <w:jc w:val="center"/>
            </w:pPr>
            <w:r>
              <w:t>3.3</w:t>
            </w:r>
          </w:p>
        </w:tc>
        <w:tc>
          <w:tcPr>
            <w:tcW w:w="840" w:type="dxa"/>
          </w:tcPr>
          <w:p w:rsidR="0039056D" w:rsidRDefault="0039056D">
            <w:pPr>
              <w:pStyle w:val="TableText"/>
              <w:jc w:val="center"/>
            </w:pPr>
            <w:r>
              <w:t>2.7</w:t>
            </w:r>
          </w:p>
        </w:tc>
        <w:tc>
          <w:tcPr>
            <w:tcW w:w="840" w:type="dxa"/>
            <w:tcBorders>
              <w:left w:val="single" w:sz="6" w:space="0" w:color="auto"/>
            </w:tcBorders>
          </w:tcPr>
          <w:p w:rsidR="0039056D" w:rsidRDefault="0039056D">
            <w:pPr>
              <w:pStyle w:val="TableText"/>
              <w:jc w:val="center"/>
            </w:pPr>
            <w:r>
              <w:t>4.4</w:t>
            </w:r>
          </w:p>
        </w:tc>
        <w:tc>
          <w:tcPr>
            <w:tcW w:w="920" w:type="dxa"/>
            <w:gridSpan w:val="2"/>
          </w:tcPr>
          <w:p w:rsidR="0039056D" w:rsidRDefault="0039056D">
            <w:pPr>
              <w:pStyle w:val="TableText"/>
              <w:jc w:val="center"/>
            </w:pPr>
            <w:r>
              <w:t>3.4</w:t>
            </w:r>
          </w:p>
        </w:tc>
      </w:tr>
      <w:tr w:rsidR="0039056D">
        <w:trPr>
          <w:cantSplit/>
        </w:trPr>
        <w:tc>
          <w:tcPr>
            <w:tcW w:w="2100" w:type="dxa"/>
            <w:tcBorders>
              <w:right w:val="single" w:sz="6" w:space="0" w:color="auto"/>
            </w:tcBorders>
          </w:tcPr>
          <w:p w:rsidR="0039056D" w:rsidRDefault="0039056D">
            <w:pPr>
              <w:pStyle w:val="TableText"/>
            </w:pPr>
            <w:r>
              <w:t>210</w:t>
            </w:r>
          </w:p>
        </w:tc>
        <w:tc>
          <w:tcPr>
            <w:tcW w:w="860" w:type="dxa"/>
          </w:tcPr>
          <w:p w:rsidR="0039056D" w:rsidRDefault="0039056D">
            <w:pPr>
              <w:pStyle w:val="TableText"/>
              <w:jc w:val="center"/>
            </w:pPr>
            <w:r>
              <w:t>2.0</w:t>
            </w:r>
          </w:p>
        </w:tc>
        <w:tc>
          <w:tcPr>
            <w:tcW w:w="860" w:type="dxa"/>
          </w:tcPr>
          <w:p w:rsidR="0039056D" w:rsidRDefault="0039056D">
            <w:pPr>
              <w:pStyle w:val="TableText"/>
              <w:jc w:val="center"/>
            </w:pPr>
            <w:r>
              <w:t>2.0</w:t>
            </w:r>
          </w:p>
        </w:tc>
        <w:tc>
          <w:tcPr>
            <w:tcW w:w="880" w:type="dxa"/>
            <w:gridSpan w:val="2"/>
            <w:tcBorders>
              <w:left w:val="single" w:sz="6" w:space="0" w:color="auto"/>
            </w:tcBorders>
          </w:tcPr>
          <w:p w:rsidR="0039056D" w:rsidRDefault="0039056D">
            <w:pPr>
              <w:pStyle w:val="TableText"/>
              <w:jc w:val="center"/>
            </w:pPr>
            <w:r>
              <w:t>3.1</w:t>
            </w:r>
          </w:p>
        </w:tc>
        <w:tc>
          <w:tcPr>
            <w:tcW w:w="840" w:type="dxa"/>
          </w:tcPr>
          <w:p w:rsidR="0039056D" w:rsidRDefault="0039056D">
            <w:pPr>
              <w:pStyle w:val="TableText"/>
              <w:jc w:val="center"/>
            </w:pPr>
            <w:r>
              <w:t>2.5</w:t>
            </w:r>
          </w:p>
        </w:tc>
        <w:tc>
          <w:tcPr>
            <w:tcW w:w="840" w:type="dxa"/>
            <w:tcBorders>
              <w:left w:val="single" w:sz="6" w:space="0" w:color="auto"/>
            </w:tcBorders>
          </w:tcPr>
          <w:p w:rsidR="0039056D" w:rsidRDefault="0039056D">
            <w:pPr>
              <w:pStyle w:val="TableText"/>
              <w:jc w:val="center"/>
            </w:pPr>
            <w:r>
              <w:t>4.2</w:t>
            </w:r>
          </w:p>
        </w:tc>
        <w:tc>
          <w:tcPr>
            <w:tcW w:w="920" w:type="dxa"/>
            <w:gridSpan w:val="2"/>
          </w:tcPr>
          <w:p w:rsidR="0039056D" w:rsidRDefault="0039056D">
            <w:pPr>
              <w:pStyle w:val="TableText"/>
              <w:jc w:val="center"/>
            </w:pPr>
            <w:r>
              <w:t>3.1</w:t>
            </w:r>
          </w:p>
        </w:tc>
      </w:tr>
      <w:tr w:rsidR="0039056D">
        <w:trPr>
          <w:cantSplit/>
        </w:trPr>
        <w:tc>
          <w:tcPr>
            <w:tcW w:w="2100" w:type="dxa"/>
            <w:tcBorders>
              <w:bottom w:val="single" w:sz="6" w:space="0" w:color="auto"/>
              <w:right w:val="single" w:sz="6" w:space="0" w:color="auto"/>
            </w:tcBorders>
          </w:tcPr>
          <w:p w:rsidR="0039056D" w:rsidRDefault="0039056D">
            <w:pPr>
              <w:pStyle w:val="TableText"/>
            </w:pPr>
            <w:r>
              <w:t>220</w:t>
            </w:r>
          </w:p>
        </w:tc>
        <w:tc>
          <w:tcPr>
            <w:tcW w:w="860" w:type="dxa"/>
            <w:tcBorders>
              <w:bottom w:val="single" w:sz="6" w:space="0" w:color="auto"/>
            </w:tcBorders>
          </w:tcPr>
          <w:p w:rsidR="0039056D" w:rsidRDefault="0039056D">
            <w:pPr>
              <w:pStyle w:val="TableText"/>
              <w:jc w:val="center"/>
            </w:pPr>
            <w:r>
              <w:t>1.9</w:t>
            </w:r>
          </w:p>
        </w:tc>
        <w:tc>
          <w:tcPr>
            <w:tcW w:w="860" w:type="dxa"/>
            <w:tcBorders>
              <w:bottom w:val="single" w:sz="6" w:space="0" w:color="auto"/>
            </w:tcBorders>
          </w:tcPr>
          <w:p w:rsidR="0039056D" w:rsidRDefault="0039056D">
            <w:pPr>
              <w:pStyle w:val="TableText"/>
              <w:jc w:val="center"/>
            </w:pPr>
            <w:r>
              <w:t>1.9</w:t>
            </w:r>
          </w:p>
        </w:tc>
        <w:tc>
          <w:tcPr>
            <w:tcW w:w="880" w:type="dxa"/>
            <w:gridSpan w:val="2"/>
            <w:tcBorders>
              <w:left w:val="single" w:sz="6" w:space="0" w:color="auto"/>
              <w:bottom w:val="single" w:sz="6" w:space="0" w:color="auto"/>
            </w:tcBorders>
          </w:tcPr>
          <w:p w:rsidR="0039056D" w:rsidRDefault="0039056D">
            <w:pPr>
              <w:pStyle w:val="TableText"/>
              <w:jc w:val="center"/>
            </w:pPr>
            <w:r>
              <w:t>2.9</w:t>
            </w:r>
          </w:p>
        </w:tc>
        <w:tc>
          <w:tcPr>
            <w:tcW w:w="840" w:type="dxa"/>
            <w:tcBorders>
              <w:bottom w:val="single" w:sz="6" w:space="0" w:color="auto"/>
            </w:tcBorders>
          </w:tcPr>
          <w:p w:rsidR="0039056D" w:rsidRDefault="0039056D">
            <w:pPr>
              <w:pStyle w:val="TableText"/>
              <w:jc w:val="center"/>
            </w:pPr>
            <w:r>
              <w:t>2.4</w:t>
            </w:r>
          </w:p>
        </w:tc>
        <w:tc>
          <w:tcPr>
            <w:tcW w:w="840" w:type="dxa"/>
            <w:tcBorders>
              <w:left w:val="single" w:sz="6" w:space="0" w:color="auto"/>
              <w:bottom w:val="single" w:sz="6" w:space="0" w:color="auto"/>
            </w:tcBorders>
          </w:tcPr>
          <w:p w:rsidR="0039056D" w:rsidRDefault="0039056D">
            <w:pPr>
              <w:pStyle w:val="TableText"/>
              <w:jc w:val="center"/>
            </w:pPr>
            <w:r>
              <w:t>3.9</w:t>
            </w:r>
          </w:p>
        </w:tc>
        <w:tc>
          <w:tcPr>
            <w:tcW w:w="920" w:type="dxa"/>
            <w:gridSpan w:val="2"/>
            <w:tcBorders>
              <w:bottom w:val="single" w:sz="6" w:space="0" w:color="auto"/>
            </w:tcBorders>
          </w:tcPr>
          <w:p w:rsidR="0039056D" w:rsidRDefault="0039056D">
            <w:pPr>
              <w:pStyle w:val="TableText"/>
              <w:jc w:val="center"/>
            </w:pPr>
            <w:r>
              <w:t>2.9</w:t>
            </w:r>
          </w:p>
        </w:tc>
      </w:tr>
    </w:tbl>
    <w:p w:rsidR="0039056D" w:rsidRDefault="0039056D">
      <w:pPr>
        <w:pStyle w:val="Amain"/>
        <w:ind w:left="228" w:hanging="312"/>
        <w:rPr>
          <w:color w:val="000000"/>
          <w:sz w:val="20"/>
        </w:rPr>
      </w:pPr>
      <w:r>
        <w:rPr>
          <w:color w:val="000000"/>
          <w:sz w:val="20"/>
        </w:rPr>
        <w:t>*</w:t>
      </w:r>
      <w:r>
        <w:rPr>
          <w:color w:val="000000"/>
          <w:sz w:val="20"/>
        </w:rPr>
        <w:tab/>
        <w:t>High tensile steel conforming to British Standard Specification No 548—1934, ‘High Tensile Steel for Bridges, etc., and General Building Construction’, of British Standard Specification No 968—1941, ‘High Tensile (Fusion Welding Quality) Steel for Bridges, etc., for General Building Construction’.  Column ‘B’ is applicable to members of angle, tee, or tube sections and to members of latticed, battened or other framed construction.</w:t>
      </w:r>
    </w:p>
    <w:p w:rsidR="0039056D" w:rsidRDefault="0039056D">
      <w:pPr>
        <w:pStyle w:val="Amain"/>
        <w:ind w:left="228" w:hanging="312"/>
        <w:rPr>
          <w:color w:val="000000"/>
          <w:sz w:val="20"/>
        </w:rPr>
      </w:pPr>
      <w:r>
        <w:rPr>
          <w:color w:val="000000"/>
          <w:sz w:val="20"/>
        </w:rPr>
        <w:tab/>
        <w:t>Permissible stresses for intermediate ratios of slenderness should be interpolated.</w:t>
      </w:r>
    </w:p>
    <w:p w:rsidR="0039056D" w:rsidRDefault="0039056D"/>
    <w:p w:rsidR="0039056D" w:rsidRDefault="0039056D">
      <w:pPr>
        <w:pStyle w:val="Amain"/>
        <w:keepNext/>
      </w:pPr>
      <w:r>
        <w:rPr>
          <w:color w:val="000000"/>
        </w:rPr>
        <w:tab/>
        <w:t>(43)</w:t>
      </w:r>
      <w:r>
        <w:rPr>
          <w:color w:val="000000"/>
        </w:rPr>
        <w:tab/>
        <w:t>If the radius of gyration of the cross-section of a compression member or strut of metal or alloy is less near the ends of the member than in the vicinity of the half-length of the member, the radius of gyration of a cross-section at the half-length shall for the purpose of assessing the slenderness ratios, be reduced in the ratio—</w:t>
      </w:r>
    </w:p>
    <w:p w:rsidR="0039056D" w:rsidRDefault="00C316D4">
      <w:pPr>
        <w:pStyle w:val="Amain"/>
        <w:jc w:val="center"/>
        <w:rPr>
          <w:color w:val="000000"/>
        </w:rPr>
      </w:pPr>
      <w:r>
        <w:rPr>
          <w:color w:val="000000"/>
        </w:rPr>
        <w:fldChar w:fldCharType="begin"/>
      </w:r>
      <w:r w:rsidR="0039056D">
        <w:rPr>
          <w:color w:val="000000"/>
        </w:rPr>
        <w:instrText xml:space="preserve"> EQ \F(</w:instrText>
      </w:r>
      <w:r w:rsidR="0039056D">
        <w:rPr>
          <w:b/>
          <w:color w:val="000000"/>
        </w:rPr>
        <w:instrText>K</w:instrText>
      </w:r>
      <w:r w:rsidR="0039056D">
        <w:rPr>
          <w:i/>
          <w:color w:val="000000"/>
        </w:rPr>
        <w:instrText>q</w:instrText>
      </w:r>
      <w:r w:rsidR="0039056D">
        <w:rPr>
          <w:color w:val="000000"/>
        </w:rPr>
        <w:instrText>,0.75.</w:instrText>
      </w:r>
      <w:r w:rsidR="0039056D">
        <w:rPr>
          <w:b/>
          <w:color w:val="000000"/>
        </w:rPr>
        <w:instrText>K</w:instrText>
      </w:r>
      <w:r w:rsidR="0039056D">
        <w:rPr>
          <w:color w:val="000000"/>
        </w:rPr>
        <w:instrText xml:space="preserve">) </w:instrText>
      </w:r>
      <w:r>
        <w:rPr>
          <w:color w:val="000000"/>
        </w:rPr>
        <w:fldChar w:fldCharType="end"/>
      </w:r>
      <w:r w:rsidR="0039056D">
        <w:rPr>
          <w:color w:val="000000"/>
        </w:rPr>
        <w:t xml:space="preserve">  .</w:t>
      </w:r>
    </w:p>
    <w:p w:rsidR="0039056D" w:rsidRDefault="0039056D">
      <w:pPr>
        <w:pStyle w:val="Amain"/>
      </w:pPr>
      <w:r>
        <w:tab/>
        <w:t>(44)</w:t>
      </w:r>
      <w:r>
        <w:tab/>
        <w:t>In subsection (43):</w:t>
      </w:r>
    </w:p>
    <w:p w:rsidR="0039056D" w:rsidRDefault="0039056D">
      <w:pPr>
        <w:pStyle w:val="aDef"/>
      </w:pPr>
      <w:r>
        <w:rPr>
          <w:b/>
        </w:rPr>
        <w:t>K</w:t>
      </w:r>
      <w:r>
        <w:t xml:space="preserve"> is the least radius of gyration of a section at the half-length of the member.</w:t>
      </w:r>
    </w:p>
    <w:p w:rsidR="0039056D" w:rsidRDefault="0039056D">
      <w:pPr>
        <w:pStyle w:val="aDef"/>
      </w:pPr>
      <w:r>
        <w:rPr>
          <w:b/>
        </w:rPr>
        <w:t>K</w:t>
      </w:r>
      <w:r w:rsidRPr="001973CC">
        <w:rPr>
          <w:rStyle w:val="charBoldItals"/>
        </w:rPr>
        <w:t>q</w:t>
      </w:r>
      <w:r>
        <w:t xml:space="preserve"> is the least radius of gyration of the least section that is </w:t>
      </w:r>
      <w:r>
        <w:rPr>
          <w:position w:val="6"/>
          <w:sz w:val="18"/>
        </w:rPr>
        <w:t>1</w:t>
      </w:r>
      <w:r>
        <w:t>/</w:t>
      </w:r>
      <w:r>
        <w:rPr>
          <w:sz w:val="18"/>
        </w:rPr>
        <w:t>4</w:t>
      </w:r>
      <w:r>
        <w:t xml:space="preserve"> of the length of the member from either end.</w:t>
      </w:r>
    </w:p>
    <w:p w:rsidR="0039056D" w:rsidRDefault="0039056D">
      <w:pPr>
        <w:pStyle w:val="Amain"/>
        <w:keepLines/>
      </w:pPr>
      <w:r>
        <w:rPr>
          <w:color w:val="000000"/>
        </w:rPr>
        <w:tab/>
        <w:t>(45)</w:t>
      </w:r>
      <w:r>
        <w:rPr>
          <w:color w:val="000000"/>
        </w:rPr>
        <w:tab/>
        <w:t>If a steel member is subject to simultaneous axial compression and transverse stress it shall be designed as a beam, or if free at 1 end, a cantilever, in which the maximum transverse stress is determined by the formula—</w:t>
      </w:r>
    </w:p>
    <w:tbl>
      <w:tblPr>
        <w:tblW w:w="0" w:type="auto"/>
        <w:tblInd w:w="800" w:type="dxa"/>
        <w:tblLayout w:type="fixed"/>
        <w:tblCellMar>
          <w:left w:w="80" w:type="dxa"/>
          <w:right w:w="80" w:type="dxa"/>
        </w:tblCellMar>
        <w:tblLook w:val="0000" w:firstRow="0" w:lastRow="0" w:firstColumn="0" w:lastColumn="0" w:noHBand="0" w:noVBand="0"/>
      </w:tblPr>
      <w:tblGrid>
        <w:gridCol w:w="360"/>
        <w:gridCol w:w="820"/>
        <w:gridCol w:w="1100"/>
        <w:gridCol w:w="360"/>
        <w:gridCol w:w="4200"/>
      </w:tblGrid>
      <w:tr w:rsidR="0039056D">
        <w:trPr>
          <w:cantSplit/>
        </w:trPr>
        <w:tc>
          <w:tcPr>
            <w:tcW w:w="360" w:type="dxa"/>
          </w:tcPr>
          <w:p w:rsidR="0039056D" w:rsidRDefault="0039056D">
            <w:pPr>
              <w:pStyle w:val="allsections"/>
              <w:ind w:firstLine="0"/>
              <w:jc w:val="left"/>
              <w:rPr>
                <w:color w:val="000000"/>
                <w:sz w:val="48"/>
              </w:rPr>
            </w:pPr>
            <w:r>
              <w:rPr>
                <w:color w:val="000000"/>
                <w:sz w:val="48"/>
              </w:rPr>
              <w:t>(</w:t>
            </w:r>
          </w:p>
        </w:tc>
        <w:tc>
          <w:tcPr>
            <w:tcW w:w="820" w:type="dxa"/>
          </w:tcPr>
          <w:p w:rsidR="0039056D" w:rsidRDefault="00C316D4">
            <w:pPr>
              <w:pStyle w:val="allsections"/>
              <w:ind w:firstLine="0"/>
              <w:jc w:val="left"/>
              <w:rPr>
                <w:color w:val="000000"/>
              </w:rPr>
            </w:pPr>
            <w:r>
              <w:rPr>
                <w:color w:val="000000"/>
              </w:rPr>
              <w:fldChar w:fldCharType="begin"/>
            </w:r>
            <w:r w:rsidR="0039056D">
              <w:rPr>
                <w:color w:val="000000"/>
              </w:rPr>
              <w:instrText xml:space="preserve"> EQ \F(</w:instrText>
            </w:r>
            <w:r w:rsidR="0039056D">
              <w:rPr>
                <w:i/>
                <w:color w:val="000000"/>
              </w:rPr>
              <w:instrText>cf</w:instrText>
            </w:r>
            <w:r w:rsidR="0039056D">
              <w:rPr>
                <w:color w:val="000000"/>
              </w:rPr>
              <w:instrText>,1.67</w:instrText>
            </w:r>
            <w:r w:rsidR="0039056D">
              <w:rPr>
                <w:i/>
                <w:color w:val="000000"/>
              </w:rPr>
              <w:instrText>f</w:instrText>
            </w:r>
            <w:r w:rsidR="0039056D">
              <w:rPr>
                <w:i/>
                <w:color w:val="000000"/>
                <w:sz w:val="12"/>
              </w:rPr>
              <w:instrText>p</w:instrText>
            </w:r>
            <w:r w:rsidR="0039056D">
              <w:rPr>
                <w:color w:val="000000"/>
              </w:rPr>
              <w:instrText xml:space="preserve">) </w:instrText>
            </w:r>
            <w:r>
              <w:rPr>
                <w:color w:val="000000"/>
              </w:rPr>
              <w:fldChar w:fldCharType="end"/>
            </w:r>
          </w:p>
        </w:tc>
        <w:tc>
          <w:tcPr>
            <w:tcW w:w="1100" w:type="dxa"/>
          </w:tcPr>
          <w:p w:rsidR="0039056D" w:rsidRDefault="0039056D">
            <w:pPr>
              <w:pStyle w:val="allsections"/>
              <w:spacing w:before="160"/>
              <w:ind w:firstLine="0"/>
              <w:jc w:val="left"/>
              <w:rPr>
                <w:color w:val="000000"/>
              </w:rPr>
            </w:pPr>
            <w:r>
              <w:rPr>
                <w:color w:val="000000"/>
                <w:sz w:val="28"/>
              </w:rPr>
              <w:t>+</w:t>
            </w:r>
            <w:r>
              <w:rPr>
                <w:rStyle w:val="charItals"/>
              </w:rPr>
              <w:t xml:space="preserve">fx </w:t>
            </w:r>
            <w:r>
              <w:rPr>
                <w:color w:val="000000"/>
                <w:sz w:val="28"/>
              </w:rPr>
              <w:t>+</w:t>
            </w:r>
            <w:r>
              <w:rPr>
                <w:color w:val="000000"/>
              </w:rPr>
              <w:t xml:space="preserve"> </w:t>
            </w:r>
            <w:r>
              <w:rPr>
                <w:rStyle w:val="charItals"/>
              </w:rPr>
              <w:t>fy</w:t>
            </w:r>
          </w:p>
        </w:tc>
        <w:tc>
          <w:tcPr>
            <w:tcW w:w="360" w:type="dxa"/>
          </w:tcPr>
          <w:p w:rsidR="0039056D" w:rsidRDefault="0039056D">
            <w:pPr>
              <w:pStyle w:val="allsections"/>
              <w:ind w:firstLine="0"/>
              <w:jc w:val="left"/>
              <w:rPr>
                <w:color w:val="000000"/>
                <w:sz w:val="48"/>
              </w:rPr>
            </w:pPr>
            <w:r>
              <w:rPr>
                <w:color w:val="000000"/>
                <w:sz w:val="48"/>
              </w:rPr>
              <w:t>)</w:t>
            </w:r>
          </w:p>
        </w:tc>
        <w:tc>
          <w:tcPr>
            <w:tcW w:w="4200" w:type="dxa"/>
          </w:tcPr>
          <w:p w:rsidR="0039056D" w:rsidRDefault="0039056D">
            <w:pPr>
              <w:pStyle w:val="allsections"/>
              <w:tabs>
                <w:tab w:val="left" w:leader="dot" w:pos="1740"/>
              </w:tabs>
              <w:spacing w:before="160"/>
              <w:ind w:firstLine="0"/>
              <w:jc w:val="left"/>
              <w:rPr>
                <w:rFonts w:ascii="Times New Roman" w:hAnsi="Times New Roman"/>
                <w:color w:val="000000"/>
              </w:rPr>
            </w:pPr>
            <w:r>
              <w:rPr>
                <w:rFonts w:ascii="Times New Roman" w:hAnsi="Times New Roman"/>
                <w:color w:val="000000"/>
              </w:rPr>
              <w:t>tons per square inch</w:t>
            </w:r>
          </w:p>
        </w:tc>
      </w:tr>
    </w:tbl>
    <w:p w:rsidR="0039056D" w:rsidRDefault="0039056D">
      <w:pPr>
        <w:pStyle w:val="Amainreturn"/>
      </w:pPr>
      <w:r>
        <w:t>where, in relation to the section under consideration:</w:t>
      </w:r>
    </w:p>
    <w:p w:rsidR="0039056D" w:rsidRDefault="0039056D">
      <w:pPr>
        <w:pStyle w:val="aDef"/>
      </w:pPr>
      <w:r w:rsidRPr="001973CC">
        <w:rPr>
          <w:rStyle w:val="charBoldItals"/>
        </w:rPr>
        <w:t>c</w:t>
      </w:r>
      <w:r>
        <w:t xml:space="preserve"> is a constant, having the value 18 for mild steel, or 22 for high tensile structural steel.</w:t>
      </w:r>
    </w:p>
    <w:p w:rsidR="0039056D" w:rsidRDefault="0039056D">
      <w:pPr>
        <w:pStyle w:val="aDef"/>
      </w:pPr>
      <w:r w:rsidRPr="001973CC">
        <w:rPr>
          <w:rStyle w:val="charBoldItals"/>
        </w:rPr>
        <w:t>f</w:t>
      </w:r>
      <w:r>
        <w:t xml:space="preserve"> is the maximum axial compressive stress.</w:t>
      </w:r>
    </w:p>
    <w:p w:rsidR="0039056D" w:rsidRDefault="0039056D">
      <w:pPr>
        <w:pStyle w:val="aDef"/>
      </w:pPr>
      <w:r w:rsidRPr="001973CC">
        <w:rPr>
          <w:rStyle w:val="charBoldItals"/>
        </w:rPr>
        <w:t>fp</w:t>
      </w:r>
      <w:r>
        <w:t xml:space="preserve"> is the maximum permissible axial compressive stress as prescribed in this section for the same member if assumed subject solely to axial stress.</w:t>
      </w:r>
    </w:p>
    <w:p w:rsidR="0039056D" w:rsidRDefault="0039056D">
      <w:pPr>
        <w:pStyle w:val="aDef"/>
      </w:pPr>
      <w:r w:rsidRPr="001973CC">
        <w:rPr>
          <w:rStyle w:val="charBoldItals"/>
        </w:rPr>
        <w:t>fx</w:t>
      </w:r>
      <w:r>
        <w:t xml:space="preserve"> and </w:t>
      </w:r>
      <w:r w:rsidRPr="001973CC">
        <w:rPr>
          <w:rStyle w:val="charBoldItals"/>
        </w:rPr>
        <w:t>fy</w:t>
      </w:r>
      <w:r>
        <w:t xml:space="preserve"> are the maximum transverse stresses due to external flexural forces acting or resolved about the respective principal rectilinear axes.</w:t>
      </w:r>
    </w:p>
    <w:p w:rsidR="0039056D" w:rsidRDefault="0039056D">
      <w:pPr>
        <w:pStyle w:val="Amain"/>
        <w:rPr>
          <w:color w:val="000000"/>
        </w:rPr>
      </w:pPr>
      <w:r>
        <w:rPr>
          <w:color w:val="000000"/>
        </w:rPr>
        <w:tab/>
        <w:t>(46)</w:t>
      </w:r>
      <w:r>
        <w:rPr>
          <w:color w:val="000000"/>
        </w:rPr>
        <w:tab/>
        <w:t>The stress in a compression member or strut of timber shall not exceed that shown in table 126.7, relevant and appropriate to the ratio of slenderness of the member, and to the kind of timber and its sectional dimensions.</w:t>
      </w:r>
    </w:p>
    <w:p w:rsidR="0039056D" w:rsidRDefault="0039056D">
      <w:pPr>
        <w:pStyle w:val="Amain"/>
        <w:rPr>
          <w:color w:val="000000"/>
        </w:rPr>
      </w:pPr>
      <w:r>
        <w:rPr>
          <w:color w:val="000000"/>
        </w:rPr>
        <w:tab/>
        <w:t>(47)</w:t>
      </w:r>
      <w:r>
        <w:rPr>
          <w:color w:val="000000"/>
        </w:rPr>
        <w:tab/>
        <w:t>The ratio of slenderness shall be determined by dividing the greatest length of member that is not supported effectively against lateral deflection, by the diameter of the greatest inscribed circle of any cross-section of the member within the central half of the length of the member.</w:t>
      </w:r>
    </w:p>
    <w:p w:rsidR="0039056D" w:rsidRDefault="0039056D">
      <w:pPr>
        <w:pStyle w:val="Amain"/>
        <w:keepLines/>
      </w:pPr>
      <w:r>
        <w:rPr>
          <w:color w:val="000000"/>
        </w:rPr>
        <w:tab/>
        <w:t>(48)</w:t>
      </w:r>
      <w:r>
        <w:rPr>
          <w:color w:val="000000"/>
        </w:rPr>
        <w:tab/>
        <w:t>If 1 end of the member is fixed and the other end free, the ratio of slenderness shall be determined by dividing twice the length of the member by the diameter of the greatest inscribed circle of any cross</w:t>
      </w:r>
      <w:r>
        <w:rPr>
          <w:color w:val="000000"/>
        </w:rPr>
        <w:noBreakHyphen/>
        <w:t>section of the member within half the length of the member of the fixed end.</w:t>
      </w:r>
    </w:p>
    <w:p w:rsidR="0039056D" w:rsidRDefault="0039056D">
      <w:pPr>
        <w:pStyle w:val="TableHd"/>
      </w:pPr>
      <w:r>
        <w:t>Table 126.7</w:t>
      </w:r>
      <w:r>
        <w:tab/>
        <w:t>Maximum stresses permissible in timber compression members or struts subject only to concentric axial loading</w:t>
      </w:r>
    </w:p>
    <w:tbl>
      <w:tblPr>
        <w:tblW w:w="0" w:type="auto"/>
        <w:tblLayout w:type="fixed"/>
        <w:tblCellMar>
          <w:left w:w="80" w:type="dxa"/>
          <w:right w:w="80" w:type="dxa"/>
        </w:tblCellMar>
        <w:tblLook w:val="0000" w:firstRow="0" w:lastRow="0" w:firstColumn="0" w:lastColumn="0" w:noHBand="0" w:noVBand="0"/>
      </w:tblPr>
      <w:tblGrid>
        <w:gridCol w:w="1760"/>
        <w:gridCol w:w="1420"/>
        <w:gridCol w:w="1420"/>
        <w:gridCol w:w="1360"/>
        <w:gridCol w:w="1340"/>
        <w:gridCol w:w="20"/>
      </w:tblGrid>
      <w:tr w:rsidR="0039056D">
        <w:trPr>
          <w:gridAfter w:val="1"/>
          <w:wAfter w:w="20" w:type="dxa"/>
          <w:cantSplit/>
          <w:tblHeader/>
        </w:trPr>
        <w:tc>
          <w:tcPr>
            <w:tcW w:w="1760" w:type="dxa"/>
            <w:tcBorders>
              <w:top w:val="single" w:sz="6" w:space="0" w:color="auto"/>
              <w:right w:val="single" w:sz="6" w:space="0" w:color="auto"/>
            </w:tcBorders>
          </w:tcPr>
          <w:p w:rsidR="0039056D" w:rsidRDefault="0039056D">
            <w:pPr>
              <w:pStyle w:val="TableColHd"/>
            </w:pPr>
          </w:p>
        </w:tc>
        <w:tc>
          <w:tcPr>
            <w:tcW w:w="5540" w:type="dxa"/>
            <w:gridSpan w:val="4"/>
            <w:tcBorders>
              <w:top w:val="single" w:sz="6" w:space="0" w:color="auto"/>
              <w:bottom w:val="single" w:sz="6" w:space="0" w:color="auto"/>
            </w:tcBorders>
          </w:tcPr>
          <w:p w:rsidR="0039056D" w:rsidRDefault="0039056D">
            <w:pPr>
              <w:pStyle w:val="TableColHd"/>
              <w:jc w:val="center"/>
            </w:pPr>
            <w:r>
              <w:t>maximum permissible stress in lb/in</w:t>
            </w:r>
            <w:r>
              <w:rPr>
                <w:vertAlign w:val="superscript"/>
              </w:rPr>
              <w:t>2</w:t>
            </w:r>
          </w:p>
        </w:tc>
      </w:tr>
      <w:tr w:rsidR="0039056D">
        <w:trPr>
          <w:cantSplit/>
          <w:tblHeader/>
        </w:trPr>
        <w:tc>
          <w:tcPr>
            <w:tcW w:w="1760" w:type="dxa"/>
            <w:tcBorders>
              <w:bottom w:val="single" w:sz="6" w:space="0" w:color="auto"/>
              <w:right w:val="single" w:sz="6" w:space="0" w:color="auto"/>
            </w:tcBorders>
          </w:tcPr>
          <w:p w:rsidR="0039056D" w:rsidRDefault="0039056D">
            <w:pPr>
              <w:pStyle w:val="TableColHd"/>
            </w:pPr>
            <w:r>
              <w:t>ratio of slenderness</w:t>
            </w:r>
          </w:p>
        </w:tc>
        <w:tc>
          <w:tcPr>
            <w:tcW w:w="1420" w:type="dxa"/>
            <w:tcBorders>
              <w:bottom w:val="single" w:sz="6" w:space="0" w:color="auto"/>
            </w:tcBorders>
          </w:tcPr>
          <w:p w:rsidR="0039056D" w:rsidRDefault="0039056D">
            <w:pPr>
              <w:pStyle w:val="TableColHd"/>
              <w:rPr>
                <w:sz w:val="16"/>
              </w:rPr>
            </w:pPr>
            <w:r>
              <w:rPr>
                <w:sz w:val="16"/>
              </w:rPr>
              <w:t>ironbark less than 6 in</w:t>
            </w:r>
            <w:r>
              <w:rPr>
                <w:sz w:val="16"/>
                <w:vertAlign w:val="superscript"/>
              </w:rPr>
              <w:t>2</w:t>
            </w:r>
            <w:r>
              <w:rPr>
                <w:sz w:val="16"/>
              </w:rPr>
              <w:t xml:space="preserve"> in section</w:t>
            </w:r>
          </w:p>
        </w:tc>
        <w:tc>
          <w:tcPr>
            <w:tcW w:w="1420" w:type="dxa"/>
            <w:tcBorders>
              <w:left w:val="single" w:sz="6" w:space="0" w:color="auto"/>
              <w:bottom w:val="single" w:sz="6" w:space="0" w:color="auto"/>
              <w:right w:val="single" w:sz="6" w:space="0" w:color="auto"/>
            </w:tcBorders>
          </w:tcPr>
          <w:p w:rsidR="0039056D" w:rsidRDefault="0039056D">
            <w:pPr>
              <w:pStyle w:val="TableColHd"/>
              <w:rPr>
                <w:sz w:val="16"/>
              </w:rPr>
            </w:pPr>
            <w:r>
              <w:rPr>
                <w:sz w:val="16"/>
              </w:rPr>
              <w:t>ironbark 6 in</w:t>
            </w:r>
            <w:r>
              <w:rPr>
                <w:sz w:val="16"/>
                <w:vertAlign w:val="superscript"/>
              </w:rPr>
              <w:t>2</w:t>
            </w:r>
            <w:r>
              <w:rPr>
                <w:sz w:val="16"/>
              </w:rPr>
              <w:t xml:space="preserve"> or more in section and hardwood* less than 6 in</w:t>
            </w:r>
            <w:r>
              <w:rPr>
                <w:sz w:val="16"/>
                <w:vertAlign w:val="superscript"/>
              </w:rPr>
              <w:t>2</w:t>
            </w:r>
            <w:r>
              <w:rPr>
                <w:sz w:val="16"/>
              </w:rPr>
              <w:t xml:space="preserve"> in section</w:t>
            </w:r>
          </w:p>
        </w:tc>
        <w:tc>
          <w:tcPr>
            <w:tcW w:w="1360" w:type="dxa"/>
            <w:tcBorders>
              <w:bottom w:val="single" w:sz="6" w:space="0" w:color="auto"/>
            </w:tcBorders>
          </w:tcPr>
          <w:p w:rsidR="0039056D" w:rsidRDefault="0039056D">
            <w:pPr>
              <w:pStyle w:val="TableColHd"/>
              <w:rPr>
                <w:sz w:val="16"/>
              </w:rPr>
            </w:pPr>
            <w:r>
              <w:rPr>
                <w:sz w:val="16"/>
              </w:rPr>
              <w:t>hardwood* 6 in</w:t>
            </w:r>
            <w:r>
              <w:rPr>
                <w:sz w:val="16"/>
                <w:vertAlign w:val="superscript"/>
              </w:rPr>
              <w:t>2</w:t>
            </w:r>
            <w:r>
              <w:rPr>
                <w:sz w:val="16"/>
              </w:rPr>
              <w:t xml:space="preserve"> or more in section</w:t>
            </w:r>
          </w:p>
        </w:tc>
        <w:tc>
          <w:tcPr>
            <w:tcW w:w="1360" w:type="dxa"/>
            <w:gridSpan w:val="2"/>
            <w:tcBorders>
              <w:left w:val="single" w:sz="6" w:space="0" w:color="auto"/>
              <w:bottom w:val="single" w:sz="6" w:space="0" w:color="auto"/>
            </w:tcBorders>
          </w:tcPr>
          <w:p w:rsidR="0039056D" w:rsidRDefault="0039056D">
            <w:pPr>
              <w:pStyle w:val="TableColHd"/>
              <w:rPr>
                <w:sz w:val="16"/>
              </w:rPr>
            </w:pPr>
            <w:r>
              <w:rPr>
                <w:sz w:val="16"/>
              </w:rPr>
              <w:t>Douglas fir (Oregon pine)</w:t>
            </w:r>
          </w:p>
        </w:tc>
      </w:tr>
      <w:tr w:rsidR="0039056D">
        <w:trPr>
          <w:cantSplit/>
        </w:trPr>
        <w:tc>
          <w:tcPr>
            <w:tcW w:w="1760" w:type="dxa"/>
            <w:tcBorders>
              <w:top w:val="single" w:sz="6" w:space="0" w:color="auto"/>
              <w:right w:val="single" w:sz="6" w:space="0" w:color="auto"/>
            </w:tcBorders>
          </w:tcPr>
          <w:p w:rsidR="0039056D" w:rsidRDefault="0039056D">
            <w:pPr>
              <w:pStyle w:val="TableText"/>
            </w:pPr>
            <w:r>
              <w:t>0</w:t>
            </w:r>
            <w:r>
              <w:tab/>
            </w:r>
          </w:p>
        </w:tc>
        <w:tc>
          <w:tcPr>
            <w:tcW w:w="1420" w:type="dxa"/>
            <w:tcBorders>
              <w:top w:val="single" w:sz="6" w:space="0" w:color="auto"/>
            </w:tcBorders>
          </w:tcPr>
          <w:p w:rsidR="0039056D" w:rsidRDefault="0039056D">
            <w:pPr>
              <w:pStyle w:val="TableText"/>
              <w:jc w:val="center"/>
            </w:pPr>
            <w:r>
              <w:t>5 000</w:t>
            </w:r>
          </w:p>
        </w:tc>
        <w:tc>
          <w:tcPr>
            <w:tcW w:w="1420" w:type="dxa"/>
            <w:tcBorders>
              <w:top w:val="single" w:sz="6" w:space="0" w:color="auto"/>
              <w:left w:val="single" w:sz="6" w:space="0" w:color="auto"/>
              <w:right w:val="single" w:sz="6" w:space="0" w:color="auto"/>
            </w:tcBorders>
          </w:tcPr>
          <w:p w:rsidR="0039056D" w:rsidRDefault="0039056D">
            <w:pPr>
              <w:pStyle w:val="TableText"/>
              <w:jc w:val="center"/>
            </w:pPr>
            <w:r>
              <w:t>4 000</w:t>
            </w:r>
          </w:p>
        </w:tc>
        <w:tc>
          <w:tcPr>
            <w:tcW w:w="1360" w:type="dxa"/>
            <w:tcBorders>
              <w:top w:val="single" w:sz="6" w:space="0" w:color="auto"/>
            </w:tcBorders>
          </w:tcPr>
          <w:p w:rsidR="0039056D" w:rsidRDefault="0039056D">
            <w:pPr>
              <w:pStyle w:val="TableText"/>
              <w:jc w:val="center"/>
            </w:pPr>
            <w:r>
              <w:t>3 000</w:t>
            </w:r>
          </w:p>
        </w:tc>
        <w:tc>
          <w:tcPr>
            <w:tcW w:w="1360" w:type="dxa"/>
            <w:gridSpan w:val="2"/>
            <w:tcBorders>
              <w:top w:val="single" w:sz="6" w:space="0" w:color="auto"/>
              <w:left w:val="single" w:sz="6" w:space="0" w:color="auto"/>
            </w:tcBorders>
          </w:tcPr>
          <w:p w:rsidR="0039056D" w:rsidRDefault="0039056D">
            <w:pPr>
              <w:pStyle w:val="TableText"/>
              <w:jc w:val="center"/>
            </w:pPr>
            <w:r>
              <w:t>1 400</w:t>
            </w:r>
          </w:p>
        </w:tc>
      </w:tr>
      <w:tr w:rsidR="0039056D">
        <w:trPr>
          <w:cantSplit/>
        </w:trPr>
        <w:tc>
          <w:tcPr>
            <w:tcW w:w="1760" w:type="dxa"/>
            <w:tcBorders>
              <w:right w:val="single" w:sz="6" w:space="0" w:color="auto"/>
            </w:tcBorders>
          </w:tcPr>
          <w:p w:rsidR="0039056D" w:rsidRDefault="0039056D">
            <w:pPr>
              <w:pStyle w:val="TableText"/>
            </w:pPr>
            <w:r>
              <w:t>5</w:t>
            </w:r>
            <w:r>
              <w:tab/>
            </w:r>
          </w:p>
        </w:tc>
        <w:tc>
          <w:tcPr>
            <w:tcW w:w="1420" w:type="dxa"/>
          </w:tcPr>
          <w:p w:rsidR="0039056D" w:rsidRDefault="0039056D">
            <w:pPr>
              <w:pStyle w:val="TableText"/>
              <w:jc w:val="center"/>
            </w:pPr>
            <w:r>
              <w:t>4 390</w:t>
            </w:r>
          </w:p>
        </w:tc>
        <w:tc>
          <w:tcPr>
            <w:tcW w:w="1420" w:type="dxa"/>
            <w:tcBorders>
              <w:left w:val="single" w:sz="6" w:space="0" w:color="auto"/>
              <w:right w:val="single" w:sz="6" w:space="0" w:color="auto"/>
            </w:tcBorders>
          </w:tcPr>
          <w:p w:rsidR="0039056D" w:rsidRDefault="0039056D">
            <w:pPr>
              <w:pStyle w:val="TableText"/>
              <w:jc w:val="center"/>
            </w:pPr>
            <w:r>
              <w:t>3 560</w:t>
            </w:r>
          </w:p>
        </w:tc>
        <w:tc>
          <w:tcPr>
            <w:tcW w:w="1360" w:type="dxa"/>
          </w:tcPr>
          <w:p w:rsidR="0039056D" w:rsidRDefault="0039056D">
            <w:pPr>
              <w:pStyle w:val="TableText"/>
              <w:jc w:val="center"/>
            </w:pPr>
            <w:r>
              <w:t>2 714</w:t>
            </w:r>
          </w:p>
        </w:tc>
        <w:tc>
          <w:tcPr>
            <w:tcW w:w="1360" w:type="dxa"/>
            <w:gridSpan w:val="2"/>
            <w:tcBorders>
              <w:left w:val="single" w:sz="6" w:space="0" w:color="auto"/>
            </w:tcBorders>
          </w:tcPr>
          <w:p w:rsidR="0039056D" w:rsidRDefault="0039056D">
            <w:pPr>
              <w:pStyle w:val="TableText"/>
              <w:jc w:val="center"/>
            </w:pPr>
            <w:r>
              <w:t>1 320</w:t>
            </w:r>
          </w:p>
        </w:tc>
      </w:tr>
      <w:tr w:rsidR="0039056D">
        <w:trPr>
          <w:cantSplit/>
        </w:trPr>
        <w:tc>
          <w:tcPr>
            <w:tcW w:w="1760" w:type="dxa"/>
            <w:tcBorders>
              <w:right w:val="single" w:sz="6" w:space="0" w:color="auto"/>
            </w:tcBorders>
          </w:tcPr>
          <w:p w:rsidR="0039056D" w:rsidRDefault="0039056D">
            <w:pPr>
              <w:pStyle w:val="TableText"/>
            </w:pPr>
            <w:r>
              <w:t>10</w:t>
            </w:r>
            <w:r>
              <w:tab/>
            </w:r>
          </w:p>
        </w:tc>
        <w:tc>
          <w:tcPr>
            <w:tcW w:w="1420" w:type="dxa"/>
          </w:tcPr>
          <w:p w:rsidR="0039056D" w:rsidRDefault="0039056D">
            <w:pPr>
              <w:pStyle w:val="TableText"/>
              <w:jc w:val="center"/>
            </w:pPr>
            <w:r>
              <w:t>3 780</w:t>
            </w:r>
          </w:p>
        </w:tc>
        <w:tc>
          <w:tcPr>
            <w:tcW w:w="1420" w:type="dxa"/>
            <w:tcBorders>
              <w:left w:val="single" w:sz="6" w:space="0" w:color="auto"/>
              <w:right w:val="single" w:sz="6" w:space="0" w:color="auto"/>
            </w:tcBorders>
          </w:tcPr>
          <w:p w:rsidR="0039056D" w:rsidRDefault="0039056D">
            <w:pPr>
              <w:pStyle w:val="TableText"/>
              <w:jc w:val="center"/>
            </w:pPr>
            <w:r>
              <w:t>3 123</w:t>
            </w:r>
          </w:p>
        </w:tc>
        <w:tc>
          <w:tcPr>
            <w:tcW w:w="1360" w:type="dxa"/>
          </w:tcPr>
          <w:p w:rsidR="0039056D" w:rsidRDefault="0039056D">
            <w:pPr>
              <w:pStyle w:val="TableText"/>
              <w:jc w:val="center"/>
            </w:pPr>
            <w:r>
              <w:t>2 428</w:t>
            </w:r>
          </w:p>
        </w:tc>
        <w:tc>
          <w:tcPr>
            <w:tcW w:w="1360" w:type="dxa"/>
            <w:gridSpan w:val="2"/>
            <w:tcBorders>
              <w:left w:val="single" w:sz="6" w:space="0" w:color="auto"/>
            </w:tcBorders>
          </w:tcPr>
          <w:p w:rsidR="0039056D" w:rsidRDefault="0039056D">
            <w:pPr>
              <w:pStyle w:val="TableText"/>
              <w:jc w:val="center"/>
            </w:pPr>
            <w:r>
              <w:t>1 200</w:t>
            </w:r>
          </w:p>
        </w:tc>
      </w:tr>
      <w:tr w:rsidR="0039056D">
        <w:trPr>
          <w:cantSplit/>
        </w:trPr>
        <w:tc>
          <w:tcPr>
            <w:tcW w:w="1760" w:type="dxa"/>
            <w:tcBorders>
              <w:right w:val="single" w:sz="6" w:space="0" w:color="auto"/>
            </w:tcBorders>
          </w:tcPr>
          <w:p w:rsidR="0039056D" w:rsidRDefault="0039056D">
            <w:pPr>
              <w:pStyle w:val="TableText"/>
            </w:pPr>
            <w:r>
              <w:t>15</w:t>
            </w:r>
            <w:r>
              <w:tab/>
            </w:r>
          </w:p>
        </w:tc>
        <w:tc>
          <w:tcPr>
            <w:tcW w:w="1420" w:type="dxa"/>
          </w:tcPr>
          <w:p w:rsidR="0039056D" w:rsidRDefault="0039056D">
            <w:pPr>
              <w:pStyle w:val="TableText"/>
              <w:jc w:val="center"/>
            </w:pPr>
            <w:r>
              <w:t>3 170</w:t>
            </w:r>
          </w:p>
        </w:tc>
        <w:tc>
          <w:tcPr>
            <w:tcW w:w="1420" w:type="dxa"/>
            <w:tcBorders>
              <w:left w:val="single" w:sz="6" w:space="0" w:color="auto"/>
              <w:right w:val="single" w:sz="6" w:space="0" w:color="auto"/>
            </w:tcBorders>
          </w:tcPr>
          <w:p w:rsidR="0039056D" w:rsidRDefault="0039056D">
            <w:pPr>
              <w:pStyle w:val="TableText"/>
              <w:jc w:val="center"/>
            </w:pPr>
            <w:r>
              <w:t>2 685</w:t>
            </w:r>
          </w:p>
        </w:tc>
        <w:tc>
          <w:tcPr>
            <w:tcW w:w="1360" w:type="dxa"/>
          </w:tcPr>
          <w:p w:rsidR="0039056D" w:rsidRDefault="0039056D">
            <w:pPr>
              <w:pStyle w:val="TableText"/>
              <w:jc w:val="center"/>
            </w:pPr>
            <w:r>
              <w:t>2 144</w:t>
            </w:r>
          </w:p>
        </w:tc>
        <w:tc>
          <w:tcPr>
            <w:tcW w:w="1360" w:type="dxa"/>
            <w:gridSpan w:val="2"/>
            <w:tcBorders>
              <w:left w:val="single" w:sz="6" w:space="0" w:color="auto"/>
            </w:tcBorders>
          </w:tcPr>
          <w:p w:rsidR="0039056D" w:rsidRDefault="0039056D">
            <w:pPr>
              <w:pStyle w:val="TableText"/>
              <w:jc w:val="center"/>
            </w:pPr>
            <w:r>
              <w:t>1 080</w:t>
            </w:r>
          </w:p>
        </w:tc>
      </w:tr>
      <w:tr w:rsidR="0039056D">
        <w:trPr>
          <w:cantSplit/>
        </w:trPr>
        <w:tc>
          <w:tcPr>
            <w:tcW w:w="1760" w:type="dxa"/>
            <w:tcBorders>
              <w:right w:val="single" w:sz="6" w:space="0" w:color="auto"/>
            </w:tcBorders>
          </w:tcPr>
          <w:p w:rsidR="0039056D" w:rsidRDefault="0039056D">
            <w:pPr>
              <w:pStyle w:val="TableText"/>
            </w:pPr>
            <w:r>
              <w:t>20</w:t>
            </w:r>
            <w:r>
              <w:tab/>
            </w:r>
          </w:p>
        </w:tc>
        <w:tc>
          <w:tcPr>
            <w:tcW w:w="1420" w:type="dxa"/>
          </w:tcPr>
          <w:p w:rsidR="0039056D" w:rsidRDefault="0039056D">
            <w:pPr>
              <w:pStyle w:val="TableText"/>
              <w:jc w:val="center"/>
            </w:pPr>
            <w:r>
              <w:t>2 560</w:t>
            </w:r>
          </w:p>
        </w:tc>
        <w:tc>
          <w:tcPr>
            <w:tcW w:w="1420" w:type="dxa"/>
            <w:tcBorders>
              <w:left w:val="single" w:sz="6" w:space="0" w:color="auto"/>
              <w:right w:val="single" w:sz="6" w:space="0" w:color="auto"/>
            </w:tcBorders>
          </w:tcPr>
          <w:p w:rsidR="0039056D" w:rsidRDefault="0039056D">
            <w:pPr>
              <w:pStyle w:val="TableText"/>
              <w:jc w:val="center"/>
            </w:pPr>
            <w:r>
              <w:t>2 247</w:t>
            </w:r>
          </w:p>
        </w:tc>
        <w:tc>
          <w:tcPr>
            <w:tcW w:w="1360" w:type="dxa"/>
          </w:tcPr>
          <w:p w:rsidR="0039056D" w:rsidRDefault="0039056D">
            <w:pPr>
              <w:pStyle w:val="TableText"/>
              <w:jc w:val="center"/>
            </w:pPr>
            <w:r>
              <w:t>1 859</w:t>
            </w:r>
          </w:p>
        </w:tc>
        <w:tc>
          <w:tcPr>
            <w:tcW w:w="1360" w:type="dxa"/>
            <w:gridSpan w:val="2"/>
            <w:tcBorders>
              <w:left w:val="single" w:sz="6" w:space="0" w:color="auto"/>
            </w:tcBorders>
          </w:tcPr>
          <w:p w:rsidR="0039056D" w:rsidRDefault="0039056D">
            <w:pPr>
              <w:pStyle w:val="TableText"/>
              <w:jc w:val="center"/>
            </w:pPr>
            <w:r>
              <w:t>960</w:t>
            </w:r>
          </w:p>
        </w:tc>
      </w:tr>
      <w:tr w:rsidR="0039056D">
        <w:trPr>
          <w:cantSplit/>
        </w:trPr>
        <w:tc>
          <w:tcPr>
            <w:tcW w:w="1760" w:type="dxa"/>
            <w:tcBorders>
              <w:right w:val="single" w:sz="6" w:space="0" w:color="auto"/>
            </w:tcBorders>
          </w:tcPr>
          <w:p w:rsidR="0039056D" w:rsidRDefault="0039056D">
            <w:pPr>
              <w:pStyle w:val="TableText"/>
            </w:pPr>
            <w:r>
              <w:t>25</w:t>
            </w:r>
            <w:r>
              <w:tab/>
            </w:r>
          </w:p>
        </w:tc>
        <w:tc>
          <w:tcPr>
            <w:tcW w:w="1420" w:type="dxa"/>
          </w:tcPr>
          <w:p w:rsidR="0039056D" w:rsidRDefault="0039056D">
            <w:pPr>
              <w:pStyle w:val="TableText"/>
              <w:jc w:val="center"/>
            </w:pPr>
            <w:r>
              <w:t>1 950</w:t>
            </w:r>
          </w:p>
        </w:tc>
        <w:tc>
          <w:tcPr>
            <w:tcW w:w="1420" w:type="dxa"/>
            <w:tcBorders>
              <w:left w:val="single" w:sz="6" w:space="0" w:color="auto"/>
              <w:right w:val="single" w:sz="6" w:space="0" w:color="auto"/>
            </w:tcBorders>
          </w:tcPr>
          <w:p w:rsidR="0039056D" w:rsidRDefault="0039056D">
            <w:pPr>
              <w:pStyle w:val="TableText"/>
              <w:jc w:val="center"/>
            </w:pPr>
            <w:r>
              <w:t>1 808</w:t>
            </w:r>
          </w:p>
        </w:tc>
        <w:tc>
          <w:tcPr>
            <w:tcW w:w="1360" w:type="dxa"/>
          </w:tcPr>
          <w:p w:rsidR="0039056D" w:rsidRDefault="0039056D">
            <w:pPr>
              <w:pStyle w:val="TableText"/>
              <w:jc w:val="center"/>
            </w:pPr>
            <w:r>
              <w:t>1 574</w:t>
            </w:r>
          </w:p>
        </w:tc>
        <w:tc>
          <w:tcPr>
            <w:tcW w:w="1360" w:type="dxa"/>
            <w:gridSpan w:val="2"/>
            <w:tcBorders>
              <w:left w:val="single" w:sz="6" w:space="0" w:color="auto"/>
            </w:tcBorders>
          </w:tcPr>
          <w:p w:rsidR="0039056D" w:rsidRDefault="0039056D">
            <w:pPr>
              <w:pStyle w:val="TableText"/>
              <w:jc w:val="center"/>
            </w:pPr>
            <w:r>
              <w:t>850</w:t>
            </w:r>
          </w:p>
        </w:tc>
      </w:tr>
      <w:tr w:rsidR="0039056D">
        <w:trPr>
          <w:cantSplit/>
        </w:trPr>
        <w:tc>
          <w:tcPr>
            <w:tcW w:w="1760" w:type="dxa"/>
            <w:tcBorders>
              <w:right w:val="single" w:sz="6" w:space="0" w:color="auto"/>
            </w:tcBorders>
          </w:tcPr>
          <w:p w:rsidR="0039056D" w:rsidRDefault="0039056D">
            <w:pPr>
              <w:pStyle w:val="TableText"/>
            </w:pPr>
            <w:r>
              <w:t>30</w:t>
            </w:r>
            <w:r>
              <w:tab/>
            </w:r>
          </w:p>
        </w:tc>
        <w:tc>
          <w:tcPr>
            <w:tcW w:w="1420" w:type="dxa"/>
          </w:tcPr>
          <w:p w:rsidR="0039056D" w:rsidRDefault="0039056D">
            <w:pPr>
              <w:pStyle w:val="TableText"/>
              <w:jc w:val="center"/>
            </w:pPr>
            <w:r>
              <w:t>1 370</w:t>
            </w:r>
          </w:p>
        </w:tc>
        <w:tc>
          <w:tcPr>
            <w:tcW w:w="1420" w:type="dxa"/>
            <w:tcBorders>
              <w:left w:val="single" w:sz="6" w:space="0" w:color="auto"/>
              <w:right w:val="single" w:sz="6" w:space="0" w:color="auto"/>
            </w:tcBorders>
          </w:tcPr>
          <w:p w:rsidR="0039056D" w:rsidRDefault="0039056D">
            <w:pPr>
              <w:pStyle w:val="TableText"/>
              <w:jc w:val="center"/>
            </w:pPr>
            <w:r>
              <w:t>1 370</w:t>
            </w:r>
          </w:p>
        </w:tc>
        <w:tc>
          <w:tcPr>
            <w:tcW w:w="1360" w:type="dxa"/>
          </w:tcPr>
          <w:p w:rsidR="0039056D" w:rsidRDefault="0039056D">
            <w:pPr>
              <w:pStyle w:val="TableText"/>
              <w:jc w:val="center"/>
            </w:pPr>
            <w:r>
              <w:t>1 290</w:t>
            </w:r>
          </w:p>
        </w:tc>
        <w:tc>
          <w:tcPr>
            <w:tcW w:w="1360" w:type="dxa"/>
            <w:gridSpan w:val="2"/>
            <w:tcBorders>
              <w:left w:val="single" w:sz="6" w:space="0" w:color="auto"/>
            </w:tcBorders>
          </w:tcPr>
          <w:p w:rsidR="0039056D" w:rsidRDefault="0039056D">
            <w:pPr>
              <w:pStyle w:val="TableText"/>
              <w:jc w:val="center"/>
            </w:pPr>
            <w:r>
              <w:t>730</w:t>
            </w:r>
          </w:p>
        </w:tc>
      </w:tr>
      <w:tr w:rsidR="0039056D">
        <w:trPr>
          <w:cantSplit/>
        </w:trPr>
        <w:tc>
          <w:tcPr>
            <w:tcW w:w="1760" w:type="dxa"/>
            <w:tcBorders>
              <w:right w:val="single" w:sz="6" w:space="0" w:color="auto"/>
            </w:tcBorders>
          </w:tcPr>
          <w:p w:rsidR="0039056D" w:rsidRDefault="0039056D">
            <w:pPr>
              <w:pStyle w:val="TableText"/>
            </w:pPr>
            <w:r>
              <w:t>35</w:t>
            </w:r>
            <w:r>
              <w:tab/>
            </w:r>
          </w:p>
        </w:tc>
        <w:tc>
          <w:tcPr>
            <w:tcW w:w="1420" w:type="dxa"/>
          </w:tcPr>
          <w:p w:rsidR="0039056D" w:rsidRDefault="0039056D">
            <w:pPr>
              <w:pStyle w:val="TableText"/>
              <w:jc w:val="center"/>
            </w:pPr>
            <w:r>
              <w:t>1 005</w:t>
            </w:r>
          </w:p>
        </w:tc>
        <w:tc>
          <w:tcPr>
            <w:tcW w:w="1420" w:type="dxa"/>
            <w:tcBorders>
              <w:left w:val="single" w:sz="6" w:space="0" w:color="auto"/>
              <w:right w:val="single" w:sz="6" w:space="0" w:color="auto"/>
            </w:tcBorders>
          </w:tcPr>
          <w:p w:rsidR="0039056D" w:rsidRDefault="0039056D">
            <w:pPr>
              <w:pStyle w:val="TableText"/>
              <w:jc w:val="center"/>
            </w:pPr>
            <w:r>
              <w:t>1 005</w:t>
            </w:r>
          </w:p>
        </w:tc>
        <w:tc>
          <w:tcPr>
            <w:tcW w:w="1360" w:type="dxa"/>
          </w:tcPr>
          <w:p w:rsidR="0039056D" w:rsidRDefault="0039056D">
            <w:pPr>
              <w:pStyle w:val="TableText"/>
              <w:jc w:val="center"/>
            </w:pPr>
            <w:r>
              <w:t>1 005</w:t>
            </w:r>
          </w:p>
        </w:tc>
        <w:tc>
          <w:tcPr>
            <w:tcW w:w="1360" w:type="dxa"/>
            <w:gridSpan w:val="2"/>
            <w:tcBorders>
              <w:left w:val="single" w:sz="6" w:space="0" w:color="auto"/>
            </w:tcBorders>
          </w:tcPr>
          <w:p w:rsidR="0039056D" w:rsidRDefault="0039056D">
            <w:pPr>
              <w:pStyle w:val="TableText"/>
              <w:jc w:val="center"/>
            </w:pPr>
            <w:r>
              <w:t>610</w:t>
            </w:r>
          </w:p>
        </w:tc>
      </w:tr>
      <w:tr w:rsidR="0039056D">
        <w:trPr>
          <w:cantSplit/>
        </w:trPr>
        <w:tc>
          <w:tcPr>
            <w:tcW w:w="1760" w:type="dxa"/>
            <w:tcBorders>
              <w:right w:val="single" w:sz="6" w:space="0" w:color="auto"/>
            </w:tcBorders>
          </w:tcPr>
          <w:p w:rsidR="0039056D" w:rsidRDefault="0039056D">
            <w:pPr>
              <w:pStyle w:val="TableText"/>
            </w:pPr>
            <w:r>
              <w:t>40</w:t>
            </w:r>
            <w:r>
              <w:tab/>
            </w:r>
          </w:p>
        </w:tc>
        <w:tc>
          <w:tcPr>
            <w:tcW w:w="1420" w:type="dxa"/>
          </w:tcPr>
          <w:p w:rsidR="0039056D" w:rsidRDefault="0039056D">
            <w:pPr>
              <w:pStyle w:val="TableText"/>
              <w:jc w:val="center"/>
            </w:pPr>
            <w:r>
              <w:t>770</w:t>
            </w:r>
          </w:p>
        </w:tc>
        <w:tc>
          <w:tcPr>
            <w:tcW w:w="1420" w:type="dxa"/>
            <w:tcBorders>
              <w:left w:val="single" w:sz="6" w:space="0" w:color="auto"/>
              <w:right w:val="single" w:sz="6" w:space="0" w:color="auto"/>
            </w:tcBorders>
          </w:tcPr>
          <w:p w:rsidR="0039056D" w:rsidRDefault="0039056D">
            <w:pPr>
              <w:pStyle w:val="TableText"/>
              <w:jc w:val="center"/>
            </w:pPr>
            <w:r>
              <w:t>770</w:t>
            </w:r>
          </w:p>
        </w:tc>
        <w:tc>
          <w:tcPr>
            <w:tcW w:w="1360" w:type="dxa"/>
          </w:tcPr>
          <w:p w:rsidR="0039056D" w:rsidRDefault="0039056D">
            <w:pPr>
              <w:pStyle w:val="TableText"/>
              <w:jc w:val="center"/>
            </w:pPr>
            <w:r>
              <w:t>770</w:t>
            </w:r>
          </w:p>
        </w:tc>
        <w:tc>
          <w:tcPr>
            <w:tcW w:w="1360" w:type="dxa"/>
            <w:gridSpan w:val="2"/>
            <w:tcBorders>
              <w:left w:val="single" w:sz="6" w:space="0" w:color="auto"/>
            </w:tcBorders>
          </w:tcPr>
          <w:p w:rsidR="0039056D" w:rsidRDefault="0039056D">
            <w:pPr>
              <w:pStyle w:val="TableText"/>
              <w:jc w:val="center"/>
            </w:pPr>
            <w:r>
              <w:t>490</w:t>
            </w:r>
          </w:p>
        </w:tc>
      </w:tr>
      <w:tr w:rsidR="0039056D">
        <w:trPr>
          <w:cantSplit/>
        </w:trPr>
        <w:tc>
          <w:tcPr>
            <w:tcW w:w="1760" w:type="dxa"/>
            <w:tcBorders>
              <w:right w:val="single" w:sz="6" w:space="0" w:color="auto"/>
            </w:tcBorders>
          </w:tcPr>
          <w:p w:rsidR="0039056D" w:rsidRDefault="0039056D">
            <w:pPr>
              <w:pStyle w:val="TableText"/>
            </w:pPr>
            <w:r>
              <w:t>45</w:t>
            </w:r>
            <w:r>
              <w:tab/>
            </w:r>
          </w:p>
        </w:tc>
        <w:tc>
          <w:tcPr>
            <w:tcW w:w="1420" w:type="dxa"/>
          </w:tcPr>
          <w:p w:rsidR="0039056D" w:rsidRDefault="0039056D">
            <w:pPr>
              <w:pStyle w:val="TableText"/>
              <w:jc w:val="center"/>
            </w:pPr>
            <w:r>
              <w:t>608</w:t>
            </w:r>
          </w:p>
        </w:tc>
        <w:tc>
          <w:tcPr>
            <w:tcW w:w="1420" w:type="dxa"/>
            <w:tcBorders>
              <w:left w:val="single" w:sz="6" w:space="0" w:color="auto"/>
              <w:right w:val="single" w:sz="6" w:space="0" w:color="auto"/>
            </w:tcBorders>
          </w:tcPr>
          <w:p w:rsidR="0039056D" w:rsidRDefault="0039056D">
            <w:pPr>
              <w:pStyle w:val="TableText"/>
              <w:jc w:val="center"/>
            </w:pPr>
            <w:r>
              <w:t>608</w:t>
            </w:r>
          </w:p>
        </w:tc>
        <w:tc>
          <w:tcPr>
            <w:tcW w:w="1360" w:type="dxa"/>
          </w:tcPr>
          <w:p w:rsidR="0039056D" w:rsidRDefault="0039056D">
            <w:pPr>
              <w:pStyle w:val="TableText"/>
              <w:jc w:val="center"/>
            </w:pPr>
            <w:r>
              <w:t>608</w:t>
            </w:r>
          </w:p>
        </w:tc>
        <w:tc>
          <w:tcPr>
            <w:tcW w:w="1360" w:type="dxa"/>
            <w:gridSpan w:val="2"/>
            <w:tcBorders>
              <w:left w:val="single" w:sz="6" w:space="0" w:color="auto"/>
            </w:tcBorders>
          </w:tcPr>
          <w:p w:rsidR="0039056D" w:rsidRDefault="0039056D">
            <w:pPr>
              <w:pStyle w:val="TableText"/>
              <w:jc w:val="center"/>
            </w:pPr>
            <w:r>
              <w:t>384</w:t>
            </w:r>
          </w:p>
        </w:tc>
      </w:tr>
      <w:tr w:rsidR="0039056D">
        <w:trPr>
          <w:cantSplit/>
        </w:trPr>
        <w:tc>
          <w:tcPr>
            <w:tcW w:w="1760" w:type="dxa"/>
            <w:tcBorders>
              <w:right w:val="single" w:sz="6" w:space="0" w:color="auto"/>
            </w:tcBorders>
          </w:tcPr>
          <w:p w:rsidR="0039056D" w:rsidRDefault="0039056D">
            <w:pPr>
              <w:pStyle w:val="TableText"/>
            </w:pPr>
            <w:r>
              <w:t>50</w:t>
            </w:r>
            <w:r>
              <w:tab/>
            </w:r>
          </w:p>
        </w:tc>
        <w:tc>
          <w:tcPr>
            <w:tcW w:w="1420" w:type="dxa"/>
          </w:tcPr>
          <w:p w:rsidR="0039056D" w:rsidRDefault="0039056D">
            <w:pPr>
              <w:pStyle w:val="TableText"/>
              <w:jc w:val="center"/>
            </w:pPr>
            <w:r>
              <w:t>493</w:t>
            </w:r>
          </w:p>
        </w:tc>
        <w:tc>
          <w:tcPr>
            <w:tcW w:w="1420" w:type="dxa"/>
            <w:tcBorders>
              <w:left w:val="single" w:sz="6" w:space="0" w:color="auto"/>
              <w:right w:val="single" w:sz="6" w:space="0" w:color="auto"/>
            </w:tcBorders>
          </w:tcPr>
          <w:p w:rsidR="0039056D" w:rsidRDefault="0039056D">
            <w:pPr>
              <w:pStyle w:val="TableText"/>
              <w:jc w:val="center"/>
            </w:pPr>
            <w:r>
              <w:t>493</w:t>
            </w:r>
          </w:p>
        </w:tc>
        <w:tc>
          <w:tcPr>
            <w:tcW w:w="1360" w:type="dxa"/>
          </w:tcPr>
          <w:p w:rsidR="0039056D" w:rsidRDefault="0039056D">
            <w:pPr>
              <w:pStyle w:val="TableText"/>
              <w:jc w:val="center"/>
            </w:pPr>
            <w:r>
              <w:t>493</w:t>
            </w:r>
          </w:p>
        </w:tc>
        <w:tc>
          <w:tcPr>
            <w:tcW w:w="1360" w:type="dxa"/>
            <w:gridSpan w:val="2"/>
            <w:tcBorders>
              <w:left w:val="single" w:sz="6" w:space="0" w:color="auto"/>
            </w:tcBorders>
          </w:tcPr>
          <w:p w:rsidR="0039056D" w:rsidRDefault="0039056D">
            <w:pPr>
              <w:pStyle w:val="TableText"/>
              <w:jc w:val="center"/>
            </w:pPr>
            <w:r>
              <w:t>312</w:t>
            </w:r>
          </w:p>
        </w:tc>
      </w:tr>
      <w:tr w:rsidR="0039056D">
        <w:trPr>
          <w:cantSplit/>
        </w:trPr>
        <w:tc>
          <w:tcPr>
            <w:tcW w:w="1760" w:type="dxa"/>
            <w:tcBorders>
              <w:right w:val="single" w:sz="6" w:space="0" w:color="auto"/>
            </w:tcBorders>
          </w:tcPr>
          <w:p w:rsidR="0039056D" w:rsidRDefault="0039056D">
            <w:pPr>
              <w:pStyle w:val="TableText"/>
            </w:pPr>
            <w:r>
              <w:t>55</w:t>
            </w:r>
            <w:r>
              <w:tab/>
            </w:r>
          </w:p>
        </w:tc>
        <w:tc>
          <w:tcPr>
            <w:tcW w:w="1420" w:type="dxa"/>
          </w:tcPr>
          <w:p w:rsidR="0039056D" w:rsidRDefault="0039056D">
            <w:pPr>
              <w:pStyle w:val="TableText"/>
              <w:jc w:val="center"/>
            </w:pPr>
            <w:r>
              <w:t>407</w:t>
            </w:r>
          </w:p>
        </w:tc>
        <w:tc>
          <w:tcPr>
            <w:tcW w:w="1420" w:type="dxa"/>
            <w:tcBorders>
              <w:left w:val="single" w:sz="6" w:space="0" w:color="auto"/>
              <w:right w:val="single" w:sz="6" w:space="0" w:color="auto"/>
            </w:tcBorders>
          </w:tcPr>
          <w:p w:rsidR="0039056D" w:rsidRDefault="0039056D">
            <w:pPr>
              <w:pStyle w:val="TableText"/>
              <w:jc w:val="center"/>
            </w:pPr>
            <w:r>
              <w:t>407</w:t>
            </w:r>
          </w:p>
        </w:tc>
        <w:tc>
          <w:tcPr>
            <w:tcW w:w="1360" w:type="dxa"/>
          </w:tcPr>
          <w:p w:rsidR="0039056D" w:rsidRDefault="0039056D">
            <w:pPr>
              <w:pStyle w:val="TableText"/>
              <w:jc w:val="center"/>
            </w:pPr>
            <w:r>
              <w:t>407</w:t>
            </w:r>
          </w:p>
        </w:tc>
        <w:tc>
          <w:tcPr>
            <w:tcW w:w="1360" w:type="dxa"/>
            <w:gridSpan w:val="2"/>
            <w:tcBorders>
              <w:left w:val="single" w:sz="6" w:space="0" w:color="auto"/>
            </w:tcBorders>
          </w:tcPr>
          <w:p w:rsidR="0039056D" w:rsidRDefault="0039056D">
            <w:pPr>
              <w:pStyle w:val="TableText"/>
              <w:jc w:val="center"/>
            </w:pPr>
            <w:r>
              <w:t>262</w:t>
            </w:r>
          </w:p>
        </w:tc>
      </w:tr>
      <w:tr w:rsidR="0039056D">
        <w:trPr>
          <w:cantSplit/>
        </w:trPr>
        <w:tc>
          <w:tcPr>
            <w:tcW w:w="1760" w:type="dxa"/>
            <w:tcBorders>
              <w:right w:val="single" w:sz="6" w:space="0" w:color="auto"/>
            </w:tcBorders>
          </w:tcPr>
          <w:p w:rsidR="0039056D" w:rsidRDefault="0039056D">
            <w:pPr>
              <w:pStyle w:val="TableText"/>
            </w:pPr>
            <w:r>
              <w:t>60</w:t>
            </w:r>
            <w:r>
              <w:tab/>
            </w:r>
          </w:p>
        </w:tc>
        <w:tc>
          <w:tcPr>
            <w:tcW w:w="1420" w:type="dxa"/>
          </w:tcPr>
          <w:p w:rsidR="0039056D" w:rsidRDefault="0039056D">
            <w:pPr>
              <w:pStyle w:val="TableText"/>
              <w:jc w:val="center"/>
            </w:pPr>
            <w:r>
              <w:t>342</w:t>
            </w:r>
          </w:p>
        </w:tc>
        <w:tc>
          <w:tcPr>
            <w:tcW w:w="1420" w:type="dxa"/>
            <w:tcBorders>
              <w:left w:val="single" w:sz="6" w:space="0" w:color="auto"/>
              <w:right w:val="single" w:sz="6" w:space="0" w:color="auto"/>
            </w:tcBorders>
          </w:tcPr>
          <w:p w:rsidR="0039056D" w:rsidRDefault="0039056D">
            <w:pPr>
              <w:pStyle w:val="TableText"/>
              <w:jc w:val="center"/>
            </w:pPr>
            <w:r>
              <w:t>342</w:t>
            </w:r>
          </w:p>
        </w:tc>
        <w:tc>
          <w:tcPr>
            <w:tcW w:w="1360" w:type="dxa"/>
          </w:tcPr>
          <w:p w:rsidR="0039056D" w:rsidRDefault="0039056D">
            <w:pPr>
              <w:pStyle w:val="TableText"/>
              <w:jc w:val="center"/>
            </w:pPr>
            <w:r>
              <w:t>342</w:t>
            </w:r>
          </w:p>
        </w:tc>
        <w:tc>
          <w:tcPr>
            <w:tcW w:w="1360" w:type="dxa"/>
            <w:gridSpan w:val="2"/>
            <w:tcBorders>
              <w:left w:val="single" w:sz="6" w:space="0" w:color="auto"/>
            </w:tcBorders>
          </w:tcPr>
          <w:p w:rsidR="0039056D" w:rsidRDefault="0039056D">
            <w:pPr>
              <w:pStyle w:val="TableText"/>
              <w:jc w:val="center"/>
            </w:pPr>
            <w:r>
              <w:t>222</w:t>
            </w:r>
          </w:p>
        </w:tc>
      </w:tr>
      <w:tr w:rsidR="0039056D">
        <w:trPr>
          <w:cantSplit/>
        </w:trPr>
        <w:tc>
          <w:tcPr>
            <w:tcW w:w="1760" w:type="dxa"/>
            <w:tcBorders>
              <w:right w:val="single" w:sz="6" w:space="0" w:color="auto"/>
            </w:tcBorders>
          </w:tcPr>
          <w:p w:rsidR="0039056D" w:rsidRDefault="0039056D">
            <w:pPr>
              <w:pStyle w:val="TableText"/>
            </w:pPr>
            <w:r>
              <w:t>65</w:t>
            </w:r>
            <w:r>
              <w:tab/>
            </w:r>
          </w:p>
        </w:tc>
        <w:tc>
          <w:tcPr>
            <w:tcW w:w="1420" w:type="dxa"/>
          </w:tcPr>
          <w:p w:rsidR="0039056D" w:rsidRDefault="0039056D">
            <w:pPr>
              <w:pStyle w:val="TableText"/>
              <w:jc w:val="center"/>
            </w:pPr>
            <w:r>
              <w:t>292</w:t>
            </w:r>
          </w:p>
        </w:tc>
        <w:tc>
          <w:tcPr>
            <w:tcW w:w="1420" w:type="dxa"/>
            <w:tcBorders>
              <w:left w:val="single" w:sz="6" w:space="0" w:color="auto"/>
              <w:right w:val="single" w:sz="6" w:space="0" w:color="auto"/>
            </w:tcBorders>
          </w:tcPr>
          <w:p w:rsidR="0039056D" w:rsidRDefault="0039056D">
            <w:pPr>
              <w:pStyle w:val="TableText"/>
              <w:jc w:val="center"/>
            </w:pPr>
            <w:r>
              <w:t>292</w:t>
            </w:r>
          </w:p>
        </w:tc>
        <w:tc>
          <w:tcPr>
            <w:tcW w:w="1360" w:type="dxa"/>
          </w:tcPr>
          <w:p w:rsidR="0039056D" w:rsidRDefault="0039056D">
            <w:pPr>
              <w:pStyle w:val="TableText"/>
              <w:jc w:val="center"/>
            </w:pPr>
            <w:r>
              <w:t>292</w:t>
            </w:r>
          </w:p>
        </w:tc>
        <w:tc>
          <w:tcPr>
            <w:tcW w:w="1360" w:type="dxa"/>
            <w:gridSpan w:val="2"/>
            <w:tcBorders>
              <w:left w:val="single" w:sz="6" w:space="0" w:color="auto"/>
            </w:tcBorders>
          </w:tcPr>
          <w:p w:rsidR="0039056D" w:rsidRDefault="0039056D">
            <w:pPr>
              <w:pStyle w:val="TableText"/>
              <w:jc w:val="center"/>
            </w:pPr>
            <w:r>
              <w:t>192</w:t>
            </w:r>
          </w:p>
        </w:tc>
      </w:tr>
      <w:tr w:rsidR="0039056D">
        <w:trPr>
          <w:cantSplit/>
        </w:trPr>
        <w:tc>
          <w:tcPr>
            <w:tcW w:w="1760" w:type="dxa"/>
            <w:tcBorders>
              <w:right w:val="single" w:sz="6" w:space="0" w:color="auto"/>
            </w:tcBorders>
          </w:tcPr>
          <w:p w:rsidR="0039056D" w:rsidRDefault="0039056D">
            <w:pPr>
              <w:pStyle w:val="TableText"/>
            </w:pPr>
            <w:r>
              <w:t>70</w:t>
            </w:r>
            <w:r>
              <w:tab/>
            </w:r>
          </w:p>
        </w:tc>
        <w:tc>
          <w:tcPr>
            <w:tcW w:w="1420" w:type="dxa"/>
          </w:tcPr>
          <w:p w:rsidR="0039056D" w:rsidRDefault="0039056D">
            <w:pPr>
              <w:pStyle w:val="TableText"/>
              <w:jc w:val="center"/>
            </w:pPr>
            <w:r>
              <w:t>252</w:t>
            </w:r>
          </w:p>
        </w:tc>
        <w:tc>
          <w:tcPr>
            <w:tcW w:w="1420" w:type="dxa"/>
            <w:tcBorders>
              <w:left w:val="single" w:sz="6" w:space="0" w:color="auto"/>
              <w:right w:val="single" w:sz="6" w:space="0" w:color="auto"/>
            </w:tcBorders>
          </w:tcPr>
          <w:p w:rsidR="0039056D" w:rsidRDefault="0039056D">
            <w:pPr>
              <w:pStyle w:val="TableText"/>
              <w:jc w:val="center"/>
            </w:pPr>
            <w:r>
              <w:t>252</w:t>
            </w:r>
          </w:p>
        </w:tc>
        <w:tc>
          <w:tcPr>
            <w:tcW w:w="1360" w:type="dxa"/>
          </w:tcPr>
          <w:p w:rsidR="0039056D" w:rsidRDefault="0039056D">
            <w:pPr>
              <w:pStyle w:val="TableText"/>
              <w:jc w:val="center"/>
            </w:pPr>
            <w:r>
              <w:t>252</w:t>
            </w:r>
          </w:p>
        </w:tc>
        <w:tc>
          <w:tcPr>
            <w:tcW w:w="1360" w:type="dxa"/>
            <w:gridSpan w:val="2"/>
            <w:tcBorders>
              <w:left w:val="single" w:sz="6" w:space="0" w:color="auto"/>
            </w:tcBorders>
          </w:tcPr>
          <w:p w:rsidR="0039056D" w:rsidRDefault="0039056D">
            <w:pPr>
              <w:pStyle w:val="TableText"/>
              <w:jc w:val="center"/>
            </w:pPr>
            <w:r>
              <w:t>168</w:t>
            </w:r>
          </w:p>
        </w:tc>
      </w:tr>
      <w:tr w:rsidR="0039056D">
        <w:trPr>
          <w:cantSplit/>
        </w:trPr>
        <w:tc>
          <w:tcPr>
            <w:tcW w:w="1760" w:type="dxa"/>
            <w:tcBorders>
              <w:right w:val="single" w:sz="6" w:space="0" w:color="auto"/>
            </w:tcBorders>
          </w:tcPr>
          <w:p w:rsidR="0039056D" w:rsidRDefault="0039056D">
            <w:pPr>
              <w:pStyle w:val="TableText"/>
            </w:pPr>
            <w:r>
              <w:t>75</w:t>
            </w:r>
            <w:r>
              <w:tab/>
            </w:r>
          </w:p>
        </w:tc>
        <w:tc>
          <w:tcPr>
            <w:tcW w:w="1420" w:type="dxa"/>
          </w:tcPr>
          <w:p w:rsidR="0039056D" w:rsidRDefault="0039056D">
            <w:pPr>
              <w:pStyle w:val="TableText"/>
              <w:jc w:val="center"/>
            </w:pPr>
            <w:r>
              <w:t>219</w:t>
            </w:r>
          </w:p>
        </w:tc>
        <w:tc>
          <w:tcPr>
            <w:tcW w:w="1420" w:type="dxa"/>
            <w:tcBorders>
              <w:left w:val="single" w:sz="6" w:space="0" w:color="auto"/>
              <w:right w:val="single" w:sz="6" w:space="0" w:color="auto"/>
            </w:tcBorders>
          </w:tcPr>
          <w:p w:rsidR="0039056D" w:rsidRDefault="0039056D">
            <w:pPr>
              <w:pStyle w:val="TableText"/>
              <w:jc w:val="center"/>
            </w:pPr>
            <w:r>
              <w:t>219</w:t>
            </w:r>
          </w:p>
        </w:tc>
        <w:tc>
          <w:tcPr>
            <w:tcW w:w="1360" w:type="dxa"/>
          </w:tcPr>
          <w:p w:rsidR="0039056D" w:rsidRDefault="0039056D">
            <w:pPr>
              <w:pStyle w:val="TableText"/>
              <w:jc w:val="center"/>
            </w:pPr>
            <w:r>
              <w:t>219</w:t>
            </w:r>
          </w:p>
        </w:tc>
        <w:tc>
          <w:tcPr>
            <w:tcW w:w="1360" w:type="dxa"/>
            <w:gridSpan w:val="2"/>
            <w:tcBorders>
              <w:left w:val="single" w:sz="6" w:space="0" w:color="auto"/>
            </w:tcBorders>
          </w:tcPr>
          <w:p w:rsidR="0039056D" w:rsidRDefault="0039056D">
            <w:pPr>
              <w:pStyle w:val="TableText"/>
              <w:jc w:val="center"/>
            </w:pPr>
            <w:r>
              <w:t>140</w:t>
            </w:r>
          </w:p>
        </w:tc>
      </w:tr>
      <w:tr w:rsidR="0039056D">
        <w:trPr>
          <w:cantSplit/>
        </w:trPr>
        <w:tc>
          <w:tcPr>
            <w:tcW w:w="1760" w:type="dxa"/>
            <w:tcBorders>
              <w:right w:val="single" w:sz="6" w:space="0" w:color="auto"/>
            </w:tcBorders>
          </w:tcPr>
          <w:p w:rsidR="0039056D" w:rsidRDefault="0039056D">
            <w:pPr>
              <w:pStyle w:val="TableText"/>
            </w:pPr>
            <w:r>
              <w:t>80</w:t>
            </w:r>
            <w:r>
              <w:tab/>
            </w:r>
          </w:p>
        </w:tc>
        <w:tc>
          <w:tcPr>
            <w:tcW w:w="1420" w:type="dxa"/>
          </w:tcPr>
          <w:p w:rsidR="0039056D" w:rsidRDefault="0039056D">
            <w:pPr>
              <w:pStyle w:val="TableText"/>
              <w:jc w:val="center"/>
            </w:pPr>
            <w:r>
              <w:t>192</w:t>
            </w:r>
          </w:p>
        </w:tc>
        <w:tc>
          <w:tcPr>
            <w:tcW w:w="1420" w:type="dxa"/>
            <w:tcBorders>
              <w:left w:val="single" w:sz="6" w:space="0" w:color="auto"/>
              <w:right w:val="single" w:sz="6" w:space="0" w:color="auto"/>
            </w:tcBorders>
          </w:tcPr>
          <w:p w:rsidR="0039056D" w:rsidRDefault="0039056D">
            <w:pPr>
              <w:pStyle w:val="TableText"/>
              <w:jc w:val="center"/>
            </w:pPr>
            <w:r>
              <w:t>192</w:t>
            </w:r>
          </w:p>
        </w:tc>
        <w:tc>
          <w:tcPr>
            <w:tcW w:w="1360" w:type="dxa"/>
          </w:tcPr>
          <w:p w:rsidR="0039056D" w:rsidRDefault="0039056D">
            <w:pPr>
              <w:pStyle w:val="TableText"/>
              <w:jc w:val="center"/>
            </w:pPr>
            <w:r>
              <w:t>192</w:t>
            </w:r>
          </w:p>
        </w:tc>
        <w:tc>
          <w:tcPr>
            <w:tcW w:w="1360" w:type="dxa"/>
            <w:gridSpan w:val="2"/>
            <w:tcBorders>
              <w:left w:val="single" w:sz="6" w:space="0" w:color="auto"/>
            </w:tcBorders>
          </w:tcPr>
          <w:p w:rsidR="0039056D" w:rsidRDefault="0039056D">
            <w:pPr>
              <w:pStyle w:val="TableText"/>
              <w:jc w:val="center"/>
            </w:pPr>
            <w:r>
              <w:t>120</w:t>
            </w:r>
          </w:p>
        </w:tc>
      </w:tr>
      <w:tr w:rsidR="0039056D">
        <w:trPr>
          <w:cantSplit/>
        </w:trPr>
        <w:tc>
          <w:tcPr>
            <w:tcW w:w="1760" w:type="dxa"/>
            <w:tcBorders>
              <w:right w:val="single" w:sz="6" w:space="0" w:color="auto"/>
            </w:tcBorders>
          </w:tcPr>
          <w:p w:rsidR="0039056D" w:rsidRDefault="0039056D">
            <w:pPr>
              <w:pStyle w:val="TableText"/>
            </w:pPr>
            <w:r>
              <w:t>85</w:t>
            </w:r>
            <w:r>
              <w:tab/>
            </w:r>
          </w:p>
        </w:tc>
        <w:tc>
          <w:tcPr>
            <w:tcW w:w="1420" w:type="dxa"/>
          </w:tcPr>
          <w:p w:rsidR="0039056D" w:rsidRDefault="0039056D">
            <w:pPr>
              <w:pStyle w:val="TableText"/>
              <w:jc w:val="center"/>
            </w:pPr>
            <w:r>
              <w:t>170</w:t>
            </w:r>
          </w:p>
        </w:tc>
        <w:tc>
          <w:tcPr>
            <w:tcW w:w="1420" w:type="dxa"/>
            <w:tcBorders>
              <w:left w:val="single" w:sz="6" w:space="0" w:color="auto"/>
              <w:right w:val="single" w:sz="6" w:space="0" w:color="auto"/>
            </w:tcBorders>
          </w:tcPr>
          <w:p w:rsidR="0039056D" w:rsidRDefault="0039056D">
            <w:pPr>
              <w:pStyle w:val="TableText"/>
              <w:jc w:val="center"/>
            </w:pPr>
            <w:r>
              <w:t>170</w:t>
            </w:r>
          </w:p>
        </w:tc>
        <w:tc>
          <w:tcPr>
            <w:tcW w:w="1360" w:type="dxa"/>
          </w:tcPr>
          <w:p w:rsidR="0039056D" w:rsidRDefault="0039056D">
            <w:pPr>
              <w:pStyle w:val="TableText"/>
              <w:jc w:val="center"/>
            </w:pPr>
            <w:r>
              <w:t>170</w:t>
            </w:r>
          </w:p>
        </w:tc>
        <w:tc>
          <w:tcPr>
            <w:tcW w:w="1360" w:type="dxa"/>
            <w:gridSpan w:val="2"/>
            <w:tcBorders>
              <w:left w:val="single" w:sz="6" w:space="0" w:color="auto"/>
            </w:tcBorders>
          </w:tcPr>
          <w:p w:rsidR="0039056D" w:rsidRDefault="0039056D">
            <w:pPr>
              <w:pStyle w:val="TableText"/>
              <w:jc w:val="center"/>
            </w:pPr>
            <w:r>
              <w:t>113</w:t>
            </w:r>
          </w:p>
        </w:tc>
      </w:tr>
      <w:tr w:rsidR="0039056D">
        <w:trPr>
          <w:cantSplit/>
        </w:trPr>
        <w:tc>
          <w:tcPr>
            <w:tcW w:w="1760" w:type="dxa"/>
            <w:tcBorders>
              <w:bottom w:val="single" w:sz="6" w:space="0" w:color="auto"/>
              <w:right w:val="single" w:sz="6" w:space="0" w:color="auto"/>
            </w:tcBorders>
          </w:tcPr>
          <w:p w:rsidR="0039056D" w:rsidRDefault="0039056D">
            <w:pPr>
              <w:pStyle w:val="TableText"/>
            </w:pPr>
            <w:r>
              <w:t>90</w:t>
            </w:r>
            <w:r>
              <w:tab/>
            </w:r>
          </w:p>
        </w:tc>
        <w:tc>
          <w:tcPr>
            <w:tcW w:w="1420" w:type="dxa"/>
            <w:tcBorders>
              <w:bottom w:val="single" w:sz="6" w:space="0" w:color="auto"/>
            </w:tcBorders>
          </w:tcPr>
          <w:p w:rsidR="0039056D" w:rsidRDefault="0039056D">
            <w:pPr>
              <w:pStyle w:val="TableText"/>
              <w:jc w:val="center"/>
            </w:pPr>
            <w:r>
              <w:t>152</w:t>
            </w:r>
          </w:p>
        </w:tc>
        <w:tc>
          <w:tcPr>
            <w:tcW w:w="1420" w:type="dxa"/>
            <w:tcBorders>
              <w:left w:val="single" w:sz="6" w:space="0" w:color="auto"/>
              <w:bottom w:val="single" w:sz="6" w:space="0" w:color="auto"/>
              <w:right w:val="single" w:sz="6" w:space="0" w:color="auto"/>
            </w:tcBorders>
          </w:tcPr>
          <w:p w:rsidR="0039056D" w:rsidRDefault="0039056D">
            <w:pPr>
              <w:pStyle w:val="TableText"/>
              <w:jc w:val="center"/>
            </w:pPr>
            <w:r>
              <w:t>152</w:t>
            </w:r>
          </w:p>
        </w:tc>
        <w:tc>
          <w:tcPr>
            <w:tcW w:w="1360" w:type="dxa"/>
            <w:tcBorders>
              <w:bottom w:val="single" w:sz="6" w:space="0" w:color="auto"/>
            </w:tcBorders>
          </w:tcPr>
          <w:p w:rsidR="0039056D" w:rsidRDefault="0039056D">
            <w:pPr>
              <w:pStyle w:val="TableText"/>
              <w:jc w:val="center"/>
            </w:pPr>
            <w:r>
              <w:t>152</w:t>
            </w:r>
          </w:p>
        </w:tc>
        <w:tc>
          <w:tcPr>
            <w:tcW w:w="1360" w:type="dxa"/>
            <w:gridSpan w:val="2"/>
            <w:tcBorders>
              <w:left w:val="single" w:sz="6" w:space="0" w:color="auto"/>
              <w:bottom w:val="single" w:sz="6" w:space="0" w:color="auto"/>
            </w:tcBorders>
          </w:tcPr>
          <w:p w:rsidR="0039056D" w:rsidRDefault="0039056D">
            <w:pPr>
              <w:pStyle w:val="TableText"/>
              <w:jc w:val="center"/>
            </w:pPr>
            <w:r>
              <w:t>102</w:t>
            </w:r>
          </w:p>
        </w:tc>
      </w:tr>
    </w:tbl>
    <w:p w:rsidR="0039056D" w:rsidRDefault="0039056D">
      <w:pPr>
        <w:pStyle w:val="Amain"/>
        <w:ind w:left="228" w:hanging="312"/>
        <w:rPr>
          <w:sz w:val="20"/>
        </w:rPr>
      </w:pPr>
      <w:r>
        <w:rPr>
          <w:color w:val="000000"/>
          <w:sz w:val="20"/>
        </w:rPr>
        <w:tab/>
        <w:t>Permissible</w:t>
      </w:r>
      <w:r>
        <w:rPr>
          <w:sz w:val="20"/>
        </w:rPr>
        <w:t xml:space="preserve"> stresses for intermediate ratios of slenderness should be interpolated.</w:t>
      </w:r>
    </w:p>
    <w:p w:rsidR="0039056D" w:rsidRDefault="0039056D">
      <w:pPr>
        <w:pStyle w:val="Amain"/>
        <w:ind w:left="228" w:hanging="312"/>
        <w:rPr>
          <w:sz w:val="20"/>
        </w:rPr>
      </w:pPr>
      <w:r>
        <w:rPr>
          <w:color w:val="000000"/>
          <w:sz w:val="20"/>
        </w:rPr>
        <w:tab/>
        <w:t>Refer</w:t>
      </w:r>
      <w:r>
        <w:rPr>
          <w:sz w:val="20"/>
        </w:rPr>
        <w:t xml:space="preserve"> to s 131 about quality of timber.</w:t>
      </w:r>
    </w:p>
    <w:p w:rsidR="0039056D" w:rsidRDefault="0039056D">
      <w:pPr>
        <w:pStyle w:val="Amain"/>
        <w:ind w:left="228" w:hanging="312"/>
        <w:rPr>
          <w:sz w:val="20"/>
        </w:rPr>
      </w:pPr>
      <w:r>
        <w:rPr>
          <w:sz w:val="20"/>
        </w:rPr>
        <w:t>*</w:t>
      </w:r>
      <w:r>
        <w:rPr>
          <w:sz w:val="20"/>
        </w:rPr>
        <w:tab/>
      </w:r>
      <w:r>
        <w:rPr>
          <w:color w:val="000000"/>
          <w:sz w:val="20"/>
        </w:rPr>
        <w:t>Hardwood</w:t>
      </w:r>
      <w:r>
        <w:rPr>
          <w:sz w:val="20"/>
        </w:rPr>
        <w:t xml:space="preserve"> includes only Australian Hardwoods of approximately the same strength and reliability as Spotted Gum.</w:t>
      </w:r>
    </w:p>
    <w:p w:rsidR="0039056D" w:rsidRDefault="0039056D"/>
    <w:p w:rsidR="0039056D" w:rsidRDefault="0039056D">
      <w:pPr>
        <w:pStyle w:val="Amain"/>
      </w:pPr>
      <w:r>
        <w:rPr>
          <w:color w:val="000000"/>
        </w:rPr>
        <w:tab/>
        <w:t>(49)</w:t>
      </w:r>
      <w:r>
        <w:rPr>
          <w:color w:val="000000"/>
        </w:rPr>
        <w:tab/>
        <w:t>If a timber member is subject to simultaneous axial compression and transverse stress it shall be designed as a beam, or if free at 1 end, a cantilever, in which the maximum transverse stress is determined by the formula—</w:t>
      </w:r>
    </w:p>
    <w:tbl>
      <w:tblPr>
        <w:tblW w:w="0" w:type="auto"/>
        <w:tblInd w:w="800" w:type="dxa"/>
        <w:tblLayout w:type="fixed"/>
        <w:tblCellMar>
          <w:left w:w="80" w:type="dxa"/>
          <w:right w:w="80" w:type="dxa"/>
        </w:tblCellMar>
        <w:tblLook w:val="0000" w:firstRow="0" w:lastRow="0" w:firstColumn="0" w:lastColumn="0" w:noHBand="0" w:noVBand="0"/>
      </w:tblPr>
      <w:tblGrid>
        <w:gridCol w:w="360"/>
        <w:gridCol w:w="720"/>
        <w:gridCol w:w="1080"/>
        <w:gridCol w:w="360"/>
        <w:gridCol w:w="3960"/>
      </w:tblGrid>
      <w:tr w:rsidR="0039056D">
        <w:trPr>
          <w:cantSplit/>
        </w:trPr>
        <w:tc>
          <w:tcPr>
            <w:tcW w:w="360" w:type="dxa"/>
          </w:tcPr>
          <w:p w:rsidR="0039056D" w:rsidRDefault="0039056D">
            <w:pPr>
              <w:pStyle w:val="allsections"/>
              <w:ind w:firstLine="0"/>
              <w:jc w:val="left"/>
              <w:rPr>
                <w:color w:val="000000"/>
                <w:sz w:val="48"/>
              </w:rPr>
            </w:pPr>
            <w:r>
              <w:rPr>
                <w:color w:val="000000"/>
                <w:sz w:val="48"/>
              </w:rPr>
              <w:t>(</w:t>
            </w:r>
          </w:p>
        </w:tc>
        <w:tc>
          <w:tcPr>
            <w:tcW w:w="720" w:type="dxa"/>
          </w:tcPr>
          <w:p w:rsidR="0039056D" w:rsidRDefault="00C316D4">
            <w:pPr>
              <w:pStyle w:val="allsections"/>
              <w:ind w:firstLine="0"/>
              <w:jc w:val="left"/>
              <w:rPr>
                <w:color w:val="000000"/>
              </w:rPr>
            </w:pPr>
            <w:r>
              <w:rPr>
                <w:color w:val="000000"/>
              </w:rPr>
              <w:fldChar w:fldCharType="begin"/>
            </w:r>
            <w:r w:rsidR="0039056D">
              <w:rPr>
                <w:color w:val="000000"/>
              </w:rPr>
              <w:instrText xml:space="preserve"> EQ \F(</w:instrText>
            </w:r>
            <w:r w:rsidR="0039056D">
              <w:rPr>
                <w:i/>
                <w:color w:val="000000"/>
              </w:rPr>
              <w:instrText>cf</w:instrText>
            </w:r>
            <w:r w:rsidR="0039056D">
              <w:rPr>
                <w:color w:val="000000"/>
              </w:rPr>
              <w:instrText>,2.</w:instrText>
            </w:r>
            <w:r w:rsidR="0039056D">
              <w:rPr>
                <w:i/>
                <w:color w:val="000000"/>
              </w:rPr>
              <w:instrText>f</w:instrText>
            </w:r>
            <w:r w:rsidR="0039056D">
              <w:rPr>
                <w:i/>
                <w:color w:val="000000"/>
                <w:sz w:val="12"/>
              </w:rPr>
              <w:instrText>p</w:instrText>
            </w:r>
            <w:r w:rsidR="0039056D">
              <w:rPr>
                <w:color w:val="000000"/>
              </w:rPr>
              <w:instrText xml:space="preserve">) </w:instrText>
            </w:r>
            <w:r>
              <w:rPr>
                <w:color w:val="000000"/>
              </w:rPr>
              <w:fldChar w:fldCharType="end"/>
            </w:r>
          </w:p>
        </w:tc>
        <w:tc>
          <w:tcPr>
            <w:tcW w:w="1080" w:type="dxa"/>
          </w:tcPr>
          <w:p w:rsidR="0039056D" w:rsidRDefault="0039056D">
            <w:pPr>
              <w:pStyle w:val="allsections"/>
              <w:spacing w:before="160"/>
              <w:ind w:firstLine="0"/>
              <w:jc w:val="left"/>
              <w:rPr>
                <w:color w:val="000000"/>
              </w:rPr>
            </w:pPr>
            <w:r>
              <w:rPr>
                <w:color w:val="000000"/>
                <w:sz w:val="28"/>
              </w:rPr>
              <w:t>+</w:t>
            </w:r>
            <w:r>
              <w:rPr>
                <w:rStyle w:val="charItals"/>
              </w:rPr>
              <w:t xml:space="preserve">fx </w:t>
            </w:r>
            <w:r>
              <w:rPr>
                <w:color w:val="000000"/>
                <w:sz w:val="28"/>
              </w:rPr>
              <w:t>+</w:t>
            </w:r>
            <w:r>
              <w:rPr>
                <w:color w:val="000000"/>
              </w:rPr>
              <w:t xml:space="preserve"> </w:t>
            </w:r>
            <w:r>
              <w:rPr>
                <w:rStyle w:val="charItals"/>
              </w:rPr>
              <w:t>fy</w:t>
            </w:r>
          </w:p>
        </w:tc>
        <w:tc>
          <w:tcPr>
            <w:tcW w:w="360" w:type="dxa"/>
          </w:tcPr>
          <w:p w:rsidR="0039056D" w:rsidRDefault="0039056D">
            <w:pPr>
              <w:pStyle w:val="allsections"/>
              <w:ind w:firstLine="0"/>
              <w:jc w:val="left"/>
              <w:rPr>
                <w:color w:val="000000"/>
                <w:sz w:val="48"/>
              </w:rPr>
            </w:pPr>
            <w:r>
              <w:rPr>
                <w:color w:val="000000"/>
                <w:sz w:val="48"/>
              </w:rPr>
              <w:t>)</w:t>
            </w:r>
          </w:p>
        </w:tc>
        <w:tc>
          <w:tcPr>
            <w:tcW w:w="3960" w:type="dxa"/>
          </w:tcPr>
          <w:p w:rsidR="0039056D" w:rsidRDefault="0039056D">
            <w:pPr>
              <w:pStyle w:val="allsections"/>
              <w:tabs>
                <w:tab w:val="left" w:leader="dot" w:pos="1480"/>
              </w:tabs>
              <w:spacing w:before="160"/>
              <w:ind w:firstLine="0"/>
              <w:jc w:val="left"/>
              <w:rPr>
                <w:rFonts w:ascii="Times New Roman" w:hAnsi="Times New Roman"/>
                <w:color w:val="000000"/>
              </w:rPr>
            </w:pPr>
            <w:r>
              <w:rPr>
                <w:rFonts w:ascii="Times New Roman" w:hAnsi="Times New Roman"/>
                <w:color w:val="000000"/>
              </w:rPr>
              <w:t>pounds per square inch</w:t>
            </w:r>
          </w:p>
        </w:tc>
      </w:tr>
    </w:tbl>
    <w:p w:rsidR="0039056D" w:rsidRDefault="0039056D">
      <w:pPr>
        <w:pStyle w:val="Amainreturn"/>
      </w:pPr>
      <w:r>
        <w:t>where, in relation to the section under consideration:</w:t>
      </w:r>
    </w:p>
    <w:p w:rsidR="0039056D" w:rsidRDefault="0039056D">
      <w:pPr>
        <w:pStyle w:val="aDef"/>
      </w:pPr>
      <w:r>
        <w:rPr>
          <w:rStyle w:val="charBoldItals"/>
        </w:rPr>
        <w:t>c</w:t>
      </w:r>
      <w:r>
        <w:t xml:space="preserve"> is a constant, having the value 8000 for ironbark or other Australian hardwood timbers, or 3600 for Douglas fir (Oregon pine).</w:t>
      </w:r>
    </w:p>
    <w:p w:rsidR="0039056D" w:rsidRDefault="0039056D">
      <w:pPr>
        <w:pStyle w:val="aDef"/>
      </w:pPr>
      <w:r w:rsidRPr="001973CC">
        <w:rPr>
          <w:rStyle w:val="charBoldItals"/>
        </w:rPr>
        <w:t>f</w:t>
      </w:r>
      <w:r>
        <w:t xml:space="preserve"> is the maximum axial compressive stress.</w:t>
      </w:r>
    </w:p>
    <w:p w:rsidR="0039056D" w:rsidRDefault="0039056D">
      <w:pPr>
        <w:pStyle w:val="aDef"/>
      </w:pPr>
      <w:r w:rsidRPr="001973CC">
        <w:rPr>
          <w:rStyle w:val="charBoldItals"/>
        </w:rPr>
        <w:t>fp</w:t>
      </w:r>
      <w:r>
        <w:t xml:space="preserve"> is the maximum permissible axial compressive stress as prescribed in this section for the same member if assumed subject solely to axial stress.</w:t>
      </w:r>
    </w:p>
    <w:p w:rsidR="0039056D" w:rsidRDefault="0039056D">
      <w:pPr>
        <w:pStyle w:val="aDef"/>
      </w:pPr>
      <w:r w:rsidRPr="001973CC">
        <w:rPr>
          <w:rStyle w:val="charBoldItals"/>
        </w:rPr>
        <w:t>fx</w:t>
      </w:r>
      <w:r>
        <w:t xml:space="preserve"> and </w:t>
      </w:r>
      <w:r w:rsidRPr="001973CC">
        <w:rPr>
          <w:rStyle w:val="charBoldItals"/>
        </w:rPr>
        <w:t>fy</w:t>
      </w:r>
      <w:r>
        <w:t xml:space="preserve"> are the maximum transverse stresses due to external flexural forces acting or resolved about the respective principal rectilinear axes.</w:t>
      </w:r>
    </w:p>
    <w:p w:rsidR="0039056D" w:rsidRDefault="0039056D">
      <w:pPr>
        <w:pStyle w:val="Amain"/>
      </w:pPr>
      <w:r>
        <w:rPr>
          <w:color w:val="000000"/>
        </w:rPr>
        <w:tab/>
        <w:t>(50)</w:t>
      </w:r>
      <w:r>
        <w:rPr>
          <w:color w:val="000000"/>
        </w:rPr>
        <w:tab/>
        <w:t>If the cross-section of a timber compression member or strut is less near the ends of the member than in the vicinity of the half-length of it, the diameter of the inscribed circle referred to in subsections (47) and (48) shall, for the purpose of assessing the slenderness ratio, be reduced in the ratio—</w:t>
      </w:r>
    </w:p>
    <w:p w:rsidR="0039056D" w:rsidRDefault="00C316D4">
      <w:pPr>
        <w:pStyle w:val="Amain"/>
        <w:jc w:val="center"/>
        <w:rPr>
          <w:color w:val="000000"/>
        </w:rPr>
      </w:pPr>
      <w:r>
        <w:rPr>
          <w:color w:val="000000"/>
        </w:rPr>
        <w:fldChar w:fldCharType="begin"/>
      </w:r>
      <w:r w:rsidR="0039056D">
        <w:rPr>
          <w:color w:val="000000"/>
        </w:rPr>
        <w:instrText xml:space="preserve"> EQ \F(</w:instrText>
      </w:r>
      <w:r w:rsidR="0039056D">
        <w:rPr>
          <w:b/>
          <w:color w:val="000000"/>
        </w:rPr>
        <w:instrText>D</w:instrText>
      </w:r>
      <w:r w:rsidR="0039056D">
        <w:rPr>
          <w:i/>
          <w:color w:val="000000"/>
        </w:rPr>
        <w:instrText>q</w:instrText>
      </w:r>
      <w:r w:rsidR="0039056D">
        <w:rPr>
          <w:color w:val="000000"/>
        </w:rPr>
        <w:instrText>,0.75</w:instrText>
      </w:r>
      <w:r w:rsidR="0039056D">
        <w:rPr>
          <w:b/>
          <w:color w:val="000000"/>
        </w:rPr>
        <w:instrText>D</w:instrText>
      </w:r>
      <w:r w:rsidR="0039056D">
        <w:rPr>
          <w:color w:val="000000"/>
        </w:rPr>
        <w:instrText xml:space="preserve">) </w:instrText>
      </w:r>
      <w:r>
        <w:rPr>
          <w:color w:val="000000"/>
        </w:rPr>
        <w:fldChar w:fldCharType="end"/>
      </w:r>
    </w:p>
    <w:p w:rsidR="0039056D" w:rsidRDefault="0039056D">
      <w:pPr>
        <w:pStyle w:val="Amainreturn"/>
      </w:pPr>
      <w:r>
        <w:t>where:</w:t>
      </w:r>
    </w:p>
    <w:p w:rsidR="0039056D" w:rsidRDefault="0039056D">
      <w:pPr>
        <w:pStyle w:val="Amainreturn"/>
      </w:pPr>
      <w:r>
        <w:rPr>
          <w:b/>
        </w:rPr>
        <w:t>D</w:t>
      </w:r>
      <w:r>
        <w:t xml:space="preserve"> is the diameter of the greatest inscribed circle of a section at the half</w:t>
      </w:r>
      <w:r>
        <w:noBreakHyphen/>
        <w:t>length of the member.</w:t>
      </w:r>
    </w:p>
    <w:p w:rsidR="0039056D" w:rsidRDefault="0039056D">
      <w:pPr>
        <w:pStyle w:val="aDef"/>
      </w:pPr>
      <w:r>
        <w:rPr>
          <w:b/>
        </w:rPr>
        <w:t>D</w:t>
      </w:r>
      <w:r w:rsidRPr="001973CC">
        <w:rPr>
          <w:rStyle w:val="charBoldItals"/>
        </w:rPr>
        <w:t>q</w:t>
      </w:r>
      <w:r>
        <w:t xml:space="preserve"> is the diameter of the greatest inscribed circle of the least section that is </w:t>
      </w:r>
      <w:r>
        <w:rPr>
          <w:position w:val="6"/>
          <w:sz w:val="18"/>
        </w:rPr>
        <w:t>1</w:t>
      </w:r>
      <w:r>
        <w:t>/</w:t>
      </w:r>
      <w:r>
        <w:rPr>
          <w:sz w:val="18"/>
        </w:rPr>
        <w:t>4</w:t>
      </w:r>
      <w:r>
        <w:t xml:space="preserve"> of the length of the member from either end.</w:t>
      </w:r>
    </w:p>
    <w:p w:rsidR="0039056D" w:rsidRDefault="0039056D">
      <w:pPr>
        <w:pStyle w:val="Amain"/>
      </w:pPr>
      <w:r>
        <w:rPr>
          <w:color w:val="000000"/>
        </w:rPr>
        <w:tab/>
        <w:t>(51)</w:t>
      </w:r>
      <w:r>
        <w:rPr>
          <w:color w:val="000000"/>
        </w:rPr>
        <w:tab/>
        <w:t xml:space="preserve">The computed early deflection of a timber beam in the direction of either the major or minor rectilinear axis of any cross-section shall not exceed </w:t>
      </w:r>
      <w:r>
        <w:rPr>
          <w:color w:val="000000"/>
          <w:position w:val="6"/>
          <w:sz w:val="18"/>
        </w:rPr>
        <w:t>1</w:t>
      </w:r>
      <w:r>
        <w:rPr>
          <w:color w:val="000000"/>
        </w:rPr>
        <w:t>/</w:t>
      </w:r>
      <w:r>
        <w:rPr>
          <w:color w:val="000000"/>
          <w:sz w:val="18"/>
        </w:rPr>
        <w:t>380</w:t>
      </w:r>
      <w:r>
        <w:rPr>
          <w:color w:val="000000"/>
        </w:rPr>
        <w:t xml:space="preserve"> part of the span of the beam.</w:t>
      </w:r>
    </w:p>
    <w:p w:rsidR="0039056D" w:rsidRDefault="0039056D">
      <w:pPr>
        <w:pStyle w:val="Amain"/>
      </w:pPr>
      <w:r>
        <w:tab/>
        <w:t>(52)</w:t>
      </w:r>
      <w:r>
        <w:tab/>
        <w:t>The computed early deflection at the extremity of a timber cantilever shall not when measured in the direction of either the major or minor rectilinear axis of any cross-section, exceed </w:t>
      </w:r>
      <w:r>
        <w:rPr>
          <w:position w:val="6"/>
          <w:sz w:val="18"/>
        </w:rPr>
        <w:t>1</w:t>
      </w:r>
      <w:r>
        <w:t>/</w:t>
      </w:r>
      <w:r>
        <w:rPr>
          <w:sz w:val="18"/>
        </w:rPr>
        <w:t>190</w:t>
      </w:r>
      <w:r>
        <w:t> part of the length of the cantilever.</w:t>
      </w:r>
    </w:p>
    <w:p w:rsidR="0039056D" w:rsidRDefault="0039056D">
      <w:pPr>
        <w:pStyle w:val="Amain"/>
        <w:keepLines/>
      </w:pPr>
      <w:r>
        <w:tab/>
        <w:t>(53)</w:t>
      </w:r>
      <w:r>
        <w:tab/>
        <w:t xml:space="preserve">The computed early deflection of a timber beam used for scaffolding or shoring purposes, shall not exceed </w:t>
      </w:r>
      <w:r>
        <w:rPr>
          <w:position w:val="6"/>
          <w:sz w:val="18"/>
        </w:rPr>
        <w:t>1</w:t>
      </w:r>
      <w:r>
        <w:t>/</w:t>
      </w:r>
      <w:r>
        <w:rPr>
          <w:sz w:val="18"/>
        </w:rPr>
        <w:t>150</w:t>
      </w:r>
      <w:r>
        <w:t xml:space="preserve"> part of the span of the beam, provided that the computed early deflection of platform planks of bricklayers’ or similar heavy scaffoldings shall not exceed </w:t>
      </w:r>
      <w:r>
        <w:rPr>
          <w:position w:val="6"/>
          <w:sz w:val="18"/>
        </w:rPr>
        <w:t>1</w:t>
      </w:r>
      <w:r>
        <w:t>/</w:t>
      </w:r>
      <w:r>
        <w:rPr>
          <w:sz w:val="18"/>
        </w:rPr>
        <w:t>60</w:t>
      </w:r>
      <w:r>
        <w:t xml:space="preserve"> part of their span, and that the computed early deflection of platform planks of decorators’ or similar scaffoldings of the lightest type shall not exceed 5</w:t>
      </w:r>
      <w:r>
        <w:rPr>
          <w:position w:val="6"/>
          <w:sz w:val="18"/>
        </w:rPr>
        <w:t>1</w:t>
      </w:r>
      <w:r>
        <w:t>/</w:t>
      </w:r>
      <w:r>
        <w:rPr>
          <w:sz w:val="18"/>
        </w:rPr>
        <w:t>2</w:t>
      </w:r>
      <w:r>
        <w:t xml:space="preserve"> inches.</w:t>
      </w:r>
    </w:p>
    <w:p w:rsidR="0039056D" w:rsidRDefault="0039056D">
      <w:pPr>
        <w:pStyle w:val="Amain"/>
      </w:pPr>
      <w:r>
        <w:tab/>
        <w:t>(54)</w:t>
      </w:r>
      <w:r>
        <w:tab/>
        <w:t>For the purpose of computing the deflections the modulus of elasticity of the constituent timber shall be deemed to be—</w:t>
      </w:r>
    </w:p>
    <w:p w:rsidR="0039056D" w:rsidRDefault="0039056D">
      <w:pPr>
        <w:pStyle w:val="Apara"/>
      </w:pPr>
      <w:r>
        <w:tab/>
        <w:t>(a)</w:t>
      </w:r>
      <w:r>
        <w:tab/>
        <w:t>for ironbark—1 300 tons per square inch; and</w:t>
      </w:r>
    </w:p>
    <w:p w:rsidR="0039056D" w:rsidRDefault="0039056D">
      <w:pPr>
        <w:pStyle w:val="Apara"/>
      </w:pPr>
      <w:r>
        <w:tab/>
        <w:t>(b)</w:t>
      </w:r>
      <w:r>
        <w:tab/>
        <w:t>for other hardwoods—1 050 tons per square inch; and</w:t>
      </w:r>
    </w:p>
    <w:p w:rsidR="0039056D" w:rsidRDefault="0039056D">
      <w:pPr>
        <w:pStyle w:val="Apara"/>
      </w:pPr>
      <w:r>
        <w:tab/>
        <w:t>(c)</w:t>
      </w:r>
      <w:r>
        <w:tab/>
        <w:t>for Douglas fir (Oregon pine)—715 tons per square inch.</w:t>
      </w:r>
    </w:p>
    <w:p w:rsidR="0039056D" w:rsidRDefault="0039056D">
      <w:pPr>
        <w:pStyle w:val="Amain"/>
      </w:pPr>
      <w:r>
        <w:tab/>
        <w:t>(55)</w:t>
      </w:r>
      <w:r>
        <w:tab/>
        <w:t>In computing deflections it shall be necessary to increase the forces producing the deflections in the way provided by section 125.</w:t>
      </w:r>
    </w:p>
    <w:p w:rsidR="0039056D" w:rsidRDefault="0039056D">
      <w:pPr>
        <w:pStyle w:val="Amain"/>
      </w:pPr>
      <w:r>
        <w:tab/>
        <w:t>(56)</w:t>
      </w:r>
      <w:r>
        <w:tab/>
        <w:t>Forces shall be considered to act simultaneously and the horizontal forces referred to in section 124 shall be included.</w:t>
      </w:r>
    </w:p>
    <w:p w:rsidR="0039056D" w:rsidRDefault="0039056D">
      <w:pPr>
        <w:pStyle w:val="Amain"/>
      </w:pPr>
      <w:r>
        <w:rPr>
          <w:color w:val="000000"/>
        </w:rPr>
        <w:tab/>
        <w:t>(57)</w:t>
      </w:r>
      <w:r>
        <w:rPr>
          <w:color w:val="000000"/>
        </w:rPr>
        <w:tab/>
        <w:t>The thickness of a timber beam or cantilever shall not be less than </w:t>
      </w:r>
      <w:r>
        <w:rPr>
          <w:color w:val="000000"/>
          <w:position w:val="6"/>
          <w:sz w:val="18"/>
        </w:rPr>
        <w:t>1</w:t>
      </w:r>
      <w:r>
        <w:rPr>
          <w:color w:val="000000"/>
        </w:rPr>
        <w:t>/</w:t>
      </w:r>
      <w:r>
        <w:rPr>
          <w:color w:val="000000"/>
          <w:sz w:val="18"/>
        </w:rPr>
        <w:t>4</w:t>
      </w:r>
      <w:r>
        <w:rPr>
          <w:color w:val="000000"/>
        </w:rPr>
        <w:t xml:space="preserve"> of the depth of the beam or cantilever.</w:t>
      </w:r>
    </w:p>
    <w:p w:rsidR="0039056D" w:rsidRDefault="0039056D">
      <w:pPr>
        <w:pStyle w:val="Amain"/>
      </w:pPr>
      <w:r>
        <w:rPr>
          <w:color w:val="000000"/>
        </w:rPr>
        <w:tab/>
        <w:t>(58)</w:t>
      </w:r>
      <w:r>
        <w:rPr>
          <w:color w:val="000000"/>
        </w:rPr>
        <w:tab/>
        <w:t>If 1 bridge beam only of an overhead traveller crane is supported laterally by effective bracings, the other bridge beam may be considered to derive from it a measure of lateral support per medium of the crab frame and its track wheels, provided the wheels have double flanges and together with their supports and fastenings are considered by the chief inspector to be suitable for the purpose.</w:t>
      </w:r>
    </w:p>
    <w:p w:rsidR="0039056D" w:rsidRDefault="0039056D">
      <w:pPr>
        <w:pStyle w:val="Amain"/>
      </w:pPr>
      <w:r>
        <w:tab/>
        <w:t>(59)</w:t>
      </w:r>
      <w:r>
        <w:tab/>
        <w:t>In such case the strength of the unbraced beam may be determined by placing the fully-loaded crab at whatever position is productive of the greatest critical stress.</w:t>
      </w:r>
    </w:p>
    <w:p w:rsidR="0039056D" w:rsidRDefault="0039056D">
      <w:pPr>
        <w:pStyle w:val="Amain"/>
        <w:keepLines/>
      </w:pPr>
      <w:r>
        <w:tab/>
        <w:t>(60)</w:t>
      </w:r>
      <w:r>
        <w:tab/>
        <w:t xml:space="preserve">The maximum stress then resulting at any section of the unbraced beam shall not exceed the maximum stress permissible for the same beam when the laterally unsupported length is deemed to be </w:t>
      </w:r>
      <w:r>
        <w:rPr>
          <w:position w:val="6"/>
          <w:sz w:val="18"/>
        </w:rPr>
        <w:t>3</w:t>
      </w:r>
      <w:r>
        <w:t>/</w:t>
      </w:r>
      <w:r>
        <w:rPr>
          <w:sz w:val="18"/>
        </w:rPr>
        <w:t>4</w:t>
      </w:r>
      <w:r>
        <w:t xml:space="preserve"> of the actual span.</w:t>
      </w:r>
    </w:p>
    <w:p w:rsidR="0039056D" w:rsidRDefault="0039056D">
      <w:pPr>
        <w:pStyle w:val="Amain"/>
      </w:pPr>
      <w:r>
        <w:tab/>
        <w:t>(61)</w:t>
      </w:r>
      <w:r>
        <w:tab/>
        <w:t xml:space="preserve">The lateral deflection due to all loads other than those applied by the crab wheels shall not exceed </w:t>
      </w:r>
      <w:r>
        <w:rPr>
          <w:position w:val="6"/>
          <w:sz w:val="18"/>
        </w:rPr>
        <w:t>1</w:t>
      </w:r>
      <w:r>
        <w:t>/</w:t>
      </w:r>
      <w:r>
        <w:rPr>
          <w:sz w:val="18"/>
        </w:rPr>
        <w:t>2</w:t>
      </w:r>
      <w:r>
        <w:t xml:space="preserve"> an inch, when calculated on the assumption that the crane is brought evenly to rest from its maximum travelling speed in a distance of 5 feet.</w:t>
      </w:r>
    </w:p>
    <w:p w:rsidR="0039056D" w:rsidRDefault="0039056D">
      <w:pPr>
        <w:pStyle w:val="Amain"/>
      </w:pPr>
      <w:r>
        <w:tab/>
        <w:t>(62)</w:t>
      </w:r>
      <w:r>
        <w:tab/>
        <w:t>Other deflections with the crab at any position shall not, however, exceed those elsewhere prescribed for beams by this regulation.</w:t>
      </w:r>
    </w:p>
    <w:p w:rsidR="0039056D" w:rsidRDefault="0039056D">
      <w:pPr>
        <w:pStyle w:val="Amain"/>
        <w:rPr>
          <w:color w:val="000000"/>
        </w:rPr>
      </w:pPr>
      <w:r>
        <w:rPr>
          <w:color w:val="000000"/>
        </w:rPr>
        <w:tab/>
        <w:t>(63)</w:t>
      </w:r>
      <w:r>
        <w:rPr>
          <w:color w:val="000000"/>
        </w:rPr>
        <w:tab/>
        <w:t>The ratio of slenderness of a tension member shall not exceed 300.</w:t>
      </w:r>
    </w:p>
    <w:p w:rsidR="0039056D" w:rsidRDefault="0039056D">
      <w:pPr>
        <w:pStyle w:val="Amain"/>
      </w:pPr>
      <w:r>
        <w:rPr>
          <w:color w:val="000000"/>
        </w:rPr>
        <w:tab/>
        <w:t>(64)</w:t>
      </w:r>
      <w:r>
        <w:rPr>
          <w:color w:val="000000"/>
        </w:rPr>
        <w:tab/>
        <w:t>The ratio shall be determined as though the member were a compression member.</w:t>
      </w:r>
    </w:p>
    <w:p w:rsidR="0039056D" w:rsidRDefault="0039056D">
      <w:pPr>
        <w:pStyle w:val="Amain"/>
        <w:rPr>
          <w:color w:val="000000"/>
        </w:rPr>
      </w:pPr>
      <w:r>
        <w:rPr>
          <w:color w:val="000000"/>
        </w:rPr>
        <w:tab/>
        <w:t>(65)</w:t>
      </w:r>
      <w:r>
        <w:rPr>
          <w:color w:val="000000"/>
        </w:rPr>
        <w:tab/>
        <w:t>After being increased as prescribed by subsection (67), the torsional stress imposed or developed in any spring made from carbon spring steel shall not exceed the relevant and appropriate maximum stress shown in table 126.8.</w:t>
      </w:r>
    </w:p>
    <w:p w:rsidR="0039056D" w:rsidRDefault="0039056D">
      <w:pPr>
        <w:pStyle w:val="Amain"/>
      </w:pPr>
      <w:r>
        <w:rPr>
          <w:color w:val="000000"/>
        </w:rPr>
        <w:tab/>
        <w:t>(66)</w:t>
      </w:r>
      <w:r>
        <w:rPr>
          <w:color w:val="000000"/>
        </w:rPr>
        <w:tab/>
        <w:t>It shall not be necessary to increase the computed forces on, or moments in, a spring in the way otherwise prescribed by section 125, unless alternation occurs, and in such case the provisions of section 122 shall apply.</w:t>
      </w:r>
    </w:p>
    <w:p w:rsidR="0039056D" w:rsidRDefault="0039056D">
      <w:pPr>
        <w:pStyle w:val="TableHd"/>
        <w:ind w:left="1539" w:hanging="1539"/>
      </w:pPr>
      <w:r>
        <w:t>Table 126.8</w:t>
      </w:r>
      <w:r>
        <w:tab/>
        <w:t>Maximum torsional stresses permissible in springs of carbon spring steel (in pounds per square inch)</w:t>
      </w:r>
    </w:p>
    <w:tbl>
      <w:tblPr>
        <w:tblW w:w="7752" w:type="dxa"/>
        <w:tblInd w:w="80" w:type="dxa"/>
        <w:tblLayout w:type="fixed"/>
        <w:tblCellMar>
          <w:left w:w="80" w:type="dxa"/>
          <w:right w:w="80" w:type="dxa"/>
        </w:tblCellMar>
        <w:tblLook w:val="0000" w:firstRow="0" w:lastRow="0" w:firstColumn="0" w:lastColumn="0" w:noHBand="0" w:noVBand="0"/>
      </w:tblPr>
      <w:tblGrid>
        <w:gridCol w:w="4040"/>
        <w:gridCol w:w="1375"/>
        <w:gridCol w:w="1140"/>
        <w:gridCol w:w="1197"/>
      </w:tblGrid>
      <w:tr w:rsidR="0039056D">
        <w:trPr>
          <w:cantSplit/>
          <w:tblHeader/>
        </w:trPr>
        <w:tc>
          <w:tcPr>
            <w:tcW w:w="4040" w:type="dxa"/>
          </w:tcPr>
          <w:p w:rsidR="0039056D" w:rsidRDefault="0039056D">
            <w:pPr>
              <w:pStyle w:val="TableColHd"/>
            </w:pPr>
            <w:r>
              <w:t>diameter in inches of greatest circle that may be inscribed within the least section that is relevant of the material of which spring is made</w:t>
            </w:r>
          </w:p>
        </w:tc>
        <w:tc>
          <w:tcPr>
            <w:tcW w:w="3712" w:type="dxa"/>
            <w:gridSpan w:val="3"/>
          </w:tcPr>
          <w:p w:rsidR="0039056D" w:rsidRDefault="0039056D">
            <w:pPr>
              <w:pStyle w:val="TableColHd"/>
              <w:ind w:left="440"/>
            </w:pPr>
            <w:r>
              <w:t>classification of part of crane, hoist, plant, or scaffolding in which spring is employed</w:t>
            </w:r>
          </w:p>
        </w:tc>
      </w:tr>
      <w:tr w:rsidR="0039056D">
        <w:trPr>
          <w:cantSplit/>
          <w:tblHeader/>
        </w:trPr>
        <w:tc>
          <w:tcPr>
            <w:tcW w:w="4040" w:type="dxa"/>
            <w:tcBorders>
              <w:bottom w:val="single" w:sz="4" w:space="0" w:color="auto"/>
            </w:tcBorders>
          </w:tcPr>
          <w:p w:rsidR="0039056D" w:rsidRDefault="0039056D">
            <w:pPr>
              <w:pStyle w:val="TableColHd"/>
            </w:pPr>
          </w:p>
        </w:tc>
        <w:tc>
          <w:tcPr>
            <w:tcW w:w="1375" w:type="dxa"/>
            <w:tcBorders>
              <w:bottom w:val="single" w:sz="4" w:space="0" w:color="auto"/>
            </w:tcBorders>
          </w:tcPr>
          <w:p w:rsidR="0039056D" w:rsidRDefault="0039056D">
            <w:pPr>
              <w:pStyle w:val="TableColHd"/>
              <w:jc w:val="center"/>
            </w:pPr>
            <w:r>
              <w:t>4</w:t>
            </w:r>
          </w:p>
        </w:tc>
        <w:tc>
          <w:tcPr>
            <w:tcW w:w="1140" w:type="dxa"/>
            <w:tcBorders>
              <w:bottom w:val="single" w:sz="4" w:space="0" w:color="auto"/>
            </w:tcBorders>
          </w:tcPr>
          <w:p w:rsidR="0039056D" w:rsidRDefault="0039056D">
            <w:pPr>
              <w:pStyle w:val="TableColHd"/>
              <w:jc w:val="center"/>
            </w:pPr>
            <w:r>
              <w:t>3</w:t>
            </w:r>
          </w:p>
        </w:tc>
        <w:tc>
          <w:tcPr>
            <w:tcW w:w="1197" w:type="dxa"/>
            <w:tcBorders>
              <w:bottom w:val="single" w:sz="4" w:space="0" w:color="auto"/>
            </w:tcBorders>
          </w:tcPr>
          <w:p w:rsidR="0039056D" w:rsidRDefault="0039056D">
            <w:pPr>
              <w:pStyle w:val="TableColHd"/>
              <w:jc w:val="center"/>
            </w:pPr>
            <w:r>
              <w:t>2 or 1</w:t>
            </w:r>
          </w:p>
        </w:tc>
      </w:tr>
      <w:tr w:rsidR="0039056D">
        <w:trPr>
          <w:cantSplit/>
        </w:trPr>
        <w:tc>
          <w:tcPr>
            <w:tcW w:w="4040" w:type="dxa"/>
            <w:tcBorders>
              <w:top w:val="single" w:sz="4" w:space="0" w:color="auto"/>
            </w:tcBorders>
          </w:tcPr>
          <w:p w:rsidR="0039056D" w:rsidRDefault="0039056D">
            <w:pPr>
              <w:pStyle w:val="TableText"/>
              <w:keepNext/>
            </w:pPr>
            <w:r>
              <w:t>not exceeding 0.085</w:t>
            </w:r>
          </w:p>
        </w:tc>
        <w:tc>
          <w:tcPr>
            <w:tcW w:w="1375" w:type="dxa"/>
            <w:tcBorders>
              <w:top w:val="single" w:sz="4" w:space="0" w:color="auto"/>
            </w:tcBorders>
          </w:tcPr>
          <w:p w:rsidR="0039056D" w:rsidRDefault="0039056D">
            <w:pPr>
              <w:pStyle w:val="TableText"/>
              <w:jc w:val="center"/>
            </w:pPr>
            <w:r>
              <w:t>60 000</w:t>
            </w:r>
          </w:p>
        </w:tc>
        <w:tc>
          <w:tcPr>
            <w:tcW w:w="1140" w:type="dxa"/>
            <w:tcBorders>
              <w:top w:val="single" w:sz="4" w:space="0" w:color="auto"/>
            </w:tcBorders>
          </w:tcPr>
          <w:p w:rsidR="0039056D" w:rsidRDefault="0039056D">
            <w:pPr>
              <w:pStyle w:val="TableText"/>
              <w:jc w:val="center"/>
            </w:pPr>
            <w:r>
              <w:t>75 000</w:t>
            </w:r>
          </w:p>
        </w:tc>
        <w:tc>
          <w:tcPr>
            <w:tcW w:w="1197" w:type="dxa"/>
            <w:tcBorders>
              <w:top w:val="single" w:sz="4" w:space="0" w:color="auto"/>
            </w:tcBorders>
          </w:tcPr>
          <w:p w:rsidR="0039056D" w:rsidRDefault="0039056D">
            <w:pPr>
              <w:pStyle w:val="TableText"/>
              <w:jc w:val="center"/>
            </w:pPr>
            <w:r>
              <w:t>93 000</w:t>
            </w:r>
          </w:p>
        </w:tc>
      </w:tr>
      <w:tr w:rsidR="0039056D">
        <w:trPr>
          <w:cantSplit/>
        </w:trPr>
        <w:tc>
          <w:tcPr>
            <w:tcW w:w="4040" w:type="dxa"/>
          </w:tcPr>
          <w:p w:rsidR="0039056D" w:rsidRDefault="0039056D">
            <w:pPr>
              <w:pStyle w:val="TableText"/>
            </w:pPr>
            <w:r>
              <w:t>above .085 and no exceeding 0.185</w:t>
            </w:r>
          </w:p>
        </w:tc>
        <w:tc>
          <w:tcPr>
            <w:tcW w:w="1375" w:type="dxa"/>
          </w:tcPr>
          <w:p w:rsidR="0039056D" w:rsidRDefault="0039056D">
            <w:pPr>
              <w:pStyle w:val="TableText"/>
              <w:jc w:val="center"/>
            </w:pPr>
            <w:r>
              <w:t>55 000</w:t>
            </w:r>
          </w:p>
        </w:tc>
        <w:tc>
          <w:tcPr>
            <w:tcW w:w="1140" w:type="dxa"/>
          </w:tcPr>
          <w:p w:rsidR="0039056D" w:rsidRDefault="0039056D">
            <w:pPr>
              <w:pStyle w:val="TableText"/>
              <w:jc w:val="center"/>
            </w:pPr>
            <w:r>
              <w:t>69 000</w:t>
            </w:r>
          </w:p>
        </w:tc>
        <w:tc>
          <w:tcPr>
            <w:tcW w:w="1197" w:type="dxa"/>
          </w:tcPr>
          <w:p w:rsidR="0039056D" w:rsidRDefault="0039056D">
            <w:pPr>
              <w:pStyle w:val="TableText"/>
              <w:jc w:val="center"/>
            </w:pPr>
            <w:r>
              <w:t>85 000</w:t>
            </w:r>
          </w:p>
        </w:tc>
      </w:tr>
      <w:tr w:rsidR="0039056D">
        <w:trPr>
          <w:cantSplit/>
        </w:trPr>
        <w:tc>
          <w:tcPr>
            <w:tcW w:w="4040" w:type="dxa"/>
          </w:tcPr>
          <w:p w:rsidR="0039056D" w:rsidRDefault="0039056D">
            <w:pPr>
              <w:pStyle w:val="TableText"/>
            </w:pPr>
            <w:r>
              <w:t>above 0.185 and not exceeding 0.32</w:t>
            </w:r>
          </w:p>
        </w:tc>
        <w:tc>
          <w:tcPr>
            <w:tcW w:w="1375" w:type="dxa"/>
          </w:tcPr>
          <w:p w:rsidR="0039056D" w:rsidRDefault="0039056D">
            <w:pPr>
              <w:pStyle w:val="TableText"/>
              <w:jc w:val="center"/>
            </w:pPr>
            <w:r>
              <w:t>48 000</w:t>
            </w:r>
          </w:p>
        </w:tc>
        <w:tc>
          <w:tcPr>
            <w:tcW w:w="1140" w:type="dxa"/>
          </w:tcPr>
          <w:p w:rsidR="0039056D" w:rsidRDefault="0039056D">
            <w:pPr>
              <w:pStyle w:val="TableText"/>
              <w:jc w:val="center"/>
            </w:pPr>
            <w:r>
              <w:t>60 000</w:t>
            </w:r>
          </w:p>
        </w:tc>
        <w:tc>
          <w:tcPr>
            <w:tcW w:w="1197" w:type="dxa"/>
          </w:tcPr>
          <w:p w:rsidR="0039056D" w:rsidRDefault="0039056D">
            <w:pPr>
              <w:pStyle w:val="TableText"/>
              <w:jc w:val="center"/>
            </w:pPr>
            <w:r>
              <w:t>74 000</w:t>
            </w:r>
          </w:p>
        </w:tc>
      </w:tr>
      <w:tr w:rsidR="0039056D">
        <w:trPr>
          <w:cantSplit/>
        </w:trPr>
        <w:tc>
          <w:tcPr>
            <w:tcW w:w="4040" w:type="dxa"/>
          </w:tcPr>
          <w:p w:rsidR="0039056D" w:rsidRDefault="0039056D">
            <w:pPr>
              <w:pStyle w:val="TableText"/>
            </w:pPr>
            <w:r>
              <w:t>above 0.32 and not exceeding 0.53</w:t>
            </w:r>
          </w:p>
        </w:tc>
        <w:tc>
          <w:tcPr>
            <w:tcW w:w="1375" w:type="dxa"/>
          </w:tcPr>
          <w:p w:rsidR="0039056D" w:rsidRDefault="0039056D">
            <w:pPr>
              <w:pStyle w:val="TableText"/>
              <w:jc w:val="center"/>
            </w:pPr>
            <w:r>
              <w:t>42 000</w:t>
            </w:r>
          </w:p>
        </w:tc>
        <w:tc>
          <w:tcPr>
            <w:tcW w:w="1140" w:type="dxa"/>
          </w:tcPr>
          <w:p w:rsidR="0039056D" w:rsidRDefault="0039056D">
            <w:pPr>
              <w:pStyle w:val="TableText"/>
              <w:jc w:val="center"/>
            </w:pPr>
            <w:r>
              <w:t>52 000</w:t>
            </w:r>
          </w:p>
        </w:tc>
        <w:tc>
          <w:tcPr>
            <w:tcW w:w="1197" w:type="dxa"/>
          </w:tcPr>
          <w:p w:rsidR="0039056D" w:rsidRDefault="0039056D">
            <w:pPr>
              <w:pStyle w:val="TableText"/>
              <w:jc w:val="center"/>
            </w:pPr>
            <w:r>
              <w:t>65 000</w:t>
            </w:r>
          </w:p>
        </w:tc>
      </w:tr>
      <w:tr w:rsidR="0039056D">
        <w:trPr>
          <w:cantSplit/>
        </w:trPr>
        <w:tc>
          <w:tcPr>
            <w:tcW w:w="4040" w:type="dxa"/>
          </w:tcPr>
          <w:p w:rsidR="0039056D" w:rsidRDefault="0039056D">
            <w:pPr>
              <w:pStyle w:val="TableText"/>
            </w:pPr>
            <w:r>
              <w:t>above 0.53 and not exceeding 0.97</w:t>
            </w:r>
          </w:p>
        </w:tc>
        <w:tc>
          <w:tcPr>
            <w:tcW w:w="1375" w:type="dxa"/>
          </w:tcPr>
          <w:p w:rsidR="0039056D" w:rsidRDefault="0039056D">
            <w:pPr>
              <w:pStyle w:val="TableText"/>
              <w:jc w:val="center"/>
            </w:pPr>
            <w:r>
              <w:t>36 000</w:t>
            </w:r>
          </w:p>
        </w:tc>
        <w:tc>
          <w:tcPr>
            <w:tcW w:w="1140" w:type="dxa"/>
          </w:tcPr>
          <w:p w:rsidR="0039056D" w:rsidRDefault="0039056D">
            <w:pPr>
              <w:pStyle w:val="TableText"/>
              <w:jc w:val="center"/>
            </w:pPr>
            <w:r>
              <w:t>45 000</w:t>
            </w:r>
          </w:p>
        </w:tc>
        <w:tc>
          <w:tcPr>
            <w:tcW w:w="1197" w:type="dxa"/>
          </w:tcPr>
          <w:p w:rsidR="0039056D" w:rsidRDefault="0039056D">
            <w:pPr>
              <w:pStyle w:val="TableText"/>
              <w:jc w:val="center"/>
            </w:pPr>
            <w:r>
              <w:t>56 000</w:t>
            </w:r>
          </w:p>
        </w:tc>
      </w:tr>
      <w:tr w:rsidR="0039056D">
        <w:trPr>
          <w:cantSplit/>
        </w:trPr>
        <w:tc>
          <w:tcPr>
            <w:tcW w:w="4040" w:type="dxa"/>
          </w:tcPr>
          <w:p w:rsidR="0039056D" w:rsidRDefault="0039056D">
            <w:pPr>
              <w:pStyle w:val="TableText"/>
            </w:pPr>
            <w:r>
              <w:t>above 0.97 and not exceeding 1.5</w:t>
            </w:r>
          </w:p>
        </w:tc>
        <w:tc>
          <w:tcPr>
            <w:tcW w:w="1375" w:type="dxa"/>
          </w:tcPr>
          <w:p w:rsidR="0039056D" w:rsidRDefault="0039056D">
            <w:pPr>
              <w:pStyle w:val="TableText"/>
              <w:jc w:val="center"/>
            </w:pPr>
            <w:r>
              <w:t>32 000</w:t>
            </w:r>
          </w:p>
        </w:tc>
        <w:tc>
          <w:tcPr>
            <w:tcW w:w="1140" w:type="dxa"/>
          </w:tcPr>
          <w:p w:rsidR="0039056D" w:rsidRDefault="0039056D">
            <w:pPr>
              <w:pStyle w:val="TableText"/>
              <w:jc w:val="center"/>
            </w:pPr>
            <w:r>
              <w:t>40 000</w:t>
            </w:r>
          </w:p>
        </w:tc>
        <w:tc>
          <w:tcPr>
            <w:tcW w:w="1197" w:type="dxa"/>
          </w:tcPr>
          <w:p w:rsidR="0039056D" w:rsidRDefault="0039056D">
            <w:pPr>
              <w:pStyle w:val="TableText"/>
              <w:jc w:val="center"/>
            </w:pPr>
            <w:r>
              <w:t>50 000</w:t>
            </w:r>
          </w:p>
        </w:tc>
      </w:tr>
    </w:tbl>
    <w:p w:rsidR="0039056D" w:rsidRDefault="0039056D"/>
    <w:p w:rsidR="0039056D" w:rsidRDefault="0039056D">
      <w:pPr>
        <w:pStyle w:val="Amain"/>
      </w:pPr>
      <w:r>
        <w:rPr>
          <w:color w:val="000000"/>
        </w:rPr>
        <w:tab/>
        <w:t>(67)</w:t>
      </w:r>
      <w:r>
        <w:rPr>
          <w:color w:val="000000"/>
        </w:rPr>
        <w:tab/>
        <w:t xml:space="preserve">To compensate for errors consequential to computation of only torsional stresses in helical or volute springs, the computed torsional stress in any helical or volute spring shall be increased in the ratio </w:t>
      </w:r>
      <w:r>
        <w:rPr>
          <w:b/>
          <w:color w:val="000000"/>
        </w:rPr>
        <w:t>W</w:t>
      </w:r>
      <w:r>
        <w:rPr>
          <w:color w:val="000000"/>
        </w:rPr>
        <w:t>, the Wahl factor, shown in table 126.9 as relevant and appropriate to the relationship:</w:t>
      </w:r>
    </w:p>
    <w:p w:rsidR="0039056D" w:rsidRDefault="0039056D">
      <w:pPr>
        <w:pStyle w:val="Formula"/>
      </w:pPr>
      <w:r>
        <w:t xml:space="preserve">R = </w:t>
      </w:r>
      <w:r w:rsidR="00C316D4">
        <w:fldChar w:fldCharType="begin"/>
      </w:r>
      <w:r>
        <w:instrText xml:space="preserve"> EQ \F(</w:instrText>
      </w:r>
      <w:r>
        <w:rPr>
          <w:b/>
        </w:rPr>
        <w:instrText>D</w:instrText>
      </w:r>
      <w:r>
        <w:instrText>,</w:instrText>
      </w:r>
      <w:r>
        <w:rPr>
          <w:i/>
        </w:rPr>
        <w:instrText>d</w:instrText>
      </w:r>
      <w:r>
        <w:instrText xml:space="preserve">) </w:instrText>
      </w:r>
      <w:r w:rsidR="00C316D4">
        <w:fldChar w:fldCharType="end"/>
      </w:r>
      <w:r>
        <w:t xml:space="preserve">  .</w:t>
      </w:r>
    </w:p>
    <w:p w:rsidR="0039056D" w:rsidRDefault="0039056D">
      <w:pPr>
        <w:pStyle w:val="Amain"/>
      </w:pPr>
      <w:r>
        <w:tab/>
        <w:t>(68)</w:t>
      </w:r>
      <w:r>
        <w:tab/>
        <w:t>In subsection (67):</w:t>
      </w:r>
    </w:p>
    <w:p w:rsidR="0039056D" w:rsidRDefault="0039056D">
      <w:pPr>
        <w:pStyle w:val="aDef"/>
      </w:pPr>
      <w:r>
        <w:rPr>
          <w:b/>
        </w:rPr>
        <w:t>D</w:t>
      </w:r>
      <w:r>
        <w:t xml:space="preserve"> is the maximum pitch circle diameter of the spring, measured in inches.</w:t>
      </w:r>
    </w:p>
    <w:p w:rsidR="0039056D" w:rsidRDefault="0039056D">
      <w:pPr>
        <w:pStyle w:val="aDef"/>
      </w:pPr>
      <w:r w:rsidRPr="001973CC">
        <w:rPr>
          <w:rStyle w:val="charBoldItals"/>
        </w:rPr>
        <w:t>d</w:t>
      </w:r>
      <w:r>
        <w:t xml:space="preserve"> is the diameter in inches of the greatest circle that may be inscribed within the least section that is relevant of the material of which the spring is made.</w:t>
      </w:r>
    </w:p>
    <w:p w:rsidR="0039056D" w:rsidRDefault="0039056D">
      <w:pPr>
        <w:pStyle w:val="TableHd"/>
        <w:ind w:left="2166" w:hanging="1653"/>
      </w:pPr>
      <w:r>
        <w:t>Table 126.9</w:t>
      </w:r>
      <w:r>
        <w:tab/>
        <w:t>Compensating ratios, W, or Wahl factors, for stresses in helical or volute springs</w:t>
      </w:r>
    </w:p>
    <w:tbl>
      <w:tblPr>
        <w:tblW w:w="0" w:type="auto"/>
        <w:tblInd w:w="536" w:type="dxa"/>
        <w:tblLayout w:type="fixed"/>
        <w:tblCellMar>
          <w:left w:w="80" w:type="dxa"/>
          <w:right w:w="80" w:type="dxa"/>
        </w:tblCellMar>
        <w:tblLook w:val="0000" w:firstRow="0" w:lastRow="0" w:firstColumn="0" w:lastColumn="0" w:noHBand="0" w:noVBand="0"/>
      </w:tblPr>
      <w:tblGrid>
        <w:gridCol w:w="1220"/>
        <w:gridCol w:w="1180"/>
        <w:gridCol w:w="1200"/>
        <w:gridCol w:w="1200"/>
        <w:gridCol w:w="6"/>
        <w:gridCol w:w="1194"/>
        <w:gridCol w:w="1280"/>
      </w:tblGrid>
      <w:tr w:rsidR="0039056D">
        <w:trPr>
          <w:cantSplit/>
          <w:tblHeader/>
        </w:trPr>
        <w:tc>
          <w:tcPr>
            <w:tcW w:w="2400" w:type="dxa"/>
            <w:gridSpan w:val="2"/>
            <w:tcBorders>
              <w:top w:val="single" w:sz="6" w:space="0" w:color="auto"/>
              <w:bottom w:val="single" w:sz="6" w:space="0" w:color="auto"/>
            </w:tcBorders>
          </w:tcPr>
          <w:p w:rsidR="0039056D" w:rsidRDefault="0039056D">
            <w:pPr>
              <w:pStyle w:val="Formula"/>
            </w:pPr>
            <w:r w:rsidRPr="00280EA4">
              <w:rPr>
                <w:position w:val="-22"/>
              </w:rPr>
              <w:object w:dxaOrig="1540" w:dyaOrig="540">
                <v:shape id="_x0000_i1038" type="#_x0000_t75" style="width:76.5pt;height:27pt" o:ole="" fillcolor="window">
                  <v:imagedata r:id="rId105" o:title=""/>
                </v:shape>
                <o:OLEObject Type="Embed" ProgID="Equation.2" ShapeID="_x0000_i1038" DrawAspect="Content" ObjectID="_1595941269" r:id="rId106"/>
              </w:object>
            </w:r>
          </w:p>
        </w:tc>
        <w:tc>
          <w:tcPr>
            <w:tcW w:w="2406" w:type="dxa"/>
            <w:gridSpan w:val="3"/>
            <w:tcBorders>
              <w:top w:val="single" w:sz="6" w:space="0" w:color="auto"/>
              <w:bottom w:val="single" w:sz="6" w:space="0" w:color="auto"/>
            </w:tcBorders>
          </w:tcPr>
          <w:p w:rsidR="0039056D" w:rsidRDefault="0039056D">
            <w:pPr>
              <w:pStyle w:val="Formula"/>
            </w:pPr>
            <w:r w:rsidRPr="00280EA4">
              <w:rPr>
                <w:position w:val="-22"/>
              </w:rPr>
              <w:object w:dxaOrig="1540" w:dyaOrig="540">
                <v:shape id="_x0000_i1039" type="#_x0000_t75" style="width:76.5pt;height:27pt" o:ole="" fillcolor="window">
                  <v:imagedata r:id="rId105" o:title=""/>
                </v:shape>
                <o:OLEObject Type="Embed" ProgID="Equation.2" ShapeID="_x0000_i1039" DrawAspect="Content" ObjectID="_1595941270" r:id="rId107"/>
              </w:object>
            </w:r>
          </w:p>
        </w:tc>
        <w:tc>
          <w:tcPr>
            <w:tcW w:w="2474" w:type="dxa"/>
            <w:gridSpan w:val="2"/>
            <w:tcBorders>
              <w:top w:val="single" w:sz="6" w:space="0" w:color="auto"/>
              <w:bottom w:val="single" w:sz="6" w:space="0" w:color="auto"/>
            </w:tcBorders>
          </w:tcPr>
          <w:p w:rsidR="0039056D" w:rsidRDefault="0039056D">
            <w:pPr>
              <w:pStyle w:val="Formula"/>
            </w:pPr>
            <w:r w:rsidRPr="00280EA4">
              <w:rPr>
                <w:position w:val="-22"/>
              </w:rPr>
              <w:object w:dxaOrig="1540" w:dyaOrig="540">
                <v:shape id="_x0000_i1040" type="#_x0000_t75" style="width:76.5pt;height:27pt" o:ole="" fillcolor="window">
                  <v:imagedata r:id="rId105" o:title=""/>
                </v:shape>
                <o:OLEObject Type="Embed" ProgID="Equation.2" ShapeID="_x0000_i1040" DrawAspect="Content" ObjectID="_1595941271" r:id="rId108"/>
              </w:object>
            </w:r>
          </w:p>
        </w:tc>
      </w:tr>
      <w:tr w:rsidR="0039056D">
        <w:trPr>
          <w:cantSplit/>
        </w:trPr>
        <w:tc>
          <w:tcPr>
            <w:tcW w:w="1220" w:type="dxa"/>
          </w:tcPr>
          <w:p w:rsidR="0039056D" w:rsidRDefault="0039056D">
            <w:pPr>
              <w:pStyle w:val="TableText"/>
              <w:jc w:val="center"/>
            </w:pPr>
            <w:r>
              <w:t>2.0</w:t>
            </w:r>
          </w:p>
        </w:tc>
        <w:tc>
          <w:tcPr>
            <w:tcW w:w="1180" w:type="dxa"/>
          </w:tcPr>
          <w:p w:rsidR="0039056D" w:rsidRDefault="0039056D">
            <w:pPr>
              <w:pStyle w:val="TableText"/>
              <w:jc w:val="center"/>
            </w:pPr>
            <w:r>
              <w:t>2.06</w:t>
            </w:r>
          </w:p>
        </w:tc>
        <w:tc>
          <w:tcPr>
            <w:tcW w:w="1200" w:type="dxa"/>
          </w:tcPr>
          <w:p w:rsidR="0039056D" w:rsidRDefault="0039056D">
            <w:pPr>
              <w:pStyle w:val="TableText"/>
              <w:jc w:val="center"/>
            </w:pPr>
            <w:r>
              <w:t>4.2</w:t>
            </w:r>
          </w:p>
        </w:tc>
        <w:tc>
          <w:tcPr>
            <w:tcW w:w="1200" w:type="dxa"/>
          </w:tcPr>
          <w:p w:rsidR="0039056D" w:rsidRDefault="0039056D">
            <w:pPr>
              <w:pStyle w:val="TableText"/>
              <w:jc w:val="center"/>
            </w:pPr>
            <w:r>
              <w:t>1.38</w:t>
            </w:r>
          </w:p>
        </w:tc>
        <w:tc>
          <w:tcPr>
            <w:tcW w:w="1200" w:type="dxa"/>
            <w:gridSpan w:val="2"/>
          </w:tcPr>
          <w:p w:rsidR="0039056D" w:rsidRDefault="0039056D">
            <w:pPr>
              <w:pStyle w:val="TableText"/>
              <w:jc w:val="center"/>
            </w:pPr>
            <w:r>
              <w:t>7.6</w:t>
            </w:r>
          </w:p>
        </w:tc>
        <w:tc>
          <w:tcPr>
            <w:tcW w:w="1280" w:type="dxa"/>
          </w:tcPr>
          <w:p w:rsidR="0039056D" w:rsidRDefault="0039056D">
            <w:pPr>
              <w:pStyle w:val="TableText"/>
              <w:jc w:val="center"/>
            </w:pPr>
            <w:r>
              <w:t>1.19</w:t>
            </w:r>
          </w:p>
        </w:tc>
      </w:tr>
      <w:tr w:rsidR="0039056D">
        <w:trPr>
          <w:cantSplit/>
        </w:trPr>
        <w:tc>
          <w:tcPr>
            <w:tcW w:w="1220" w:type="dxa"/>
          </w:tcPr>
          <w:p w:rsidR="0039056D" w:rsidRDefault="0039056D">
            <w:pPr>
              <w:pStyle w:val="TableText"/>
              <w:jc w:val="center"/>
            </w:pPr>
            <w:r>
              <w:t>2.1</w:t>
            </w:r>
          </w:p>
        </w:tc>
        <w:tc>
          <w:tcPr>
            <w:tcW w:w="1180" w:type="dxa"/>
          </w:tcPr>
          <w:p w:rsidR="0039056D" w:rsidRDefault="0039056D">
            <w:pPr>
              <w:pStyle w:val="TableText"/>
              <w:jc w:val="center"/>
            </w:pPr>
            <w:r>
              <w:t>1.98</w:t>
            </w:r>
          </w:p>
        </w:tc>
        <w:tc>
          <w:tcPr>
            <w:tcW w:w="1200" w:type="dxa"/>
          </w:tcPr>
          <w:p w:rsidR="0039056D" w:rsidRDefault="0039056D">
            <w:pPr>
              <w:pStyle w:val="TableText"/>
              <w:jc w:val="center"/>
            </w:pPr>
            <w:r>
              <w:t>4.3</w:t>
            </w:r>
          </w:p>
        </w:tc>
        <w:tc>
          <w:tcPr>
            <w:tcW w:w="1200" w:type="dxa"/>
          </w:tcPr>
          <w:p w:rsidR="0039056D" w:rsidRDefault="0039056D">
            <w:pPr>
              <w:pStyle w:val="TableText"/>
              <w:jc w:val="center"/>
            </w:pPr>
            <w:r>
              <w:t>1.37</w:t>
            </w:r>
          </w:p>
        </w:tc>
        <w:tc>
          <w:tcPr>
            <w:tcW w:w="1200" w:type="dxa"/>
            <w:gridSpan w:val="2"/>
          </w:tcPr>
          <w:p w:rsidR="0039056D" w:rsidRDefault="0039056D">
            <w:pPr>
              <w:pStyle w:val="TableText"/>
              <w:jc w:val="center"/>
            </w:pPr>
            <w:r>
              <w:t>7.8</w:t>
            </w:r>
          </w:p>
        </w:tc>
        <w:tc>
          <w:tcPr>
            <w:tcW w:w="1280" w:type="dxa"/>
          </w:tcPr>
          <w:p w:rsidR="0039056D" w:rsidRDefault="0039056D">
            <w:pPr>
              <w:pStyle w:val="TableText"/>
              <w:jc w:val="center"/>
            </w:pPr>
            <w:r>
              <w:t>1.19</w:t>
            </w:r>
          </w:p>
        </w:tc>
      </w:tr>
      <w:tr w:rsidR="0039056D">
        <w:trPr>
          <w:cantSplit/>
        </w:trPr>
        <w:tc>
          <w:tcPr>
            <w:tcW w:w="1220" w:type="dxa"/>
          </w:tcPr>
          <w:p w:rsidR="0039056D" w:rsidRDefault="0039056D">
            <w:pPr>
              <w:pStyle w:val="TableText"/>
              <w:jc w:val="center"/>
            </w:pPr>
            <w:r>
              <w:t>2.2</w:t>
            </w:r>
          </w:p>
        </w:tc>
        <w:tc>
          <w:tcPr>
            <w:tcW w:w="1180" w:type="dxa"/>
          </w:tcPr>
          <w:p w:rsidR="0039056D" w:rsidRDefault="0039056D">
            <w:pPr>
              <w:pStyle w:val="TableText"/>
              <w:jc w:val="center"/>
            </w:pPr>
            <w:r>
              <w:t>1.90</w:t>
            </w:r>
          </w:p>
        </w:tc>
        <w:tc>
          <w:tcPr>
            <w:tcW w:w="1200" w:type="dxa"/>
          </w:tcPr>
          <w:p w:rsidR="0039056D" w:rsidRDefault="0039056D">
            <w:pPr>
              <w:pStyle w:val="TableText"/>
              <w:jc w:val="center"/>
            </w:pPr>
            <w:r>
              <w:t>4.4</w:t>
            </w:r>
          </w:p>
        </w:tc>
        <w:tc>
          <w:tcPr>
            <w:tcW w:w="1200" w:type="dxa"/>
          </w:tcPr>
          <w:p w:rsidR="0039056D" w:rsidRDefault="0039056D">
            <w:pPr>
              <w:pStyle w:val="TableText"/>
              <w:jc w:val="center"/>
            </w:pPr>
            <w:r>
              <w:t>1.36</w:t>
            </w:r>
          </w:p>
        </w:tc>
        <w:tc>
          <w:tcPr>
            <w:tcW w:w="1200" w:type="dxa"/>
            <w:gridSpan w:val="2"/>
          </w:tcPr>
          <w:p w:rsidR="0039056D" w:rsidRDefault="0039056D">
            <w:pPr>
              <w:pStyle w:val="TableText"/>
              <w:jc w:val="center"/>
            </w:pPr>
            <w:r>
              <w:t>8.0</w:t>
            </w:r>
          </w:p>
        </w:tc>
        <w:tc>
          <w:tcPr>
            <w:tcW w:w="1280" w:type="dxa"/>
          </w:tcPr>
          <w:p w:rsidR="0039056D" w:rsidRDefault="0039056D">
            <w:pPr>
              <w:pStyle w:val="TableText"/>
              <w:jc w:val="center"/>
            </w:pPr>
            <w:r>
              <w:t>1.18</w:t>
            </w:r>
          </w:p>
        </w:tc>
      </w:tr>
      <w:tr w:rsidR="0039056D">
        <w:trPr>
          <w:cantSplit/>
        </w:trPr>
        <w:tc>
          <w:tcPr>
            <w:tcW w:w="1220" w:type="dxa"/>
          </w:tcPr>
          <w:p w:rsidR="0039056D" w:rsidRDefault="0039056D">
            <w:pPr>
              <w:pStyle w:val="TableText"/>
              <w:jc w:val="center"/>
            </w:pPr>
            <w:r>
              <w:t>2.3</w:t>
            </w:r>
          </w:p>
        </w:tc>
        <w:tc>
          <w:tcPr>
            <w:tcW w:w="1180" w:type="dxa"/>
          </w:tcPr>
          <w:p w:rsidR="0039056D" w:rsidRDefault="0039056D">
            <w:pPr>
              <w:pStyle w:val="TableText"/>
              <w:jc w:val="center"/>
            </w:pPr>
            <w:r>
              <w:t>1.84</w:t>
            </w:r>
          </w:p>
        </w:tc>
        <w:tc>
          <w:tcPr>
            <w:tcW w:w="1200" w:type="dxa"/>
          </w:tcPr>
          <w:p w:rsidR="0039056D" w:rsidRDefault="0039056D">
            <w:pPr>
              <w:pStyle w:val="TableText"/>
              <w:jc w:val="center"/>
            </w:pPr>
            <w:r>
              <w:t>4.5</w:t>
            </w:r>
          </w:p>
        </w:tc>
        <w:tc>
          <w:tcPr>
            <w:tcW w:w="1200" w:type="dxa"/>
          </w:tcPr>
          <w:p w:rsidR="0039056D" w:rsidRDefault="0039056D">
            <w:pPr>
              <w:pStyle w:val="TableText"/>
              <w:jc w:val="center"/>
            </w:pPr>
            <w:r>
              <w:t>1.35</w:t>
            </w:r>
          </w:p>
        </w:tc>
        <w:tc>
          <w:tcPr>
            <w:tcW w:w="1200" w:type="dxa"/>
            <w:gridSpan w:val="2"/>
          </w:tcPr>
          <w:p w:rsidR="0039056D" w:rsidRDefault="0039056D">
            <w:pPr>
              <w:pStyle w:val="TableText"/>
              <w:jc w:val="center"/>
            </w:pPr>
            <w:r>
              <w:t>8.5</w:t>
            </w:r>
          </w:p>
        </w:tc>
        <w:tc>
          <w:tcPr>
            <w:tcW w:w="1280" w:type="dxa"/>
          </w:tcPr>
          <w:p w:rsidR="0039056D" w:rsidRDefault="0039056D">
            <w:pPr>
              <w:pStyle w:val="TableText"/>
              <w:jc w:val="center"/>
            </w:pPr>
            <w:r>
              <w:t>1.17</w:t>
            </w:r>
          </w:p>
        </w:tc>
      </w:tr>
      <w:tr w:rsidR="0039056D">
        <w:trPr>
          <w:cantSplit/>
        </w:trPr>
        <w:tc>
          <w:tcPr>
            <w:tcW w:w="1220" w:type="dxa"/>
          </w:tcPr>
          <w:p w:rsidR="0039056D" w:rsidRDefault="0039056D">
            <w:pPr>
              <w:pStyle w:val="TableText"/>
              <w:jc w:val="center"/>
            </w:pPr>
            <w:r>
              <w:t>2.4</w:t>
            </w:r>
          </w:p>
        </w:tc>
        <w:tc>
          <w:tcPr>
            <w:tcW w:w="1180" w:type="dxa"/>
          </w:tcPr>
          <w:p w:rsidR="0039056D" w:rsidRDefault="0039056D">
            <w:pPr>
              <w:pStyle w:val="TableText"/>
              <w:jc w:val="center"/>
            </w:pPr>
            <w:r>
              <w:t>1.79</w:t>
            </w:r>
          </w:p>
        </w:tc>
        <w:tc>
          <w:tcPr>
            <w:tcW w:w="1200" w:type="dxa"/>
          </w:tcPr>
          <w:p w:rsidR="0039056D" w:rsidRDefault="0039056D">
            <w:pPr>
              <w:pStyle w:val="TableText"/>
              <w:jc w:val="center"/>
            </w:pPr>
            <w:r>
              <w:t>4.6</w:t>
            </w:r>
          </w:p>
        </w:tc>
        <w:tc>
          <w:tcPr>
            <w:tcW w:w="1200" w:type="dxa"/>
          </w:tcPr>
          <w:p w:rsidR="0039056D" w:rsidRDefault="0039056D">
            <w:pPr>
              <w:pStyle w:val="TableText"/>
              <w:jc w:val="center"/>
            </w:pPr>
            <w:r>
              <w:t>1.34</w:t>
            </w:r>
          </w:p>
        </w:tc>
        <w:tc>
          <w:tcPr>
            <w:tcW w:w="1200" w:type="dxa"/>
            <w:gridSpan w:val="2"/>
          </w:tcPr>
          <w:p w:rsidR="0039056D" w:rsidRDefault="0039056D">
            <w:pPr>
              <w:pStyle w:val="TableText"/>
              <w:jc w:val="center"/>
            </w:pPr>
            <w:r>
              <w:t>9.0</w:t>
            </w:r>
          </w:p>
        </w:tc>
        <w:tc>
          <w:tcPr>
            <w:tcW w:w="1280" w:type="dxa"/>
          </w:tcPr>
          <w:p w:rsidR="0039056D" w:rsidRDefault="0039056D">
            <w:pPr>
              <w:pStyle w:val="TableText"/>
              <w:jc w:val="center"/>
            </w:pPr>
            <w:r>
              <w:t>1.16</w:t>
            </w:r>
          </w:p>
        </w:tc>
      </w:tr>
      <w:tr w:rsidR="0039056D">
        <w:trPr>
          <w:cantSplit/>
        </w:trPr>
        <w:tc>
          <w:tcPr>
            <w:tcW w:w="1220" w:type="dxa"/>
          </w:tcPr>
          <w:p w:rsidR="0039056D" w:rsidRDefault="0039056D">
            <w:pPr>
              <w:pStyle w:val="TableText"/>
              <w:jc w:val="center"/>
            </w:pPr>
            <w:r>
              <w:t>2.5</w:t>
            </w:r>
          </w:p>
        </w:tc>
        <w:tc>
          <w:tcPr>
            <w:tcW w:w="1180" w:type="dxa"/>
          </w:tcPr>
          <w:p w:rsidR="0039056D" w:rsidRDefault="0039056D">
            <w:pPr>
              <w:pStyle w:val="TableText"/>
              <w:jc w:val="center"/>
            </w:pPr>
            <w:r>
              <w:t>1.75</w:t>
            </w:r>
          </w:p>
        </w:tc>
        <w:tc>
          <w:tcPr>
            <w:tcW w:w="1200" w:type="dxa"/>
          </w:tcPr>
          <w:p w:rsidR="0039056D" w:rsidRDefault="0039056D">
            <w:pPr>
              <w:pStyle w:val="TableText"/>
              <w:jc w:val="center"/>
            </w:pPr>
            <w:r>
              <w:t>4.7</w:t>
            </w:r>
          </w:p>
        </w:tc>
        <w:tc>
          <w:tcPr>
            <w:tcW w:w="1200" w:type="dxa"/>
          </w:tcPr>
          <w:p w:rsidR="0039056D" w:rsidRDefault="0039056D">
            <w:pPr>
              <w:pStyle w:val="TableText"/>
              <w:jc w:val="center"/>
            </w:pPr>
            <w:r>
              <w:t>1.34</w:t>
            </w:r>
          </w:p>
        </w:tc>
        <w:tc>
          <w:tcPr>
            <w:tcW w:w="1200" w:type="dxa"/>
            <w:gridSpan w:val="2"/>
          </w:tcPr>
          <w:p w:rsidR="0039056D" w:rsidRDefault="0039056D">
            <w:pPr>
              <w:pStyle w:val="TableText"/>
              <w:jc w:val="center"/>
            </w:pPr>
            <w:r>
              <w:t>9.5</w:t>
            </w:r>
          </w:p>
        </w:tc>
        <w:tc>
          <w:tcPr>
            <w:tcW w:w="1280" w:type="dxa"/>
          </w:tcPr>
          <w:p w:rsidR="0039056D" w:rsidRDefault="0039056D">
            <w:pPr>
              <w:pStyle w:val="TableText"/>
              <w:jc w:val="center"/>
            </w:pPr>
            <w:r>
              <w:t>1.15</w:t>
            </w:r>
          </w:p>
        </w:tc>
      </w:tr>
      <w:tr w:rsidR="0039056D">
        <w:trPr>
          <w:cantSplit/>
        </w:trPr>
        <w:tc>
          <w:tcPr>
            <w:tcW w:w="1220" w:type="dxa"/>
          </w:tcPr>
          <w:p w:rsidR="0039056D" w:rsidRDefault="0039056D">
            <w:pPr>
              <w:pStyle w:val="TableText"/>
              <w:jc w:val="center"/>
            </w:pPr>
            <w:r>
              <w:t>2.6</w:t>
            </w:r>
          </w:p>
        </w:tc>
        <w:tc>
          <w:tcPr>
            <w:tcW w:w="1180" w:type="dxa"/>
          </w:tcPr>
          <w:p w:rsidR="0039056D" w:rsidRDefault="0039056D">
            <w:pPr>
              <w:pStyle w:val="TableText"/>
              <w:jc w:val="center"/>
            </w:pPr>
            <w:r>
              <w:t>1.71</w:t>
            </w:r>
          </w:p>
        </w:tc>
        <w:tc>
          <w:tcPr>
            <w:tcW w:w="1200" w:type="dxa"/>
          </w:tcPr>
          <w:p w:rsidR="0039056D" w:rsidRDefault="0039056D">
            <w:pPr>
              <w:pStyle w:val="TableText"/>
              <w:jc w:val="center"/>
            </w:pPr>
            <w:r>
              <w:t>4.8</w:t>
            </w:r>
          </w:p>
        </w:tc>
        <w:tc>
          <w:tcPr>
            <w:tcW w:w="1200" w:type="dxa"/>
          </w:tcPr>
          <w:p w:rsidR="0039056D" w:rsidRDefault="0039056D">
            <w:pPr>
              <w:pStyle w:val="TableText"/>
              <w:jc w:val="center"/>
            </w:pPr>
            <w:r>
              <w:t>1.32</w:t>
            </w:r>
          </w:p>
        </w:tc>
        <w:tc>
          <w:tcPr>
            <w:tcW w:w="1200" w:type="dxa"/>
            <w:gridSpan w:val="2"/>
          </w:tcPr>
          <w:p w:rsidR="0039056D" w:rsidRDefault="0039056D">
            <w:pPr>
              <w:pStyle w:val="TableText"/>
              <w:jc w:val="center"/>
            </w:pPr>
            <w:r>
              <w:t>10.0</w:t>
            </w:r>
          </w:p>
        </w:tc>
        <w:tc>
          <w:tcPr>
            <w:tcW w:w="1280" w:type="dxa"/>
          </w:tcPr>
          <w:p w:rsidR="0039056D" w:rsidRDefault="0039056D">
            <w:pPr>
              <w:pStyle w:val="TableText"/>
              <w:jc w:val="center"/>
            </w:pPr>
            <w:r>
              <w:t>1.14</w:t>
            </w:r>
          </w:p>
        </w:tc>
      </w:tr>
      <w:tr w:rsidR="0039056D">
        <w:trPr>
          <w:cantSplit/>
        </w:trPr>
        <w:tc>
          <w:tcPr>
            <w:tcW w:w="1220" w:type="dxa"/>
          </w:tcPr>
          <w:p w:rsidR="0039056D" w:rsidRDefault="0039056D">
            <w:pPr>
              <w:pStyle w:val="TableText"/>
              <w:jc w:val="center"/>
            </w:pPr>
            <w:r>
              <w:t>2.7</w:t>
            </w:r>
          </w:p>
        </w:tc>
        <w:tc>
          <w:tcPr>
            <w:tcW w:w="1180" w:type="dxa"/>
          </w:tcPr>
          <w:p w:rsidR="0039056D" w:rsidRDefault="0039056D">
            <w:pPr>
              <w:pStyle w:val="TableText"/>
              <w:jc w:val="center"/>
            </w:pPr>
            <w:r>
              <w:t>1.68</w:t>
            </w:r>
          </w:p>
        </w:tc>
        <w:tc>
          <w:tcPr>
            <w:tcW w:w="1200" w:type="dxa"/>
          </w:tcPr>
          <w:p w:rsidR="0039056D" w:rsidRDefault="0039056D">
            <w:pPr>
              <w:pStyle w:val="TableText"/>
              <w:jc w:val="center"/>
            </w:pPr>
            <w:r>
              <w:t>4.9</w:t>
            </w:r>
          </w:p>
        </w:tc>
        <w:tc>
          <w:tcPr>
            <w:tcW w:w="1200" w:type="dxa"/>
          </w:tcPr>
          <w:p w:rsidR="0039056D" w:rsidRDefault="0039056D">
            <w:pPr>
              <w:pStyle w:val="TableText"/>
              <w:jc w:val="center"/>
            </w:pPr>
            <w:r>
              <w:t>1.32</w:t>
            </w:r>
          </w:p>
        </w:tc>
        <w:tc>
          <w:tcPr>
            <w:tcW w:w="1200" w:type="dxa"/>
            <w:gridSpan w:val="2"/>
          </w:tcPr>
          <w:p w:rsidR="0039056D" w:rsidRDefault="0039056D">
            <w:pPr>
              <w:pStyle w:val="TableText"/>
              <w:jc w:val="center"/>
            </w:pPr>
            <w:r>
              <w:t>10.5</w:t>
            </w:r>
          </w:p>
        </w:tc>
        <w:tc>
          <w:tcPr>
            <w:tcW w:w="1280" w:type="dxa"/>
          </w:tcPr>
          <w:p w:rsidR="0039056D" w:rsidRDefault="0039056D">
            <w:pPr>
              <w:pStyle w:val="TableText"/>
              <w:jc w:val="center"/>
            </w:pPr>
            <w:r>
              <w:t>1.14</w:t>
            </w:r>
          </w:p>
        </w:tc>
      </w:tr>
      <w:tr w:rsidR="0039056D">
        <w:trPr>
          <w:cantSplit/>
        </w:trPr>
        <w:tc>
          <w:tcPr>
            <w:tcW w:w="1220" w:type="dxa"/>
          </w:tcPr>
          <w:p w:rsidR="0039056D" w:rsidRDefault="0039056D">
            <w:pPr>
              <w:pStyle w:val="TableText"/>
              <w:jc w:val="center"/>
            </w:pPr>
            <w:r>
              <w:t>2.8</w:t>
            </w:r>
          </w:p>
        </w:tc>
        <w:tc>
          <w:tcPr>
            <w:tcW w:w="1180" w:type="dxa"/>
          </w:tcPr>
          <w:p w:rsidR="0039056D" w:rsidRDefault="0039056D">
            <w:pPr>
              <w:pStyle w:val="TableText"/>
              <w:jc w:val="center"/>
            </w:pPr>
            <w:r>
              <w:t>1.64</w:t>
            </w:r>
          </w:p>
        </w:tc>
        <w:tc>
          <w:tcPr>
            <w:tcW w:w="1200" w:type="dxa"/>
          </w:tcPr>
          <w:p w:rsidR="0039056D" w:rsidRDefault="0039056D">
            <w:pPr>
              <w:pStyle w:val="TableText"/>
              <w:jc w:val="center"/>
            </w:pPr>
            <w:r>
              <w:t>5.0</w:t>
            </w:r>
          </w:p>
        </w:tc>
        <w:tc>
          <w:tcPr>
            <w:tcW w:w="1200" w:type="dxa"/>
          </w:tcPr>
          <w:p w:rsidR="0039056D" w:rsidRDefault="0039056D">
            <w:pPr>
              <w:pStyle w:val="TableText"/>
              <w:jc w:val="center"/>
            </w:pPr>
            <w:r>
              <w:t>1.31</w:t>
            </w:r>
          </w:p>
        </w:tc>
        <w:tc>
          <w:tcPr>
            <w:tcW w:w="1200" w:type="dxa"/>
            <w:gridSpan w:val="2"/>
          </w:tcPr>
          <w:p w:rsidR="0039056D" w:rsidRDefault="0039056D">
            <w:pPr>
              <w:pStyle w:val="TableText"/>
              <w:jc w:val="center"/>
            </w:pPr>
            <w:r>
              <w:t>11.0</w:t>
            </w:r>
          </w:p>
        </w:tc>
        <w:tc>
          <w:tcPr>
            <w:tcW w:w="1280" w:type="dxa"/>
          </w:tcPr>
          <w:p w:rsidR="0039056D" w:rsidRDefault="0039056D">
            <w:pPr>
              <w:pStyle w:val="TableText"/>
              <w:jc w:val="center"/>
            </w:pPr>
            <w:r>
              <w:t>1.13</w:t>
            </w:r>
          </w:p>
        </w:tc>
      </w:tr>
      <w:tr w:rsidR="0039056D">
        <w:trPr>
          <w:cantSplit/>
        </w:trPr>
        <w:tc>
          <w:tcPr>
            <w:tcW w:w="1220" w:type="dxa"/>
          </w:tcPr>
          <w:p w:rsidR="0039056D" w:rsidRDefault="0039056D">
            <w:pPr>
              <w:pStyle w:val="TableText"/>
              <w:jc w:val="center"/>
            </w:pPr>
            <w:r>
              <w:t>2.9</w:t>
            </w:r>
          </w:p>
        </w:tc>
        <w:tc>
          <w:tcPr>
            <w:tcW w:w="1180" w:type="dxa"/>
          </w:tcPr>
          <w:p w:rsidR="0039056D" w:rsidRDefault="0039056D">
            <w:pPr>
              <w:pStyle w:val="TableText"/>
              <w:jc w:val="center"/>
            </w:pPr>
            <w:r>
              <w:t>1.60</w:t>
            </w:r>
          </w:p>
        </w:tc>
        <w:tc>
          <w:tcPr>
            <w:tcW w:w="1200" w:type="dxa"/>
          </w:tcPr>
          <w:p w:rsidR="0039056D" w:rsidRDefault="0039056D">
            <w:pPr>
              <w:pStyle w:val="TableText"/>
              <w:jc w:val="center"/>
            </w:pPr>
            <w:r>
              <w:t>5.2</w:t>
            </w:r>
          </w:p>
        </w:tc>
        <w:tc>
          <w:tcPr>
            <w:tcW w:w="1200" w:type="dxa"/>
          </w:tcPr>
          <w:p w:rsidR="0039056D" w:rsidRDefault="0039056D">
            <w:pPr>
              <w:pStyle w:val="TableText"/>
              <w:jc w:val="center"/>
            </w:pPr>
            <w:r>
              <w:t>1.30</w:t>
            </w:r>
          </w:p>
        </w:tc>
        <w:tc>
          <w:tcPr>
            <w:tcW w:w="1200" w:type="dxa"/>
            <w:gridSpan w:val="2"/>
          </w:tcPr>
          <w:p w:rsidR="0039056D" w:rsidRDefault="0039056D">
            <w:pPr>
              <w:pStyle w:val="TableText"/>
              <w:jc w:val="center"/>
            </w:pPr>
            <w:r>
              <w:t>11.5</w:t>
            </w:r>
          </w:p>
        </w:tc>
        <w:tc>
          <w:tcPr>
            <w:tcW w:w="1280" w:type="dxa"/>
          </w:tcPr>
          <w:p w:rsidR="0039056D" w:rsidRDefault="0039056D">
            <w:pPr>
              <w:pStyle w:val="TableText"/>
              <w:jc w:val="center"/>
            </w:pPr>
            <w:r>
              <w:t>1.12</w:t>
            </w:r>
          </w:p>
        </w:tc>
      </w:tr>
      <w:tr w:rsidR="0039056D">
        <w:trPr>
          <w:cantSplit/>
        </w:trPr>
        <w:tc>
          <w:tcPr>
            <w:tcW w:w="1220" w:type="dxa"/>
          </w:tcPr>
          <w:p w:rsidR="0039056D" w:rsidRDefault="0039056D">
            <w:pPr>
              <w:pStyle w:val="TableText"/>
              <w:jc w:val="center"/>
            </w:pPr>
            <w:r>
              <w:t>3.0</w:t>
            </w:r>
          </w:p>
        </w:tc>
        <w:tc>
          <w:tcPr>
            <w:tcW w:w="1180" w:type="dxa"/>
          </w:tcPr>
          <w:p w:rsidR="0039056D" w:rsidRDefault="0039056D">
            <w:pPr>
              <w:pStyle w:val="TableText"/>
              <w:jc w:val="center"/>
            </w:pPr>
            <w:r>
              <w:t>1.58</w:t>
            </w:r>
          </w:p>
        </w:tc>
        <w:tc>
          <w:tcPr>
            <w:tcW w:w="1200" w:type="dxa"/>
          </w:tcPr>
          <w:p w:rsidR="0039056D" w:rsidRDefault="0039056D">
            <w:pPr>
              <w:pStyle w:val="TableText"/>
              <w:jc w:val="center"/>
            </w:pPr>
            <w:r>
              <w:t>5.4</w:t>
            </w:r>
          </w:p>
        </w:tc>
        <w:tc>
          <w:tcPr>
            <w:tcW w:w="1200" w:type="dxa"/>
          </w:tcPr>
          <w:p w:rsidR="0039056D" w:rsidRDefault="0039056D">
            <w:pPr>
              <w:pStyle w:val="TableText"/>
              <w:jc w:val="center"/>
            </w:pPr>
            <w:r>
              <w:t>1.28</w:t>
            </w:r>
          </w:p>
        </w:tc>
        <w:tc>
          <w:tcPr>
            <w:tcW w:w="1200" w:type="dxa"/>
            <w:gridSpan w:val="2"/>
          </w:tcPr>
          <w:p w:rsidR="0039056D" w:rsidRDefault="0039056D">
            <w:pPr>
              <w:pStyle w:val="TableText"/>
              <w:jc w:val="center"/>
            </w:pPr>
            <w:r>
              <w:t>12.0</w:t>
            </w:r>
          </w:p>
        </w:tc>
        <w:tc>
          <w:tcPr>
            <w:tcW w:w="1280" w:type="dxa"/>
          </w:tcPr>
          <w:p w:rsidR="0039056D" w:rsidRDefault="0039056D">
            <w:pPr>
              <w:pStyle w:val="TableText"/>
              <w:jc w:val="center"/>
            </w:pPr>
            <w:r>
              <w:t>1.12</w:t>
            </w:r>
          </w:p>
        </w:tc>
      </w:tr>
      <w:tr w:rsidR="0039056D">
        <w:trPr>
          <w:cantSplit/>
        </w:trPr>
        <w:tc>
          <w:tcPr>
            <w:tcW w:w="1220" w:type="dxa"/>
          </w:tcPr>
          <w:p w:rsidR="0039056D" w:rsidRDefault="0039056D">
            <w:pPr>
              <w:pStyle w:val="TableText"/>
              <w:jc w:val="center"/>
            </w:pPr>
            <w:r>
              <w:t>3.1</w:t>
            </w:r>
          </w:p>
        </w:tc>
        <w:tc>
          <w:tcPr>
            <w:tcW w:w="1180" w:type="dxa"/>
          </w:tcPr>
          <w:p w:rsidR="0039056D" w:rsidRDefault="0039056D">
            <w:pPr>
              <w:pStyle w:val="TableText"/>
              <w:jc w:val="center"/>
            </w:pPr>
            <w:r>
              <w:t>1.56</w:t>
            </w:r>
          </w:p>
        </w:tc>
        <w:tc>
          <w:tcPr>
            <w:tcW w:w="1200" w:type="dxa"/>
          </w:tcPr>
          <w:p w:rsidR="0039056D" w:rsidRDefault="0039056D">
            <w:pPr>
              <w:pStyle w:val="TableText"/>
              <w:jc w:val="center"/>
            </w:pPr>
            <w:r>
              <w:t>5.6</w:t>
            </w:r>
          </w:p>
        </w:tc>
        <w:tc>
          <w:tcPr>
            <w:tcW w:w="1200" w:type="dxa"/>
          </w:tcPr>
          <w:p w:rsidR="0039056D" w:rsidRDefault="0039056D">
            <w:pPr>
              <w:pStyle w:val="TableText"/>
              <w:jc w:val="center"/>
            </w:pPr>
            <w:r>
              <w:t>1.27</w:t>
            </w:r>
          </w:p>
        </w:tc>
        <w:tc>
          <w:tcPr>
            <w:tcW w:w="1200" w:type="dxa"/>
            <w:gridSpan w:val="2"/>
          </w:tcPr>
          <w:p w:rsidR="0039056D" w:rsidRDefault="0039056D">
            <w:pPr>
              <w:pStyle w:val="TableText"/>
              <w:jc w:val="center"/>
            </w:pPr>
            <w:r>
              <w:t>12.5</w:t>
            </w:r>
          </w:p>
        </w:tc>
        <w:tc>
          <w:tcPr>
            <w:tcW w:w="1280" w:type="dxa"/>
          </w:tcPr>
          <w:p w:rsidR="0039056D" w:rsidRDefault="0039056D">
            <w:pPr>
              <w:pStyle w:val="TableText"/>
              <w:jc w:val="center"/>
            </w:pPr>
            <w:r>
              <w:t>1.11</w:t>
            </w:r>
          </w:p>
        </w:tc>
      </w:tr>
      <w:tr w:rsidR="0039056D">
        <w:trPr>
          <w:cantSplit/>
        </w:trPr>
        <w:tc>
          <w:tcPr>
            <w:tcW w:w="1220" w:type="dxa"/>
          </w:tcPr>
          <w:p w:rsidR="0039056D" w:rsidRDefault="0039056D">
            <w:pPr>
              <w:pStyle w:val="TableText"/>
              <w:jc w:val="center"/>
            </w:pPr>
            <w:r>
              <w:t>3.2</w:t>
            </w:r>
          </w:p>
        </w:tc>
        <w:tc>
          <w:tcPr>
            <w:tcW w:w="1180" w:type="dxa"/>
          </w:tcPr>
          <w:p w:rsidR="0039056D" w:rsidRDefault="0039056D">
            <w:pPr>
              <w:pStyle w:val="TableText"/>
              <w:jc w:val="center"/>
            </w:pPr>
            <w:r>
              <w:t>1.53</w:t>
            </w:r>
          </w:p>
        </w:tc>
        <w:tc>
          <w:tcPr>
            <w:tcW w:w="1200" w:type="dxa"/>
          </w:tcPr>
          <w:p w:rsidR="0039056D" w:rsidRDefault="0039056D">
            <w:pPr>
              <w:pStyle w:val="TableText"/>
              <w:jc w:val="center"/>
            </w:pPr>
            <w:r>
              <w:t>5.8</w:t>
            </w:r>
          </w:p>
        </w:tc>
        <w:tc>
          <w:tcPr>
            <w:tcW w:w="1200" w:type="dxa"/>
          </w:tcPr>
          <w:p w:rsidR="0039056D" w:rsidRDefault="0039056D">
            <w:pPr>
              <w:pStyle w:val="TableText"/>
              <w:jc w:val="center"/>
            </w:pPr>
            <w:r>
              <w:t>1.26</w:t>
            </w:r>
          </w:p>
        </w:tc>
        <w:tc>
          <w:tcPr>
            <w:tcW w:w="1200" w:type="dxa"/>
            <w:gridSpan w:val="2"/>
          </w:tcPr>
          <w:p w:rsidR="0039056D" w:rsidRDefault="0039056D">
            <w:pPr>
              <w:pStyle w:val="TableText"/>
              <w:jc w:val="center"/>
            </w:pPr>
            <w:r>
              <w:t>13.0</w:t>
            </w:r>
          </w:p>
        </w:tc>
        <w:tc>
          <w:tcPr>
            <w:tcW w:w="1280" w:type="dxa"/>
          </w:tcPr>
          <w:p w:rsidR="0039056D" w:rsidRDefault="0039056D">
            <w:pPr>
              <w:pStyle w:val="TableText"/>
              <w:jc w:val="center"/>
            </w:pPr>
            <w:r>
              <w:t>1.11</w:t>
            </w:r>
          </w:p>
        </w:tc>
      </w:tr>
      <w:tr w:rsidR="0039056D">
        <w:trPr>
          <w:cantSplit/>
        </w:trPr>
        <w:tc>
          <w:tcPr>
            <w:tcW w:w="1220" w:type="dxa"/>
          </w:tcPr>
          <w:p w:rsidR="0039056D" w:rsidRDefault="0039056D">
            <w:pPr>
              <w:pStyle w:val="TableText"/>
              <w:jc w:val="center"/>
            </w:pPr>
            <w:r>
              <w:t>3.3</w:t>
            </w:r>
          </w:p>
        </w:tc>
        <w:tc>
          <w:tcPr>
            <w:tcW w:w="1180" w:type="dxa"/>
          </w:tcPr>
          <w:p w:rsidR="0039056D" w:rsidRDefault="0039056D">
            <w:pPr>
              <w:pStyle w:val="TableText"/>
              <w:jc w:val="center"/>
            </w:pPr>
            <w:r>
              <w:t>1.51</w:t>
            </w:r>
          </w:p>
        </w:tc>
        <w:tc>
          <w:tcPr>
            <w:tcW w:w="1200" w:type="dxa"/>
          </w:tcPr>
          <w:p w:rsidR="0039056D" w:rsidRDefault="0039056D">
            <w:pPr>
              <w:pStyle w:val="TableText"/>
              <w:jc w:val="center"/>
            </w:pPr>
            <w:r>
              <w:t>6.0</w:t>
            </w:r>
          </w:p>
        </w:tc>
        <w:tc>
          <w:tcPr>
            <w:tcW w:w="1200" w:type="dxa"/>
          </w:tcPr>
          <w:p w:rsidR="0039056D" w:rsidRDefault="0039056D">
            <w:pPr>
              <w:pStyle w:val="TableText"/>
              <w:jc w:val="center"/>
            </w:pPr>
            <w:r>
              <w:t>1.25</w:t>
            </w:r>
          </w:p>
        </w:tc>
        <w:tc>
          <w:tcPr>
            <w:tcW w:w="1200" w:type="dxa"/>
            <w:gridSpan w:val="2"/>
          </w:tcPr>
          <w:p w:rsidR="0039056D" w:rsidRDefault="0039056D">
            <w:pPr>
              <w:pStyle w:val="TableText"/>
              <w:jc w:val="center"/>
            </w:pPr>
            <w:r>
              <w:t>13.5</w:t>
            </w:r>
          </w:p>
        </w:tc>
        <w:tc>
          <w:tcPr>
            <w:tcW w:w="1280" w:type="dxa"/>
          </w:tcPr>
          <w:p w:rsidR="0039056D" w:rsidRDefault="0039056D">
            <w:pPr>
              <w:pStyle w:val="TableText"/>
              <w:jc w:val="center"/>
            </w:pPr>
            <w:r>
              <w:t>1.11</w:t>
            </w:r>
          </w:p>
        </w:tc>
      </w:tr>
      <w:tr w:rsidR="0039056D">
        <w:trPr>
          <w:cantSplit/>
        </w:trPr>
        <w:tc>
          <w:tcPr>
            <w:tcW w:w="1220" w:type="dxa"/>
          </w:tcPr>
          <w:p w:rsidR="0039056D" w:rsidRDefault="0039056D">
            <w:pPr>
              <w:pStyle w:val="TableText"/>
              <w:jc w:val="center"/>
            </w:pPr>
            <w:r>
              <w:t>3.4</w:t>
            </w:r>
          </w:p>
        </w:tc>
        <w:tc>
          <w:tcPr>
            <w:tcW w:w="1180" w:type="dxa"/>
          </w:tcPr>
          <w:p w:rsidR="0039056D" w:rsidRDefault="0039056D">
            <w:pPr>
              <w:pStyle w:val="TableText"/>
              <w:jc w:val="center"/>
            </w:pPr>
            <w:r>
              <w:t>1.49</w:t>
            </w:r>
          </w:p>
        </w:tc>
        <w:tc>
          <w:tcPr>
            <w:tcW w:w="1200" w:type="dxa"/>
          </w:tcPr>
          <w:p w:rsidR="0039056D" w:rsidRDefault="0039056D">
            <w:pPr>
              <w:pStyle w:val="TableText"/>
              <w:jc w:val="center"/>
            </w:pPr>
            <w:r>
              <w:t>6.2</w:t>
            </w:r>
          </w:p>
        </w:tc>
        <w:tc>
          <w:tcPr>
            <w:tcW w:w="1200" w:type="dxa"/>
          </w:tcPr>
          <w:p w:rsidR="0039056D" w:rsidRDefault="0039056D">
            <w:pPr>
              <w:pStyle w:val="TableText"/>
              <w:jc w:val="center"/>
            </w:pPr>
            <w:r>
              <w:t>1.24</w:t>
            </w:r>
          </w:p>
        </w:tc>
        <w:tc>
          <w:tcPr>
            <w:tcW w:w="1200" w:type="dxa"/>
            <w:gridSpan w:val="2"/>
          </w:tcPr>
          <w:p w:rsidR="0039056D" w:rsidRDefault="0039056D">
            <w:pPr>
              <w:pStyle w:val="TableText"/>
              <w:jc w:val="center"/>
            </w:pPr>
            <w:r>
              <w:t>14.0</w:t>
            </w:r>
          </w:p>
        </w:tc>
        <w:tc>
          <w:tcPr>
            <w:tcW w:w="1280" w:type="dxa"/>
          </w:tcPr>
          <w:p w:rsidR="0039056D" w:rsidRDefault="0039056D">
            <w:pPr>
              <w:pStyle w:val="TableText"/>
              <w:jc w:val="center"/>
            </w:pPr>
            <w:r>
              <w:t>1.10</w:t>
            </w:r>
          </w:p>
        </w:tc>
      </w:tr>
      <w:tr w:rsidR="0039056D">
        <w:trPr>
          <w:cantSplit/>
        </w:trPr>
        <w:tc>
          <w:tcPr>
            <w:tcW w:w="1220" w:type="dxa"/>
          </w:tcPr>
          <w:p w:rsidR="0039056D" w:rsidRDefault="0039056D">
            <w:pPr>
              <w:pStyle w:val="TableText"/>
              <w:jc w:val="center"/>
            </w:pPr>
            <w:r>
              <w:t>3.5</w:t>
            </w:r>
          </w:p>
        </w:tc>
        <w:tc>
          <w:tcPr>
            <w:tcW w:w="1180" w:type="dxa"/>
          </w:tcPr>
          <w:p w:rsidR="0039056D" w:rsidRDefault="0039056D">
            <w:pPr>
              <w:pStyle w:val="TableText"/>
              <w:jc w:val="center"/>
            </w:pPr>
            <w:r>
              <w:t>1.48</w:t>
            </w:r>
          </w:p>
        </w:tc>
        <w:tc>
          <w:tcPr>
            <w:tcW w:w="1200" w:type="dxa"/>
          </w:tcPr>
          <w:p w:rsidR="0039056D" w:rsidRDefault="0039056D">
            <w:pPr>
              <w:pStyle w:val="TableText"/>
              <w:jc w:val="center"/>
            </w:pPr>
            <w:r>
              <w:t>6.4</w:t>
            </w:r>
          </w:p>
        </w:tc>
        <w:tc>
          <w:tcPr>
            <w:tcW w:w="1200" w:type="dxa"/>
          </w:tcPr>
          <w:p w:rsidR="0039056D" w:rsidRDefault="0039056D">
            <w:pPr>
              <w:pStyle w:val="TableText"/>
              <w:jc w:val="center"/>
            </w:pPr>
            <w:r>
              <w:t>1.24</w:t>
            </w:r>
          </w:p>
        </w:tc>
        <w:tc>
          <w:tcPr>
            <w:tcW w:w="1200" w:type="dxa"/>
            <w:gridSpan w:val="2"/>
          </w:tcPr>
          <w:p w:rsidR="0039056D" w:rsidRDefault="0039056D">
            <w:pPr>
              <w:pStyle w:val="TableText"/>
              <w:jc w:val="center"/>
            </w:pPr>
            <w:r>
              <w:t>14.5</w:t>
            </w:r>
          </w:p>
        </w:tc>
        <w:tc>
          <w:tcPr>
            <w:tcW w:w="1280" w:type="dxa"/>
          </w:tcPr>
          <w:p w:rsidR="0039056D" w:rsidRDefault="0039056D">
            <w:pPr>
              <w:pStyle w:val="TableText"/>
              <w:jc w:val="center"/>
            </w:pPr>
            <w:r>
              <w:t>1.10</w:t>
            </w:r>
          </w:p>
        </w:tc>
      </w:tr>
      <w:tr w:rsidR="0039056D">
        <w:trPr>
          <w:cantSplit/>
        </w:trPr>
        <w:tc>
          <w:tcPr>
            <w:tcW w:w="1220" w:type="dxa"/>
          </w:tcPr>
          <w:p w:rsidR="0039056D" w:rsidRDefault="0039056D">
            <w:pPr>
              <w:pStyle w:val="TableText"/>
              <w:jc w:val="center"/>
            </w:pPr>
            <w:r>
              <w:t>3.6</w:t>
            </w:r>
          </w:p>
        </w:tc>
        <w:tc>
          <w:tcPr>
            <w:tcW w:w="1180" w:type="dxa"/>
          </w:tcPr>
          <w:p w:rsidR="0039056D" w:rsidRDefault="0039056D">
            <w:pPr>
              <w:pStyle w:val="TableText"/>
              <w:jc w:val="center"/>
            </w:pPr>
            <w:r>
              <w:t>1.46</w:t>
            </w:r>
          </w:p>
        </w:tc>
        <w:tc>
          <w:tcPr>
            <w:tcW w:w="1200" w:type="dxa"/>
          </w:tcPr>
          <w:p w:rsidR="0039056D" w:rsidRDefault="0039056D">
            <w:pPr>
              <w:pStyle w:val="TableText"/>
              <w:jc w:val="center"/>
            </w:pPr>
            <w:r>
              <w:t>6.6</w:t>
            </w:r>
          </w:p>
        </w:tc>
        <w:tc>
          <w:tcPr>
            <w:tcW w:w="1200" w:type="dxa"/>
          </w:tcPr>
          <w:p w:rsidR="0039056D" w:rsidRDefault="0039056D">
            <w:pPr>
              <w:pStyle w:val="TableText"/>
              <w:jc w:val="center"/>
            </w:pPr>
            <w:r>
              <w:t>1.23</w:t>
            </w:r>
          </w:p>
        </w:tc>
        <w:tc>
          <w:tcPr>
            <w:tcW w:w="1200" w:type="dxa"/>
            <w:gridSpan w:val="2"/>
          </w:tcPr>
          <w:p w:rsidR="0039056D" w:rsidRDefault="0039056D">
            <w:pPr>
              <w:pStyle w:val="TableText"/>
              <w:jc w:val="center"/>
            </w:pPr>
            <w:r>
              <w:t>15.0</w:t>
            </w:r>
          </w:p>
        </w:tc>
        <w:tc>
          <w:tcPr>
            <w:tcW w:w="1280" w:type="dxa"/>
          </w:tcPr>
          <w:p w:rsidR="0039056D" w:rsidRDefault="0039056D">
            <w:pPr>
              <w:pStyle w:val="TableText"/>
              <w:jc w:val="center"/>
            </w:pPr>
            <w:r>
              <w:t>1.10</w:t>
            </w:r>
          </w:p>
        </w:tc>
      </w:tr>
      <w:tr w:rsidR="0039056D">
        <w:trPr>
          <w:cantSplit/>
        </w:trPr>
        <w:tc>
          <w:tcPr>
            <w:tcW w:w="1220" w:type="dxa"/>
          </w:tcPr>
          <w:p w:rsidR="0039056D" w:rsidRDefault="0039056D">
            <w:pPr>
              <w:pStyle w:val="TableText"/>
              <w:jc w:val="center"/>
            </w:pPr>
            <w:r>
              <w:t>3.7</w:t>
            </w:r>
          </w:p>
        </w:tc>
        <w:tc>
          <w:tcPr>
            <w:tcW w:w="1180" w:type="dxa"/>
          </w:tcPr>
          <w:p w:rsidR="0039056D" w:rsidRDefault="0039056D">
            <w:pPr>
              <w:pStyle w:val="TableText"/>
              <w:jc w:val="center"/>
            </w:pPr>
            <w:r>
              <w:t>1.44</w:t>
            </w:r>
          </w:p>
        </w:tc>
        <w:tc>
          <w:tcPr>
            <w:tcW w:w="1200" w:type="dxa"/>
          </w:tcPr>
          <w:p w:rsidR="0039056D" w:rsidRDefault="0039056D">
            <w:pPr>
              <w:pStyle w:val="TableText"/>
              <w:jc w:val="center"/>
            </w:pPr>
            <w:r>
              <w:t>6.8</w:t>
            </w:r>
          </w:p>
        </w:tc>
        <w:tc>
          <w:tcPr>
            <w:tcW w:w="1200" w:type="dxa"/>
          </w:tcPr>
          <w:p w:rsidR="0039056D" w:rsidRDefault="0039056D">
            <w:pPr>
              <w:pStyle w:val="TableText"/>
              <w:jc w:val="center"/>
            </w:pPr>
            <w:r>
              <w:t>1.22</w:t>
            </w:r>
          </w:p>
        </w:tc>
        <w:tc>
          <w:tcPr>
            <w:tcW w:w="1200" w:type="dxa"/>
            <w:gridSpan w:val="2"/>
          </w:tcPr>
          <w:p w:rsidR="0039056D" w:rsidRDefault="0039056D">
            <w:pPr>
              <w:pStyle w:val="TableText"/>
              <w:jc w:val="center"/>
            </w:pPr>
            <w:r>
              <w:t>16.0</w:t>
            </w:r>
          </w:p>
        </w:tc>
        <w:tc>
          <w:tcPr>
            <w:tcW w:w="1280" w:type="dxa"/>
          </w:tcPr>
          <w:p w:rsidR="0039056D" w:rsidRDefault="0039056D">
            <w:pPr>
              <w:pStyle w:val="TableText"/>
              <w:jc w:val="center"/>
            </w:pPr>
            <w:r>
              <w:t>1.09</w:t>
            </w:r>
          </w:p>
        </w:tc>
      </w:tr>
      <w:tr w:rsidR="0039056D">
        <w:trPr>
          <w:cantSplit/>
        </w:trPr>
        <w:tc>
          <w:tcPr>
            <w:tcW w:w="1220" w:type="dxa"/>
          </w:tcPr>
          <w:p w:rsidR="0039056D" w:rsidRDefault="0039056D">
            <w:pPr>
              <w:pStyle w:val="TableText"/>
              <w:jc w:val="center"/>
            </w:pPr>
            <w:r>
              <w:t>3.8</w:t>
            </w:r>
          </w:p>
        </w:tc>
        <w:tc>
          <w:tcPr>
            <w:tcW w:w="1180" w:type="dxa"/>
          </w:tcPr>
          <w:p w:rsidR="0039056D" w:rsidRDefault="0039056D">
            <w:pPr>
              <w:pStyle w:val="TableText"/>
              <w:jc w:val="center"/>
            </w:pPr>
            <w:r>
              <w:t>1.43</w:t>
            </w:r>
          </w:p>
        </w:tc>
        <w:tc>
          <w:tcPr>
            <w:tcW w:w="1200" w:type="dxa"/>
          </w:tcPr>
          <w:p w:rsidR="0039056D" w:rsidRDefault="0039056D">
            <w:pPr>
              <w:pStyle w:val="TableText"/>
              <w:jc w:val="center"/>
            </w:pPr>
            <w:r>
              <w:t>7.0</w:t>
            </w:r>
          </w:p>
        </w:tc>
        <w:tc>
          <w:tcPr>
            <w:tcW w:w="1200" w:type="dxa"/>
          </w:tcPr>
          <w:p w:rsidR="0039056D" w:rsidRDefault="0039056D">
            <w:pPr>
              <w:pStyle w:val="TableText"/>
              <w:jc w:val="center"/>
            </w:pPr>
            <w:r>
              <w:t>1.21</w:t>
            </w:r>
          </w:p>
        </w:tc>
        <w:tc>
          <w:tcPr>
            <w:tcW w:w="1200" w:type="dxa"/>
            <w:gridSpan w:val="2"/>
          </w:tcPr>
          <w:p w:rsidR="0039056D" w:rsidRDefault="0039056D">
            <w:pPr>
              <w:pStyle w:val="TableText"/>
              <w:jc w:val="center"/>
            </w:pPr>
            <w:r>
              <w:t>17.0</w:t>
            </w:r>
          </w:p>
        </w:tc>
        <w:tc>
          <w:tcPr>
            <w:tcW w:w="1280" w:type="dxa"/>
          </w:tcPr>
          <w:p w:rsidR="0039056D" w:rsidRDefault="0039056D">
            <w:pPr>
              <w:pStyle w:val="TableText"/>
              <w:jc w:val="center"/>
            </w:pPr>
            <w:r>
              <w:t>1.08</w:t>
            </w:r>
          </w:p>
        </w:tc>
      </w:tr>
      <w:tr w:rsidR="0039056D">
        <w:trPr>
          <w:cantSplit/>
        </w:trPr>
        <w:tc>
          <w:tcPr>
            <w:tcW w:w="1220" w:type="dxa"/>
          </w:tcPr>
          <w:p w:rsidR="0039056D" w:rsidRDefault="0039056D">
            <w:pPr>
              <w:pStyle w:val="TableText"/>
              <w:jc w:val="center"/>
            </w:pPr>
            <w:r>
              <w:t>3.9</w:t>
            </w:r>
          </w:p>
        </w:tc>
        <w:tc>
          <w:tcPr>
            <w:tcW w:w="1180" w:type="dxa"/>
          </w:tcPr>
          <w:p w:rsidR="0039056D" w:rsidRDefault="0039056D">
            <w:pPr>
              <w:pStyle w:val="TableText"/>
              <w:jc w:val="center"/>
            </w:pPr>
            <w:r>
              <w:t>1.42</w:t>
            </w:r>
          </w:p>
        </w:tc>
        <w:tc>
          <w:tcPr>
            <w:tcW w:w="1200" w:type="dxa"/>
          </w:tcPr>
          <w:p w:rsidR="0039056D" w:rsidRDefault="0039056D">
            <w:pPr>
              <w:pStyle w:val="TableText"/>
              <w:jc w:val="center"/>
            </w:pPr>
            <w:r>
              <w:t>7.2</w:t>
            </w:r>
          </w:p>
        </w:tc>
        <w:tc>
          <w:tcPr>
            <w:tcW w:w="1200" w:type="dxa"/>
          </w:tcPr>
          <w:p w:rsidR="0039056D" w:rsidRDefault="0039056D">
            <w:pPr>
              <w:pStyle w:val="TableText"/>
              <w:jc w:val="center"/>
            </w:pPr>
            <w:r>
              <w:t>1.21</w:t>
            </w:r>
          </w:p>
        </w:tc>
        <w:tc>
          <w:tcPr>
            <w:tcW w:w="1200" w:type="dxa"/>
            <w:gridSpan w:val="2"/>
          </w:tcPr>
          <w:p w:rsidR="0039056D" w:rsidRDefault="0039056D">
            <w:pPr>
              <w:pStyle w:val="TableText"/>
              <w:jc w:val="center"/>
            </w:pPr>
            <w:r>
              <w:t>18.0</w:t>
            </w:r>
          </w:p>
        </w:tc>
        <w:tc>
          <w:tcPr>
            <w:tcW w:w="1280" w:type="dxa"/>
          </w:tcPr>
          <w:p w:rsidR="0039056D" w:rsidRDefault="0039056D">
            <w:pPr>
              <w:pStyle w:val="TableText"/>
              <w:jc w:val="center"/>
            </w:pPr>
            <w:r>
              <w:t>1.08</w:t>
            </w:r>
          </w:p>
        </w:tc>
      </w:tr>
      <w:tr w:rsidR="0039056D">
        <w:trPr>
          <w:cantSplit/>
        </w:trPr>
        <w:tc>
          <w:tcPr>
            <w:tcW w:w="1220" w:type="dxa"/>
          </w:tcPr>
          <w:p w:rsidR="0039056D" w:rsidRDefault="0039056D">
            <w:pPr>
              <w:pStyle w:val="TableText"/>
              <w:jc w:val="center"/>
            </w:pPr>
            <w:r>
              <w:t>4.0</w:t>
            </w:r>
          </w:p>
        </w:tc>
        <w:tc>
          <w:tcPr>
            <w:tcW w:w="1180" w:type="dxa"/>
          </w:tcPr>
          <w:p w:rsidR="0039056D" w:rsidRDefault="0039056D">
            <w:pPr>
              <w:pStyle w:val="TableText"/>
              <w:jc w:val="center"/>
            </w:pPr>
            <w:r>
              <w:t>1.40</w:t>
            </w:r>
          </w:p>
        </w:tc>
        <w:tc>
          <w:tcPr>
            <w:tcW w:w="1200" w:type="dxa"/>
          </w:tcPr>
          <w:p w:rsidR="0039056D" w:rsidRDefault="0039056D">
            <w:pPr>
              <w:pStyle w:val="TableText"/>
              <w:jc w:val="center"/>
            </w:pPr>
            <w:r>
              <w:t>7.4</w:t>
            </w:r>
          </w:p>
        </w:tc>
        <w:tc>
          <w:tcPr>
            <w:tcW w:w="1200" w:type="dxa"/>
          </w:tcPr>
          <w:p w:rsidR="0039056D" w:rsidRDefault="0039056D">
            <w:pPr>
              <w:pStyle w:val="TableText"/>
              <w:jc w:val="center"/>
            </w:pPr>
            <w:r>
              <w:t>1.20</w:t>
            </w:r>
          </w:p>
        </w:tc>
        <w:tc>
          <w:tcPr>
            <w:tcW w:w="1200" w:type="dxa"/>
            <w:gridSpan w:val="2"/>
          </w:tcPr>
          <w:p w:rsidR="0039056D" w:rsidRDefault="0039056D">
            <w:pPr>
              <w:pStyle w:val="TableText"/>
              <w:jc w:val="center"/>
            </w:pPr>
            <w:r>
              <w:t>19.0</w:t>
            </w:r>
          </w:p>
        </w:tc>
        <w:tc>
          <w:tcPr>
            <w:tcW w:w="1280" w:type="dxa"/>
          </w:tcPr>
          <w:p w:rsidR="0039056D" w:rsidRDefault="0039056D">
            <w:pPr>
              <w:pStyle w:val="TableText"/>
              <w:jc w:val="center"/>
            </w:pPr>
            <w:r>
              <w:t>1.07</w:t>
            </w:r>
          </w:p>
        </w:tc>
      </w:tr>
      <w:tr w:rsidR="0039056D">
        <w:trPr>
          <w:cantSplit/>
        </w:trPr>
        <w:tc>
          <w:tcPr>
            <w:tcW w:w="1220" w:type="dxa"/>
          </w:tcPr>
          <w:p w:rsidR="0039056D" w:rsidRDefault="0039056D">
            <w:pPr>
              <w:pStyle w:val="TableText"/>
              <w:jc w:val="center"/>
            </w:pPr>
            <w:r>
              <w:t>4.1</w:t>
            </w:r>
          </w:p>
        </w:tc>
        <w:tc>
          <w:tcPr>
            <w:tcW w:w="1180" w:type="dxa"/>
          </w:tcPr>
          <w:p w:rsidR="0039056D" w:rsidRDefault="0039056D">
            <w:pPr>
              <w:pStyle w:val="TableText"/>
              <w:jc w:val="center"/>
            </w:pPr>
            <w:r>
              <w:t>1.39</w:t>
            </w:r>
          </w:p>
        </w:tc>
        <w:tc>
          <w:tcPr>
            <w:tcW w:w="1200" w:type="dxa"/>
          </w:tcPr>
          <w:p w:rsidR="0039056D" w:rsidRDefault="0039056D">
            <w:pPr>
              <w:pStyle w:val="TableText"/>
              <w:jc w:val="center"/>
            </w:pPr>
          </w:p>
        </w:tc>
        <w:tc>
          <w:tcPr>
            <w:tcW w:w="1200" w:type="dxa"/>
          </w:tcPr>
          <w:p w:rsidR="0039056D" w:rsidRDefault="0039056D">
            <w:pPr>
              <w:pStyle w:val="TableText"/>
              <w:jc w:val="center"/>
            </w:pPr>
          </w:p>
        </w:tc>
        <w:tc>
          <w:tcPr>
            <w:tcW w:w="1200" w:type="dxa"/>
            <w:gridSpan w:val="2"/>
          </w:tcPr>
          <w:p w:rsidR="0039056D" w:rsidRDefault="0039056D">
            <w:pPr>
              <w:pStyle w:val="TableText"/>
              <w:jc w:val="center"/>
            </w:pPr>
          </w:p>
        </w:tc>
        <w:tc>
          <w:tcPr>
            <w:tcW w:w="1280" w:type="dxa"/>
          </w:tcPr>
          <w:p w:rsidR="0039056D" w:rsidRDefault="0039056D">
            <w:pPr>
              <w:pStyle w:val="TableText"/>
              <w:jc w:val="center"/>
            </w:pPr>
          </w:p>
        </w:tc>
      </w:tr>
    </w:tbl>
    <w:p w:rsidR="0039056D" w:rsidRDefault="0039056D">
      <w:pPr>
        <w:pStyle w:val="aNote"/>
      </w:pPr>
      <w:r w:rsidRPr="001973CC">
        <w:rPr>
          <w:rStyle w:val="charItals"/>
        </w:rPr>
        <w:t>Note</w:t>
      </w:r>
      <w:r>
        <w:tab/>
        <w:t>See also s (69) and s (70) about limiting values of R.</w:t>
      </w:r>
    </w:p>
    <w:p w:rsidR="0039056D" w:rsidRDefault="0039056D"/>
    <w:p w:rsidR="0039056D" w:rsidRDefault="0039056D">
      <w:pPr>
        <w:pStyle w:val="Amain"/>
        <w:rPr>
          <w:color w:val="000000"/>
        </w:rPr>
      </w:pPr>
      <w:r>
        <w:rPr>
          <w:color w:val="000000"/>
        </w:rPr>
        <w:tab/>
        <w:t>(69)</w:t>
      </w:r>
      <w:r>
        <w:rPr>
          <w:color w:val="000000"/>
        </w:rPr>
        <w:tab/>
        <w:t xml:space="preserve">Springs in which the ratio </w:t>
      </w:r>
      <w:r>
        <w:rPr>
          <w:b/>
          <w:color w:val="000000"/>
        </w:rPr>
        <w:t>R</w:t>
      </w:r>
      <w:r>
        <w:rPr>
          <w:color w:val="000000"/>
        </w:rPr>
        <w:t xml:space="preserve"> referred to in subsection (67) is less than 6 shall not be used unless specifically approved by the chief inspector.</w:t>
      </w:r>
    </w:p>
    <w:p w:rsidR="0039056D" w:rsidRDefault="0039056D">
      <w:pPr>
        <w:pStyle w:val="Amain"/>
      </w:pPr>
      <w:r>
        <w:rPr>
          <w:color w:val="000000"/>
        </w:rPr>
        <w:tab/>
        <w:t>(70)</w:t>
      </w:r>
      <w:r>
        <w:rPr>
          <w:color w:val="000000"/>
        </w:rPr>
        <w:tab/>
        <w:t xml:space="preserve">If practicable, </w:t>
      </w:r>
      <w:r>
        <w:rPr>
          <w:b/>
          <w:color w:val="000000"/>
        </w:rPr>
        <w:t>R</w:t>
      </w:r>
      <w:r>
        <w:rPr>
          <w:color w:val="000000"/>
        </w:rPr>
        <w:t xml:space="preserve"> shall be made equal to nine.</w:t>
      </w:r>
    </w:p>
    <w:p w:rsidR="0039056D" w:rsidRDefault="0039056D">
      <w:pPr>
        <w:pStyle w:val="Amain"/>
      </w:pPr>
      <w:r>
        <w:rPr>
          <w:color w:val="000000"/>
        </w:rPr>
        <w:tab/>
        <w:t>(71)</w:t>
      </w:r>
      <w:r>
        <w:rPr>
          <w:color w:val="000000"/>
        </w:rPr>
        <w:tab/>
        <w:t xml:space="preserve">The value of </w:t>
      </w:r>
      <w:r>
        <w:rPr>
          <w:rStyle w:val="charBoldItals"/>
        </w:rPr>
        <w:t>G</w:t>
      </w:r>
      <w:r>
        <w:rPr>
          <w:color w:val="000000"/>
        </w:rPr>
        <w:t>, the modulus of torsional rigidity shall, for carbon spring steel, be deemed to be 5 100 tons per square inch.</w:t>
      </w:r>
    </w:p>
    <w:p w:rsidR="0039056D" w:rsidRDefault="0039056D">
      <w:pPr>
        <w:pStyle w:val="AH4SubDiv"/>
      </w:pPr>
      <w:bookmarkStart w:id="227" w:name="_Toc367365034"/>
      <w:r>
        <w:t>General</w:t>
      </w:r>
      <w:bookmarkEnd w:id="227"/>
    </w:p>
    <w:p w:rsidR="0039056D" w:rsidRDefault="0039056D">
      <w:pPr>
        <w:pStyle w:val="AH5Sec"/>
      </w:pPr>
      <w:bookmarkStart w:id="228" w:name="_Toc367365035"/>
      <w:r>
        <w:rPr>
          <w:rStyle w:val="CharSectNo"/>
        </w:rPr>
        <w:t>127</w:t>
      </w:r>
      <w:bookmarkEnd w:id="228"/>
      <w:r>
        <w:tab/>
      </w:r>
      <w:r w:rsidRPr="00C631F1">
        <w:rPr>
          <w:vanish/>
          <w:color w:val="FFFFFF" w:themeColor="background1"/>
        </w:rPr>
        <w:t xml:space="preserve">  </w:t>
      </w:r>
      <w:r w:rsidR="00C631F1" w:rsidRPr="00C631F1">
        <w:rPr>
          <w:vanish/>
          <w:color w:val="FFFFFF" w:themeColor="background1"/>
        </w:rPr>
        <w:t>.</w:t>
      </w:r>
    </w:p>
    <w:p w:rsidR="0039056D" w:rsidRDefault="0039056D">
      <w:pPr>
        <w:pStyle w:val="Amain"/>
        <w:rPr>
          <w:color w:val="000000"/>
        </w:rPr>
      </w:pPr>
      <w:r>
        <w:rPr>
          <w:color w:val="000000"/>
        </w:rPr>
        <w:tab/>
        <w:t>(1)</w:t>
      </w:r>
      <w:r>
        <w:rPr>
          <w:color w:val="000000"/>
        </w:rPr>
        <w:tab/>
        <w:t>If necessary or advisable for safe and continued operation, the members, components, parts, linkages and attachments of machinery mechanisms and gearings shall be machined.</w:t>
      </w:r>
    </w:p>
    <w:p w:rsidR="0039056D" w:rsidRDefault="0039056D">
      <w:pPr>
        <w:pStyle w:val="Amain"/>
        <w:rPr>
          <w:color w:val="000000"/>
        </w:rPr>
      </w:pPr>
      <w:r>
        <w:rPr>
          <w:color w:val="000000"/>
        </w:rPr>
        <w:tab/>
        <w:t>(2)</w:t>
      </w:r>
      <w:r>
        <w:rPr>
          <w:color w:val="000000"/>
        </w:rPr>
        <w:tab/>
        <w:t>Machining shall be such as to ensure accurate fitting, smooth and accurate working and freedom from shocks due to lost motion or to slackness or inaccuracy.</w:t>
      </w:r>
    </w:p>
    <w:p w:rsidR="0039056D" w:rsidRDefault="0039056D">
      <w:pPr>
        <w:pStyle w:val="Amain"/>
        <w:rPr>
          <w:color w:val="000000"/>
        </w:rPr>
      </w:pPr>
      <w:r>
        <w:rPr>
          <w:color w:val="000000"/>
        </w:rPr>
        <w:tab/>
        <w:t>(3)</w:t>
      </w:r>
      <w:r>
        <w:rPr>
          <w:color w:val="000000"/>
        </w:rPr>
        <w:tab/>
        <w:t>It shall also ensure truth, precision, correctness and regularity of form and of pitch and alignment.</w:t>
      </w:r>
    </w:p>
    <w:p w:rsidR="0039056D" w:rsidRDefault="0039056D">
      <w:pPr>
        <w:pStyle w:val="Amain"/>
      </w:pPr>
      <w:r>
        <w:rPr>
          <w:color w:val="000000"/>
        </w:rPr>
        <w:tab/>
        <w:t>(4)</w:t>
      </w:r>
      <w:r>
        <w:rPr>
          <w:color w:val="000000"/>
        </w:rPr>
        <w:tab/>
        <w:t>‘Lost motion’ shall be eliminated except if it is an essential feature of design.</w:t>
      </w:r>
    </w:p>
    <w:p w:rsidR="0039056D" w:rsidRDefault="0039056D">
      <w:pPr>
        <w:pStyle w:val="Amain"/>
        <w:keepLines/>
      </w:pPr>
      <w:r>
        <w:rPr>
          <w:color w:val="000000"/>
        </w:rPr>
        <w:tab/>
        <w:t>(5)</w:t>
      </w:r>
      <w:r>
        <w:rPr>
          <w:color w:val="000000"/>
        </w:rPr>
        <w:tab/>
        <w:t>Bolts, studs, set bolts, set screws, grub screws, adjusting screws and plain or screwed pins, eyebolts, tie bars, screw clevises and the like shall be prevented by positive means from developing undue longitudinal slackness or becoming displaced when used—</w:t>
      </w:r>
    </w:p>
    <w:p w:rsidR="0039056D" w:rsidRDefault="0039056D">
      <w:pPr>
        <w:pStyle w:val="Apara"/>
      </w:pPr>
      <w:r>
        <w:tab/>
        <w:t>(a)</w:t>
      </w:r>
      <w:r>
        <w:tab/>
        <w:t>in connecting or securing members between which relative motion occurs; or</w:t>
      </w:r>
    </w:p>
    <w:p w:rsidR="0039056D" w:rsidRDefault="0039056D">
      <w:pPr>
        <w:pStyle w:val="Apara"/>
      </w:pPr>
      <w:r>
        <w:tab/>
        <w:t>(b)</w:t>
      </w:r>
      <w:r>
        <w:tab/>
        <w:t>in positions in which they are required to be longitudinally slack; or</w:t>
      </w:r>
    </w:p>
    <w:p w:rsidR="0039056D" w:rsidRDefault="0039056D">
      <w:pPr>
        <w:pStyle w:val="Apara"/>
      </w:pPr>
      <w:r>
        <w:tab/>
        <w:t>(c)</w:t>
      </w:r>
      <w:r>
        <w:tab/>
        <w:t>in positions in which they are liable to become loosened by vibration; or</w:t>
      </w:r>
    </w:p>
    <w:p w:rsidR="0039056D" w:rsidRDefault="0039056D">
      <w:pPr>
        <w:pStyle w:val="Apara"/>
      </w:pPr>
      <w:r>
        <w:tab/>
        <w:t>(d)</w:t>
      </w:r>
      <w:r>
        <w:tab/>
        <w:t>in positions in which they are subjected to rapid changes of load; or</w:t>
      </w:r>
    </w:p>
    <w:p w:rsidR="0039056D" w:rsidRDefault="0039056D">
      <w:pPr>
        <w:pStyle w:val="Apara"/>
      </w:pPr>
      <w:r>
        <w:tab/>
        <w:t>(e)</w:t>
      </w:r>
      <w:r>
        <w:tab/>
        <w:t>in positions in which they are subjected to alternations of load; or</w:t>
      </w:r>
    </w:p>
    <w:p w:rsidR="0039056D" w:rsidRDefault="0039056D">
      <w:pPr>
        <w:pStyle w:val="Apara"/>
      </w:pPr>
      <w:r>
        <w:tab/>
        <w:t>(f)</w:t>
      </w:r>
      <w:r>
        <w:tab/>
        <w:t>in positions in which they are subjected to actions tending to unscrew them.</w:t>
      </w:r>
    </w:p>
    <w:p w:rsidR="0039056D" w:rsidRDefault="0039056D">
      <w:pPr>
        <w:pStyle w:val="Amain"/>
      </w:pPr>
      <w:r>
        <w:rPr>
          <w:color w:val="000000"/>
        </w:rPr>
        <w:tab/>
        <w:t>(6)</w:t>
      </w:r>
      <w:r>
        <w:rPr>
          <w:color w:val="000000"/>
        </w:rPr>
        <w:tab/>
        <w:t xml:space="preserve">Split pins shall not be less in diameter than </w:t>
      </w:r>
      <w:r>
        <w:rPr>
          <w:color w:val="000000"/>
          <w:position w:val="6"/>
          <w:sz w:val="18"/>
        </w:rPr>
        <w:t>1</w:t>
      </w:r>
      <w:r>
        <w:rPr>
          <w:color w:val="000000"/>
        </w:rPr>
        <w:t>/</w:t>
      </w:r>
      <w:r>
        <w:rPr>
          <w:color w:val="000000"/>
          <w:sz w:val="18"/>
        </w:rPr>
        <w:t>4</w:t>
      </w:r>
      <w:r>
        <w:rPr>
          <w:color w:val="000000"/>
        </w:rPr>
        <w:t xml:space="preserve"> of the thickness of the metal they traverse.</w:t>
      </w:r>
    </w:p>
    <w:p w:rsidR="0039056D" w:rsidRDefault="0039056D">
      <w:pPr>
        <w:pStyle w:val="Amain"/>
      </w:pPr>
      <w:r>
        <w:rPr>
          <w:color w:val="000000"/>
        </w:rPr>
        <w:tab/>
        <w:t>(7)</w:t>
      </w:r>
      <w:r>
        <w:rPr>
          <w:color w:val="000000"/>
        </w:rPr>
        <w:tab/>
        <w:t>If split pins or taper pins are used in floating pins, washers shall be provided between the split or taper pins and adjacent rubbing surfaces.</w:t>
      </w:r>
    </w:p>
    <w:p w:rsidR="0039056D" w:rsidRDefault="0039056D">
      <w:pPr>
        <w:pStyle w:val="Amain"/>
        <w:rPr>
          <w:color w:val="000000"/>
        </w:rPr>
      </w:pPr>
      <w:r>
        <w:rPr>
          <w:color w:val="000000"/>
        </w:rPr>
        <w:tab/>
        <w:t>(8)</w:t>
      </w:r>
      <w:r>
        <w:rPr>
          <w:color w:val="000000"/>
        </w:rPr>
        <w:tab/>
        <w:t>Except if slackness is an essential feature of design, keys shall be well fitted and tightly driven, and feathers shall be well and tightly fitted.</w:t>
      </w:r>
    </w:p>
    <w:p w:rsidR="0039056D" w:rsidRDefault="0039056D">
      <w:pPr>
        <w:pStyle w:val="Amain"/>
      </w:pPr>
      <w:r>
        <w:rPr>
          <w:color w:val="000000"/>
        </w:rPr>
        <w:tab/>
        <w:t>(9)</w:t>
      </w:r>
      <w:r>
        <w:rPr>
          <w:color w:val="000000"/>
        </w:rPr>
        <w:tab/>
        <w:t>Splines shall fit closely.</w:t>
      </w:r>
    </w:p>
    <w:p w:rsidR="0039056D" w:rsidRDefault="0039056D">
      <w:pPr>
        <w:pStyle w:val="Amain"/>
        <w:keepLines/>
      </w:pPr>
      <w:r>
        <w:rPr>
          <w:color w:val="000000"/>
        </w:rPr>
        <w:tab/>
        <w:t>(10)</w:t>
      </w:r>
      <w:r>
        <w:rPr>
          <w:color w:val="000000"/>
        </w:rPr>
        <w:tab/>
        <w:t>Axles, sheave pins, or shafts, pins or spindles carrying revolving or oscillating parts shall, unless designed as lubricated revolving members, be effectively locked against rotation as well as against longitudinal displacement.</w:t>
      </w:r>
    </w:p>
    <w:p w:rsidR="0039056D" w:rsidRDefault="0039056D">
      <w:pPr>
        <w:pStyle w:val="Amain"/>
      </w:pPr>
      <w:r>
        <w:rPr>
          <w:color w:val="000000"/>
        </w:rPr>
        <w:tab/>
        <w:t>(11)</w:t>
      </w:r>
      <w:r>
        <w:rPr>
          <w:color w:val="000000"/>
        </w:rPr>
        <w:tab/>
        <w:t xml:space="preserve">Internal threads and nuts shall be of effective axial length at least equal to </w:t>
      </w:r>
      <w:r>
        <w:rPr>
          <w:color w:val="000000"/>
          <w:position w:val="6"/>
          <w:sz w:val="18"/>
        </w:rPr>
        <w:t>7</w:t>
      </w:r>
      <w:r>
        <w:rPr>
          <w:color w:val="000000"/>
        </w:rPr>
        <w:t>/</w:t>
      </w:r>
      <w:r>
        <w:rPr>
          <w:color w:val="000000"/>
          <w:sz w:val="18"/>
        </w:rPr>
        <w:t>8</w:t>
      </w:r>
      <w:r>
        <w:rPr>
          <w:color w:val="000000"/>
        </w:rPr>
        <w:t xml:space="preserve"> of the nominal diameter of their thread and shall engage with the male thread for their full length.</w:t>
      </w:r>
    </w:p>
    <w:p w:rsidR="0039056D" w:rsidRDefault="0039056D">
      <w:pPr>
        <w:pStyle w:val="Amain"/>
      </w:pPr>
      <w:r>
        <w:rPr>
          <w:color w:val="000000"/>
        </w:rPr>
        <w:tab/>
        <w:t>(12)</w:t>
      </w:r>
      <w:r>
        <w:rPr>
          <w:color w:val="000000"/>
        </w:rPr>
        <w:tab/>
        <w:t>Balance, bias or operating weights of cranks, levers or linkages shall be secured in position by rivets, through bolts, welding or brazing.</w:t>
      </w:r>
    </w:p>
    <w:p w:rsidR="0039056D" w:rsidRDefault="0039056D">
      <w:pPr>
        <w:pStyle w:val="Amain"/>
      </w:pPr>
      <w:r>
        <w:rPr>
          <w:color w:val="000000"/>
        </w:rPr>
        <w:tab/>
        <w:t>(13)</w:t>
      </w:r>
      <w:r>
        <w:rPr>
          <w:color w:val="000000"/>
        </w:rPr>
        <w:tab/>
        <w:t>All castings, pressings, stampings, flame cuttings, weldings and forgings shall be of true, correct, precise and regular form, pitch and alignment, well suited to their purpose and free from defects liable to impair their effectiveness or conducive of conditions of hazard, uncertainty or danger.</w:t>
      </w:r>
    </w:p>
    <w:p w:rsidR="0039056D" w:rsidRDefault="0039056D">
      <w:pPr>
        <w:pStyle w:val="Amain"/>
      </w:pPr>
      <w:r>
        <w:rPr>
          <w:color w:val="000000"/>
        </w:rPr>
        <w:tab/>
        <w:t>(14)</w:t>
      </w:r>
      <w:r>
        <w:rPr>
          <w:color w:val="000000"/>
        </w:rPr>
        <w:tab/>
        <w:t>Lifting hooks that have opened out at the throat by 5% of their throat dimension shall not be used.</w:t>
      </w:r>
    </w:p>
    <w:p w:rsidR="0039056D" w:rsidRDefault="0039056D">
      <w:pPr>
        <w:pStyle w:val="Amain"/>
      </w:pPr>
      <w:r>
        <w:rPr>
          <w:color w:val="000000"/>
        </w:rPr>
        <w:tab/>
        <w:t>(15)</w:t>
      </w:r>
      <w:r>
        <w:rPr>
          <w:color w:val="000000"/>
        </w:rPr>
        <w:tab/>
        <w:t>Lifting rings of which any internal diameter has increased or decreased by 5% shall not be used.</w:t>
      </w:r>
    </w:p>
    <w:p w:rsidR="0039056D" w:rsidRDefault="0039056D">
      <w:pPr>
        <w:pStyle w:val="Amain"/>
      </w:pPr>
      <w:r>
        <w:rPr>
          <w:color w:val="000000"/>
        </w:rPr>
        <w:tab/>
        <w:t>(16)</w:t>
      </w:r>
      <w:r>
        <w:rPr>
          <w:color w:val="000000"/>
        </w:rPr>
        <w:tab/>
        <w:t>If members, components, parts, linkages or attachments are unduly loose or slack or unduly worn, deteriorated, or otherwise impaired or if they are so cracked, distorted, eroded, burned, fatigued, strain</w:t>
      </w:r>
      <w:r>
        <w:rPr>
          <w:color w:val="000000"/>
        </w:rPr>
        <w:noBreakHyphen/>
        <w:t>hardened or in any way defective or so damaged as to be productive or conducive to conditions of hazard, uncertainty or danger, they shall be immediately replaced, or all use of them shall be immediately discontinued and all necessary or desirable action immediately taken to ensure that they are no longer productive or conducive to such conditions.</w:t>
      </w:r>
    </w:p>
    <w:p w:rsidR="0039056D" w:rsidRDefault="0039056D">
      <w:pPr>
        <w:pStyle w:val="Amain"/>
        <w:keepLines/>
        <w:rPr>
          <w:color w:val="000000"/>
        </w:rPr>
      </w:pPr>
      <w:r>
        <w:rPr>
          <w:color w:val="000000"/>
        </w:rPr>
        <w:tab/>
        <w:t>(17)</w:t>
      </w:r>
      <w:r>
        <w:rPr>
          <w:color w:val="000000"/>
        </w:rPr>
        <w:tab/>
        <w:t>Members, components, parts, linkages or attachments, particularly operating cords, controls and brakes shall be so arranged and constructed that at all times they fulfil their functions freely and without obstruction.</w:t>
      </w:r>
    </w:p>
    <w:p w:rsidR="0039056D" w:rsidRDefault="0039056D">
      <w:pPr>
        <w:pStyle w:val="Amain"/>
      </w:pPr>
      <w:r>
        <w:rPr>
          <w:color w:val="000000"/>
        </w:rPr>
        <w:tab/>
        <w:t>(18)</w:t>
      </w:r>
      <w:r>
        <w:rPr>
          <w:color w:val="000000"/>
        </w:rPr>
        <w:tab/>
        <w:t>They shall be constantly maintained and kept free of obstruction.</w:t>
      </w:r>
    </w:p>
    <w:p w:rsidR="0039056D" w:rsidRDefault="0039056D">
      <w:pPr>
        <w:pStyle w:val="Amain"/>
      </w:pPr>
      <w:r>
        <w:rPr>
          <w:color w:val="000000"/>
        </w:rPr>
        <w:tab/>
        <w:t>(19)</w:t>
      </w:r>
      <w:r>
        <w:rPr>
          <w:color w:val="000000"/>
        </w:rPr>
        <w:tab/>
        <w:t>Effective interlocking devices of approved designs shall be provided—</w:t>
      </w:r>
    </w:p>
    <w:p w:rsidR="0039056D" w:rsidRDefault="0039056D">
      <w:pPr>
        <w:pStyle w:val="Apara"/>
      </w:pPr>
      <w:r>
        <w:tab/>
        <w:t>(a)</w:t>
      </w:r>
      <w:r>
        <w:tab/>
        <w:t>if machinery or mechanisms are so arranged that they may be driven either manually or by power—to ensure that the means by which the agencies are adapted cannot be simultaneously engaged; or</w:t>
      </w:r>
    </w:p>
    <w:p w:rsidR="0039056D" w:rsidRDefault="0039056D">
      <w:pPr>
        <w:pStyle w:val="Apara"/>
      </w:pPr>
      <w:r>
        <w:tab/>
        <w:t>(b)</w:t>
      </w:r>
      <w:r>
        <w:tab/>
        <w:t>if alternative devices are provided for sustaining or controlling any load—to prevent their simultaneous disengagement and consequent loss of control of load; or</w:t>
      </w:r>
    </w:p>
    <w:p w:rsidR="0039056D" w:rsidRDefault="0039056D">
      <w:pPr>
        <w:pStyle w:val="Apara"/>
      </w:pPr>
      <w:r>
        <w:tab/>
        <w:t>(c)</w:t>
      </w:r>
      <w:r>
        <w:tab/>
        <w:t>in power cranes or power hoists, if any device other than a brake or friction clutch is provided for sustaining any load—to prevent driving against the load-sustaining device; or</w:t>
      </w:r>
    </w:p>
    <w:p w:rsidR="0039056D" w:rsidRDefault="0039056D">
      <w:pPr>
        <w:pStyle w:val="Apara"/>
      </w:pPr>
      <w:r>
        <w:tab/>
        <w:t>(d)</w:t>
      </w:r>
      <w:r>
        <w:tab/>
        <w:t>to prevent loads or lifting gear being lowered through hatchways on, or into the path of travel of, travelling cranes, and to prevent the cranes colliding with the loads; or</w:t>
      </w:r>
    </w:p>
    <w:p w:rsidR="0039056D" w:rsidRDefault="0039056D">
      <w:pPr>
        <w:pStyle w:val="Apara"/>
      </w:pPr>
      <w:r>
        <w:tab/>
        <w:t>(e)</w:t>
      </w:r>
      <w:r>
        <w:tab/>
        <w:t>to ensure that trolleys, carriages, or crabs cannot overrun or become otherwise displaced from their tracks, at or near moveable sections of them, or at or near crossovers, switches, turntables, or transfer positions; or</w:t>
      </w:r>
    </w:p>
    <w:p w:rsidR="0039056D" w:rsidRDefault="0039056D">
      <w:pPr>
        <w:pStyle w:val="Apara"/>
      </w:pPr>
      <w:r>
        <w:tab/>
        <w:t>(f)</w:t>
      </w:r>
      <w:r>
        <w:tab/>
        <w:t>to prevent the operation of any hoist or lift having a moving platform, cage, hopper, box, cradle, skip, kibble, bucket, vessel, tine, monkey or yoke while any enclosure door is not fully closed and locked; or</w:t>
      </w:r>
    </w:p>
    <w:p w:rsidR="0039056D" w:rsidRDefault="0039056D">
      <w:pPr>
        <w:pStyle w:val="Apara"/>
      </w:pPr>
      <w:r>
        <w:tab/>
        <w:t>(g)</w:t>
      </w:r>
      <w:r>
        <w:tab/>
        <w:t>to prevent the unlocking or opening of any enclosure door of any hoist or lift referred to in paragraph (f), except a door relative to which the platform, cage, hopper, box, cradle, skip, kibble, bucket, vessel, tine, monkey or yoke has attained such a position that persons may safely enter the enclosure; or</w:t>
      </w:r>
    </w:p>
    <w:p w:rsidR="0039056D" w:rsidRDefault="0039056D">
      <w:pPr>
        <w:pStyle w:val="Apara"/>
      </w:pPr>
      <w:r>
        <w:tab/>
        <w:t>(h)</w:t>
      </w:r>
      <w:r>
        <w:tab/>
        <w:t>as required by subsections (49) and (50) for speed-changing devices.</w:t>
      </w:r>
    </w:p>
    <w:p w:rsidR="0039056D" w:rsidRDefault="0039056D">
      <w:pPr>
        <w:pStyle w:val="Amain"/>
        <w:rPr>
          <w:color w:val="000000"/>
        </w:rPr>
      </w:pPr>
      <w:r>
        <w:rPr>
          <w:color w:val="000000"/>
        </w:rPr>
        <w:tab/>
        <w:t>(20)</w:t>
      </w:r>
      <w:r>
        <w:rPr>
          <w:color w:val="000000"/>
        </w:rPr>
        <w:tab/>
        <w:t>Unless the chief inspector so directs, subsection (19) (b) does not require the interlocking of a brake.</w:t>
      </w:r>
    </w:p>
    <w:p w:rsidR="0039056D" w:rsidRDefault="0039056D">
      <w:pPr>
        <w:pStyle w:val="Amain"/>
        <w:rPr>
          <w:color w:val="000000"/>
        </w:rPr>
      </w:pPr>
      <w:r>
        <w:rPr>
          <w:color w:val="000000"/>
        </w:rPr>
        <w:tab/>
        <w:t>(21)</w:t>
      </w:r>
      <w:r>
        <w:rPr>
          <w:color w:val="000000"/>
        </w:rPr>
        <w:tab/>
        <w:t>Subsection (19) (f) does not apply to temporary hoists used in building, demolition, excuvation or compressed air work.</w:t>
      </w:r>
    </w:p>
    <w:p w:rsidR="0039056D" w:rsidRDefault="0039056D">
      <w:pPr>
        <w:pStyle w:val="Amain"/>
      </w:pPr>
      <w:r>
        <w:rPr>
          <w:color w:val="000000"/>
        </w:rPr>
        <w:tab/>
        <w:t>(22)</w:t>
      </w:r>
      <w:r>
        <w:rPr>
          <w:color w:val="000000"/>
        </w:rPr>
        <w:tab/>
        <w:t>Linkages, including those employing ropes, shall, unless it is an essential feature of design, be so devised and constructed that they cannot attain ‘deadcentre’ or other self-locking or self-neutralising positions.</w:t>
      </w:r>
    </w:p>
    <w:p w:rsidR="0039056D" w:rsidRDefault="0039056D">
      <w:pPr>
        <w:pStyle w:val="Amain"/>
      </w:pPr>
      <w:r>
        <w:rPr>
          <w:color w:val="000000"/>
        </w:rPr>
        <w:tab/>
        <w:t>(23)</w:t>
      </w:r>
      <w:r>
        <w:rPr>
          <w:color w:val="000000"/>
        </w:rPr>
        <w:tab/>
        <w:t>If owing to external agency the load supported by a crane or hoist may be subjected to major impact effects, shock absorbers of approved design shall be fixed in approved positions to relieve the crane or hoist of the effects.</w:t>
      </w:r>
    </w:p>
    <w:p w:rsidR="0039056D" w:rsidRDefault="0039056D">
      <w:pPr>
        <w:pStyle w:val="Amain"/>
      </w:pPr>
      <w:r>
        <w:rPr>
          <w:color w:val="000000"/>
        </w:rPr>
        <w:tab/>
        <w:t>(24)</w:t>
      </w:r>
      <w:r>
        <w:rPr>
          <w:color w:val="000000"/>
        </w:rPr>
        <w:tab/>
        <w:t>All of the members, components, parts, linkages and attachments of cranes and hoists and lifts and scaffoldings and plant shall be effectively and strongly secured in position.</w:t>
      </w:r>
    </w:p>
    <w:p w:rsidR="0039056D" w:rsidRDefault="0039056D">
      <w:pPr>
        <w:pStyle w:val="Amain"/>
        <w:rPr>
          <w:color w:val="000000"/>
        </w:rPr>
      </w:pPr>
      <w:r>
        <w:rPr>
          <w:color w:val="000000"/>
        </w:rPr>
        <w:tab/>
        <w:t>(25)</w:t>
      </w:r>
      <w:r>
        <w:rPr>
          <w:color w:val="000000"/>
        </w:rPr>
        <w:tab/>
        <w:t>All load chains and all hand chains shall be caused to book correctly on their gipsies, sheaves, quadrants or the like by means of chain guides.</w:t>
      </w:r>
    </w:p>
    <w:p w:rsidR="0039056D" w:rsidRDefault="0039056D">
      <w:pPr>
        <w:pStyle w:val="Amain"/>
        <w:rPr>
          <w:color w:val="000000"/>
        </w:rPr>
      </w:pPr>
      <w:r>
        <w:rPr>
          <w:color w:val="000000"/>
        </w:rPr>
        <w:tab/>
        <w:t>(26)</w:t>
      </w:r>
      <w:r>
        <w:rPr>
          <w:color w:val="000000"/>
        </w:rPr>
        <w:tab/>
        <w:t>To avoid jamming of the chain, guide rollers shall not be used in proximity to gipsies.</w:t>
      </w:r>
    </w:p>
    <w:p w:rsidR="0039056D" w:rsidRDefault="0039056D">
      <w:pPr>
        <w:pStyle w:val="Amain"/>
      </w:pPr>
      <w:r>
        <w:rPr>
          <w:color w:val="000000"/>
        </w:rPr>
        <w:tab/>
        <w:t>(27)</w:t>
      </w:r>
      <w:r>
        <w:rPr>
          <w:color w:val="000000"/>
        </w:rPr>
        <w:tab/>
        <w:t>Chain guides used with gipsies shall, if practicable, be of the fixed type.</w:t>
      </w:r>
    </w:p>
    <w:p w:rsidR="0039056D" w:rsidRDefault="0039056D">
      <w:pPr>
        <w:pStyle w:val="Amain"/>
      </w:pPr>
      <w:r>
        <w:rPr>
          <w:color w:val="000000"/>
        </w:rPr>
        <w:tab/>
        <w:t>(28)</w:t>
      </w:r>
      <w:r>
        <w:rPr>
          <w:color w:val="000000"/>
        </w:rPr>
        <w:tab/>
        <w:t>Hand ropes shall be caused to book correctly on their sheaves, quadrants or the like by means of effective rope guides.</w:t>
      </w:r>
    </w:p>
    <w:p w:rsidR="0039056D" w:rsidRDefault="0039056D">
      <w:pPr>
        <w:pStyle w:val="Amain"/>
        <w:rPr>
          <w:color w:val="000000"/>
        </w:rPr>
      </w:pPr>
      <w:r>
        <w:rPr>
          <w:color w:val="000000"/>
        </w:rPr>
        <w:tab/>
        <w:t>(29)</w:t>
      </w:r>
      <w:r>
        <w:rPr>
          <w:color w:val="000000"/>
        </w:rPr>
        <w:tab/>
        <w:t>The total force required at the hand chain or hand rope of a crane, hoist, scaffolding or plant to raise, lower, handle or control the working load or for purposes of manipulation shall not exceed 80 pounds.</w:t>
      </w:r>
    </w:p>
    <w:p w:rsidR="0039056D" w:rsidRDefault="0039056D">
      <w:pPr>
        <w:pStyle w:val="Amain"/>
      </w:pPr>
      <w:r>
        <w:rPr>
          <w:color w:val="000000"/>
        </w:rPr>
        <w:tab/>
        <w:t>(30)</w:t>
      </w:r>
      <w:r>
        <w:rPr>
          <w:color w:val="000000"/>
        </w:rPr>
        <w:tab/>
        <w:t>However, subsection (29) shall not apply to motions effectively controlled by trailing bandbrakes, weston type brakes, or automatic brakes analogous to them.</w:t>
      </w:r>
    </w:p>
    <w:p w:rsidR="0039056D" w:rsidRDefault="0039056D">
      <w:pPr>
        <w:pStyle w:val="Amain"/>
      </w:pPr>
      <w:r>
        <w:rPr>
          <w:color w:val="000000"/>
        </w:rPr>
        <w:tab/>
        <w:t>(31)</w:t>
      </w:r>
      <w:r>
        <w:rPr>
          <w:color w:val="000000"/>
        </w:rPr>
        <w:tab/>
        <w:t xml:space="preserve">The end carriages or bogies of the following cranes shall be so designed, constructed and maintained that breakage of a track wheel or its axle will not allow the carriage or bogey to become vertically displaced by more than </w:t>
      </w:r>
      <w:r>
        <w:rPr>
          <w:color w:val="000000"/>
          <w:position w:val="6"/>
          <w:sz w:val="18"/>
        </w:rPr>
        <w:t>3</w:t>
      </w:r>
      <w:r>
        <w:rPr>
          <w:color w:val="000000"/>
        </w:rPr>
        <w:t>/</w:t>
      </w:r>
      <w:r>
        <w:rPr>
          <w:color w:val="000000"/>
          <w:sz w:val="18"/>
        </w:rPr>
        <w:t>4</w:t>
      </w:r>
      <w:r>
        <w:rPr>
          <w:color w:val="000000"/>
        </w:rPr>
        <w:t xml:space="preserve"> of an inch:</w:t>
      </w:r>
    </w:p>
    <w:p w:rsidR="0039056D" w:rsidRDefault="0039056D">
      <w:pPr>
        <w:pStyle w:val="Apara"/>
      </w:pPr>
      <w:r>
        <w:tab/>
        <w:t>(a)</w:t>
      </w:r>
      <w:r>
        <w:tab/>
        <w:t>cranes of the overhead traveller type;</w:t>
      </w:r>
    </w:p>
    <w:p w:rsidR="0039056D" w:rsidRDefault="0039056D">
      <w:pPr>
        <w:pStyle w:val="Apara"/>
      </w:pPr>
      <w:r>
        <w:tab/>
        <w:t>(b)</w:t>
      </w:r>
      <w:r>
        <w:tab/>
        <w:t>travelling derrick cranes;</w:t>
      </w:r>
    </w:p>
    <w:p w:rsidR="0039056D" w:rsidRDefault="0039056D">
      <w:pPr>
        <w:pStyle w:val="Apara"/>
      </w:pPr>
      <w:r>
        <w:tab/>
        <w:t>(c)</w:t>
      </w:r>
      <w:r>
        <w:tab/>
        <w:t>travelling gallows type cranes or gantries;</w:t>
      </w:r>
    </w:p>
    <w:p w:rsidR="0039056D" w:rsidRDefault="0039056D">
      <w:pPr>
        <w:pStyle w:val="Apara"/>
      </w:pPr>
      <w:r>
        <w:tab/>
        <w:t>(d)</w:t>
      </w:r>
      <w:r>
        <w:tab/>
        <w:t>overhead runways other than monorail runways;</w:t>
      </w:r>
    </w:p>
    <w:p w:rsidR="0039056D" w:rsidRDefault="0039056D">
      <w:pPr>
        <w:pStyle w:val="Apara"/>
      </w:pPr>
      <w:r>
        <w:tab/>
        <w:t>(e)</w:t>
      </w:r>
      <w:r>
        <w:tab/>
        <w:t>travelling portal and semi-portal cranes;</w:t>
      </w:r>
    </w:p>
    <w:p w:rsidR="0039056D" w:rsidRDefault="0039056D">
      <w:pPr>
        <w:pStyle w:val="Apara"/>
      </w:pPr>
      <w:r>
        <w:tab/>
        <w:t>(f)</w:t>
      </w:r>
      <w:r>
        <w:tab/>
        <w:t>travelling hammerhead cranes.</w:t>
      </w:r>
    </w:p>
    <w:p w:rsidR="0039056D" w:rsidRDefault="0039056D">
      <w:pPr>
        <w:pStyle w:val="Amain"/>
      </w:pPr>
      <w:r>
        <w:rPr>
          <w:color w:val="000000"/>
        </w:rPr>
        <w:tab/>
        <w:t>(32)</w:t>
      </w:r>
      <w:r>
        <w:rPr>
          <w:color w:val="000000"/>
        </w:rPr>
        <w:tab/>
        <w:t>Worm or screw gearing shall not be employed in the machinery, mechanisms or gearings operating the following movements of scaffoldings, cranes, hoists or plant except when used in conjunction with the protective devices that are approved by the chief inspector:</w:t>
      </w:r>
    </w:p>
    <w:p w:rsidR="0039056D" w:rsidRDefault="0039056D">
      <w:pPr>
        <w:pStyle w:val="Apara"/>
      </w:pPr>
      <w:r>
        <w:tab/>
        <w:t>(a)</w:t>
      </w:r>
      <w:r>
        <w:tab/>
        <w:t>the slewing movements of jib cranes;</w:t>
      </w:r>
    </w:p>
    <w:p w:rsidR="0039056D" w:rsidRDefault="0039056D">
      <w:pPr>
        <w:pStyle w:val="Apara"/>
      </w:pPr>
      <w:r>
        <w:tab/>
        <w:t>(b)</w:t>
      </w:r>
      <w:r>
        <w:tab/>
        <w:t>the power-driven travelling movements, whether longitudinal or transverse, of cranes.</w:t>
      </w:r>
    </w:p>
    <w:p w:rsidR="0039056D" w:rsidRDefault="0039056D">
      <w:pPr>
        <w:pStyle w:val="Amain"/>
      </w:pPr>
      <w:r>
        <w:tab/>
        <w:t>(33)</w:t>
      </w:r>
      <w:r>
        <w:tab/>
        <w:t>However, subsection (32) does not apply to the mechanism by which ordinary vehicular or mobile cranes are propelled.</w:t>
      </w:r>
    </w:p>
    <w:p w:rsidR="0039056D" w:rsidRDefault="0039056D">
      <w:pPr>
        <w:pStyle w:val="Amain"/>
      </w:pPr>
      <w:r>
        <w:rPr>
          <w:color w:val="000000"/>
        </w:rPr>
        <w:tab/>
        <w:t>(34)</w:t>
      </w:r>
      <w:r>
        <w:rPr>
          <w:color w:val="000000"/>
        </w:rPr>
        <w:tab/>
        <w:t>Scaffoldings, cranes, hoists, plant or gear, including their crabs and trolleys, shall be so designed, constructed and maintained that the loads are distributed between all supporting track or road wheels in a statically determinate way.</w:t>
      </w:r>
    </w:p>
    <w:p w:rsidR="0039056D" w:rsidRDefault="0039056D">
      <w:pPr>
        <w:pStyle w:val="Amain"/>
      </w:pPr>
      <w:r>
        <w:rPr>
          <w:color w:val="000000"/>
        </w:rPr>
        <w:tab/>
        <w:t>(35)</w:t>
      </w:r>
      <w:r>
        <w:rPr>
          <w:color w:val="000000"/>
        </w:rPr>
        <w:tab/>
        <w:t>The slewing motions of power cranes having jibs or cantilevered booms shall be controlled by manually operated brakes.</w:t>
      </w:r>
    </w:p>
    <w:p w:rsidR="0039056D" w:rsidRDefault="0039056D">
      <w:pPr>
        <w:pStyle w:val="Amain"/>
      </w:pPr>
      <w:r>
        <w:rPr>
          <w:color w:val="000000"/>
        </w:rPr>
        <w:tab/>
        <w:t>(36)</w:t>
      </w:r>
      <w:r>
        <w:rPr>
          <w:color w:val="000000"/>
        </w:rPr>
        <w:tab/>
        <w:t>The travelling motion of the following cranes shall be controlled from and at their main driving stations by manually operated brakes:</w:t>
      </w:r>
    </w:p>
    <w:p w:rsidR="0039056D" w:rsidRDefault="0039056D">
      <w:pPr>
        <w:pStyle w:val="Apara"/>
      </w:pPr>
      <w:r>
        <w:tab/>
        <w:t>(a)</w:t>
      </w:r>
      <w:r>
        <w:tab/>
        <w:t>locomotive type power cranes;</w:t>
      </w:r>
    </w:p>
    <w:p w:rsidR="0039056D" w:rsidRDefault="0039056D">
      <w:pPr>
        <w:pStyle w:val="Apara"/>
      </w:pPr>
      <w:r>
        <w:tab/>
        <w:t>(b)</w:t>
      </w:r>
      <w:r>
        <w:tab/>
        <w:t>power cranes of the overhead traveller type;</w:t>
      </w:r>
    </w:p>
    <w:p w:rsidR="0039056D" w:rsidRDefault="0039056D">
      <w:pPr>
        <w:pStyle w:val="Apara"/>
      </w:pPr>
      <w:r>
        <w:tab/>
        <w:t>(c)</w:t>
      </w:r>
      <w:r>
        <w:tab/>
        <w:t>power cranes of the monorail or double-rail runway type of which the driver rides with or beside the load or lifting mechanism;</w:t>
      </w:r>
    </w:p>
    <w:p w:rsidR="0039056D" w:rsidRDefault="0039056D">
      <w:pPr>
        <w:pStyle w:val="Apara"/>
      </w:pPr>
      <w:r>
        <w:tab/>
        <w:t>(d)</w:t>
      </w:r>
      <w:r>
        <w:tab/>
        <w:t>vehicular power cranes;</w:t>
      </w:r>
    </w:p>
    <w:p w:rsidR="0039056D" w:rsidRDefault="0039056D">
      <w:pPr>
        <w:pStyle w:val="Apara"/>
      </w:pPr>
      <w:r>
        <w:tab/>
        <w:t>(e)</w:t>
      </w:r>
      <w:r>
        <w:tab/>
        <w:t>power cranes of the caterpillar type.</w:t>
      </w:r>
    </w:p>
    <w:p w:rsidR="0039056D" w:rsidRDefault="0039056D">
      <w:pPr>
        <w:pStyle w:val="Amain"/>
        <w:keepLines/>
      </w:pPr>
      <w:r>
        <w:rPr>
          <w:color w:val="000000"/>
        </w:rPr>
        <w:tab/>
        <w:t>(37)</w:t>
      </w:r>
      <w:r>
        <w:rPr>
          <w:color w:val="000000"/>
        </w:rPr>
        <w:tab/>
        <w:t>Cranes, hoists, lifts, scaffolding, plant or gear shall not be lubricated, tended or cleaned while in motion or while any member, component, part or attachment of them is in motion or while any member, component, part or attachment is in any way connected or liable to be connected with any energised associate, or any weight, load or force capable of causing it to move.</w:t>
      </w:r>
    </w:p>
    <w:p w:rsidR="0039056D" w:rsidRDefault="0039056D">
      <w:pPr>
        <w:pStyle w:val="Amain"/>
      </w:pPr>
      <w:r>
        <w:tab/>
        <w:t>(38)</w:t>
      </w:r>
      <w:r>
        <w:tab/>
        <w:t>In addition to shutting off the power, effective and dependable mechanical means shall be taken to render the members, components, parts or attachments immovable and to thereby ensure the safety of persons inspecting, examining, testing, lubricating, tending, cleaning or adjusting the cranes, hoists, lifts, scaffolding, plant, or gear.</w:t>
      </w:r>
    </w:p>
    <w:p w:rsidR="0039056D" w:rsidRDefault="0039056D">
      <w:pPr>
        <w:pStyle w:val="Amain"/>
      </w:pPr>
      <w:r>
        <w:tab/>
        <w:t>(39)</w:t>
      </w:r>
      <w:r>
        <w:tab/>
        <w:t>The application of brakes other than those of the screw-down type shall not be deemed to be a dependable mechanical means for subsection (38).</w:t>
      </w:r>
    </w:p>
    <w:p w:rsidR="0039056D" w:rsidRDefault="0039056D">
      <w:pPr>
        <w:pStyle w:val="Amain"/>
      </w:pPr>
      <w:r>
        <w:tab/>
        <w:t>(40)</w:t>
      </w:r>
      <w:r>
        <w:tab/>
        <w:t>If it is not practicable to thus render the members, components, parts or attachments immobile and immovable in order that inspection, examination, test or adjustment may be safely carried out, a duly qualified driver shall remain at and in sole charge of the controls during the whole of the time of the inspection, examination, test or adjustment and shall move the members, components, parts or attachments only at and in accordance with each plain and specific direction of the person making the inspection, examination, test or adjustment, but lubricating, tending, and cleaning shall not be carried out in this way.</w:t>
      </w:r>
    </w:p>
    <w:p w:rsidR="0039056D" w:rsidRDefault="0039056D">
      <w:pPr>
        <w:pStyle w:val="Amain"/>
      </w:pPr>
      <w:r>
        <w:tab/>
        <w:t>(41)</w:t>
      </w:r>
      <w:r>
        <w:tab/>
        <w:t>This section shall not prevent cranes, engines or gear from being lubricated, tended or cleaned by means equally safe to that of rendering the members, components, parts and attachments immobile and immovable as mentioned in subsection (40).</w:t>
      </w:r>
    </w:p>
    <w:p w:rsidR="0039056D" w:rsidRDefault="0039056D">
      <w:pPr>
        <w:pStyle w:val="Amain"/>
        <w:rPr>
          <w:color w:val="000000"/>
        </w:rPr>
      </w:pPr>
      <w:r>
        <w:rPr>
          <w:color w:val="000000"/>
        </w:rPr>
        <w:tab/>
        <w:t>(42)</w:t>
      </w:r>
      <w:r>
        <w:rPr>
          <w:color w:val="000000"/>
        </w:rPr>
        <w:tab/>
        <w:t>Static counterbalance weights of cranes, hoists or scaffolding shall be effectively and strongly secured in position.</w:t>
      </w:r>
    </w:p>
    <w:p w:rsidR="0039056D" w:rsidRDefault="0039056D">
      <w:pPr>
        <w:pStyle w:val="Amain"/>
      </w:pPr>
      <w:r>
        <w:rPr>
          <w:color w:val="000000"/>
        </w:rPr>
        <w:tab/>
        <w:t>(43)</w:t>
      </w:r>
      <w:r>
        <w:rPr>
          <w:color w:val="000000"/>
        </w:rPr>
        <w:tab/>
        <w:t>They shall be so devised and fixed that even if raised from their seatings in an emergency they will not become either partly or completely unshipped.</w:t>
      </w:r>
    </w:p>
    <w:p w:rsidR="0039056D" w:rsidRDefault="0039056D">
      <w:pPr>
        <w:pStyle w:val="Amain"/>
      </w:pPr>
      <w:r>
        <w:rPr>
          <w:color w:val="000000"/>
        </w:rPr>
        <w:tab/>
        <w:t>(44)</w:t>
      </w:r>
      <w:r>
        <w:rPr>
          <w:color w:val="000000"/>
        </w:rPr>
        <w:tab/>
        <w:t>All suspended weights shall have such additional constraint, or fencing, that in the event of failure of their prime suspension they will not fall to the danger of persons in the vicinity.</w:t>
      </w:r>
    </w:p>
    <w:p w:rsidR="0039056D" w:rsidRDefault="0039056D">
      <w:pPr>
        <w:pStyle w:val="Amain"/>
      </w:pPr>
      <w:r>
        <w:rPr>
          <w:color w:val="000000"/>
        </w:rPr>
        <w:tab/>
        <w:t>(45)</w:t>
      </w:r>
      <w:r>
        <w:rPr>
          <w:color w:val="000000"/>
        </w:rPr>
        <w:tab/>
        <w:t>Tapered washers or tapered packers shall be used under the heads and nuts or bolts, pins and tie rods that protect from surfaces not normal to their longitudinal axes to ensure an even distribution of loading on the heads and nuts.</w:t>
      </w:r>
    </w:p>
    <w:p w:rsidR="0039056D" w:rsidRDefault="0039056D">
      <w:pPr>
        <w:pStyle w:val="Amain"/>
        <w:keepNext/>
      </w:pPr>
      <w:r>
        <w:rPr>
          <w:color w:val="000000"/>
        </w:rPr>
        <w:tab/>
        <w:t>(46)</w:t>
      </w:r>
      <w:r>
        <w:rPr>
          <w:color w:val="000000"/>
        </w:rPr>
        <w:tab/>
        <w:t>Pawls shall not be used as load sustaining devices except—</w:t>
      </w:r>
    </w:p>
    <w:p w:rsidR="0039056D" w:rsidRDefault="0039056D">
      <w:pPr>
        <w:pStyle w:val="Apara"/>
      </w:pPr>
      <w:r>
        <w:tab/>
        <w:t>(a)</w:t>
      </w:r>
      <w:r>
        <w:tab/>
        <w:t>if so plainly visible to a person standing or sitting at the controls that the person can readily observe the depth to which each pawl has entered the teeth with which it engages; or</w:t>
      </w:r>
    </w:p>
    <w:p w:rsidR="0039056D" w:rsidRDefault="0039056D">
      <w:pPr>
        <w:pStyle w:val="Apara"/>
      </w:pPr>
      <w:r>
        <w:tab/>
        <w:t>(b)</w:t>
      </w:r>
      <w:r>
        <w:tab/>
        <w:t>if an approved indicator is provided to enable a person at the controls to ascertain the depth of engagement of the pawl as mentioned in paragraph (a).</w:t>
      </w:r>
    </w:p>
    <w:p w:rsidR="0039056D" w:rsidRDefault="0039056D">
      <w:pPr>
        <w:pStyle w:val="Amain"/>
      </w:pPr>
      <w:r>
        <w:tab/>
        <w:t>(47)</w:t>
      </w:r>
      <w:r>
        <w:tab/>
        <w:t>However, pawls with approved accelerating springs or approved linkages may be used in Weston type brakes.</w:t>
      </w:r>
    </w:p>
    <w:p w:rsidR="0039056D" w:rsidRDefault="0039056D">
      <w:pPr>
        <w:pStyle w:val="Amain"/>
      </w:pPr>
      <w:r>
        <w:tab/>
        <w:t>(48)</w:t>
      </w:r>
      <w:r>
        <w:tab/>
        <w:t>Pawls in enclosing casings or boxings shall be of the non</w:t>
      </w:r>
      <w:r>
        <w:noBreakHyphen/>
        <w:t>sychronous multiple type.</w:t>
      </w:r>
    </w:p>
    <w:p w:rsidR="0039056D" w:rsidRDefault="0039056D">
      <w:pPr>
        <w:pStyle w:val="Amain"/>
      </w:pPr>
      <w:r>
        <w:tab/>
        <w:t>(49)</w:t>
      </w:r>
      <w:r>
        <w:tab/>
        <w:t>If any power-driven mechanism has a speed-changing or adjusting device by means of which load sustaining parts may be disconnected from the motive agency, a brake or other approved means shall be provided to control the disconnected parts.</w:t>
      </w:r>
    </w:p>
    <w:p w:rsidR="0039056D" w:rsidRDefault="0039056D">
      <w:pPr>
        <w:pStyle w:val="Amain"/>
      </w:pPr>
      <w:r>
        <w:tab/>
        <w:t>(50)</w:t>
      </w:r>
      <w:r>
        <w:tab/>
        <w:t>The brake or alternative means shall, if the chief inspector so requires, be interlocked with the speed changing or adjusting device to prevent their simultaneous disengagement.</w:t>
      </w:r>
    </w:p>
    <w:p w:rsidR="0039056D" w:rsidRDefault="0039056D">
      <w:pPr>
        <w:pStyle w:val="Amain"/>
        <w:rPr>
          <w:color w:val="000000"/>
        </w:rPr>
      </w:pPr>
      <w:r>
        <w:rPr>
          <w:color w:val="000000"/>
        </w:rPr>
        <w:tab/>
        <w:t>(51)</w:t>
      </w:r>
      <w:r>
        <w:rPr>
          <w:color w:val="000000"/>
        </w:rPr>
        <w:tab/>
        <w:t>Brakes of mechanisms that can be reversed either under power or manually shall be fully effective in all directions.</w:t>
      </w:r>
    </w:p>
    <w:p w:rsidR="0039056D" w:rsidRDefault="0039056D">
      <w:pPr>
        <w:pStyle w:val="Amain"/>
      </w:pPr>
      <w:r>
        <w:rPr>
          <w:color w:val="000000"/>
        </w:rPr>
        <w:tab/>
        <w:t>(52)</w:t>
      </w:r>
      <w:r>
        <w:rPr>
          <w:color w:val="000000"/>
        </w:rPr>
        <w:tab/>
        <w:t>Automatic brakes other than those of the shoe type or of the Weston (screw or helix) type shall not be used on the mechanisms.</w:t>
      </w:r>
    </w:p>
    <w:p w:rsidR="0039056D" w:rsidRDefault="0039056D">
      <w:pPr>
        <w:pStyle w:val="Amain"/>
      </w:pPr>
      <w:r>
        <w:rPr>
          <w:color w:val="000000"/>
        </w:rPr>
        <w:tab/>
        <w:t>(53)</w:t>
      </w:r>
      <w:r>
        <w:rPr>
          <w:color w:val="000000"/>
        </w:rPr>
        <w:tab/>
        <w:t>All dynamically reversible mechanisms that can be energised by the action of gravity, momentum or wind shall have brakes or other approved devices by which all movements can be both controlled and prevented.</w:t>
      </w:r>
    </w:p>
    <w:p w:rsidR="0039056D" w:rsidRDefault="0039056D">
      <w:pPr>
        <w:pStyle w:val="Amain"/>
      </w:pPr>
      <w:r>
        <w:rPr>
          <w:color w:val="000000"/>
        </w:rPr>
        <w:tab/>
        <w:t>(54)</w:t>
      </w:r>
      <w:r>
        <w:rPr>
          <w:color w:val="000000"/>
        </w:rPr>
        <w:tab/>
        <w:t>Electrically opened brakes shall be deemed not to fulfil the requirements of subsection (53).</w:t>
      </w:r>
    </w:p>
    <w:p w:rsidR="0039056D" w:rsidRDefault="0039056D">
      <w:pPr>
        <w:pStyle w:val="Amain"/>
      </w:pPr>
      <w:r>
        <w:rPr>
          <w:color w:val="000000"/>
        </w:rPr>
        <w:tab/>
        <w:t>(55)</w:t>
      </w:r>
      <w:r>
        <w:rPr>
          <w:color w:val="000000"/>
        </w:rPr>
        <w:tab/>
        <w:t xml:space="preserve">A brake restraining a metal track wheel that runs on a metal track rail shall not for purposes of design be considered to develop a braking force between wheel and rail in excess of </w:t>
      </w:r>
      <w:r>
        <w:rPr>
          <w:color w:val="000000"/>
          <w:position w:val="6"/>
          <w:sz w:val="18"/>
        </w:rPr>
        <w:t>1</w:t>
      </w:r>
      <w:r>
        <w:rPr>
          <w:color w:val="000000"/>
        </w:rPr>
        <w:t>/</w:t>
      </w:r>
      <w:r>
        <w:rPr>
          <w:color w:val="000000"/>
          <w:sz w:val="18"/>
        </w:rPr>
        <w:t>10</w:t>
      </w:r>
      <w:r>
        <w:rPr>
          <w:color w:val="000000"/>
        </w:rPr>
        <w:t xml:space="preserve"> of the pressure between the wheel and rail.</w:t>
      </w:r>
    </w:p>
    <w:p w:rsidR="0039056D" w:rsidRDefault="0039056D">
      <w:pPr>
        <w:pStyle w:val="Amain"/>
        <w:rPr>
          <w:color w:val="000000"/>
        </w:rPr>
      </w:pPr>
      <w:r>
        <w:rPr>
          <w:color w:val="000000"/>
        </w:rPr>
        <w:tab/>
        <w:t>(56)</w:t>
      </w:r>
      <w:r>
        <w:rPr>
          <w:color w:val="000000"/>
        </w:rPr>
        <w:tab/>
        <w:t>Non-automatic brakes shall have approved means by which they may be locked in the fully engaged position.</w:t>
      </w:r>
    </w:p>
    <w:p w:rsidR="0039056D" w:rsidRDefault="0039056D">
      <w:pPr>
        <w:pStyle w:val="Amain"/>
      </w:pPr>
      <w:r>
        <w:tab/>
        <w:t>(57)</w:t>
      </w:r>
      <w:r>
        <w:tab/>
        <w:t>However, the locking devices may be omitted for brakes controlling the hoisting motions of overhead traveller cranes that lift or lower loads through heights not exceeding 30 feet.</w:t>
      </w:r>
    </w:p>
    <w:p w:rsidR="0039056D" w:rsidRDefault="0039056D">
      <w:pPr>
        <w:pStyle w:val="Amain"/>
        <w:rPr>
          <w:color w:val="000000"/>
        </w:rPr>
      </w:pPr>
      <w:r>
        <w:rPr>
          <w:color w:val="000000"/>
        </w:rPr>
        <w:tab/>
        <w:t>(58)</w:t>
      </w:r>
      <w:r>
        <w:rPr>
          <w:color w:val="000000"/>
        </w:rPr>
        <w:tab/>
        <w:t>In addition to any electrically-opened brakes, approved semiautomatic brakes shall be provided on power-driven mechanisms handling workers and materials to control the lowering motions.</w:t>
      </w:r>
    </w:p>
    <w:p w:rsidR="0039056D" w:rsidRDefault="0039056D">
      <w:pPr>
        <w:pStyle w:val="Amain"/>
      </w:pPr>
      <w:r>
        <w:rPr>
          <w:color w:val="000000"/>
        </w:rPr>
        <w:tab/>
        <w:t>(59)</w:t>
      </w:r>
      <w:r>
        <w:rPr>
          <w:color w:val="000000"/>
        </w:rPr>
        <w:tab/>
        <w:t>The brakes shall function automatically on the manual release of a restraining device.</w:t>
      </w:r>
    </w:p>
    <w:p w:rsidR="0039056D" w:rsidRDefault="0039056D">
      <w:pPr>
        <w:pStyle w:val="Amain"/>
      </w:pPr>
      <w:r>
        <w:rPr>
          <w:color w:val="000000"/>
        </w:rPr>
        <w:tab/>
        <w:t>(60)</w:t>
      </w:r>
      <w:r>
        <w:rPr>
          <w:color w:val="000000"/>
        </w:rPr>
        <w:tab/>
        <w:t>All brakes shall be lined with approved brake lining materials and the linings shall be so strongly and effectively fastened in place that they will not become loose or displaced even when so worn that replacement has become advisable.</w:t>
      </w:r>
    </w:p>
    <w:p w:rsidR="0039056D" w:rsidRDefault="0039056D">
      <w:pPr>
        <w:pStyle w:val="Amain"/>
      </w:pPr>
      <w:r>
        <w:rPr>
          <w:color w:val="000000"/>
        </w:rPr>
        <w:tab/>
        <w:t>(61)</w:t>
      </w:r>
      <w:r>
        <w:rPr>
          <w:color w:val="000000"/>
        </w:rPr>
        <w:tab/>
        <w:t xml:space="preserve">Brake bands that are less in width than </w:t>
      </w:r>
      <w:r>
        <w:rPr>
          <w:color w:val="000000"/>
          <w:position w:val="6"/>
          <w:sz w:val="18"/>
        </w:rPr>
        <w:t>1</w:t>
      </w:r>
      <w:r>
        <w:rPr>
          <w:color w:val="000000"/>
        </w:rPr>
        <w:t>/</w:t>
      </w:r>
      <w:r>
        <w:rPr>
          <w:color w:val="000000"/>
          <w:sz w:val="18"/>
        </w:rPr>
        <w:t>5</w:t>
      </w:r>
      <w:r>
        <w:rPr>
          <w:color w:val="000000"/>
        </w:rPr>
        <w:t xml:space="preserve"> of the diameter of their drums shall have restraining clips or double-flanged drums or other approved devices that ensure against their lateral displacement.</w:t>
      </w:r>
    </w:p>
    <w:p w:rsidR="0039056D" w:rsidRDefault="0039056D">
      <w:pPr>
        <w:pStyle w:val="Amain"/>
        <w:rPr>
          <w:color w:val="000000"/>
        </w:rPr>
      </w:pPr>
      <w:r>
        <w:rPr>
          <w:color w:val="000000"/>
        </w:rPr>
        <w:tab/>
        <w:t>(62)</w:t>
      </w:r>
      <w:r>
        <w:rPr>
          <w:color w:val="000000"/>
        </w:rPr>
        <w:tab/>
        <w:t>All ends of brake bands shall be concentric and hinged to ensure that the ends of the bands will not be subject to bending actions.</w:t>
      </w:r>
    </w:p>
    <w:p w:rsidR="0039056D" w:rsidRDefault="0039056D">
      <w:pPr>
        <w:pStyle w:val="Amain"/>
      </w:pPr>
      <w:r>
        <w:rPr>
          <w:color w:val="000000"/>
        </w:rPr>
        <w:tab/>
        <w:t>(63)</w:t>
      </w:r>
      <w:r>
        <w:rPr>
          <w:color w:val="000000"/>
        </w:rPr>
        <w:tab/>
        <w:t>The use of rigid or partly-rigid intermediate joints in brake bands shall as far as practicable be avoided but if unavoidable the joints shall be of types that will not subject the bands to bending actions.</w:t>
      </w:r>
    </w:p>
    <w:p w:rsidR="0039056D" w:rsidRDefault="0039056D">
      <w:pPr>
        <w:pStyle w:val="Amain"/>
        <w:rPr>
          <w:color w:val="000000"/>
        </w:rPr>
      </w:pPr>
      <w:r>
        <w:rPr>
          <w:color w:val="000000"/>
        </w:rPr>
        <w:tab/>
        <w:t>(64)</w:t>
      </w:r>
      <w:r>
        <w:rPr>
          <w:color w:val="000000"/>
        </w:rPr>
        <w:tab/>
        <w:t>All manual and semiautomatic brakes shall be so devised, constructed and located that in an emergency they can be instantly applied.</w:t>
      </w:r>
    </w:p>
    <w:p w:rsidR="0039056D" w:rsidRDefault="0039056D">
      <w:pPr>
        <w:pStyle w:val="Amain"/>
      </w:pPr>
      <w:r>
        <w:rPr>
          <w:color w:val="000000"/>
        </w:rPr>
        <w:tab/>
        <w:t>(65)</w:t>
      </w:r>
      <w:r>
        <w:rPr>
          <w:color w:val="000000"/>
        </w:rPr>
        <w:tab/>
        <w:t>If manual rotation of a screw thread or nut is necessary, brakes shall be so devised, constructed and located that alternative means of instantaneous application are available.</w:t>
      </w:r>
    </w:p>
    <w:p w:rsidR="0039056D" w:rsidRDefault="0039056D">
      <w:pPr>
        <w:pStyle w:val="Amain"/>
      </w:pPr>
      <w:r>
        <w:rPr>
          <w:color w:val="000000"/>
        </w:rPr>
        <w:tab/>
        <w:t>(66)</w:t>
      </w:r>
      <w:r>
        <w:rPr>
          <w:color w:val="000000"/>
        </w:rPr>
        <w:tab/>
        <w:t>Effective means shall be provided for limiting the total movement of brake bands or shoes to the least practicable amount.</w:t>
      </w:r>
    </w:p>
    <w:p w:rsidR="0039056D" w:rsidRDefault="0039056D">
      <w:pPr>
        <w:pStyle w:val="Amain"/>
      </w:pPr>
      <w:r>
        <w:rPr>
          <w:color w:val="000000"/>
        </w:rPr>
        <w:tab/>
        <w:t>(67)</w:t>
      </w:r>
      <w:r>
        <w:rPr>
          <w:color w:val="000000"/>
        </w:rPr>
        <w:tab/>
        <w:t>The total movement of a brake band in opening and closing shall be limited to an amount that will ensure against its excessive flexure or displacement or mounting.</w:t>
      </w:r>
    </w:p>
    <w:p w:rsidR="0039056D" w:rsidRDefault="0039056D">
      <w:pPr>
        <w:pStyle w:val="Amain"/>
      </w:pPr>
      <w:r>
        <w:rPr>
          <w:color w:val="000000"/>
        </w:rPr>
        <w:tab/>
        <w:t>(68)</w:t>
      </w:r>
      <w:r>
        <w:rPr>
          <w:color w:val="000000"/>
        </w:rPr>
        <w:tab/>
        <w:t>Brakes shall open and close evenly to ensure correct action and regular wear of linings, their action shall be entirely smooth and free from chatter and they shall not stick or bind.</w:t>
      </w:r>
    </w:p>
    <w:p w:rsidR="0039056D" w:rsidRDefault="0039056D">
      <w:pPr>
        <w:pStyle w:val="Amain"/>
      </w:pPr>
      <w:r>
        <w:rPr>
          <w:color w:val="000000"/>
        </w:rPr>
        <w:tab/>
        <w:t>(69)</w:t>
      </w:r>
      <w:r>
        <w:rPr>
          <w:color w:val="000000"/>
        </w:rPr>
        <w:tab/>
        <w:t>The total angular movement or ‘throw’ of the hand lever of any brake or clutch or the like shall not exceed 50°, and that of any pedal shall not exceed 30°.</w:t>
      </w:r>
    </w:p>
    <w:p w:rsidR="0039056D" w:rsidRDefault="0039056D">
      <w:pPr>
        <w:pStyle w:val="Amain"/>
      </w:pPr>
      <w:r>
        <w:rPr>
          <w:color w:val="000000"/>
        </w:rPr>
        <w:tab/>
        <w:t>(70)</w:t>
      </w:r>
      <w:r>
        <w:rPr>
          <w:color w:val="000000"/>
        </w:rPr>
        <w:tab/>
        <w:t>Brakes shall be capable of exerting braking torques 50% greater than those transmitted to them, assuming conditions of static loading and an absence of friction except at the braking surfaces.</w:t>
      </w:r>
    </w:p>
    <w:p w:rsidR="0039056D" w:rsidRDefault="0039056D">
      <w:pPr>
        <w:pStyle w:val="Amain"/>
      </w:pPr>
      <w:r>
        <w:tab/>
        <w:t>(71)</w:t>
      </w:r>
      <w:r>
        <w:tab/>
        <w:t>The braking torques shall be exerted by the brakes, if manually actuated, on application of a force not greater than 35 pounds to the hand lever, or, alternatively, 70 pounds to the foot pedal.</w:t>
      </w:r>
    </w:p>
    <w:p w:rsidR="0039056D" w:rsidRDefault="0039056D">
      <w:pPr>
        <w:pStyle w:val="Amain"/>
      </w:pPr>
      <w:r>
        <w:rPr>
          <w:color w:val="000000"/>
        </w:rPr>
        <w:tab/>
        <w:t>(72)</w:t>
      </w:r>
      <w:r>
        <w:rPr>
          <w:color w:val="000000"/>
        </w:rPr>
        <w:tab/>
        <w:t>Every Weston (screw or helix) type brake shall be so designed that the holding torque developed by it at all times exceeds by at least 1% the load torque applied.</w:t>
      </w:r>
    </w:p>
    <w:p w:rsidR="0039056D" w:rsidRDefault="0039056D">
      <w:pPr>
        <w:pStyle w:val="Amain"/>
      </w:pPr>
      <w:r>
        <w:rPr>
          <w:color w:val="000000"/>
        </w:rPr>
        <w:tab/>
        <w:t>(73)</w:t>
      </w:r>
      <w:r>
        <w:rPr>
          <w:color w:val="000000"/>
        </w:rPr>
        <w:tab/>
        <w:t>Unless specifically designed for operation with lubricated linings, brakes shall, if necessary or desirable, be effectively protected against entry of water or other lubricants.</w:t>
      </w:r>
    </w:p>
    <w:p w:rsidR="0039056D" w:rsidRDefault="0039056D">
      <w:pPr>
        <w:pStyle w:val="Amain"/>
      </w:pPr>
      <w:r>
        <w:rPr>
          <w:color w:val="000000"/>
        </w:rPr>
        <w:tab/>
        <w:t>(74)</w:t>
      </w:r>
      <w:r>
        <w:rPr>
          <w:color w:val="000000"/>
        </w:rPr>
        <w:tab/>
        <w:t>Subject to subsection (95), the hoisting motions of cranes or hoists of the following types shall be controlled by automatic (trailing) bank brakes, or by approved Weston (screw or helix) type brakes:</w:t>
      </w:r>
    </w:p>
    <w:p w:rsidR="0039056D" w:rsidRDefault="0039056D">
      <w:pPr>
        <w:pStyle w:val="Apara"/>
      </w:pPr>
      <w:r>
        <w:tab/>
        <w:t>(a)</w:t>
      </w:r>
      <w:r>
        <w:tab/>
        <w:t>mobile, caterpillar, and locomotive type cranes;</w:t>
      </w:r>
    </w:p>
    <w:p w:rsidR="0039056D" w:rsidRDefault="0039056D">
      <w:pPr>
        <w:pStyle w:val="Apara"/>
      </w:pPr>
      <w:r>
        <w:tab/>
        <w:t>(b)</w:t>
      </w:r>
      <w:r>
        <w:tab/>
        <w:t>hand-operated winches;</w:t>
      </w:r>
    </w:p>
    <w:p w:rsidR="0039056D" w:rsidRDefault="0039056D">
      <w:pPr>
        <w:pStyle w:val="Apara"/>
      </w:pPr>
      <w:r>
        <w:tab/>
        <w:t>(c)</w:t>
      </w:r>
      <w:r>
        <w:tab/>
        <w:t>hand-operated derrick cranes;</w:t>
      </w:r>
    </w:p>
    <w:p w:rsidR="0039056D" w:rsidRDefault="0039056D">
      <w:pPr>
        <w:pStyle w:val="Apara"/>
      </w:pPr>
      <w:r>
        <w:tab/>
        <w:t>(d)</w:t>
      </w:r>
      <w:r>
        <w:tab/>
        <w:t>hand-operated overhead traveller cranes.</w:t>
      </w:r>
    </w:p>
    <w:p w:rsidR="0039056D" w:rsidRDefault="0039056D">
      <w:pPr>
        <w:pStyle w:val="Amain"/>
      </w:pPr>
      <w:r>
        <w:rPr>
          <w:color w:val="000000"/>
        </w:rPr>
        <w:tab/>
        <w:t>(75)</w:t>
      </w:r>
      <w:r>
        <w:rPr>
          <w:color w:val="000000"/>
        </w:rPr>
        <w:tab/>
        <w:t>The following motions of cranes or hoists of the following types shall be controlled by Weston (screw or helix) type brakes:</w:t>
      </w:r>
    </w:p>
    <w:p w:rsidR="0039056D" w:rsidRDefault="0039056D">
      <w:pPr>
        <w:pStyle w:val="Apara"/>
      </w:pPr>
      <w:r>
        <w:tab/>
        <w:t>(a)</w:t>
      </w:r>
      <w:r>
        <w:tab/>
        <w:t>the hoisting motions of hand-operated stacking machines, gibbets, gallows, and chain blocks;</w:t>
      </w:r>
    </w:p>
    <w:p w:rsidR="0039056D" w:rsidRDefault="0039056D">
      <w:pPr>
        <w:pStyle w:val="Apara"/>
      </w:pPr>
      <w:r>
        <w:tab/>
        <w:t>(b)</w:t>
      </w:r>
      <w:r>
        <w:tab/>
        <w:t>the boom-elevating motion of mobile or portable conveyors;</w:t>
      </w:r>
    </w:p>
    <w:p w:rsidR="0039056D" w:rsidRDefault="0039056D">
      <w:pPr>
        <w:pStyle w:val="Apara"/>
      </w:pPr>
      <w:r>
        <w:tab/>
        <w:t>(c)</w:t>
      </w:r>
      <w:r>
        <w:tab/>
        <w:t>the luffing and hoisting motions of power-driven travelling derrick cranes;</w:t>
      </w:r>
    </w:p>
    <w:p w:rsidR="0039056D" w:rsidRDefault="0039056D">
      <w:pPr>
        <w:pStyle w:val="Apara"/>
      </w:pPr>
      <w:r>
        <w:tab/>
        <w:t>(d)</w:t>
      </w:r>
      <w:r>
        <w:tab/>
        <w:t>the hoisting motions of cranes and hoists (other than power</w:t>
      </w:r>
      <w:r>
        <w:noBreakHyphen/>
        <w:t>driven hoisting blocks), that raise and lower loads through distances not greater than 10 feet.</w:t>
      </w:r>
    </w:p>
    <w:p w:rsidR="0039056D" w:rsidRDefault="0039056D">
      <w:pPr>
        <w:pStyle w:val="Amain"/>
      </w:pPr>
      <w:r>
        <w:rPr>
          <w:color w:val="000000"/>
        </w:rPr>
        <w:tab/>
        <w:t>(76)</w:t>
      </w:r>
      <w:r>
        <w:rPr>
          <w:color w:val="000000"/>
        </w:rPr>
        <w:tab/>
        <w:t>Convenient and readily accessible means shall, unless the design renders them unnecessary, be provided by which brakes may be readjusted from time to time to compensate for wear and to ensure correct functioning.</w:t>
      </w:r>
    </w:p>
    <w:p w:rsidR="0039056D" w:rsidRDefault="0039056D">
      <w:pPr>
        <w:pStyle w:val="Amain"/>
      </w:pPr>
      <w:r>
        <w:rPr>
          <w:color w:val="000000"/>
        </w:rPr>
        <w:tab/>
        <w:t>(77)</w:t>
      </w:r>
      <w:r>
        <w:rPr>
          <w:color w:val="000000"/>
        </w:rPr>
        <w:tab/>
        <w:t>Any brake that is closed by springs shall have at least 2 such springs.</w:t>
      </w:r>
    </w:p>
    <w:p w:rsidR="0039056D" w:rsidRDefault="0039056D">
      <w:pPr>
        <w:pStyle w:val="Amain"/>
      </w:pPr>
      <w:r>
        <w:tab/>
        <w:t>(78)</w:t>
      </w:r>
      <w:r>
        <w:tab/>
        <w:t xml:space="preserve">They shall be so devised and arranged that in the event of failure of either, the brake will continue to function and to develop at least </w:t>
      </w:r>
      <w:r>
        <w:rPr>
          <w:position w:val="6"/>
          <w:sz w:val="18"/>
        </w:rPr>
        <w:t>1</w:t>
      </w:r>
      <w:r>
        <w:t>/</w:t>
      </w:r>
      <w:r>
        <w:rPr>
          <w:sz w:val="18"/>
        </w:rPr>
        <w:t>2 </w:t>
      </w:r>
      <w:r>
        <w:t>of the holding torque prescribed by subsections (70) and (71).</w:t>
      </w:r>
    </w:p>
    <w:p w:rsidR="0039056D" w:rsidRDefault="0039056D">
      <w:pPr>
        <w:pStyle w:val="Amain"/>
      </w:pPr>
      <w:r>
        <w:rPr>
          <w:color w:val="000000"/>
        </w:rPr>
        <w:tab/>
        <w:t>(79)</w:t>
      </w:r>
      <w:r>
        <w:rPr>
          <w:color w:val="000000"/>
        </w:rPr>
        <w:tab/>
        <w:t>Shoe brakes shall be so devised and constructed that the loads on opposing shoes automatically equalise and balance one another.</w:t>
      </w:r>
    </w:p>
    <w:p w:rsidR="0039056D" w:rsidRDefault="0039056D">
      <w:pPr>
        <w:pStyle w:val="Amain"/>
      </w:pPr>
      <w:r>
        <w:tab/>
        <w:t>(80)</w:t>
      </w:r>
      <w:r>
        <w:tab/>
        <w:t>Brake show linkages shall be of the floating type so that appreciable eccentricity of diametral oscillation of brake drums will not cause variation in shoe loads.</w:t>
      </w:r>
    </w:p>
    <w:p w:rsidR="0039056D" w:rsidRDefault="0039056D">
      <w:pPr>
        <w:pStyle w:val="Amain"/>
      </w:pPr>
      <w:r>
        <w:rPr>
          <w:color w:val="000000"/>
        </w:rPr>
        <w:tab/>
        <w:t>(81)</w:t>
      </w:r>
      <w:r>
        <w:rPr>
          <w:color w:val="000000"/>
        </w:rPr>
        <w:tab/>
        <w:t>The temperature of the rubbing surface of any brake shall not exceed—</w:t>
      </w:r>
    </w:p>
    <w:p w:rsidR="0039056D" w:rsidRDefault="0039056D">
      <w:pPr>
        <w:pStyle w:val="Apara"/>
      </w:pPr>
      <w:r>
        <w:tab/>
        <w:t>(a)</w:t>
      </w:r>
      <w:r>
        <w:tab/>
        <w:t>212° Fahrenheit for brakes lined with wood or fabric; or</w:t>
      </w:r>
    </w:p>
    <w:p w:rsidR="0039056D" w:rsidRDefault="0039056D">
      <w:pPr>
        <w:pStyle w:val="Apara"/>
      </w:pPr>
      <w:r>
        <w:tab/>
        <w:t>(b)</w:t>
      </w:r>
      <w:r>
        <w:tab/>
        <w:t>400° Fahrenheit for brakes lined with bonded asbestos or approved non-combustible sintered materials.</w:t>
      </w:r>
    </w:p>
    <w:p w:rsidR="0039056D" w:rsidRDefault="0039056D">
      <w:pPr>
        <w:pStyle w:val="Amain"/>
      </w:pPr>
      <w:r>
        <w:rPr>
          <w:color w:val="000000"/>
        </w:rPr>
        <w:tab/>
        <w:t>(82)</w:t>
      </w:r>
      <w:r>
        <w:rPr>
          <w:color w:val="000000"/>
        </w:rPr>
        <w:tab/>
        <w:t>Ropes wrapping round shafts or drums shall not be provided or used as brakes.</w:t>
      </w:r>
    </w:p>
    <w:p w:rsidR="0039056D" w:rsidRDefault="0039056D">
      <w:pPr>
        <w:pStyle w:val="Amain"/>
      </w:pPr>
      <w:r>
        <w:rPr>
          <w:color w:val="000000"/>
        </w:rPr>
        <w:tab/>
        <w:t>(83)</w:t>
      </w:r>
      <w:r>
        <w:rPr>
          <w:color w:val="000000"/>
        </w:rPr>
        <w:tab/>
        <w:t>All foot pedals, and all foot rests or steps that accommodate only 1 foot of the user shall have heavily upturned edges or other approved devices to prevent slipping.</w:t>
      </w:r>
    </w:p>
    <w:p w:rsidR="0039056D" w:rsidRDefault="0039056D">
      <w:pPr>
        <w:pStyle w:val="Amain"/>
      </w:pPr>
      <w:r>
        <w:rPr>
          <w:color w:val="000000"/>
        </w:rPr>
        <w:tab/>
        <w:t>(84)</w:t>
      </w:r>
      <w:r>
        <w:rPr>
          <w:color w:val="000000"/>
        </w:rPr>
        <w:tab/>
        <w:t>All levers, pedals and control linkages shall be so devised that persons using them cannot be injured by their recoil, backlash, or other movement under power.</w:t>
      </w:r>
    </w:p>
    <w:p w:rsidR="0039056D" w:rsidRDefault="0039056D">
      <w:pPr>
        <w:pStyle w:val="Amain"/>
        <w:rPr>
          <w:color w:val="000000"/>
        </w:rPr>
      </w:pPr>
      <w:r>
        <w:rPr>
          <w:color w:val="000000"/>
        </w:rPr>
        <w:tab/>
        <w:t>(85)</w:t>
      </w:r>
      <w:r>
        <w:rPr>
          <w:color w:val="000000"/>
        </w:rPr>
        <w:tab/>
        <w:t>If it is practicable to use trailing type (unidirectional) handbrakes or other approved brakes, pawls shall not be used in mechanisms holding, supporting or sustaining loads.</w:t>
      </w:r>
    </w:p>
    <w:p w:rsidR="0039056D" w:rsidRDefault="0039056D">
      <w:pPr>
        <w:pStyle w:val="Amain"/>
      </w:pPr>
      <w:r>
        <w:rPr>
          <w:color w:val="000000"/>
        </w:rPr>
        <w:tab/>
        <w:t>(86)</w:t>
      </w:r>
      <w:r>
        <w:rPr>
          <w:color w:val="000000"/>
        </w:rPr>
        <w:tab/>
        <w:t>Mechanisms for hoisting or holding Proscenium Safety Fire Curtains shall not have pawls.</w:t>
      </w:r>
    </w:p>
    <w:p w:rsidR="0039056D" w:rsidRDefault="0039056D">
      <w:pPr>
        <w:pStyle w:val="Amain"/>
      </w:pPr>
      <w:r>
        <w:rPr>
          <w:color w:val="000000"/>
        </w:rPr>
        <w:tab/>
        <w:t>(87)</w:t>
      </w:r>
      <w:r>
        <w:rPr>
          <w:color w:val="000000"/>
        </w:rPr>
        <w:tab/>
        <w:t>Centrifugal brakes or other approved automatic speed regulating devices shall be provided to control the speed of descent of Proscenium Safety Fire Curtains and of other loads that are required to descend unattended.</w:t>
      </w:r>
    </w:p>
    <w:p w:rsidR="0039056D" w:rsidRDefault="0039056D">
      <w:pPr>
        <w:pStyle w:val="Amain"/>
        <w:rPr>
          <w:color w:val="000000"/>
        </w:rPr>
      </w:pPr>
      <w:r>
        <w:rPr>
          <w:color w:val="000000"/>
        </w:rPr>
        <w:tab/>
        <w:t>(88)</w:t>
      </w:r>
      <w:r>
        <w:rPr>
          <w:color w:val="000000"/>
        </w:rPr>
        <w:tab/>
        <w:t>Toothed or dog clutches shall not have less than 4 teeth or 4 dogs.</w:t>
      </w:r>
    </w:p>
    <w:p w:rsidR="0039056D" w:rsidRDefault="0039056D">
      <w:pPr>
        <w:pStyle w:val="Amain"/>
      </w:pPr>
      <w:r>
        <w:rPr>
          <w:color w:val="000000"/>
        </w:rPr>
        <w:tab/>
        <w:t>(89)</w:t>
      </w:r>
      <w:r>
        <w:rPr>
          <w:color w:val="000000"/>
        </w:rPr>
        <w:tab/>
        <w:t>The teeth or dogs and their mating recesses shall be undercut sufficiently to prevent inadvertent disengagement of clutches.</w:t>
      </w:r>
    </w:p>
    <w:p w:rsidR="0039056D" w:rsidRDefault="0039056D">
      <w:pPr>
        <w:pStyle w:val="Amain"/>
        <w:rPr>
          <w:color w:val="000000"/>
        </w:rPr>
      </w:pPr>
      <w:r>
        <w:rPr>
          <w:color w:val="000000"/>
        </w:rPr>
        <w:tab/>
        <w:t>(90)</w:t>
      </w:r>
      <w:r>
        <w:rPr>
          <w:color w:val="000000"/>
        </w:rPr>
        <w:tab/>
        <w:t>Cone and other friction clutches shall be so designed that they will not seize or become locked in engagement.</w:t>
      </w:r>
    </w:p>
    <w:p w:rsidR="0039056D" w:rsidRDefault="0039056D">
      <w:pPr>
        <w:pStyle w:val="Amain"/>
      </w:pPr>
      <w:r>
        <w:rPr>
          <w:color w:val="000000"/>
        </w:rPr>
        <w:tab/>
        <w:t>(91)</w:t>
      </w:r>
      <w:r>
        <w:rPr>
          <w:color w:val="000000"/>
        </w:rPr>
        <w:tab/>
        <w:t>The chief inspector may require any cone clutch to be lined with an approved clutch lining material.</w:t>
      </w:r>
    </w:p>
    <w:p w:rsidR="0039056D" w:rsidRDefault="0039056D">
      <w:pPr>
        <w:pStyle w:val="Amain"/>
      </w:pPr>
      <w:r>
        <w:rPr>
          <w:color w:val="000000"/>
        </w:rPr>
        <w:tab/>
        <w:t>(92)</w:t>
      </w:r>
      <w:r>
        <w:rPr>
          <w:color w:val="000000"/>
        </w:rPr>
        <w:tab/>
        <w:t>All manually operated clutches shall be actuated by means of levers, pedals, or other approved controls.</w:t>
      </w:r>
    </w:p>
    <w:p w:rsidR="0039056D" w:rsidRDefault="0039056D">
      <w:pPr>
        <w:pStyle w:val="Amain"/>
      </w:pPr>
      <w:r>
        <w:rPr>
          <w:color w:val="000000"/>
        </w:rPr>
        <w:tab/>
        <w:t>(93)</w:t>
      </w:r>
      <w:r>
        <w:rPr>
          <w:color w:val="000000"/>
        </w:rPr>
        <w:tab/>
        <w:t>All clutches shall be so designed and constructed that they can not drift or become otherwise inadvertently engaged or disengaged.</w:t>
      </w:r>
    </w:p>
    <w:p w:rsidR="0039056D" w:rsidRDefault="0039056D">
      <w:pPr>
        <w:pStyle w:val="Amain"/>
      </w:pPr>
      <w:r>
        <w:rPr>
          <w:color w:val="000000"/>
        </w:rPr>
        <w:tab/>
        <w:t>(94)</w:t>
      </w:r>
      <w:r>
        <w:rPr>
          <w:color w:val="000000"/>
        </w:rPr>
        <w:tab/>
        <w:t>Worm gearings having machined teeth and other worm gearings in which the angle of lead of the worm exceeds 3° shall be deemed incapable of stopping or holding loads, and mechanisms employing the gearings shall have brakes as prescribed by subsection (53).</w:t>
      </w:r>
    </w:p>
    <w:p w:rsidR="0039056D" w:rsidRDefault="0039056D">
      <w:pPr>
        <w:pStyle w:val="Amain"/>
      </w:pPr>
      <w:r>
        <w:rPr>
          <w:color w:val="000000"/>
        </w:rPr>
        <w:tab/>
        <w:t>(95)</w:t>
      </w:r>
      <w:r>
        <w:rPr>
          <w:color w:val="000000"/>
        </w:rPr>
        <w:tab/>
        <w:t>If worm gearing or a solenoid brake is employed in connection with any jib or derrick crane for raising or lowering loads, and if the crane depends on gravitational forces for stability, an approved clutch shall be provided in such position that in an emergency the load may, if desired, be released, or alternatively lowered rapidly under the control of an approved brake that shall also be provided for the purpose.</w:t>
      </w:r>
    </w:p>
    <w:p w:rsidR="0039056D" w:rsidRDefault="0039056D">
      <w:pPr>
        <w:pStyle w:val="Amain"/>
        <w:keepLines/>
      </w:pPr>
      <w:r>
        <w:rPr>
          <w:color w:val="000000"/>
        </w:rPr>
        <w:tab/>
        <w:t>(96)</w:t>
      </w:r>
      <w:r>
        <w:rPr>
          <w:color w:val="000000"/>
        </w:rPr>
        <w:tab/>
        <w:t>All hoists and lifts used for raising or lowering workers shall have approved safety gear that shall be so devised and constructed that if the vehicle in which the workers ride becomes separated or detached from its hoisting agency, it will immediately and automatically on seperation or detachment become securely locked to its guides, runners, or supporting structure and remain so locked even if it is reconnected to its hoisting agency and its weight again transferred to it.</w:t>
      </w:r>
    </w:p>
    <w:p w:rsidR="0039056D" w:rsidRDefault="0039056D">
      <w:pPr>
        <w:pStyle w:val="Amain"/>
        <w:keepNext/>
      </w:pPr>
      <w:r>
        <w:tab/>
        <w:t>(97)</w:t>
      </w:r>
      <w:r>
        <w:tab/>
        <w:t>However—</w:t>
      </w:r>
    </w:p>
    <w:p w:rsidR="0039056D" w:rsidRDefault="0039056D">
      <w:pPr>
        <w:pStyle w:val="Apara"/>
      </w:pPr>
      <w:r>
        <w:tab/>
        <w:t>(a)</w:t>
      </w:r>
      <w:r>
        <w:tab/>
        <w:t>if the safety gear is entirely self-resetting, it may automatically release its grip on the guides, runners or supporting structure after the weight of the vehicle has again been transferred to the hoisting agency; or</w:t>
      </w:r>
    </w:p>
    <w:p w:rsidR="0039056D" w:rsidRDefault="0039056D">
      <w:pPr>
        <w:pStyle w:val="Apara"/>
      </w:pPr>
      <w:r>
        <w:tab/>
        <w:t>(b)</w:t>
      </w:r>
      <w:r>
        <w:tab/>
        <w:t>the safety gear shall not function while the vehicle is ascending; or</w:t>
      </w:r>
    </w:p>
    <w:p w:rsidR="0039056D" w:rsidRDefault="0039056D">
      <w:pPr>
        <w:pStyle w:val="Apara"/>
      </w:pPr>
      <w:r>
        <w:tab/>
        <w:t>(c)</w:t>
      </w:r>
      <w:r>
        <w:tab/>
        <w:t>if the distance travelled by the vehicle exceeds 30 feet—the chief inspector may require the safety gear to function if and as the vehicle attains a speed 40% greater than its rated speed; or</w:t>
      </w:r>
    </w:p>
    <w:p w:rsidR="0039056D" w:rsidRDefault="0039056D">
      <w:pPr>
        <w:pStyle w:val="Apara"/>
      </w:pPr>
      <w:r>
        <w:tab/>
        <w:t>(d)</w:t>
      </w:r>
      <w:r>
        <w:tab/>
        <w:t>if the rated speed is less than 100 feet per minute—the safety gear shall function if and as it reaches 140 feet per minute.</w:t>
      </w:r>
    </w:p>
    <w:p w:rsidR="0039056D" w:rsidRDefault="0039056D">
      <w:pPr>
        <w:pStyle w:val="Amain"/>
        <w:rPr>
          <w:color w:val="000000"/>
        </w:rPr>
      </w:pPr>
      <w:r>
        <w:rPr>
          <w:color w:val="000000"/>
        </w:rPr>
        <w:tab/>
        <w:t>(98)</w:t>
      </w:r>
      <w:r>
        <w:rPr>
          <w:color w:val="000000"/>
        </w:rPr>
        <w:tab/>
        <w:t>The platforms of all hoists for raising or lowering workers shall have sides extending not less in height than 6 feet above the platform flooring, and the sides shall constitute continuous surfaces free from apertures.</w:t>
      </w:r>
    </w:p>
    <w:p w:rsidR="0039056D" w:rsidRDefault="0039056D">
      <w:pPr>
        <w:pStyle w:val="Amain"/>
        <w:rPr>
          <w:color w:val="000000"/>
        </w:rPr>
      </w:pPr>
      <w:r>
        <w:rPr>
          <w:color w:val="000000"/>
        </w:rPr>
        <w:tab/>
        <w:t>(99)</w:t>
      </w:r>
      <w:r>
        <w:rPr>
          <w:color w:val="000000"/>
        </w:rPr>
        <w:tab/>
        <w:t>Any side or end not used for loading or unloading or for access shall also be fenced.</w:t>
      </w:r>
    </w:p>
    <w:p w:rsidR="0039056D" w:rsidRDefault="0039056D">
      <w:pPr>
        <w:pStyle w:val="Amain"/>
      </w:pPr>
      <w:r>
        <w:rPr>
          <w:color w:val="000000"/>
        </w:rPr>
        <w:tab/>
        <w:t>(100)</w:t>
      </w:r>
      <w:r>
        <w:rPr>
          <w:color w:val="000000"/>
        </w:rPr>
        <w:tab/>
        <w:t>Any side or end that is used for loading, unloading or access shall be enclosed or fenced by approved gates or doors extending to the same height, or if approved, by rails set at a height of 3 feet above the platform flooring, and at a distance of 8 inches back from the platform edge served.</w:t>
      </w:r>
    </w:p>
    <w:p w:rsidR="0039056D" w:rsidRDefault="0039056D">
      <w:pPr>
        <w:pStyle w:val="Amain"/>
      </w:pPr>
      <w:r>
        <w:tab/>
        <w:t>(101)</w:t>
      </w:r>
      <w:r>
        <w:tab/>
        <w:t>The hoist platform shall have a robust roof or head cover to prevent persons being struck by falling objects.</w:t>
      </w:r>
    </w:p>
    <w:p w:rsidR="0039056D" w:rsidRDefault="0039056D">
      <w:pPr>
        <w:pStyle w:val="Amain"/>
      </w:pPr>
      <w:r>
        <w:tab/>
        <w:t>(102)</w:t>
      </w:r>
      <w:r>
        <w:tab/>
        <w:t>Hand rails or other grips shall be provided overhead, or on the continuous surfaces mentioned in subsection (98) for the use of persons travelling in the hoist.</w:t>
      </w:r>
    </w:p>
    <w:p w:rsidR="0039056D" w:rsidRDefault="0039056D">
      <w:pPr>
        <w:pStyle w:val="Amain"/>
      </w:pPr>
      <w:r>
        <w:rPr>
          <w:color w:val="000000"/>
        </w:rPr>
        <w:tab/>
        <w:t>(103)</w:t>
      </w:r>
      <w:r>
        <w:rPr>
          <w:color w:val="000000"/>
        </w:rPr>
        <w:tab/>
        <w:t>If loads are raised or lowered in open topped, open sided or open ended vessels, kibbles, boxes or trays, or in bags, above workers in shafts, well holes, or other confined spaces, monkeys or other approved means shall be employed to prevent them colliding with the sides of the shaft or well hole, or anything in it.</w:t>
      </w:r>
    </w:p>
    <w:p w:rsidR="0039056D" w:rsidRDefault="0039056D">
      <w:pPr>
        <w:pStyle w:val="Amain"/>
      </w:pPr>
      <w:r>
        <w:tab/>
        <w:t>(104)</w:t>
      </w:r>
      <w:r>
        <w:tab/>
        <w:t>However, the monkeys or means shall not be deemed necessary if the hoisting rope or chain may be freely displaced in any direction through an angle of 5° from the vertical without the suspended load, vessel, kibble, box, or tray coming into contact with the sides of the shaft or well hole or anything in it.</w:t>
      </w:r>
    </w:p>
    <w:p w:rsidR="0039056D" w:rsidRDefault="0039056D">
      <w:pPr>
        <w:pStyle w:val="Amain"/>
      </w:pPr>
      <w:r>
        <w:rPr>
          <w:color w:val="000000"/>
        </w:rPr>
        <w:tab/>
        <w:t>(105)</w:t>
      </w:r>
      <w:r>
        <w:rPr>
          <w:color w:val="000000"/>
        </w:rPr>
        <w:tab/>
        <w:t>If loads guided by a monkey are raised or lowered above workers in confined or partly confined areas, the monkeys shall have approved safety gear so devised and constructed that if the weight of the monkey is removed from the hoisting agency at any position within the limits of its travel it will immediately and automatically on removal become securely locked to its guides.</w:t>
      </w:r>
    </w:p>
    <w:p w:rsidR="0039056D" w:rsidRDefault="0039056D">
      <w:pPr>
        <w:pStyle w:val="Amain"/>
      </w:pPr>
      <w:r>
        <w:tab/>
        <w:t>(106)</w:t>
      </w:r>
      <w:r>
        <w:tab/>
        <w:t>The kibble, truck or vessel the monkey is employed to guide shall be so fastened to the monkey that it will only be automatically released after the monkey has attained its lowermost limit of travel.</w:t>
      </w:r>
    </w:p>
    <w:p w:rsidR="0039056D" w:rsidRDefault="0039056D">
      <w:pPr>
        <w:pStyle w:val="Amain"/>
      </w:pPr>
      <w:r>
        <w:rPr>
          <w:color w:val="000000"/>
        </w:rPr>
        <w:tab/>
        <w:t>(107)</w:t>
      </w:r>
      <w:r>
        <w:rPr>
          <w:color w:val="000000"/>
        </w:rPr>
        <w:tab/>
        <w:t>If loads are raised, lowered, handled or transported on hooks, or other media, under circumstances in which it is necessary or desirable to prevent them becoming unshipped or displaced from it, approved safety hooks, or other approved means shall be adopted to prevent the unshipping or displacement, or to prevent injury (or both) to any person in the vicinity.</w:t>
      </w:r>
    </w:p>
    <w:p w:rsidR="0039056D" w:rsidRDefault="0039056D">
      <w:pPr>
        <w:pStyle w:val="Amain"/>
        <w:keepNext/>
      </w:pPr>
      <w:r>
        <w:rPr>
          <w:color w:val="000000"/>
        </w:rPr>
        <w:tab/>
        <w:t>(108)</w:t>
      </w:r>
      <w:r>
        <w:rPr>
          <w:color w:val="000000"/>
        </w:rPr>
        <w:tab/>
      </w:r>
      <w:r>
        <w:t>This subsection applies to the following lifting devices:</w:t>
      </w:r>
    </w:p>
    <w:p w:rsidR="0039056D" w:rsidRDefault="0039056D">
      <w:pPr>
        <w:pStyle w:val="Apara"/>
      </w:pPr>
      <w:r>
        <w:tab/>
        <w:t>(a)</w:t>
      </w:r>
      <w:r>
        <w:tab/>
        <w:t>grabs, dogs, clamps and magnets;</w:t>
      </w:r>
    </w:p>
    <w:p w:rsidR="0039056D" w:rsidRDefault="0039056D">
      <w:pPr>
        <w:pStyle w:val="Apara"/>
      </w:pPr>
      <w:r>
        <w:tab/>
        <w:t>(b)</w:t>
      </w:r>
      <w:r>
        <w:tab/>
        <w:t>all lifting devices that either—</w:t>
      </w:r>
    </w:p>
    <w:p w:rsidR="0039056D" w:rsidRDefault="0039056D">
      <w:pPr>
        <w:pStyle w:val="Asubpara"/>
      </w:pPr>
      <w:r>
        <w:tab/>
        <w:t>(i)</w:t>
      </w:r>
      <w:r>
        <w:tab/>
        <w:t>function by the agency of friction, fluid pressure, vacuumatic action, magnetism, local indentation of surfaces, or minor irregularities of surfaces, or any combination of them; or</w:t>
      </w:r>
    </w:p>
    <w:p w:rsidR="0039056D" w:rsidRDefault="0039056D">
      <w:pPr>
        <w:pStyle w:val="Asubpara"/>
      </w:pPr>
      <w:r>
        <w:tab/>
        <w:t>(ii)</w:t>
      </w:r>
      <w:r>
        <w:tab/>
        <w:t>are of such a nature that they are liable to become detached from the load or otherwise displaced from it in the event of the slackening of their slings or the sudden movement of any supporting member.</w:t>
      </w:r>
    </w:p>
    <w:p w:rsidR="0039056D" w:rsidRDefault="0039056D">
      <w:pPr>
        <w:pStyle w:val="Amain"/>
      </w:pPr>
      <w:r>
        <w:tab/>
        <w:t>(109)</w:t>
      </w:r>
      <w:r>
        <w:tab/>
        <w:t>No lifting device to which subsection (108) applies shall be used to raise, lower or transport loads—</w:t>
      </w:r>
    </w:p>
    <w:p w:rsidR="0039056D" w:rsidRDefault="0039056D">
      <w:pPr>
        <w:pStyle w:val="Apara"/>
      </w:pPr>
      <w:r>
        <w:tab/>
        <w:t>(a)</w:t>
      </w:r>
      <w:r>
        <w:tab/>
        <w:t>in any circumstances in which any person might be injured should the load or part of it become detached or fall; or</w:t>
      </w:r>
    </w:p>
    <w:p w:rsidR="0039056D" w:rsidRDefault="0039056D">
      <w:pPr>
        <w:pStyle w:val="Apara"/>
      </w:pPr>
      <w:r>
        <w:tab/>
        <w:t>(b)</w:t>
      </w:r>
      <w:r>
        <w:tab/>
        <w:t>in any circumstances in which the device might dislodge or overturn any material, object or stock to the danger of any person; or</w:t>
      </w:r>
    </w:p>
    <w:p w:rsidR="0039056D" w:rsidRDefault="0039056D">
      <w:pPr>
        <w:pStyle w:val="Apara"/>
      </w:pPr>
      <w:r>
        <w:tab/>
        <w:t>(c)</w:t>
      </w:r>
      <w:r>
        <w:tab/>
        <w:t>in any way prejudicial to the safety of any person.</w:t>
      </w:r>
    </w:p>
    <w:p w:rsidR="0039056D" w:rsidRDefault="0039056D">
      <w:pPr>
        <w:pStyle w:val="Amain"/>
        <w:rPr>
          <w:color w:val="000000"/>
        </w:rPr>
      </w:pPr>
      <w:r>
        <w:rPr>
          <w:color w:val="000000"/>
        </w:rPr>
        <w:tab/>
        <w:t>(110)</w:t>
      </w:r>
      <w:r>
        <w:rPr>
          <w:color w:val="000000"/>
        </w:rPr>
        <w:tab/>
        <w:t>If in conformity with section 128 rail clamps are provided for locking any crane or hoist to its track rails, the clamps shall be so devised and constructed that they function immediately and automatically on the operation of an instantaneous type tripping device set closely adjacent to the main controls of the crane or hoist.</w:t>
      </w:r>
    </w:p>
    <w:p w:rsidR="0039056D" w:rsidRDefault="0039056D">
      <w:pPr>
        <w:pStyle w:val="Amain"/>
      </w:pPr>
      <w:r>
        <w:rPr>
          <w:color w:val="000000"/>
        </w:rPr>
        <w:tab/>
        <w:t>(111)</w:t>
      </w:r>
      <w:r>
        <w:rPr>
          <w:color w:val="000000"/>
        </w:rPr>
        <w:tab/>
        <w:t xml:space="preserve">The energy required to close and lock the clamps shall be derived from a descending weight or from springs set in pairs and so arranged that in the event of failure of either, the clamps will continue to function and to develop at least </w:t>
      </w:r>
      <w:r>
        <w:rPr>
          <w:color w:val="000000"/>
          <w:position w:val="6"/>
          <w:sz w:val="18"/>
        </w:rPr>
        <w:t>1</w:t>
      </w:r>
      <w:r>
        <w:rPr>
          <w:color w:val="000000"/>
        </w:rPr>
        <w:t>/</w:t>
      </w:r>
      <w:r>
        <w:rPr>
          <w:color w:val="000000"/>
          <w:sz w:val="18"/>
        </w:rPr>
        <w:t>2</w:t>
      </w:r>
      <w:r>
        <w:rPr>
          <w:color w:val="000000"/>
        </w:rPr>
        <w:t xml:space="preserve"> of their previous clamping grip on the track rail.</w:t>
      </w:r>
    </w:p>
    <w:p w:rsidR="0039056D" w:rsidRDefault="0039056D">
      <w:pPr>
        <w:pStyle w:val="Amain"/>
      </w:pPr>
      <w:r>
        <w:tab/>
        <w:t>(112)</w:t>
      </w:r>
      <w:r>
        <w:tab/>
        <w:t>If a crane or hoist has 2 or more rail clamps, they shall function simultaneously, and the clamping grip of each on its rail shall be directly proportional to the amount of wind or other loading the clamp is required to resist.</w:t>
      </w:r>
    </w:p>
    <w:p w:rsidR="0039056D" w:rsidRDefault="0039056D">
      <w:pPr>
        <w:pStyle w:val="Amain"/>
      </w:pPr>
      <w:r>
        <w:rPr>
          <w:color w:val="000000"/>
        </w:rPr>
        <w:tab/>
        <w:t>(113)</w:t>
      </w:r>
      <w:r>
        <w:rPr>
          <w:color w:val="000000"/>
        </w:rPr>
        <w:tab/>
        <w:t>If the weight of any crane or hoist exceeds 100 tons, the rail clamps shall have an approved safety device that will effectively prevent them from being opened or relaxed while the velocity of the wind exceeds 30 miles per hour in the vicinity of the crane or hoist, and in any direction in which it may travel.</w:t>
      </w:r>
    </w:p>
    <w:p w:rsidR="0039056D" w:rsidRDefault="0039056D">
      <w:pPr>
        <w:pStyle w:val="Amain"/>
      </w:pPr>
      <w:r>
        <w:rPr>
          <w:color w:val="000000"/>
        </w:rPr>
        <w:tab/>
        <w:t>(114)</w:t>
      </w:r>
      <w:r>
        <w:rPr>
          <w:color w:val="000000"/>
        </w:rPr>
        <w:tab/>
        <w:t>The rail clamps shall be located in positions in which their sudden application is least detrimental to the stability of the crane or hoist.</w:t>
      </w:r>
    </w:p>
    <w:p w:rsidR="0039056D" w:rsidRDefault="0039056D">
      <w:pPr>
        <w:pStyle w:val="Amain"/>
      </w:pPr>
      <w:r>
        <w:rPr>
          <w:color w:val="000000"/>
        </w:rPr>
        <w:tab/>
        <w:t>(115)</w:t>
      </w:r>
      <w:r>
        <w:rPr>
          <w:color w:val="000000"/>
        </w:rPr>
        <w:tab/>
        <w:t>Permanent end stops shall be provided to ensure that travelling cranes or hoists or scaffoldings or any travelling parts of them do not overrun or otherwise exceed their limits of safe travel.</w:t>
      </w:r>
    </w:p>
    <w:p w:rsidR="0039056D" w:rsidRDefault="0039056D">
      <w:pPr>
        <w:pStyle w:val="Amain"/>
      </w:pPr>
      <w:r>
        <w:tab/>
        <w:t>(116)</w:t>
      </w:r>
      <w:r>
        <w:tab/>
        <w:t>If the speed of travel of the crane or hoist or relevant part of it exceeds 350 feet per minute, or if the product of its weight in tons and its speed of travel in feet per minute is greater than 3 500, the end stops shall have approved spring or fluid buffers.</w:t>
      </w:r>
    </w:p>
    <w:p w:rsidR="0039056D" w:rsidRDefault="0039056D">
      <w:pPr>
        <w:pStyle w:val="Amain"/>
      </w:pPr>
      <w:r>
        <w:tab/>
        <w:t>(117)</w:t>
      </w:r>
      <w:r>
        <w:tab/>
        <w:t>If the weight of the crane or hoist or relevant part of it exceeds 50 tons, the end stops shall be so devised that should collision occur with them at the maximum speed that may be attained in any circumstances, the crane, or hoist or relevant part of it will not overturn, and will be brought steadily to rest.</w:t>
      </w:r>
    </w:p>
    <w:p w:rsidR="0039056D" w:rsidRDefault="0039056D">
      <w:pPr>
        <w:pStyle w:val="Amain"/>
      </w:pPr>
      <w:r>
        <w:rPr>
          <w:color w:val="000000"/>
        </w:rPr>
        <w:tab/>
        <w:t>(118)</w:t>
      </w:r>
      <w:r>
        <w:rPr>
          <w:color w:val="000000"/>
        </w:rPr>
        <w:tab/>
        <w:t>If a crane, hoist or scaffolding or any travelling part of it travels on 2 or more tracks or rails, end stops shall be provided at and in relation to each track or rail.</w:t>
      </w:r>
    </w:p>
    <w:p w:rsidR="0039056D" w:rsidRDefault="0039056D">
      <w:pPr>
        <w:pStyle w:val="Amain"/>
      </w:pPr>
      <w:r>
        <w:rPr>
          <w:color w:val="000000"/>
        </w:rPr>
        <w:tab/>
        <w:t>(119)</w:t>
      </w:r>
      <w:r>
        <w:rPr>
          <w:color w:val="000000"/>
        </w:rPr>
        <w:tab/>
        <w:t>No travelling crane or hoist or travelling part of it shall be operated or driven or travelling scaffolding used unless all the end stops are in place, or unless approved effective temporary end stops are in place instead of them.</w:t>
      </w:r>
    </w:p>
    <w:p w:rsidR="0039056D" w:rsidRDefault="0039056D">
      <w:pPr>
        <w:pStyle w:val="Amain"/>
        <w:rPr>
          <w:color w:val="000000"/>
        </w:rPr>
      </w:pPr>
      <w:r>
        <w:rPr>
          <w:color w:val="000000"/>
        </w:rPr>
        <w:tab/>
        <w:t>(120)</w:t>
      </w:r>
      <w:r>
        <w:rPr>
          <w:color w:val="000000"/>
        </w:rPr>
        <w:tab/>
        <w:t>Except if running in the bosoms of rolled steel joists, channels, tubes, tees, or angles, all track wheels of cranes or hoists or travelling parts of them shall have flanges at each side of each rail or track on which they run.</w:t>
      </w:r>
    </w:p>
    <w:p w:rsidR="0039056D" w:rsidRDefault="0039056D">
      <w:pPr>
        <w:pStyle w:val="Amain"/>
        <w:rPr>
          <w:color w:val="000000"/>
        </w:rPr>
      </w:pPr>
      <w:r>
        <w:rPr>
          <w:color w:val="000000"/>
        </w:rPr>
        <w:tab/>
        <w:t>(121)</w:t>
      </w:r>
      <w:r>
        <w:rPr>
          <w:color w:val="000000"/>
        </w:rPr>
        <w:tab/>
        <w:t>Alternatively, approved means shall be employed for locating and retaining the wheels on their rails or tracks.</w:t>
      </w:r>
    </w:p>
    <w:p w:rsidR="0039056D" w:rsidRDefault="0039056D">
      <w:pPr>
        <w:pStyle w:val="Amain"/>
      </w:pPr>
      <w:r>
        <w:rPr>
          <w:color w:val="000000"/>
        </w:rPr>
        <w:tab/>
        <w:t>(122)</w:t>
      </w:r>
      <w:r>
        <w:rPr>
          <w:color w:val="000000"/>
        </w:rPr>
        <w:tab/>
        <w:t>However, a wheel running on twin rails or tracks may have 1 or more central flanges, and the wheels of locomotive cranes or railway type trucks or bogies need not have double flanges.</w:t>
      </w:r>
    </w:p>
    <w:p w:rsidR="0039056D" w:rsidRDefault="0039056D">
      <w:pPr>
        <w:pStyle w:val="Amain"/>
      </w:pPr>
      <w:r>
        <w:rPr>
          <w:color w:val="000000"/>
        </w:rPr>
        <w:tab/>
        <w:t>(123)</w:t>
      </w:r>
      <w:r>
        <w:rPr>
          <w:color w:val="000000"/>
        </w:rPr>
        <w:tab/>
        <w:t>If a crane or hoist or scaffolding travels on uneven or slightly uneven tracks or surfaces on track or road wheels that are not fully sprung or alternatively shod in an approved way with pneumatic tyres, it shall be designed as though any 1 wheel, or group of wheels if they are arranged in groups, does not carry load.</w:t>
      </w:r>
    </w:p>
    <w:p w:rsidR="0039056D" w:rsidRDefault="0039056D">
      <w:pPr>
        <w:pStyle w:val="Amain"/>
      </w:pPr>
      <w:r>
        <w:rPr>
          <w:color w:val="000000"/>
        </w:rPr>
        <w:tab/>
        <w:t>(124)</w:t>
      </w:r>
      <w:r>
        <w:rPr>
          <w:color w:val="000000"/>
        </w:rPr>
        <w:tab/>
        <w:t>The counterbalance and dead loading of a crane or hoist shall be so arranged and disposed that distortion of the frame structure is minimised.</w:t>
      </w:r>
    </w:p>
    <w:p w:rsidR="0039056D" w:rsidRDefault="0039056D">
      <w:pPr>
        <w:pStyle w:val="Amain"/>
      </w:pPr>
      <w:r>
        <w:rPr>
          <w:color w:val="000000"/>
        </w:rPr>
        <w:tab/>
        <w:t>(125)</w:t>
      </w:r>
      <w:r>
        <w:rPr>
          <w:color w:val="000000"/>
        </w:rPr>
        <w:tab/>
        <w:t>Jacks used for supporting, levelling, or stabilising cranes or hoists or scaffolding or plant shall have dynamically irreversible screw threads or other approved devices by which can be applied and finely adjusted.</w:t>
      </w:r>
    </w:p>
    <w:p w:rsidR="0039056D" w:rsidRDefault="0039056D">
      <w:pPr>
        <w:pStyle w:val="Amain"/>
      </w:pPr>
      <w:r>
        <w:tab/>
        <w:t>(126)</w:t>
      </w:r>
      <w:r>
        <w:tab/>
        <w:t>The jacks shall be so braced or otherwise secured in position that they cannot overturn or become in any way displaced.</w:t>
      </w:r>
    </w:p>
    <w:p w:rsidR="0039056D" w:rsidRDefault="0039056D">
      <w:pPr>
        <w:pStyle w:val="Amain"/>
        <w:rPr>
          <w:color w:val="000000"/>
        </w:rPr>
      </w:pPr>
      <w:r>
        <w:rPr>
          <w:color w:val="000000"/>
        </w:rPr>
        <w:tab/>
        <w:t>(127)</w:t>
      </w:r>
      <w:r>
        <w:rPr>
          <w:color w:val="000000"/>
        </w:rPr>
        <w:tab/>
        <w:t>If the load plate or instruction plate of any crane or hoist or plant prescribes or indicates that jacks shall be used, the jacks shall accordingly be used.</w:t>
      </w:r>
    </w:p>
    <w:p w:rsidR="0039056D" w:rsidRDefault="0039056D">
      <w:pPr>
        <w:pStyle w:val="Amain"/>
      </w:pPr>
      <w:r>
        <w:rPr>
          <w:color w:val="000000"/>
        </w:rPr>
        <w:tab/>
        <w:t>(128)</w:t>
      </w:r>
      <w:r>
        <w:rPr>
          <w:color w:val="000000"/>
        </w:rPr>
        <w:tab/>
        <w:t>If the plates prescribe or indicate further conditions about the way of use of the jacks, the conditions shall be fully complied with.</w:t>
      </w:r>
    </w:p>
    <w:p w:rsidR="0039056D" w:rsidRDefault="0039056D">
      <w:pPr>
        <w:pStyle w:val="Amain"/>
        <w:keepLines/>
      </w:pPr>
      <w:r>
        <w:rPr>
          <w:color w:val="000000"/>
        </w:rPr>
        <w:tab/>
        <w:t>(129)</w:t>
      </w:r>
      <w:r>
        <w:rPr>
          <w:color w:val="000000"/>
        </w:rPr>
        <w:tab/>
        <w:t>The jibhead sheaves and the jibheads of mobile, caterpillar or walking cranes shall be so designed that if the vertical fall of hoisting rope is diverted or displaced laterally 15° or more from the vertical it will be automatically unshipped from the jibhead sheave immediately hoisting starts.</w:t>
      </w:r>
    </w:p>
    <w:p w:rsidR="0039056D" w:rsidRDefault="0039056D">
      <w:pPr>
        <w:pStyle w:val="Amain"/>
      </w:pPr>
      <w:r>
        <w:rPr>
          <w:color w:val="000000"/>
        </w:rPr>
        <w:tab/>
        <w:t>(130)</w:t>
      </w:r>
      <w:r>
        <w:rPr>
          <w:color w:val="000000"/>
        </w:rPr>
        <w:tab/>
        <w:t>If the hoisting motion of a crane or hoist of the following type has a brake (other than an approved Weston screw or helix type automatic brake) the hand crank handles shall have a neutral position into which they shall be placed and kept completely disconnected from the hoisting mechanism while any load is being lowered under the control of the brake:</w:t>
      </w:r>
    </w:p>
    <w:p w:rsidR="0039056D" w:rsidRDefault="0039056D">
      <w:pPr>
        <w:pStyle w:val="Apara"/>
      </w:pPr>
      <w:r>
        <w:tab/>
        <w:t>(a)</w:t>
      </w:r>
      <w:r>
        <w:tab/>
        <w:t>hand-operated winches; or</w:t>
      </w:r>
    </w:p>
    <w:p w:rsidR="0039056D" w:rsidRDefault="0039056D">
      <w:pPr>
        <w:pStyle w:val="Apara"/>
      </w:pPr>
      <w:r>
        <w:tab/>
        <w:t>(b)</w:t>
      </w:r>
      <w:r>
        <w:tab/>
        <w:t>crabs having hand cranks; or</w:t>
      </w:r>
    </w:p>
    <w:p w:rsidR="0039056D" w:rsidRDefault="0039056D">
      <w:pPr>
        <w:pStyle w:val="Apara"/>
      </w:pPr>
      <w:r>
        <w:tab/>
        <w:t>(c)</w:t>
      </w:r>
      <w:r>
        <w:tab/>
        <w:t>hand-operated derrick cranes.</w:t>
      </w:r>
    </w:p>
    <w:p w:rsidR="0039056D" w:rsidRDefault="0039056D">
      <w:pPr>
        <w:pStyle w:val="Amain"/>
      </w:pPr>
      <w:r>
        <w:rPr>
          <w:color w:val="000000"/>
        </w:rPr>
        <w:tab/>
        <w:t>(131)</w:t>
      </w:r>
      <w:r>
        <w:rPr>
          <w:color w:val="000000"/>
        </w:rPr>
        <w:tab/>
        <w:t>Subject to section 135 (3) and (4), the specified motions of the undermentioned cranes, hoists and scaffolding, shall, if under power, have approved limiting devices by which overwinding, overluffing, overslewing and overtravelling shall be obviated.</w:t>
      </w:r>
    </w:p>
    <w:p w:rsidR="0039056D" w:rsidRDefault="0039056D">
      <w:pPr>
        <w:pStyle w:val="Amain"/>
      </w:pPr>
      <w:r>
        <w:tab/>
        <w:t>(132)</w:t>
      </w:r>
      <w:r>
        <w:tab/>
        <w:t>The devices shall effectively prevent the crane, hoist or scaffolding or relevant part of it, or the load, from colliding with or being drawn or forced into contact with any relatively fixed part or object.</w:t>
      </w:r>
    </w:p>
    <w:p w:rsidR="0039056D" w:rsidRDefault="0039056D">
      <w:pPr>
        <w:pStyle w:val="Amain"/>
      </w:pPr>
      <w:r>
        <w:tab/>
        <w:t>(133)</w:t>
      </w:r>
      <w:r>
        <w:tab/>
        <w:t>If the platform, cage, box, yoke, lifting hook or analogous media of the cranes or hoists mentioned in subsection (134) (a), (c) and (d) cannot be lowered to the level of the lowest floor or surface served by them without unwinding the hoisting rope, chain, rack, thread or other agency to an unsafe or undesirable degree, limiting devices mentioned in subsections (131) and (132) shall also be provided to obviate the unwinding.</w:t>
      </w:r>
    </w:p>
    <w:p w:rsidR="0039056D" w:rsidRDefault="0039056D">
      <w:pPr>
        <w:pStyle w:val="Amain"/>
        <w:keepLines/>
      </w:pPr>
      <w:r>
        <w:tab/>
        <w:t>(134)</w:t>
      </w:r>
      <w:r>
        <w:tab/>
        <w:t>However, if the chief inspector is satisfied that such collision or contact or unwinding will not damage the crane, hoist or scaffolding, or part of it, or be in any way dangerous, the chief inspector may waive the following requirements of subsections (131) to (133):</w:t>
      </w:r>
    </w:p>
    <w:p w:rsidR="0039056D" w:rsidRDefault="0039056D">
      <w:pPr>
        <w:pStyle w:val="Apara"/>
      </w:pPr>
      <w:r>
        <w:tab/>
        <w:t>(a)</w:t>
      </w:r>
      <w:r>
        <w:tab/>
        <w:t>the hoisting motions of overhead traveller cranes;</w:t>
      </w:r>
    </w:p>
    <w:p w:rsidR="0039056D" w:rsidRDefault="0039056D">
      <w:pPr>
        <w:pStyle w:val="Apara"/>
      </w:pPr>
      <w:r>
        <w:tab/>
        <w:t>(b)</w:t>
      </w:r>
      <w:r>
        <w:tab/>
        <w:t>the hoisting and luffing motions of all mobile or caterpillar jib or derrick cranes;</w:t>
      </w:r>
    </w:p>
    <w:p w:rsidR="0039056D" w:rsidRDefault="0039056D">
      <w:pPr>
        <w:pStyle w:val="Apara"/>
      </w:pPr>
      <w:r>
        <w:tab/>
        <w:t>(c)</w:t>
      </w:r>
      <w:r>
        <w:tab/>
        <w:t>the hoisting motions of hoists other than those used in building work, excavation work, or demolition work, for handling materials;</w:t>
      </w:r>
    </w:p>
    <w:p w:rsidR="0039056D" w:rsidRDefault="0039056D">
      <w:pPr>
        <w:pStyle w:val="Apara"/>
      </w:pPr>
      <w:r>
        <w:tab/>
        <w:t>(d)</w:t>
      </w:r>
      <w:r>
        <w:tab/>
        <w:t>the hoisting motions of stacking machines;</w:t>
      </w:r>
    </w:p>
    <w:p w:rsidR="0039056D" w:rsidRDefault="0039056D">
      <w:pPr>
        <w:pStyle w:val="Apara"/>
      </w:pPr>
      <w:r>
        <w:tab/>
        <w:t>(e)</w:t>
      </w:r>
      <w:r>
        <w:tab/>
        <w:t>the hoisting motions of fork-lift trucks including those equipped with trays, scoops, arms or jibs, or other media by which loads are handled;</w:t>
      </w:r>
    </w:p>
    <w:p w:rsidR="0039056D" w:rsidRDefault="0039056D">
      <w:pPr>
        <w:pStyle w:val="Apara"/>
      </w:pPr>
      <w:r>
        <w:tab/>
        <w:t>(f)</w:t>
      </w:r>
      <w:r>
        <w:tab/>
        <w:t>the slewing motions of mobile cranes—</w:t>
      </w:r>
    </w:p>
    <w:p w:rsidR="0039056D" w:rsidRDefault="0039056D">
      <w:pPr>
        <w:pStyle w:val="Asubpara"/>
      </w:pPr>
      <w:r>
        <w:tab/>
        <w:t>(i)</w:t>
      </w:r>
      <w:r>
        <w:tab/>
        <w:t>if continuous unidirectional slewing is not provided; or</w:t>
      </w:r>
    </w:p>
    <w:p w:rsidR="0039056D" w:rsidRDefault="0039056D">
      <w:pPr>
        <w:pStyle w:val="Asubpara"/>
      </w:pPr>
      <w:r>
        <w:tab/>
        <w:t>(ii)</w:t>
      </w:r>
      <w:r>
        <w:tab/>
        <w:t>if the crane has not been designed for use with the jib or derrick in all positions.</w:t>
      </w:r>
    </w:p>
    <w:p w:rsidR="0039056D" w:rsidRDefault="0039056D">
      <w:pPr>
        <w:pStyle w:val="Amain"/>
      </w:pPr>
      <w:r>
        <w:tab/>
        <w:t>(135)</w:t>
      </w:r>
      <w:r>
        <w:tab/>
        <w:t>Limit devices shall be self-resetting and shall be so devised that on their functioning, the mechanism, or motion they control will be brought to rest and remain safely at rest.</w:t>
      </w:r>
    </w:p>
    <w:p w:rsidR="0039056D" w:rsidRDefault="0039056D">
      <w:pPr>
        <w:pStyle w:val="Amain"/>
      </w:pPr>
      <w:r>
        <w:rPr>
          <w:color w:val="000000"/>
        </w:rPr>
        <w:tab/>
        <w:t>(136)</w:t>
      </w:r>
      <w:r>
        <w:rPr>
          <w:color w:val="000000"/>
        </w:rPr>
        <w:tab/>
        <w:t>Power hoists for raising or lowering workers or for raising or lowering loads above workers in confined or partly confined areas shall have approved limiting devices as mentioned in subsection (131) to obviate both overwinding and overlowering, and all dangers attendant on them.</w:t>
      </w:r>
    </w:p>
    <w:p w:rsidR="0039056D" w:rsidRDefault="0039056D">
      <w:pPr>
        <w:pStyle w:val="Amain"/>
        <w:keepLines/>
      </w:pPr>
      <w:r>
        <w:rPr>
          <w:color w:val="000000"/>
        </w:rPr>
        <w:tab/>
        <w:t>(137)</w:t>
      </w:r>
      <w:r>
        <w:rPr>
          <w:color w:val="000000"/>
        </w:rPr>
        <w:tab/>
        <w:t>If any member of a crane or hoist or scaffolding is moved under power by a screw thread or rack, an approved limiting device shall be provided to prevent the thread or rack from being completely unwound from its nut or pinion.</w:t>
      </w:r>
    </w:p>
    <w:p w:rsidR="0039056D" w:rsidRDefault="0039056D">
      <w:pPr>
        <w:pStyle w:val="Amain"/>
      </w:pPr>
      <w:r>
        <w:rPr>
          <w:color w:val="000000"/>
        </w:rPr>
        <w:tab/>
        <w:t>(138)</w:t>
      </w:r>
      <w:r>
        <w:rPr>
          <w:color w:val="000000"/>
        </w:rPr>
        <w:tab/>
        <w:t>If any crane, hoist, lift or scaffolding or part of it travels in any direction under power, and if the tractive or propulsive force is applied by any means other than the fractional adhesion of track wheels to track rails, a clearance of approved magnitude and extent shall be provided and maintained at and beyond each limit of travel as a safeguard against overrunning and consequent overloading, and to ensure the effective operation of the limiting devices prescribed by subsections (131) to (137).</w:t>
      </w:r>
    </w:p>
    <w:p w:rsidR="0039056D" w:rsidRDefault="0039056D">
      <w:pPr>
        <w:pStyle w:val="Amain"/>
      </w:pPr>
      <w:r>
        <w:tab/>
        <w:t>(139)</w:t>
      </w:r>
      <w:r>
        <w:tab/>
        <w:t>Instead of the overrunning clearances, effective alternative devices may, if specifically approved by the chief inspector, be employed for the purposes aforesaid.</w:t>
      </w:r>
    </w:p>
    <w:p w:rsidR="0039056D" w:rsidRDefault="0039056D">
      <w:pPr>
        <w:pStyle w:val="Amain"/>
      </w:pPr>
      <w:r>
        <w:rPr>
          <w:color w:val="000000"/>
        </w:rPr>
        <w:tab/>
        <w:t>(140)</w:t>
      </w:r>
      <w:r>
        <w:rPr>
          <w:color w:val="000000"/>
        </w:rPr>
        <w:tab/>
        <w:t>Except as prescribed by subsection (129), approved means, other than fixed guards, shall be provided to prevent ropes or chains from slackening on, or becoming displaced from or on their drums, sheaves, or other winding media.</w:t>
      </w:r>
    </w:p>
    <w:p w:rsidR="0039056D" w:rsidRDefault="0039056D">
      <w:pPr>
        <w:pStyle w:val="Amain"/>
      </w:pPr>
      <w:r>
        <w:tab/>
        <w:t>(141)</w:t>
      </w:r>
      <w:r>
        <w:tab/>
        <w:t>If a crane, hoist, lift, scaffolding, or plant is driven by power and is of the following type, such means shall be so devised, and constructed that slackening of the rope or chain will automatically, and immediately, cause the drum, sheave or other winding medium to stop with the brake fully applied:</w:t>
      </w:r>
    </w:p>
    <w:p w:rsidR="0039056D" w:rsidRDefault="0039056D">
      <w:pPr>
        <w:pStyle w:val="Apara"/>
      </w:pPr>
      <w:r>
        <w:tab/>
        <w:t>(a)</w:t>
      </w:r>
      <w:r>
        <w:tab/>
        <w:t>automatic or semiautomatic hoists having moving platforms, cages, boxes, hoppers, cradles, skips, kibbles, buckets, vessels, tines, monkeys, or yokes;</w:t>
      </w:r>
    </w:p>
    <w:p w:rsidR="0039056D" w:rsidRDefault="0039056D">
      <w:pPr>
        <w:pStyle w:val="Apara"/>
      </w:pPr>
      <w:r>
        <w:tab/>
        <w:t>(b)</w:t>
      </w:r>
      <w:r>
        <w:tab/>
        <w:t>lifts;</w:t>
      </w:r>
    </w:p>
    <w:p w:rsidR="0039056D" w:rsidRDefault="0039056D">
      <w:pPr>
        <w:pStyle w:val="Apara"/>
      </w:pPr>
      <w:r>
        <w:tab/>
        <w:t>(c)</w:t>
      </w:r>
      <w:r>
        <w:tab/>
        <w:t>stacking machines.</w:t>
      </w:r>
    </w:p>
    <w:p w:rsidR="0039056D" w:rsidRDefault="0039056D">
      <w:pPr>
        <w:pStyle w:val="Amain"/>
        <w:keepLines/>
      </w:pPr>
      <w:r>
        <w:tab/>
        <w:t>(142)</w:t>
      </w:r>
      <w:r>
        <w:tab/>
        <w:t>However, if the chief inspector is satisfied that the crane, hoist, lift or scaffolding, or plant is so devised, constructed and enclosed that absence of the safeguards required by subsection (141) would not result in danger to any person, the chief inspector may waive the requirements.</w:t>
      </w:r>
    </w:p>
    <w:p w:rsidR="0039056D" w:rsidRDefault="0039056D">
      <w:pPr>
        <w:pStyle w:val="Amain"/>
      </w:pPr>
      <w:r>
        <w:rPr>
          <w:color w:val="000000"/>
        </w:rPr>
        <w:tab/>
        <w:t>(143)</w:t>
      </w:r>
      <w:r>
        <w:rPr>
          <w:color w:val="000000"/>
        </w:rPr>
        <w:tab/>
        <w:t>Hoists used in building work, excavation work, and compressed air work for raising or lowering workers, shall have detaching safety bells, or other approved devices by which in the event of the lifting cage, car, or vessel overrunning and closely approaching collision with the overhead structure the hoisting rope or chain will be automatically and instantly disconnected from the cage, car or vessel, and by which the cage, car, or vessel will remain safely suspended independently of the safety gear prescribed by subsections (96) and (97).</w:t>
      </w:r>
    </w:p>
    <w:p w:rsidR="0039056D" w:rsidRDefault="0039056D">
      <w:pPr>
        <w:pStyle w:val="Amain"/>
      </w:pPr>
      <w:r>
        <w:rPr>
          <w:color w:val="000000"/>
        </w:rPr>
        <w:tab/>
        <w:t>(144)</w:t>
      </w:r>
      <w:r>
        <w:rPr>
          <w:color w:val="000000"/>
        </w:rPr>
        <w:tab/>
        <w:t>Hoisting ropes or chains disconnected as prescribed by subsection (143) shall be so guided and arranged that they can be wound freely back by and to their tractive mechanisms without danger and without fouling headbeams, sheaves, projections, or neighbouring buildings, structures, or plant.</w:t>
      </w:r>
    </w:p>
    <w:p w:rsidR="0039056D" w:rsidRDefault="0039056D">
      <w:pPr>
        <w:pStyle w:val="Amain"/>
      </w:pPr>
      <w:r>
        <w:rPr>
          <w:color w:val="000000"/>
        </w:rPr>
        <w:tab/>
        <w:t>(145)</w:t>
      </w:r>
      <w:r>
        <w:rPr>
          <w:color w:val="000000"/>
        </w:rPr>
        <w:tab/>
        <w:t>No uncommon device, extra, or innovation capable of affecting ordinary, normal, or customary functioning shall be added to or incorporated in any member, component, part or attachment of any machinery, mechanisms, or gearing unless approval of the chief inspector has first been obtained in regard to it.</w:t>
      </w:r>
    </w:p>
    <w:p w:rsidR="0039056D" w:rsidRDefault="0039056D">
      <w:pPr>
        <w:pStyle w:val="Amain"/>
      </w:pPr>
      <w:r>
        <w:rPr>
          <w:color w:val="000000"/>
        </w:rPr>
        <w:tab/>
        <w:t>(146)</w:t>
      </w:r>
      <w:r>
        <w:rPr>
          <w:color w:val="000000"/>
        </w:rPr>
        <w:tab/>
        <w:t>The slewing motions of caterpillar cranes and hoists shall be locked while the travelling motion is in use.</w:t>
      </w:r>
    </w:p>
    <w:p w:rsidR="0039056D" w:rsidRDefault="0039056D">
      <w:pPr>
        <w:pStyle w:val="Amain"/>
      </w:pPr>
      <w:r>
        <w:rPr>
          <w:color w:val="000000"/>
        </w:rPr>
        <w:tab/>
        <w:t>(147)</w:t>
      </w:r>
      <w:r>
        <w:rPr>
          <w:color w:val="000000"/>
        </w:rPr>
        <w:tab/>
        <w:t>Interconnecting mechanisms of cranes, lifts, hoists, scaffolding or plant, shall be so devised and constructed that no motion can become inadvertently engaged or disengaged during operation of any other motion.</w:t>
      </w:r>
    </w:p>
    <w:p w:rsidR="0039056D" w:rsidRDefault="0039056D">
      <w:pPr>
        <w:pStyle w:val="Amain"/>
        <w:keepLines/>
        <w:rPr>
          <w:color w:val="000000"/>
        </w:rPr>
      </w:pPr>
      <w:r>
        <w:rPr>
          <w:color w:val="000000"/>
        </w:rPr>
        <w:tab/>
        <w:t>(148)</w:t>
      </w:r>
      <w:r>
        <w:rPr>
          <w:color w:val="000000"/>
        </w:rPr>
        <w:tab/>
        <w:t>Members, components, parts or attachments of the frame structure of cranes, lifts, hoists or scaffoldings shall not be connected or interconnected by clamps or clamping devices, except if the specific approval of the chief inspector has first been obtained.</w:t>
      </w:r>
    </w:p>
    <w:p w:rsidR="0039056D" w:rsidRDefault="0039056D">
      <w:pPr>
        <w:pStyle w:val="Amain"/>
      </w:pPr>
      <w:r>
        <w:rPr>
          <w:color w:val="000000"/>
        </w:rPr>
        <w:tab/>
        <w:t>(149)</w:t>
      </w:r>
      <w:r>
        <w:rPr>
          <w:color w:val="000000"/>
        </w:rPr>
        <w:tab/>
        <w:t>The chief inspector’s approval of any clamp or clamping device shall not be deemed to include approval of its general use, but only its use for the purposes and applications that are particularised in the approval.</w:t>
      </w:r>
    </w:p>
    <w:p w:rsidR="0039056D" w:rsidRDefault="0039056D">
      <w:pPr>
        <w:pStyle w:val="Amain"/>
        <w:rPr>
          <w:color w:val="000000"/>
        </w:rPr>
      </w:pPr>
      <w:r>
        <w:rPr>
          <w:color w:val="000000"/>
        </w:rPr>
        <w:tab/>
        <w:t>(150)</w:t>
      </w:r>
      <w:r>
        <w:rPr>
          <w:color w:val="000000"/>
        </w:rPr>
        <w:tab/>
        <w:t>If the luffing mechanism of a derrick or jib crane is driven by interconnection with the hoisting mechanism, the crane and mechanism shall be so designed that the working load is luffed in a line that is as nearly horizontal as is practicable.</w:t>
      </w:r>
    </w:p>
    <w:p w:rsidR="0039056D" w:rsidRDefault="0039056D">
      <w:pPr>
        <w:pStyle w:val="Amain"/>
      </w:pPr>
      <w:r>
        <w:rPr>
          <w:color w:val="000000"/>
        </w:rPr>
        <w:tab/>
        <w:t>(151)</w:t>
      </w:r>
      <w:r>
        <w:rPr>
          <w:color w:val="000000"/>
        </w:rPr>
        <w:tab/>
        <w:t>In addition the crane and its mechanisms shall be so designed that there will not be any danger of the clutch being driven out of engagement while luffing.</w:t>
      </w:r>
    </w:p>
    <w:p w:rsidR="0039056D" w:rsidRDefault="0039056D">
      <w:pPr>
        <w:pStyle w:val="Amain"/>
      </w:pPr>
      <w:r>
        <w:rPr>
          <w:color w:val="000000"/>
        </w:rPr>
        <w:tab/>
        <w:t>(152)</w:t>
      </w:r>
      <w:r>
        <w:rPr>
          <w:color w:val="000000"/>
        </w:rPr>
        <w:tab/>
        <w:t>Fork-lift trucks, or stacking machines, or appliances analogous to them, shall not be equipped or used with jibs capable of lifting or handling loads at greater horizontal radii from the masts of the trucks or machines than those measured horizontally from the masts to the midlength points of the tines, platforms, trays, or scoops with which the trucks or machines would ordinarily be equipped in conformity with this regulation, unless alternatively, the approval of the chief inspector has first been obtained.</w:t>
      </w:r>
    </w:p>
    <w:p w:rsidR="0039056D" w:rsidRDefault="0039056D">
      <w:pPr>
        <w:pStyle w:val="Amain"/>
        <w:rPr>
          <w:color w:val="000000"/>
        </w:rPr>
      </w:pPr>
      <w:r>
        <w:rPr>
          <w:color w:val="000000"/>
        </w:rPr>
        <w:tab/>
        <w:t>(153)</w:t>
      </w:r>
      <w:r>
        <w:rPr>
          <w:color w:val="000000"/>
        </w:rPr>
        <w:tab/>
        <w:t>Approved effective permanent facilities shall be provided by which persons may safely lubricate, tend, and inspect the machinery and other working parts or cranes, lifts, hoists, scaffoldings and plant.</w:t>
      </w:r>
    </w:p>
    <w:p w:rsidR="0039056D" w:rsidRDefault="0039056D">
      <w:pPr>
        <w:pStyle w:val="Amain"/>
      </w:pPr>
      <w:r>
        <w:rPr>
          <w:color w:val="000000"/>
        </w:rPr>
        <w:tab/>
        <w:t>(154)</w:t>
      </w:r>
      <w:r>
        <w:rPr>
          <w:color w:val="000000"/>
        </w:rPr>
        <w:tab/>
        <w:t>The facilities shall include approved permanent safe means of access.</w:t>
      </w:r>
    </w:p>
    <w:p w:rsidR="0039056D" w:rsidRDefault="0039056D">
      <w:pPr>
        <w:pStyle w:val="Amain"/>
      </w:pPr>
      <w:r>
        <w:rPr>
          <w:color w:val="000000"/>
        </w:rPr>
        <w:tab/>
        <w:t>(155)</w:t>
      </w:r>
      <w:r>
        <w:rPr>
          <w:color w:val="000000"/>
        </w:rPr>
        <w:tab/>
        <w:t>Approved permanent safe means of access shall be provided to the cabins, driving stations, and machinery houses of all cranes, hoists, scaffoldings and plant.</w:t>
      </w:r>
    </w:p>
    <w:p w:rsidR="0039056D" w:rsidRDefault="0039056D">
      <w:pPr>
        <w:pStyle w:val="Amain"/>
      </w:pPr>
      <w:r>
        <w:rPr>
          <w:color w:val="000000"/>
        </w:rPr>
        <w:tab/>
        <w:t>(156)</w:t>
      </w:r>
      <w:r>
        <w:rPr>
          <w:color w:val="000000"/>
        </w:rPr>
        <w:tab/>
        <w:t>In order that persons may not be obliged to traverse dangerous zones unnecessarily, access facilities of cranes, hoists, scaffoldings or plant travelling on elevated tracks shall if practicable give access directly to driving cabins, or driving stations.</w:t>
      </w:r>
    </w:p>
    <w:p w:rsidR="0039056D" w:rsidRDefault="0039056D">
      <w:pPr>
        <w:pStyle w:val="Amain"/>
        <w:keepLines/>
        <w:rPr>
          <w:color w:val="000000"/>
        </w:rPr>
      </w:pPr>
      <w:r>
        <w:rPr>
          <w:color w:val="000000"/>
        </w:rPr>
        <w:tab/>
        <w:t>(157)</w:t>
      </w:r>
      <w:r>
        <w:rPr>
          <w:color w:val="000000"/>
        </w:rPr>
        <w:tab/>
        <w:t>A clear unobstructed headroom clearance of not less than 6 feet shall be provided and maintained above the upper surfaces of main access platforms of every crane, hoist, scaffolding or plant that travels under power.</w:t>
      </w:r>
    </w:p>
    <w:p w:rsidR="0039056D" w:rsidRDefault="0039056D">
      <w:pPr>
        <w:pStyle w:val="Amain"/>
      </w:pPr>
      <w:r>
        <w:rPr>
          <w:color w:val="000000"/>
        </w:rPr>
        <w:tab/>
        <w:t>(158)</w:t>
      </w:r>
      <w:r>
        <w:rPr>
          <w:color w:val="000000"/>
        </w:rPr>
        <w:tab/>
        <w:t>If secondary platforms function as walkways between other platforms the same headroom clearance shall be provided and maintained above them as above main platforms, or alternatively, the secondary platforms shall be roofed in an approved way.</w:t>
      </w:r>
    </w:p>
    <w:p w:rsidR="0039056D" w:rsidRDefault="0039056D">
      <w:pPr>
        <w:pStyle w:val="Amain"/>
      </w:pPr>
      <w:r>
        <w:rPr>
          <w:color w:val="000000"/>
        </w:rPr>
        <w:tab/>
        <w:t>(159)</w:t>
      </w:r>
      <w:r>
        <w:rPr>
          <w:color w:val="000000"/>
        </w:rPr>
        <w:tab/>
        <w:t>Grabs, travelling carriages, or telphers, shall not project over, or otherwise overhang, any access platform, ladder or walkway.</w:t>
      </w:r>
    </w:p>
    <w:p w:rsidR="0039056D" w:rsidRDefault="0039056D">
      <w:pPr>
        <w:pStyle w:val="Amain"/>
      </w:pPr>
      <w:r>
        <w:rPr>
          <w:color w:val="000000"/>
        </w:rPr>
        <w:tab/>
        <w:t>(160)</w:t>
      </w:r>
      <w:r>
        <w:rPr>
          <w:color w:val="000000"/>
        </w:rPr>
        <w:tab/>
        <w:t>Access facilities to cranes, lifts, hoists, scaffoldings, building works, excavation works, compressed air works and plant shall be free and shall be kept free of obstruction or partial obstruction, except if partial obstruction is specifically approved by the chief inspector.</w:t>
      </w:r>
    </w:p>
    <w:p w:rsidR="0039056D" w:rsidRDefault="0039056D">
      <w:pPr>
        <w:pStyle w:val="Amain"/>
      </w:pPr>
      <w:r>
        <w:rPr>
          <w:color w:val="000000"/>
        </w:rPr>
        <w:tab/>
        <w:t>(161)</w:t>
      </w:r>
      <w:r>
        <w:rPr>
          <w:color w:val="000000"/>
        </w:rPr>
        <w:tab/>
        <w:t>Access facilities shall be so devised, constructed, placed, and fenced that persons using them are safe from injury by machinery, cranes, lifts, hoists, scaffoldings, plant or loads being handled, or by building or excavation work or compressed air work, or by electricity, explosives, hot or dangerous liquids or substances, gases, vapours or fumes, or by falls or by being crushed.</w:t>
      </w:r>
    </w:p>
    <w:p w:rsidR="0039056D" w:rsidRDefault="0039056D">
      <w:pPr>
        <w:pStyle w:val="Amain"/>
      </w:pPr>
      <w:r>
        <w:rPr>
          <w:color w:val="000000"/>
        </w:rPr>
        <w:tab/>
        <w:t>(162)</w:t>
      </w:r>
      <w:r>
        <w:rPr>
          <w:color w:val="000000"/>
        </w:rPr>
        <w:tab/>
        <w:t>The owner or person in charge of any crane that travels under power shall prevent all persons entering on the elevated runway structure of the crane, and no person shall enter on the elevated structure unless, and until, approved effective measures have been taken to ensure the person’s safety.</w:t>
      </w:r>
    </w:p>
    <w:p w:rsidR="0039056D" w:rsidRDefault="0039056D">
      <w:pPr>
        <w:pStyle w:val="Amain"/>
        <w:keepLines/>
        <w:rPr>
          <w:color w:val="000000"/>
        </w:rPr>
      </w:pPr>
      <w:r>
        <w:rPr>
          <w:color w:val="000000"/>
        </w:rPr>
        <w:tab/>
        <w:t>(163)</w:t>
      </w:r>
      <w:r>
        <w:rPr>
          <w:color w:val="000000"/>
        </w:rPr>
        <w:tab/>
        <w:t>If an accident has occurred in connection with any crane, lift, hoist, scaffolding, or plant, or in connection with building or excavation work, or compressed air work, or any roof, an inspector may take possession of any part, piece, or item that the inspector considers has been concerned, for close or radiographic examination, analysis or test.</w:t>
      </w:r>
    </w:p>
    <w:p w:rsidR="0039056D" w:rsidRDefault="0039056D">
      <w:pPr>
        <w:pStyle w:val="Amain"/>
      </w:pPr>
      <w:r>
        <w:rPr>
          <w:color w:val="000000"/>
        </w:rPr>
        <w:tab/>
        <w:t>(164)</w:t>
      </w:r>
      <w:r>
        <w:rPr>
          <w:color w:val="000000"/>
        </w:rPr>
        <w:tab/>
        <w:t>Alternatively, the inspector may take possession of and preserve the part, piece, or item as an exhibit for production at any coronial inquiry.</w:t>
      </w:r>
    </w:p>
    <w:p w:rsidR="0039056D" w:rsidRDefault="0039056D">
      <w:pPr>
        <w:pStyle w:val="Amain"/>
        <w:rPr>
          <w:color w:val="000000"/>
        </w:rPr>
      </w:pPr>
      <w:r>
        <w:rPr>
          <w:color w:val="000000"/>
        </w:rPr>
        <w:tab/>
        <w:t>(165)</w:t>
      </w:r>
      <w:r>
        <w:rPr>
          <w:color w:val="000000"/>
        </w:rPr>
        <w:tab/>
        <w:t>Notwithstanding the provisions of section 4 the peripheral contours of the track wheels of cranes, hoists, scaffolding or plant travelling on railroad type tracks shall conform with diagram 127.</w:t>
      </w:r>
    </w:p>
    <w:p w:rsidR="0039056D" w:rsidRDefault="0039056D">
      <w:pPr>
        <w:pStyle w:val="TableHd"/>
      </w:pPr>
      <w:r>
        <w:t>Diagram 127</w:t>
      </w:r>
    </w:p>
    <w:p w:rsidR="0039056D" w:rsidRDefault="00A86D32">
      <w:pPr>
        <w:pStyle w:val="Amain"/>
        <w:rPr>
          <w:color w:val="000000"/>
        </w:rPr>
      </w:pPr>
      <w:r>
        <w:rPr>
          <w:noProof/>
          <w:color w:val="000000"/>
          <w:sz w:val="20"/>
          <w:lang w:eastAsia="en-AU"/>
        </w:rPr>
        <w:drawing>
          <wp:inline distT="0" distB="0" distL="0" distR="0">
            <wp:extent cx="4171950" cy="34480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srcRect/>
                    <a:stretch>
                      <a:fillRect/>
                    </a:stretch>
                  </pic:blipFill>
                  <pic:spPr bwMode="auto">
                    <a:xfrm>
                      <a:off x="0" y="0"/>
                      <a:ext cx="4171950" cy="3448050"/>
                    </a:xfrm>
                    <a:prstGeom prst="rect">
                      <a:avLst/>
                    </a:prstGeom>
                    <a:noFill/>
                    <a:ln w="9525">
                      <a:noFill/>
                      <a:miter lim="800000"/>
                      <a:headEnd/>
                      <a:tailEnd/>
                    </a:ln>
                  </pic:spPr>
                </pic:pic>
              </a:graphicData>
            </a:graphic>
          </wp:inline>
        </w:drawing>
      </w:r>
    </w:p>
    <w:p w:rsidR="0039056D" w:rsidRDefault="0039056D">
      <w:pPr>
        <w:pStyle w:val="Amain"/>
      </w:pPr>
      <w:r>
        <w:rPr>
          <w:color w:val="000000"/>
        </w:rPr>
        <w:tab/>
        <w:t>(166)</w:t>
      </w:r>
      <w:r>
        <w:rPr>
          <w:color w:val="000000"/>
        </w:rPr>
        <w:tab/>
        <w:t>The owner or person in charge of any crane or hoist, other than a hoist conforming with subsections (96) and (97), shall prevent all persons riding on the load, or on the lifting hook, or platform, or tines or box, or vessel, or other lifting medium, and no person shall so ride, except that the following persons may do so subject to the following limitations (if any):</w:t>
      </w:r>
    </w:p>
    <w:p w:rsidR="0039056D" w:rsidRDefault="0039056D">
      <w:pPr>
        <w:pStyle w:val="Apara"/>
      </w:pPr>
      <w:r>
        <w:tab/>
        <w:t>(a)</w:t>
      </w:r>
      <w:r>
        <w:tab/>
        <w:t>a dogger whose name is exhibited in an approved notice at the main driving station of the crane concerned;</w:t>
      </w:r>
    </w:p>
    <w:p w:rsidR="0039056D" w:rsidRDefault="0039056D">
      <w:pPr>
        <w:pStyle w:val="Apara"/>
      </w:pPr>
      <w:r>
        <w:tab/>
        <w:t>(b)</w:t>
      </w:r>
      <w:r>
        <w:tab/>
        <w:t>persons authorised in writing by the chief inspector, for the purposes as may be prescribed in the authority.</w:t>
      </w:r>
    </w:p>
    <w:p w:rsidR="0039056D" w:rsidRDefault="0039056D">
      <w:pPr>
        <w:pStyle w:val="Amain"/>
        <w:rPr>
          <w:color w:val="000000"/>
        </w:rPr>
      </w:pPr>
      <w:r>
        <w:rPr>
          <w:color w:val="000000"/>
        </w:rPr>
        <w:tab/>
        <w:t>(167)</w:t>
      </w:r>
      <w:r>
        <w:rPr>
          <w:color w:val="000000"/>
        </w:rPr>
        <w:tab/>
        <w:t>No crane, lift, hoist or scaffolding shall be constructed in whole or in part of, or include or incorporate, any second-hand material or part.</w:t>
      </w:r>
    </w:p>
    <w:p w:rsidR="0039056D" w:rsidRDefault="0039056D">
      <w:pPr>
        <w:pStyle w:val="Amain"/>
        <w:rPr>
          <w:color w:val="000000"/>
        </w:rPr>
      </w:pPr>
      <w:r>
        <w:rPr>
          <w:color w:val="000000"/>
        </w:rPr>
        <w:tab/>
        <w:t>(168)</w:t>
      </w:r>
      <w:r>
        <w:rPr>
          <w:color w:val="000000"/>
        </w:rPr>
        <w:tab/>
        <w:t>However, subsection (167) does not preclude the dismantling and re</w:t>
      </w:r>
      <w:r>
        <w:rPr>
          <w:color w:val="000000"/>
        </w:rPr>
        <w:noBreakHyphen/>
        <w:t>erection of the crane, lift, hoist, or scaffolding in accordance with the Act and this regulation.</w:t>
      </w:r>
    </w:p>
    <w:p w:rsidR="0039056D" w:rsidRDefault="0039056D">
      <w:pPr>
        <w:pStyle w:val="Amain"/>
      </w:pPr>
      <w:r>
        <w:rPr>
          <w:color w:val="000000"/>
        </w:rPr>
        <w:tab/>
        <w:t>(169)</w:t>
      </w:r>
      <w:r>
        <w:rPr>
          <w:color w:val="000000"/>
        </w:rPr>
        <w:tab/>
        <w:t>Also,second-hand materials may be used—</w:t>
      </w:r>
    </w:p>
    <w:p w:rsidR="0039056D" w:rsidRDefault="0039056D">
      <w:pPr>
        <w:pStyle w:val="Apara"/>
      </w:pPr>
      <w:r>
        <w:tab/>
        <w:t>(a)</w:t>
      </w:r>
      <w:r>
        <w:tab/>
        <w:t>if not subject to stress; or</w:t>
      </w:r>
    </w:p>
    <w:p w:rsidR="0039056D" w:rsidRDefault="0039056D">
      <w:pPr>
        <w:pStyle w:val="Apara"/>
      </w:pPr>
      <w:r>
        <w:tab/>
        <w:t>(b)</w:t>
      </w:r>
      <w:r>
        <w:tab/>
        <w:t>if the material is amorphous; or</w:t>
      </w:r>
    </w:p>
    <w:p w:rsidR="0039056D" w:rsidRDefault="0039056D">
      <w:pPr>
        <w:pStyle w:val="Apara"/>
      </w:pPr>
      <w:r>
        <w:tab/>
        <w:t>(c)</w:t>
      </w:r>
      <w:r>
        <w:tab/>
        <w:t>if specifically approved by the chief inspector.</w:t>
      </w:r>
    </w:p>
    <w:p w:rsidR="0039056D" w:rsidRDefault="0039056D">
      <w:pPr>
        <w:pStyle w:val="Amain"/>
        <w:rPr>
          <w:color w:val="000000"/>
        </w:rPr>
      </w:pPr>
      <w:r>
        <w:rPr>
          <w:color w:val="000000"/>
        </w:rPr>
        <w:tab/>
        <w:t>(170)</w:t>
      </w:r>
      <w:r>
        <w:rPr>
          <w:color w:val="000000"/>
        </w:rPr>
        <w:tab/>
        <w:t>All enclosed gearings used in connection with cranes, lifts, hoists, and scaffoldings, shall have readily accessible inspection apertures with covers that may be readily removed without dismantling or placing the gearing out of commission.</w:t>
      </w:r>
    </w:p>
    <w:p w:rsidR="0039056D" w:rsidRDefault="0039056D">
      <w:pPr>
        <w:pStyle w:val="Amain"/>
      </w:pPr>
      <w:r>
        <w:rPr>
          <w:color w:val="000000"/>
        </w:rPr>
        <w:tab/>
        <w:t>(171)</w:t>
      </w:r>
      <w:r>
        <w:rPr>
          <w:color w:val="000000"/>
        </w:rPr>
        <w:tab/>
        <w:t>The apertures shall be as large as is practicable and shall be so placed that the gearings may be effectively and conveniently inspected.</w:t>
      </w:r>
    </w:p>
    <w:p w:rsidR="0039056D" w:rsidRDefault="0039056D">
      <w:pPr>
        <w:pStyle w:val="Amain"/>
        <w:keepLines/>
      </w:pPr>
      <w:r>
        <w:rPr>
          <w:color w:val="000000"/>
        </w:rPr>
        <w:tab/>
        <w:t>(172)</w:t>
      </w:r>
      <w:r>
        <w:rPr>
          <w:color w:val="000000"/>
        </w:rPr>
        <w:tab/>
        <w:t>Unless otherwise approved all joints within members of the frame or supporting structures of cranes, lifts, hoists, plant, or scaffolding shall be plated with splice plates on all surfaces, but this shall not be necessary if the joint is welded in an approved way.</w:t>
      </w:r>
    </w:p>
    <w:p w:rsidR="0039056D" w:rsidRDefault="0039056D">
      <w:pPr>
        <w:pStyle w:val="Amain"/>
        <w:rPr>
          <w:color w:val="000000"/>
        </w:rPr>
      </w:pPr>
      <w:r>
        <w:rPr>
          <w:color w:val="000000"/>
        </w:rPr>
        <w:tab/>
        <w:t>(173)</w:t>
      </w:r>
      <w:r>
        <w:rPr>
          <w:color w:val="000000"/>
        </w:rPr>
        <w:tab/>
        <w:t>If more specific provision is not made in this regulation, and unless the chief inspector otherwise directs, all cranes, hoists, plant and scaffolding and the members, components, parts and attachments of them and to them shall conform with the following Rules of Standards Australia, Crane and Hoist Code No C.B.2, 1938, and the rules shall be interpreted and applied in accordance with the code:</w:t>
      </w:r>
    </w:p>
    <w:p w:rsidR="0039056D" w:rsidRDefault="0039056D"/>
    <w:tbl>
      <w:tblPr>
        <w:tblW w:w="7593" w:type="dxa"/>
        <w:tblInd w:w="479" w:type="dxa"/>
        <w:tblLayout w:type="fixed"/>
        <w:tblCellMar>
          <w:left w:w="80" w:type="dxa"/>
          <w:right w:w="80" w:type="dxa"/>
        </w:tblCellMar>
        <w:tblLook w:val="0000" w:firstRow="0" w:lastRow="0" w:firstColumn="0" w:lastColumn="0" w:noHBand="0" w:noVBand="0"/>
      </w:tblPr>
      <w:tblGrid>
        <w:gridCol w:w="660"/>
        <w:gridCol w:w="3273"/>
        <w:gridCol w:w="660"/>
        <w:gridCol w:w="3000"/>
      </w:tblGrid>
      <w:tr w:rsidR="0039056D">
        <w:trPr>
          <w:cantSplit/>
          <w:tblHeader/>
        </w:trPr>
        <w:tc>
          <w:tcPr>
            <w:tcW w:w="660" w:type="dxa"/>
            <w:tcBorders>
              <w:top w:val="single" w:sz="6" w:space="0" w:color="auto"/>
              <w:bottom w:val="single" w:sz="6" w:space="0" w:color="auto"/>
            </w:tcBorders>
          </w:tcPr>
          <w:p w:rsidR="0039056D" w:rsidRDefault="0039056D">
            <w:pPr>
              <w:pStyle w:val="TableColHd"/>
            </w:pPr>
            <w:r>
              <w:t>rule</w:t>
            </w:r>
            <w:r>
              <w:br/>
              <w:t>No</w:t>
            </w:r>
          </w:p>
        </w:tc>
        <w:tc>
          <w:tcPr>
            <w:tcW w:w="3273" w:type="dxa"/>
            <w:tcBorders>
              <w:top w:val="single" w:sz="6" w:space="0" w:color="auto"/>
              <w:bottom w:val="single" w:sz="6" w:space="0" w:color="auto"/>
            </w:tcBorders>
          </w:tcPr>
          <w:p w:rsidR="0039056D" w:rsidRDefault="0039056D">
            <w:pPr>
              <w:pStyle w:val="TableColHd"/>
            </w:pPr>
            <w:r>
              <w:t>subject</w:t>
            </w:r>
          </w:p>
        </w:tc>
        <w:tc>
          <w:tcPr>
            <w:tcW w:w="660" w:type="dxa"/>
            <w:tcBorders>
              <w:top w:val="single" w:sz="6" w:space="0" w:color="auto"/>
              <w:bottom w:val="single" w:sz="6" w:space="0" w:color="auto"/>
            </w:tcBorders>
          </w:tcPr>
          <w:p w:rsidR="0039056D" w:rsidRDefault="0039056D">
            <w:pPr>
              <w:pStyle w:val="TableColHd"/>
            </w:pPr>
            <w:r>
              <w:t>rule</w:t>
            </w:r>
            <w:r>
              <w:br/>
              <w:t>No</w:t>
            </w:r>
          </w:p>
        </w:tc>
        <w:tc>
          <w:tcPr>
            <w:tcW w:w="3000" w:type="dxa"/>
            <w:tcBorders>
              <w:top w:val="single" w:sz="6" w:space="0" w:color="auto"/>
              <w:bottom w:val="single" w:sz="6" w:space="0" w:color="auto"/>
            </w:tcBorders>
          </w:tcPr>
          <w:p w:rsidR="0039056D" w:rsidRDefault="0039056D">
            <w:pPr>
              <w:pStyle w:val="TableColHd"/>
            </w:pPr>
            <w:r>
              <w:t>subject</w:t>
            </w:r>
          </w:p>
        </w:tc>
      </w:tr>
      <w:tr w:rsidR="0039056D">
        <w:trPr>
          <w:cantSplit/>
        </w:trPr>
        <w:tc>
          <w:tcPr>
            <w:tcW w:w="660" w:type="dxa"/>
            <w:tcBorders>
              <w:top w:val="single" w:sz="6" w:space="0" w:color="auto"/>
            </w:tcBorders>
          </w:tcPr>
          <w:p w:rsidR="0039056D" w:rsidRDefault="0039056D">
            <w:pPr>
              <w:pStyle w:val="TableText"/>
            </w:pPr>
            <w:r>
              <w:t>317</w:t>
            </w:r>
          </w:p>
        </w:tc>
        <w:tc>
          <w:tcPr>
            <w:tcW w:w="3273" w:type="dxa"/>
            <w:tcBorders>
              <w:top w:val="single" w:sz="6" w:space="0" w:color="auto"/>
            </w:tcBorders>
          </w:tcPr>
          <w:p w:rsidR="0039056D" w:rsidRDefault="0039056D">
            <w:pPr>
              <w:pStyle w:val="TableText"/>
            </w:pPr>
            <w:r>
              <w:t>Concrete-cement, etc</w:t>
            </w:r>
          </w:p>
        </w:tc>
        <w:tc>
          <w:tcPr>
            <w:tcW w:w="660" w:type="dxa"/>
            <w:tcBorders>
              <w:top w:val="single" w:sz="6" w:space="0" w:color="auto"/>
            </w:tcBorders>
          </w:tcPr>
          <w:p w:rsidR="0039056D" w:rsidRDefault="0039056D">
            <w:pPr>
              <w:pStyle w:val="TableText"/>
            </w:pPr>
            <w:r>
              <w:t>481</w:t>
            </w:r>
          </w:p>
        </w:tc>
        <w:tc>
          <w:tcPr>
            <w:tcW w:w="3000" w:type="dxa"/>
            <w:tcBorders>
              <w:top w:val="single" w:sz="6" w:space="0" w:color="auto"/>
            </w:tcBorders>
          </w:tcPr>
          <w:p w:rsidR="0039056D" w:rsidRDefault="0039056D">
            <w:pPr>
              <w:pStyle w:val="TableText"/>
            </w:pPr>
            <w:r>
              <w:t>Track rail webs</w:t>
            </w:r>
          </w:p>
        </w:tc>
      </w:tr>
      <w:tr w:rsidR="0039056D">
        <w:trPr>
          <w:cantSplit/>
        </w:trPr>
        <w:tc>
          <w:tcPr>
            <w:tcW w:w="660" w:type="dxa"/>
          </w:tcPr>
          <w:p w:rsidR="0039056D" w:rsidRDefault="0039056D">
            <w:pPr>
              <w:pStyle w:val="TableText"/>
            </w:pPr>
            <w:r>
              <w:t>319</w:t>
            </w:r>
          </w:p>
        </w:tc>
        <w:tc>
          <w:tcPr>
            <w:tcW w:w="3273" w:type="dxa"/>
          </w:tcPr>
          <w:p w:rsidR="0039056D" w:rsidRDefault="0039056D">
            <w:pPr>
              <w:pStyle w:val="TableText"/>
            </w:pPr>
            <w:r>
              <w:t>Welding</w:t>
            </w:r>
          </w:p>
        </w:tc>
        <w:tc>
          <w:tcPr>
            <w:tcW w:w="660" w:type="dxa"/>
          </w:tcPr>
          <w:p w:rsidR="0039056D" w:rsidRDefault="0039056D">
            <w:pPr>
              <w:pStyle w:val="TableText"/>
            </w:pPr>
            <w:r>
              <w:t>482</w:t>
            </w:r>
          </w:p>
        </w:tc>
        <w:tc>
          <w:tcPr>
            <w:tcW w:w="3000" w:type="dxa"/>
          </w:tcPr>
          <w:p w:rsidR="0039056D" w:rsidRDefault="0039056D">
            <w:pPr>
              <w:pStyle w:val="TableText"/>
            </w:pPr>
            <w:r>
              <w:t>Track rail clearances</w:t>
            </w:r>
          </w:p>
        </w:tc>
      </w:tr>
      <w:tr w:rsidR="0039056D">
        <w:trPr>
          <w:cantSplit/>
        </w:trPr>
        <w:tc>
          <w:tcPr>
            <w:tcW w:w="660" w:type="dxa"/>
          </w:tcPr>
          <w:p w:rsidR="0039056D" w:rsidRDefault="0039056D">
            <w:pPr>
              <w:pStyle w:val="TableText"/>
            </w:pPr>
            <w:r>
              <w:t>407</w:t>
            </w:r>
          </w:p>
        </w:tc>
        <w:tc>
          <w:tcPr>
            <w:tcW w:w="3273" w:type="dxa"/>
          </w:tcPr>
          <w:p w:rsidR="0039056D" w:rsidRDefault="0039056D">
            <w:pPr>
              <w:pStyle w:val="TableText"/>
            </w:pPr>
            <w:r>
              <w:t>Loads—temperature effect</w:t>
            </w:r>
          </w:p>
        </w:tc>
        <w:tc>
          <w:tcPr>
            <w:tcW w:w="660" w:type="dxa"/>
          </w:tcPr>
          <w:p w:rsidR="0039056D" w:rsidRDefault="0039056D">
            <w:pPr>
              <w:pStyle w:val="TableText"/>
            </w:pPr>
            <w:r>
              <w:t>483</w:t>
            </w:r>
          </w:p>
        </w:tc>
        <w:tc>
          <w:tcPr>
            <w:tcW w:w="3000" w:type="dxa"/>
          </w:tcPr>
          <w:p w:rsidR="0039056D" w:rsidRDefault="0039056D">
            <w:pPr>
              <w:pStyle w:val="TableText"/>
            </w:pPr>
            <w:r>
              <w:t>Track rail fastening</w:t>
            </w:r>
          </w:p>
        </w:tc>
      </w:tr>
      <w:tr w:rsidR="0039056D">
        <w:trPr>
          <w:cantSplit/>
        </w:trPr>
        <w:tc>
          <w:tcPr>
            <w:tcW w:w="660" w:type="dxa"/>
          </w:tcPr>
          <w:p w:rsidR="0039056D" w:rsidRDefault="0039056D">
            <w:pPr>
              <w:pStyle w:val="TableText"/>
            </w:pPr>
            <w:r>
              <w:t>408</w:t>
            </w:r>
          </w:p>
        </w:tc>
        <w:tc>
          <w:tcPr>
            <w:tcW w:w="3273" w:type="dxa"/>
          </w:tcPr>
          <w:p w:rsidR="0039056D" w:rsidRDefault="0039056D">
            <w:pPr>
              <w:pStyle w:val="TableText"/>
            </w:pPr>
            <w:r>
              <w:t>Loads—erection stresses</w:t>
            </w:r>
          </w:p>
        </w:tc>
        <w:tc>
          <w:tcPr>
            <w:tcW w:w="660" w:type="dxa"/>
          </w:tcPr>
          <w:p w:rsidR="0039056D" w:rsidRDefault="0039056D">
            <w:pPr>
              <w:pStyle w:val="TableText"/>
            </w:pPr>
            <w:r>
              <w:t>484</w:t>
            </w:r>
          </w:p>
        </w:tc>
        <w:tc>
          <w:tcPr>
            <w:tcW w:w="3000" w:type="dxa"/>
          </w:tcPr>
          <w:p w:rsidR="0039056D" w:rsidRDefault="0039056D">
            <w:pPr>
              <w:pStyle w:val="TableText"/>
            </w:pPr>
            <w:r>
              <w:t>Track rail stops</w:t>
            </w:r>
          </w:p>
        </w:tc>
      </w:tr>
      <w:tr w:rsidR="0039056D">
        <w:trPr>
          <w:cantSplit/>
        </w:trPr>
        <w:tc>
          <w:tcPr>
            <w:tcW w:w="660" w:type="dxa"/>
          </w:tcPr>
          <w:p w:rsidR="0039056D" w:rsidRDefault="0039056D">
            <w:pPr>
              <w:pStyle w:val="TableText"/>
            </w:pPr>
            <w:r>
              <w:t>429</w:t>
            </w:r>
          </w:p>
        </w:tc>
        <w:tc>
          <w:tcPr>
            <w:tcW w:w="3273" w:type="dxa"/>
          </w:tcPr>
          <w:p w:rsidR="0039056D" w:rsidRDefault="0039056D">
            <w:pPr>
              <w:pStyle w:val="TableText"/>
            </w:pPr>
            <w:r>
              <w:t>Latticing and plating of struts</w:t>
            </w:r>
          </w:p>
        </w:tc>
        <w:tc>
          <w:tcPr>
            <w:tcW w:w="660" w:type="dxa"/>
          </w:tcPr>
          <w:p w:rsidR="0039056D" w:rsidRDefault="0039056D">
            <w:pPr>
              <w:pStyle w:val="TableText"/>
            </w:pPr>
            <w:r>
              <w:t>486</w:t>
            </w:r>
          </w:p>
        </w:tc>
        <w:tc>
          <w:tcPr>
            <w:tcW w:w="3000" w:type="dxa"/>
          </w:tcPr>
          <w:p w:rsidR="0039056D" w:rsidRDefault="0039056D">
            <w:pPr>
              <w:pStyle w:val="TableText"/>
            </w:pPr>
            <w:r>
              <w:t>Runway crane clearances</w:t>
            </w:r>
          </w:p>
        </w:tc>
      </w:tr>
      <w:tr w:rsidR="0039056D">
        <w:trPr>
          <w:cantSplit/>
        </w:trPr>
        <w:tc>
          <w:tcPr>
            <w:tcW w:w="660" w:type="dxa"/>
          </w:tcPr>
          <w:p w:rsidR="0039056D" w:rsidRDefault="0039056D">
            <w:pPr>
              <w:pStyle w:val="TableText"/>
            </w:pPr>
            <w:r>
              <w:t>430*</w:t>
            </w:r>
          </w:p>
        </w:tc>
        <w:tc>
          <w:tcPr>
            <w:tcW w:w="3273" w:type="dxa"/>
          </w:tcPr>
          <w:p w:rsidR="0039056D" w:rsidRDefault="0039056D">
            <w:pPr>
              <w:pStyle w:val="TableText"/>
            </w:pPr>
            <w:r>
              <w:t>Struts—minimum lattice bar dimen-sions</w:t>
            </w:r>
          </w:p>
        </w:tc>
        <w:tc>
          <w:tcPr>
            <w:tcW w:w="660" w:type="dxa"/>
          </w:tcPr>
          <w:p w:rsidR="0039056D" w:rsidRDefault="0039056D">
            <w:pPr>
              <w:pStyle w:val="TableText"/>
            </w:pPr>
            <w:r>
              <w:t>488</w:t>
            </w:r>
          </w:p>
        </w:tc>
        <w:tc>
          <w:tcPr>
            <w:tcW w:w="3000" w:type="dxa"/>
          </w:tcPr>
          <w:p w:rsidR="0039056D" w:rsidRDefault="0039056D">
            <w:pPr>
              <w:pStyle w:val="TableText"/>
            </w:pPr>
            <w:r>
              <w:t>Outside crane equipage</w:t>
            </w:r>
          </w:p>
        </w:tc>
      </w:tr>
      <w:tr w:rsidR="0039056D">
        <w:trPr>
          <w:cantSplit/>
        </w:trPr>
        <w:tc>
          <w:tcPr>
            <w:tcW w:w="660" w:type="dxa"/>
          </w:tcPr>
          <w:p w:rsidR="0039056D" w:rsidRDefault="0039056D">
            <w:pPr>
              <w:pStyle w:val="TableText"/>
            </w:pPr>
            <w:r>
              <w:t>431</w:t>
            </w:r>
          </w:p>
        </w:tc>
        <w:tc>
          <w:tcPr>
            <w:tcW w:w="3273" w:type="dxa"/>
          </w:tcPr>
          <w:p w:rsidR="0039056D" w:rsidRDefault="0039056D">
            <w:pPr>
              <w:pStyle w:val="TableText"/>
            </w:pPr>
            <w:r>
              <w:t>Struts—angle of lattice bars</w:t>
            </w:r>
          </w:p>
        </w:tc>
        <w:tc>
          <w:tcPr>
            <w:tcW w:w="660" w:type="dxa"/>
          </w:tcPr>
          <w:p w:rsidR="0039056D" w:rsidRDefault="0039056D">
            <w:pPr>
              <w:pStyle w:val="TableText"/>
            </w:pPr>
            <w:r>
              <w:t>501</w:t>
            </w:r>
          </w:p>
        </w:tc>
        <w:tc>
          <w:tcPr>
            <w:tcW w:w="3000" w:type="dxa"/>
          </w:tcPr>
          <w:p w:rsidR="0039056D" w:rsidRDefault="0039056D">
            <w:pPr>
              <w:pStyle w:val="TableText"/>
            </w:pPr>
            <w:r>
              <w:t>Grooving for drums and pulleys</w:t>
            </w:r>
          </w:p>
        </w:tc>
      </w:tr>
      <w:tr w:rsidR="0039056D">
        <w:trPr>
          <w:cantSplit/>
        </w:trPr>
        <w:tc>
          <w:tcPr>
            <w:tcW w:w="660" w:type="dxa"/>
          </w:tcPr>
          <w:p w:rsidR="0039056D" w:rsidRDefault="0039056D">
            <w:pPr>
              <w:pStyle w:val="TableText"/>
            </w:pPr>
            <w:r>
              <w:t>432</w:t>
            </w:r>
          </w:p>
        </w:tc>
        <w:tc>
          <w:tcPr>
            <w:tcW w:w="3273" w:type="dxa"/>
          </w:tcPr>
          <w:p w:rsidR="0039056D" w:rsidRDefault="0039056D">
            <w:pPr>
              <w:pStyle w:val="TableText"/>
            </w:pPr>
            <w:r>
              <w:t>Struts—batten plates</w:t>
            </w:r>
          </w:p>
        </w:tc>
        <w:tc>
          <w:tcPr>
            <w:tcW w:w="660" w:type="dxa"/>
          </w:tcPr>
          <w:p w:rsidR="0039056D" w:rsidRDefault="0039056D">
            <w:pPr>
              <w:pStyle w:val="TableText"/>
            </w:pPr>
            <w:r>
              <w:t>502</w:t>
            </w:r>
          </w:p>
        </w:tc>
        <w:tc>
          <w:tcPr>
            <w:tcW w:w="3000" w:type="dxa"/>
          </w:tcPr>
          <w:p w:rsidR="0039056D" w:rsidRDefault="0039056D">
            <w:pPr>
              <w:pStyle w:val="TableText"/>
            </w:pPr>
            <w:r>
              <w:t>Ungrooved rope drums</w:t>
            </w:r>
          </w:p>
        </w:tc>
      </w:tr>
      <w:tr w:rsidR="0039056D">
        <w:trPr>
          <w:cantSplit/>
        </w:trPr>
        <w:tc>
          <w:tcPr>
            <w:tcW w:w="660" w:type="dxa"/>
          </w:tcPr>
          <w:p w:rsidR="0039056D" w:rsidRDefault="0039056D">
            <w:pPr>
              <w:pStyle w:val="TableText"/>
            </w:pPr>
            <w:r>
              <w:t>434</w:t>
            </w:r>
          </w:p>
        </w:tc>
        <w:tc>
          <w:tcPr>
            <w:tcW w:w="3273" w:type="dxa"/>
          </w:tcPr>
          <w:p w:rsidR="0039056D" w:rsidRDefault="0039056D">
            <w:pPr>
              <w:pStyle w:val="TableText"/>
            </w:pPr>
            <w:r>
              <w:t>Struts—spacing of bars and plates</w:t>
            </w:r>
          </w:p>
        </w:tc>
        <w:tc>
          <w:tcPr>
            <w:tcW w:w="660" w:type="dxa"/>
          </w:tcPr>
          <w:p w:rsidR="0039056D" w:rsidRDefault="0039056D">
            <w:pPr>
              <w:pStyle w:val="TableText"/>
            </w:pPr>
            <w:r>
              <w:t>507</w:t>
            </w:r>
          </w:p>
        </w:tc>
        <w:tc>
          <w:tcPr>
            <w:tcW w:w="3000" w:type="dxa"/>
          </w:tcPr>
          <w:p w:rsidR="0039056D" w:rsidRDefault="0039056D">
            <w:pPr>
              <w:pStyle w:val="TableText"/>
            </w:pPr>
            <w:r>
              <w:t>Shaft keys, types of</w:t>
            </w:r>
          </w:p>
        </w:tc>
      </w:tr>
      <w:tr w:rsidR="0039056D">
        <w:trPr>
          <w:cantSplit/>
        </w:trPr>
        <w:tc>
          <w:tcPr>
            <w:tcW w:w="660" w:type="dxa"/>
          </w:tcPr>
          <w:p w:rsidR="0039056D" w:rsidRDefault="0039056D">
            <w:pPr>
              <w:pStyle w:val="TableText"/>
            </w:pPr>
            <w:r>
              <w:t>435</w:t>
            </w:r>
          </w:p>
        </w:tc>
        <w:tc>
          <w:tcPr>
            <w:tcW w:w="3273" w:type="dxa"/>
          </w:tcPr>
          <w:p w:rsidR="0039056D" w:rsidRDefault="0039056D">
            <w:pPr>
              <w:pStyle w:val="TableText"/>
            </w:pPr>
            <w:r>
              <w:t>Struts—rivets in columns</w:t>
            </w:r>
          </w:p>
        </w:tc>
        <w:tc>
          <w:tcPr>
            <w:tcW w:w="660" w:type="dxa"/>
          </w:tcPr>
          <w:p w:rsidR="0039056D" w:rsidRDefault="0039056D">
            <w:pPr>
              <w:pStyle w:val="TableText"/>
            </w:pPr>
            <w:r>
              <w:t>511</w:t>
            </w:r>
          </w:p>
        </w:tc>
        <w:tc>
          <w:tcPr>
            <w:tcW w:w="3000" w:type="dxa"/>
          </w:tcPr>
          <w:p w:rsidR="0039056D" w:rsidRDefault="0039056D">
            <w:pPr>
              <w:pStyle w:val="TableText"/>
            </w:pPr>
            <w:r>
              <w:t>Sheave diameters</w:t>
            </w:r>
          </w:p>
        </w:tc>
      </w:tr>
      <w:tr w:rsidR="0039056D">
        <w:trPr>
          <w:cantSplit/>
        </w:trPr>
        <w:tc>
          <w:tcPr>
            <w:tcW w:w="660" w:type="dxa"/>
          </w:tcPr>
          <w:p w:rsidR="0039056D" w:rsidRDefault="0039056D">
            <w:pPr>
              <w:pStyle w:val="TableText"/>
            </w:pPr>
            <w:r>
              <w:t>437</w:t>
            </w:r>
          </w:p>
        </w:tc>
        <w:tc>
          <w:tcPr>
            <w:tcW w:w="3273" w:type="dxa"/>
          </w:tcPr>
          <w:p w:rsidR="0039056D" w:rsidRDefault="0039056D">
            <w:pPr>
              <w:pStyle w:val="TableText"/>
            </w:pPr>
            <w:r>
              <w:t>Effective span of members subject to bending</w:t>
            </w:r>
          </w:p>
        </w:tc>
        <w:tc>
          <w:tcPr>
            <w:tcW w:w="660" w:type="dxa"/>
          </w:tcPr>
          <w:p w:rsidR="0039056D" w:rsidRDefault="0039056D">
            <w:pPr>
              <w:pStyle w:val="TableText"/>
            </w:pPr>
            <w:r>
              <w:t>521</w:t>
            </w:r>
          </w:p>
        </w:tc>
        <w:tc>
          <w:tcPr>
            <w:tcW w:w="3000" w:type="dxa"/>
          </w:tcPr>
          <w:p w:rsidR="0039056D" w:rsidRDefault="0039056D">
            <w:pPr>
              <w:pStyle w:val="TableText"/>
            </w:pPr>
            <w:r>
              <w:t>Track wheels, avoid overhang</w:t>
            </w:r>
          </w:p>
        </w:tc>
      </w:tr>
      <w:tr w:rsidR="0039056D">
        <w:trPr>
          <w:cantSplit/>
        </w:trPr>
        <w:tc>
          <w:tcPr>
            <w:tcW w:w="660" w:type="dxa"/>
          </w:tcPr>
          <w:p w:rsidR="0039056D" w:rsidRDefault="0039056D">
            <w:pPr>
              <w:pStyle w:val="TableText"/>
            </w:pPr>
            <w:r>
              <w:t>438</w:t>
            </w:r>
          </w:p>
        </w:tc>
        <w:tc>
          <w:tcPr>
            <w:tcW w:w="3273" w:type="dxa"/>
          </w:tcPr>
          <w:p w:rsidR="0039056D" w:rsidRDefault="0039056D">
            <w:pPr>
              <w:pStyle w:val="TableText"/>
            </w:pPr>
            <w:r>
              <w:t>Effective depth of members subject to bending</w:t>
            </w:r>
          </w:p>
        </w:tc>
        <w:tc>
          <w:tcPr>
            <w:tcW w:w="660" w:type="dxa"/>
          </w:tcPr>
          <w:p w:rsidR="0039056D" w:rsidRDefault="0039056D">
            <w:pPr>
              <w:pStyle w:val="TableText"/>
            </w:pPr>
            <w:r>
              <w:t>523</w:t>
            </w:r>
          </w:p>
        </w:tc>
        <w:tc>
          <w:tcPr>
            <w:tcW w:w="3000" w:type="dxa"/>
          </w:tcPr>
          <w:p w:rsidR="0039056D" w:rsidRDefault="0039056D">
            <w:pPr>
              <w:pStyle w:val="TableText"/>
            </w:pPr>
            <w:r>
              <w:t>Track wheels, size and depths</w:t>
            </w:r>
          </w:p>
        </w:tc>
      </w:tr>
      <w:tr w:rsidR="0039056D">
        <w:trPr>
          <w:cantSplit/>
        </w:trPr>
        <w:tc>
          <w:tcPr>
            <w:tcW w:w="660" w:type="dxa"/>
          </w:tcPr>
          <w:p w:rsidR="0039056D" w:rsidRDefault="0039056D">
            <w:pPr>
              <w:pStyle w:val="TableText"/>
            </w:pPr>
            <w:r>
              <w:t>444</w:t>
            </w:r>
          </w:p>
        </w:tc>
        <w:tc>
          <w:tcPr>
            <w:tcW w:w="3273" w:type="dxa"/>
          </w:tcPr>
          <w:p w:rsidR="0039056D" w:rsidRDefault="0039056D">
            <w:pPr>
              <w:pStyle w:val="TableText"/>
            </w:pPr>
            <w:r>
              <w:t>Strength and ‘Z’ of members subject to bending</w:t>
            </w:r>
          </w:p>
        </w:tc>
        <w:tc>
          <w:tcPr>
            <w:tcW w:w="660" w:type="dxa"/>
          </w:tcPr>
          <w:p w:rsidR="0039056D" w:rsidRDefault="0039056D">
            <w:pPr>
              <w:pStyle w:val="TableText"/>
            </w:pPr>
            <w:r>
              <w:t>524</w:t>
            </w:r>
          </w:p>
        </w:tc>
        <w:tc>
          <w:tcPr>
            <w:tcW w:w="3000" w:type="dxa"/>
          </w:tcPr>
          <w:p w:rsidR="0039056D" w:rsidRDefault="0039056D">
            <w:pPr>
              <w:pStyle w:val="TableText"/>
            </w:pPr>
            <w:r>
              <w:t>Track wheels, diameters</w:t>
            </w:r>
          </w:p>
        </w:tc>
      </w:tr>
      <w:tr w:rsidR="0039056D">
        <w:trPr>
          <w:cantSplit/>
        </w:trPr>
        <w:tc>
          <w:tcPr>
            <w:tcW w:w="660" w:type="dxa"/>
          </w:tcPr>
          <w:p w:rsidR="0039056D" w:rsidRDefault="0039056D">
            <w:pPr>
              <w:pStyle w:val="TableText"/>
            </w:pPr>
            <w:r>
              <w:t>445</w:t>
            </w:r>
          </w:p>
        </w:tc>
        <w:tc>
          <w:tcPr>
            <w:tcW w:w="3273" w:type="dxa"/>
          </w:tcPr>
          <w:p w:rsidR="0039056D" w:rsidRDefault="0039056D">
            <w:pPr>
              <w:pStyle w:val="TableText"/>
            </w:pPr>
            <w:r>
              <w:t>Strength and ‘Z’ of plate girders</w:t>
            </w:r>
          </w:p>
        </w:tc>
        <w:tc>
          <w:tcPr>
            <w:tcW w:w="660" w:type="dxa"/>
          </w:tcPr>
          <w:p w:rsidR="0039056D" w:rsidRDefault="0039056D">
            <w:pPr>
              <w:pStyle w:val="TableText"/>
            </w:pPr>
            <w:r>
              <w:t>525</w:t>
            </w:r>
          </w:p>
        </w:tc>
        <w:tc>
          <w:tcPr>
            <w:tcW w:w="3000" w:type="dxa"/>
          </w:tcPr>
          <w:p w:rsidR="0039056D" w:rsidRDefault="0039056D">
            <w:pPr>
              <w:pStyle w:val="TableText"/>
            </w:pPr>
            <w:r>
              <w:t>Track wheels, tread width</w:t>
            </w:r>
          </w:p>
        </w:tc>
      </w:tr>
      <w:tr w:rsidR="0039056D">
        <w:trPr>
          <w:cantSplit/>
        </w:trPr>
        <w:tc>
          <w:tcPr>
            <w:tcW w:w="660" w:type="dxa"/>
          </w:tcPr>
          <w:p w:rsidR="0039056D" w:rsidRDefault="0039056D">
            <w:pPr>
              <w:pStyle w:val="TableText"/>
            </w:pPr>
            <w:r>
              <w:t>446</w:t>
            </w:r>
          </w:p>
        </w:tc>
        <w:tc>
          <w:tcPr>
            <w:tcW w:w="3273" w:type="dxa"/>
          </w:tcPr>
          <w:p w:rsidR="0039056D" w:rsidRDefault="0039056D">
            <w:pPr>
              <w:pStyle w:val="TableText"/>
            </w:pPr>
            <w:r>
              <w:t>Plate girder flange rivets</w:t>
            </w:r>
          </w:p>
        </w:tc>
        <w:tc>
          <w:tcPr>
            <w:tcW w:w="660" w:type="dxa"/>
          </w:tcPr>
          <w:p w:rsidR="0039056D" w:rsidRDefault="0039056D">
            <w:pPr>
              <w:pStyle w:val="TableText"/>
            </w:pPr>
            <w:r>
              <w:t>540</w:t>
            </w:r>
          </w:p>
        </w:tc>
        <w:tc>
          <w:tcPr>
            <w:tcW w:w="3000" w:type="dxa"/>
          </w:tcPr>
          <w:p w:rsidR="0039056D" w:rsidRDefault="0039056D">
            <w:pPr>
              <w:pStyle w:val="TableText"/>
            </w:pPr>
            <w:r>
              <w:t>Holding brakes on manual hoists</w:t>
            </w:r>
          </w:p>
        </w:tc>
      </w:tr>
      <w:tr w:rsidR="0039056D">
        <w:trPr>
          <w:cantSplit/>
        </w:trPr>
        <w:tc>
          <w:tcPr>
            <w:tcW w:w="660" w:type="dxa"/>
          </w:tcPr>
          <w:p w:rsidR="0039056D" w:rsidRDefault="0039056D">
            <w:pPr>
              <w:pStyle w:val="TableText"/>
            </w:pPr>
            <w:r>
              <w:t>447</w:t>
            </w:r>
          </w:p>
        </w:tc>
        <w:tc>
          <w:tcPr>
            <w:tcW w:w="3273" w:type="dxa"/>
          </w:tcPr>
          <w:p w:rsidR="0039056D" w:rsidRDefault="0039056D">
            <w:pPr>
              <w:pStyle w:val="TableText"/>
            </w:pPr>
            <w:r>
              <w:t>Distribution of wheel loads on plate girders</w:t>
            </w:r>
          </w:p>
        </w:tc>
        <w:tc>
          <w:tcPr>
            <w:tcW w:w="660" w:type="dxa"/>
          </w:tcPr>
          <w:p w:rsidR="0039056D" w:rsidRDefault="0039056D">
            <w:pPr>
              <w:pStyle w:val="TableText"/>
            </w:pPr>
            <w:r>
              <w:t>542</w:t>
            </w:r>
          </w:p>
        </w:tc>
        <w:tc>
          <w:tcPr>
            <w:tcW w:w="3000" w:type="dxa"/>
          </w:tcPr>
          <w:p w:rsidR="0039056D" w:rsidRDefault="0039056D">
            <w:pPr>
              <w:pStyle w:val="TableText"/>
            </w:pPr>
            <w:r>
              <w:t>Pressure gauges, visible to driver</w:t>
            </w:r>
          </w:p>
        </w:tc>
      </w:tr>
      <w:tr w:rsidR="0039056D">
        <w:trPr>
          <w:cantSplit/>
        </w:trPr>
        <w:tc>
          <w:tcPr>
            <w:tcW w:w="660" w:type="dxa"/>
          </w:tcPr>
          <w:p w:rsidR="0039056D" w:rsidRDefault="0039056D">
            <w:pPr>
              <w:pStyle w:val="TableText"/>
            </w:pPr>
            <w:r>
              <w:t>448</w:t>
            </w:r>
          </w:p>
        </w:tc>
        <w:tc>
          <w:tcPr>
            <w:tcW w:w="3273" w:type="dxa"/>
          </w:tcPr>
          <w:p w:rsidR="0039056D" w:rsidRDefault="0039056D">
            <w:pPr>
              <w:pStyle w:val="TableText"/>
            </w:pPr>
            <w:r>
              <w:t>Plate girder flange section</w:t>
            </w:r>
          </w:p>
        </w:tc>
        <w:tc>
          <w:tcPr>
            <w:tcW w:w="660" w:type="dxa"/>
          </w:tcPr>
          <w:p w:rsidR="0039056D" w:rsidRDefault="0039056D">
            <w:pPr>
              <w:pStyle w:val="TableText"/>
            </w:pPr>
            <w:r>
              <w:t>543</w:t>
            </w:r>
          </w:p>
        </w:tc>
        <w:tc>
          <w:tcPr>
            <w:tcW w:w="3000" w:type="dxa"/>
          </w:tcPr>
          <w:p w:rsidR="0039056D" w:rsidRDefault="0039056D">
            <w:pPr>
              <w:pStyle w:val="TableText"/>
            </w:pPr>
            <w:r>
              <w:t>Engine exhausts</w:t>
            </w:r>
          </w:p>
        </w:tc>
      </w:tr>
      <w:tr w:rsidR="0039056D">
        <w:trPr>
          <w:cantSplit/>
        </w:trPr>
        <w:tc>
          <w:tcPr>
            <w:tcW w:w="660" w:type="dxa"/>
          </w:tcPr>
          <w:p w:rsidR="0039056D" w:rsidRDefault="0039056D">
            <w:pPr>
              <w:pStyle w:val="TableText"/>
            </w:pPr>
            <w:r>
              <w:t>449</w:t>
            </w:r>
          </w:p>
        </w:tc>
        <w:tc>
          <w:tcPr>
            <w:tcW w:w="3273" w:type="dxa"/>
          </w:tcPr>
          <w:p w:rsidR="0039056D" w:rsidRDefault="0039056D">
            <w:pPr>
              <w:pStyle w:val="TableText"/>
            </w:pPr>
            <w:r>
              <w:t>Plate girder and stiffeners</w:t>
            </w:r>
          </w:p>
        </w:tc>
        <w:tc>
          <w:tcPr>
            <w:tcW w:w="660" w:type="dxa"/>
          </w:tcPr>
          <w:p w:rsidR="0039056D" w:rsidRDefault="0039056D">
            <w:pPr>
              <w:pStyle w:val="TableText"/>
            </w:pPr>
            <w:r>
              <w:t>544</w:t>
            </w:r>
          </w:p>
        </w:tc>
        <w:tc>
          <w:tcPr>
            <w:tcW w:w="3000" w:type="dxa"/>
          </w:tcPr>
          <w:p w:rsidR="0039056D" w:rsidRDefault="0039056D">
            <w:pPr>
              <w:pStyle w:val="TableText"/>
            </w:pPr>
            <w:r>
              <w:t>Cylinder drain cocks, etc</w:t>
            </w:r>
          </w:p>
        </w:tc>
      </w:tr>
      <w:tr w:rsidR="0039056D">
        <w:trPr>
          <w:cantSplit/>
        </w:trPr>
        <w:tc>
          <w:tcPr>
            <w:tcW w:w="660" w:type="dxa"/>
          </w:tcPr>
          <w:p w:rsidR="0039056D" w:rsidRDefault="0039056D">
            <w:pPr>
              <w:pStyle w:val="TableText"/>
            </w:pPr>
            <w:r>
              <w:t>451</w:t>
            </w:r>
          </w:p>
        </w:tc>
        <w:tc>
          <w:tcPr>
            <w:tcW w:w="3273" w:type="dxa"/>
          </w:tcPr>
          <w:p w:rsidR="0039056D" w:rsidRDefault="0039056D">
            <w:pPr>
              <w:pStyle w:val="TableText"/>
            </w:pPr>
            <w:r>
              <w:t>Plate girder stiffeners at loads</w:t>
            </w:r>
          </w:p>
        </w:tc>
        <w:tc>
          <w:tcPr>
            <w:tcW w:w="660" w:type="dxa"/>
          </w:tcPr>
          <w:p w:rsidR="0039056D" w:rsidRDefault="0039056D">
            <w:pPr>
              <w:pStyle w:val="TableText"/>
            </w:pPr>
            <w:r>
              <w:t>548</w:t>
            </w:r>
          </w:p>
        </w:tc>
        <w:tc>
          <w:tcPr>
            <w:tcW w:w="3000" w:type="dxa"/>
          </w:tcPr>
          <w:p w:rsidR="0039056D" w:rsidRDefault="0039056D">
            <w:pPr>
              <w:pStyle w:val="TableText"/>
            </w:pPr>
            <w:r>
              <w:t>Controls handy and easy</w:t>
            </w:r>
          </w:p>
        </w:tc>
      </w:tr>
      <w:tr w:rsidR="0039056D">
        <w:trPr>
          <w:cantSplit/>
        </w:trPr>
        <w:tc>
          <w:tcPr>
            <w:tcW w:w="660" w:type="dxa"/>
          </w:tcPr>
          <w:p w:rsidR="0039056D" w:rsidRDefault="0039056D">
            <w:pPr>
              <w:pStyle w:val="TableText"/>
            </w:pPr>
            <w:r>
              <w:t>452</w:t>
            </w:r>
          </w:p>
        </w:tc>
        <w:tc>
          <w:tcPr>
            <w:tcW w:w="3273" w:type="dxa"/>
          </w:tcPr>
          <w:p w:rsidR="0039056D" w:rsidRDefault="0039056D">
            <w:pPr>
              <w:pStyle w:val="TableText"/>
            </w:pPr>
            <w:r>
              <w:t>Plate girder stiffeners on both sides of web</w:t>
            </w:r>
          </w:p>
        </w:tc>
        <w:tc>
          <w:tcPr>
            <w:tcW w:w="660" w:type="dxa"/>
          </w:tcPr>
          <w:p w:rsidR="0039056D" w:rsidRDefault="0039056D">
            <w:pPr>
              <w:pStyle w:val="TableText"/>
            </w:pPr>
            <w:r>
              <w:t>811</w:t>
            </w:r>
          </w:p>
        </w:tc>
        <w:tc>
          <w:tcPr>
            <w:tcW w:w="3000" w:type="dxa"/>
          </w:tcPr>
          <w:p w:rsidR="0039056D" w:rsidRDefault="0039056D">
            <w:pPr>
              <w:pStyle w:val="TableText"/>
            </w:pPr>
            <w:r>
              <w:t>Drilling</w:t>
            </w:r>
          </w:p>
        </w:tc>
      </w:tr>
      <w:tr w:rsidR="0039056D">
        <w:trPr>
          <w:cantSplit/>
        </w:trPr>
        <w:tc>
          <w:tcPr>
            <w:tcW w:w="660" w:type="dxa"/>
          </w:tcPr>
          <w:p w:rsidR="0039056D" w:rsidRDefault="0039056D">
            <w:pPr>
              <w:pStyle w:val="TableText"/>
            </w:pPr>
            <w:r>
              <w:t>453</w:t>
            </w:r>
          </w:p>
        </w:tc>
        <w:tc>
          <w:tcPr>
            <w:tcW w:w="3273" w:type="dxa"/>
          </w:tcPr>
          <w:p w:rsidR="0039056D" w:rsidRDefault="0039056D">
            <w:pPr>
              <w:pStyle w:val="TableText"/>
            </w:pPr>
            <w:r>
              <w:t>Plate girder stiffener proportioning</w:t>
            </w:r>
          </w:p>
        </w:tc>
        <w:tc>
          <w:tcPr>
            <w:tcW w:w="660" w:type="dxa"/>
          </w:tcPr>
          <w:p w:rsidR="0039056D" w:rsidRDefault="0039056D">
            <w:pPr>
              <w:pStyle w:val="TableText"/>
            </w:pPr>
            <w:r>
              <w:t>812</w:t>
            </w:r>
          </w:p>
        </w:tc>
        <w:tc>
          <w:tcPr>
            <w:tcW w:w="3000" w:type="dxa"/>
          </w:tcPr>
          <w:p w:rsidR="0039056D" w:rsidRDefault="0039056D">
            <w:pPr>
              <w:pStyle w:val="TableText"/>
            </w:pPr>
            <w:r>
              <w:t>Punching</w:t>
            </w:r>
          </w:p>
        </w:tc>
      </w:tr>
      <w:tr w:rsidR="0039056D">
        <w:trPr>
          <w:cantSplit/>
        </w:trPr>
        <w:tc>
          <w:tcPr>
            <w:tcW w:w="660" w:type="dxa"/>
          </w:tcPr>
          <w:p w:rsidR="0039056D" w:rsidRDefault="0039056D">
            <w:pPr>
              <w:pStyle w:val="TableText"/>
            </w:pPr>
            <w:r>
              <w:t>456</w:t>
            </w:r>
          </w:p>
        </w:tc>
        <w:tc>
          <w:tcPr>
            <w:tcW w:w="3273" w:type="dxa"/>
          </w:tcPr>
          <w:p w:rsidR="0039056D" w:rsidRDefault="0039056D">
            <w:pPr>
              <w:pStyle w:val="TableText"/>
            </w:pPr>
            <w:r>
              <w:t>Truss web tension members</w:t>
            </w:r>
          </w:p>
        </w:tc>
        <w:tc>
          <w:tcPr>
            <w:tcW w:w="660" w:type="dxa"/>
          </w:tcPr>
          <w:p w:rsidR="0039056D" w:rsidRDefault="0039056D">
            <w:pPr>
              <w:pStyle w:val="TableText"/>
            </w:pPr>
            <w:r>
              <w:t>813</w:t>
            </w:r>
          </w:p>
        </w:tc>
        <w:tc>
          <w:tcPr>
            <w:tcW w:w="3000" w:type="dxa"/>
          </w:tcPr>
          <w:p w:rsidR="0039056D" w:rsidRDefault="0039056D">
            <w:pPr>
              <w:pStyle w:val="TableText"/>
            </w:pPr>
            <w:r>
              <w:t>Reaming</w:t>
            </w:r>
          </w:p>
        </w:tc>
      </w:tr>
      <w:tr w:rsidR="0039056D">
        <w:trPr>
          <w:cantSplit/>
        </w:trPr>
        <w:tc>
          <w:tcPr>
            <w:tcW w:w="660" w:type="dxa"/>
          </w:tcPr>
          <w:p w:rsidR="0039056D" w:rsidRDefault="0039056D">
            <w:pPr>
              <w:pStyle w:val="TableText"/>
            </w:pPr>
            <w:r>
              <w:t>458</w:t>
            </w:r>
          </w:p>
        </w:tc>
        <w:tc>
          <w:tcPr>
            <w:tcW w:w="3273" w:type="dxa"/>
          </w:tcPr>
          <w:p w:rsidR="0039056D" w:rsidRDefault="0039056D">
            <w:pPr>
              <w:pStyle w:val="TableText"/>
            </w:pPr>
            <w:r>
              <w:t>Camber of girders and trusses</w:t>
            </w:r>
          </w:p>
        </w:tc>
        <w:tc>
          <w:tcPr>
            <w:tcW w:w="660" w:type="dxa"/>
          </w:tcPr>
          <w:p w:rsidR="0039056D" w:rsidRDefault="0039056D">
            <w:pPr>
              <w:pStyle w:val="TableText"/>
            </w:pPr>
            <w:r>
              <w:t>814</w:t>
            </w:r>
          </w:p>
        </w:tc>
        <w:tc>
          <w:tcPr>
            <w:tcW w:w="3000" w:type="dxa"/>
          </w:tcPr>
          <w:p w:rsidR="0039056D" w:rsidRDefault="0039056D">
            <w:pPr>
              <w:pStyle w:val="TableText"/>
            </w:pPr>
            <w:r>
              <w:t>Countersunk rivets</w:t>
            </w:r>
          </w:p>
        </w:tc>
      </w:tr>
      <w:tr w:rsidR="0039056D">
        <w:trPr>
          <w:cantSplit/>
        </w:trPr>
        <w:tc>
          <w:tcPr>
            <w:tcW w:w="660" w:type="dxa"/>
          </w:tcPr>
          <w:p w:rsidR="0039056D" w:rsidRDefault="0039056D">
            <w:pPr>
              <w:pStyle w:val="TableText"/>
            </w:pPr>
            <w:r>
              <w:t>461</w:t>
            </w:r>
          </w:p>
        </w:tc>
        <w:tc>
          <w:tcPr>
            <w:tcW w:w="3273" w:type="dxa"/>
          </w:tcPr>
          <w:p w:rsidR="0039056D" w:rsidRDefault="0039056D">
            <w:pPr>
              <w:pStyle w:val="TableText"/>
            </w:pPr>
            <w:r>
              <w:t>Joint splice plate, symmetry of</w:t>
            </w:r>
          </w:p>
        </w:tc>
        <w:tc>
          <w:tcPr>
            <w:tcW w:w="660" w:type="dxa"/>
          </w:tcPr>
          <w:p w:rsidR="0039056D" w:rsidRDefault="0039056D">
            <w:pPr>
              <w:pStyle w:val="TableText"/>
            </w:pPr>
            <w:r>
              <w:t>815</w:t>
            </w:r>
          </w:p>
        </w:tc>
        <w:tc>
          <w:tcPr>
            <w:tcW w:w="3000" w:type="dxa"/>
          </w:tcPr>
          <w:p w:rsidR="0039056D" w:rsidRDefault="0039056D">
            <w:pPr>
              <w:pStyle w:val="TableText"/>
            </w:pPr>
            <w:r>
              <w:t>Riveting method</w:t>
            </w:r>
          </w:p>
        </w:tc>
      </w:tr>
      <w:tr w:rsidR="0039056D">
        <w:trPr>
          <w:cantSplit/>
        </w:trPr>
        <w:tc>
          <w:tcPr>
            <w:tcW w:w="660" w:type="dxa"/>
          </w:tcPr>
          <w:p w:rsidR="0039056D" w:rsidRDefault="0039056D">
            <w:pPr>
              <w:pStyle w:val="TableText"/>
            </w:pPr>
            <w:r>
              <w:t>462</w:t>
            </w:r>
          </w:p>
        </w:tc>
        <w:tc>
          <w:tcPr>
            <w:tcW w:w="3273" w:type="dxa"/>
          </w:tcPr>
          <w:p w:rsidR="0039056D" w:rsidRDefault="0039056D">
            <w:pPr>
              <w:pStyle w:val="TableText"/>
            </w:pPr>
            <w:r>
              <w:t>Joint splice plate, section of</w:t>
            </w:r>
          </w:p>
        </w:tc>
        <w:tc>
          <w:tcPr>
            <w:tcW w:w="660" w:type="dxa"/>
          </w:tcPr>
          <w:p w:rsidR="0039056D" w:rsidRDefault="0039056D">
            <w:pPr>
              <w:pStyle w:val="TableText"/>
            </w:pPr>
            <w:r>
              <w:t>817</w:t>
            </w:r>
          </w:p>
        </w:tc>
        <w:tc>
          <w:tcPr>
            <w:tcW w:w="3000" w:type="dxa"/>
          </w:tcPr>
          <w:p w:rsidR="0039056D" w:rsidRDefault="0039056D">
            <w:pPr>
              <w:pStyle w:val="TableText"/>
            </w:pPr>
            <w:r>
              <w:t>Clearances for bolts</w:t>
            </w:r>
          </w:p>
        </w:tc>
      </w:tr>
      <w:tr w:rsidR="0039056D">
        <w:trPr>
          <w:cantSplit/>
        </w:trPr>
        <w:tc>
          <w:tcPr>
            <w:tcW w:w="660" w:type="dxa"/>
          </w:tcPr>
          <w:p w:rsidR="0039056D" w:rsidRDefault="0039056D">
            <w:pPr>
              <w:pStyle w:val="TableText"/>
            </w:pPr>
            <w:r>
              <w:t>463</w:t>
            </w:r>
          </w:p>
        </w:tc>
        <w:tc>
          <w:tcPr>
            <w:tcW w:w="3273" w:type="dxa"/>
          </w:tcPr>
          <w:p w:rsidR="0039056D" w:rsidRDefault="0039056D">
            <w:pPr>
              <w:pStyle w:val="TableText"/>
            </w:pPr>
            <w:r>
              <w:t>Web joints</w:t>
            </w:r>
          </w:p>
        </w:tc>
        <w:tc>
          <w:tcPr>
            <w:tcW w:w="660" w:type="dxa"/>
          </w:tcPr>
          <w:p w:rsidR="0039056D" w:rsidRDefault="0039056D">
            <w:pPr>
              <w:pStyle w:val="TableText"/>
            </w:pPr>
            <w:r>
              <w:t>818</w:t>
            </w:r>
          </w:p>
        </w:tc>
        <w:tc>
          <w:tcPr>
            <w:tcW w:w="3000" w:type="dxa"/>
          </w:tcPr>
          <w:p w:rsidR="0039056D" w:rsidRDefault="0039056D">
            <w:pPr>
              <w:pStyle w:val="TableText"/>
            </w:pPr>
            <w:r>
              <w:t>Washers</w:t>
            </w:r>
          </w:p>
        </w:tc>
      </w:tr>
      <w:tr w:rsidR="0039056D">
        <w:trPr>
          <w:cantSplit/>
        </w:trPr>
        <w:tc>
          <w:tcPr>
            <w:tcW w:w="660" w:type="dxa"/>
          </w:tcPr>
          <w:p w:rsidR="0039056D" w:rsidRDefault="0039056D">
            <w:pPr>
              <w:pStyle w:val="TableText"/>
            </w:pPr>
            <w:r>
              <w:t>464</w:t>
            </w:r>
          </w:p>
        </w:tc>
        <w:tc>
          <w:tcPr>
            <w:tcW w:w="3273" w:type="dxa"/>
          </w:tcPr>
          <w:p w:rsidR="0039056D" w:rsidRDefault="0039056D">
            <w:pPr>
              <w:pStyle w:val="TableText"/>
            </w:pPr>
            <w:r>
              <w:t>Rivet shearing area</w:t>
            </w:r>
          </w:p>
        </w:tc>
        <w:tc>
          <w:tcPr>
            <w:tcW w:w="660" w:type="dxa"/>
          </w:tcPr>
          <w:p w:rsidR="0039056D" w:rsidRDefault="0039056D">
            <w:pPr>
              <w:pStyle w:val="TableText"/>
            </w:pPr>
            <w:r>
              <w:t>820</w:t>
            </w:r>
          </w:p>
        </w:tc>
        <w:tc>
          <w:tcPr>
            <w:tcW w:w="3000" w:type="dxa"/>
          </w:tcPr>
          <w:p w:rsidR="0039056D" w:rsidRDefault="0039056D">
            <w:pPr>
              <w:pStyle w:val="TableText"/>
            </w:pPr>
            <w:r>
              <w:t>Shop painting</w:t>
            </w:r>
          </w:p>
        </w:tc>
      </w:tr>
      <w:tr w:rsidR="0039056D">
        <w:trPr>
          <w:cantSplit/>
        </w:trPr>
        <w:tc>
          <w:tcPr>
            <w:tcW w:w="660" w:type="dxa"/>
          </w:tcPr>
          <w:p w:rsidR="0039056D" w:rsidRDefault="0039056D">
            <w:pPr>
              <w:pStyle w:val="TableText"/>
            </w:pPr>
            <w:r>
              <w:t>466</w:t>
            </w:r>
          </w:p>
        </w:tc>
        <w:tc>
          <w:tcPr>
            <w:tcW w:w="3273" w:type="dxa"/>
          </w:tcPr>
          <w:p w:rsidR="0039056D" w:rsidRDefault="0039056D">
            <w:pPr>
              <w:pStyle w:val="TableText"/>
            </w:pPr>
            <w:r>
              <w:t>Rivet minimum pitch</w:t>
            </w:r>
          </w:p>
        </w:tc>
        <w:tc>
          <w:tcPr>
            <w:tcW w:w="660" w:type="dxa"/>
          </w:tcPr>
          <w:p w:rsidR="0039056D" w:rsidRDefault="0039056D">
            <w:pPr>
              <w:pStyle w:val="TableText"/>
            </w:pPr>
            <w:r>
              <w:t>821</w:t>
            </w:r>
          </w:p>
        </w:tc>
        <w:tc>
          <w:tcPr>
            <w:tcW w:w="3000" w:type="dxa"/>
          </w:tcPr>
          <w:p w:rsidR="0039056D" w:rsidRDefault="0039056D">
            <w:pPr>
              <w:pStyle w:val="TableText"/>
            </w:pPr>
            <w:r>
              <w:t>Painting of inaccessible parts</w:t>
            </w:r>
          </w:p>
        </w:tc>
      </w:tr>
      <w:tr w:rsidR="0039056D">
        <w:trPr>
          <w:cantSplit/>
        </w:trPr>
        <w:tc>
          <w:tcPr>
            <w:tcW w:w="660" w:type="dxa"/>
          </w:tcPr>
          <w:p w:rsidR="0039056D" w:rsidRDefault="0039056D">
            <w:pPr>
              <w:pStyle w:val="TableText"/>
            </w:pPr>
            <w:r>
              <w:t>467</w:t>
            </w:r>
          </w:p>
        </w:tc>
        <w:tc>
          <w:tcPr>
            <w:tcW w:w="3273" w:type="dxa"/>
          </w:tcPr>
          <w:p w:rsidR="0039056D" w:rsidRDefault="0039056D">
            <w:pPr>
              <w:pStyle w:val="TableText"/>
            </w:pPr>
            <w:r>
              <w:t>Rivet maximum pitch</w:t>
            </w:r>
          </w:p>
        </w:tc>
        <w:tc>
          <w:tcPr>
            <w:tcW w:w="660" w:type="dxa"/>
          </w:tcPr>
          <w:p w:rsidR="0039056D" w:rsidRDefault="0039056D">
            <w:pPr>
              <w:pStyle w:val="TableText"/>
            </w:pPr>
            <w:r>
              <w:t>822</w:t>
            </w:r>
          </w:p>
        </w:tc>
        <w:tc>
          <w:tcPr>
            <w:tcW w:w="3000" w:type="dxa"/>
          </w:tcPr>
          <w:p w:rsidR="0039056D" w:rsidRDefault="0039056D">
            <w:pPr>
              <w:pStyle w:val="TableText"/>
            </w:pPr>
            <w:r>
              <w:t>Field painting</w:t>
            </w:r>
          </w:p>
        </w:tc>
      </w:tr>
      <w:tr w:rsidR="0039056D">
        <w:trPr>
          <w:cantSplit/>
        </w:trPr>
        <w:tc>
          <w:tcPr>
            <w:tcW w:w="660" w:type="dxa"/>
          </w:tcPr>
          <w:p w:rsidR="0039056D" w:rsidRDefault="0039056D">
            <w:pPr>
              <w:pStyle w:val="TableText"/>
            </w:pPr>
            <w:r>
              <w:t>468</w:t>
            </w:r>
          </w:p>
        </w:tc>
        <w:tc>
          <w:tcPr>
            <w:tcW w:w="3273" w:type="dxa"/>
          </w:tcPr>
          <w:p w:rsidR="0039056D" w:rsidRDefault="0039056D">
            <w:pPr>
              <w:pStyle w:val="TableText"/>
            </w:pPr>
            <w:r>
              <w:t>Rivet edge distance</w:t>
            </w:r>
          </w:p>
        </w:tc>
        <w:tc>
          <w:tcPr>
            <w:tcW w:w="660" w:type="dxa"/>
          </w:tcPr>
          <w:p w:rsidR="0039056D" w:rsidRDefault="0039056D">
            <w:pPr>
              <w:pStyle w:val="TableText"/>
            </w:pPr>
            <w:r>
              <w:t>823</w:t>
            </w:r>
          </w:p>
        </w:tc>
        <w:tc>
          <w:tcPr>
            <w:tcW w:w="3000" w:type="dxa"/>
          </w:tcPr>
          <w:p w:rsidR="0039056D" w:rsidRDefault="0039056D">
            <w:pPr>
              <w:pStyle w:val="TableText"/>
            </w:pPr>
            <w:r>
              <w:t>Painting, general</w:t>
            </w:r>
          </w:p>
        </w:tc>
      </w:tr>
      <w:tr w:rsidR="0039056D">
        <w:trPr>
          <w:cantSplit/>
        </w:trPr>
        <w:tc>
          <w:tcPr>
            <w:tcW w:w="660" w:type="dxa"/>
          </w:tcPr>
          <w:p w:rsidR="0039056D" w:rsidRDefault="0039056D">
            <w:pPr>
              <w:pStyle w:val="TableText"/>
            </w:pPr>
            <w:r>
              <w:t>469</w:t>
            </w:r>
          </w:p>
        </w:tc>
        <w:tc>
          <w:tcPr>
            <w:tcW w:w="3273" w:type="dxa"/>
          </w:tcPr>
          <w:p w:rsidR="0039056D" w:rsidRDefault="0039056D">
            <w:pPr>
              <w:pStyle w:val="TableText"/>
            </w:pPr>
            <w:r>
              <w:t>Rivets through packings</w:t>
            </w:r>
          </w:p>
        </w:tc>
        <w:tc>
          <w:tcPr>
            <w:tcW w:w="660" w:type="dxa"/>
          </w:tcPr>
          <w:p w:rsidR="0039056D" w:rsidRDefault="0039056D">
            <w:pPr>
              <w:pStyle w:val="TableText"/>
            </w:pPr>
            <w:r>
              <w:t>824</w:t>
            </w:r>
          </w:p>
        </w:tc>
        <w:tc>
          <w:tcPr>
            <w:tcW w:w="3000" w:type="dxa"/>
          </w:tcPr>
          <w:p w:rsidR="0039056D" w:rsidRDefault="0039056D">
            <w:pPr>
              <w:pStyle w:val="TableText"/>
            </w:pPr>
            <w:r>
              <w:t>Bright or machined surfaces</w:t>
            </w:r>
          </w:p>
        </w:tc>
      </w:tr>
      <w:tr w:rsidR="0039056D">
        <w:trPr>
          <w:cantSplit/>
        </w:trPr>
        <w:tc>
          <w:tcPr>
            <w:tcW w:w="660" w:type="dxa"/>
          </w:tcPr>
          <w:p w:rsidR="0039056D" w:rsidRDefault="0039056D">
            <w:pPr>
              <w:pStyle w:val="TableText"/>
            </w:pPr>
            <w:r>
              <w:t>470</w:t>
            </w:r>
          </w:p>
        </w:tc>
        <w:tc>
          <w:tcPr>
            <w:tcW w:w="3273" w:type="dxa"/>
          </w:tcPr>
          <w:p w:rsidR="0039056D" w:rsidRDefault="0039056D">
            <w:pPr>
              <w:pStyle w:val="TableText"/>
            </w:pPr>
            <w:r>
              <w:t>Rivets in tension</w:t>
            </w:r>
          </w:p>
        </w:tc>
        <w:tc>
          <w:tcPr>
            <w:tcW w:w="660" w:type="dxa"/>
          </w:tcPr>
          <w:p w:rsidR="0039056D" w:rsidRDefault="0039056D">
            <w:pPr>
              <w:pStyle w:val="TableText"/>
            </w:pPr>
            <w:r>
              <w:t>825</w:t>
            </w:r>
          </w:p>
        </w:tc>
        <w:tc>
          <w:tcPr>
            <w:tcW w:w="3000" w:type="dxa"/>
          </w:tcPr>
          <w:p w:rsidR="0039056D" w:rsidRDefault="0039056D">
            <w:pPr>
              <w:pStyle w:val="TableText"/>
            </w:pPr>
            <w:r>
              <w:t>Surfaces to be concrete protected</w:t>
            </w:r>
          </w:p>
        </w:tc>
      </w:tr>
      <w:tr w:rsidR="0039056D">
        <w:trPr>
          <w:cantSplit/>
        </w:trPr>
        <w:tc>
          <w:tcPr>
            <w:tcW w:w="660" w:type="dxa"/>
          </w:tcPr>
          <w:p w:rsidR="0039056D" w:rsidRDefault="0039056D">
            <w:pPr>
              <w:pStyle w:val="TableText"/>
            </w:pPr>
            <w:r>
              <w:t>471</w:t>
            </w:r>
          </w:p>
        </w:tc>
        <w:tc>
          <w:tcPr>
            <w:tcW w:w="3273" w:type="dxa"/>
          </w:tcPr>
          <w:p w:rsidR="0039056D" w:rsidRDefault="0039056D">
            <w:pPr>
              <w:pStyle w:val="TableText"/>
            </w:pPr>
            <w:r>
              <w:t>Rivet gauge lines</w:t>
            </w:r>
          </w:p>
        </w:tc>
        <w:tc>
          <w:tcPr>
            <w:tcW w:w="660" w:type="dxa"/>
          </w:tcPr>
          <w:p w:rsidR="0039056D" w:rsidRDefault="0039056D">
            <w:pPr>
              <w:pStyle w:val="TableText"/>
            </w:pPr>
            <w:r>
              <w:t>1006</w:t>
            </w:r>
          </w:p>
        </w:tc>
        <w:tc>
          <w:tcPr>
            <w:tcW w:w="3000" w:type="dxa"/>
          </w:tcPr>
          <w:p w:rsidR="0039056D" w:rsidRDefault="0039056D">
            <w:pPr>
              <w:pStyle w:val="TableText"/>
            </w:pPr>
            <w:r>
              <w:t>No passengers on cranes</w:t>
            </w:r>
          </w:p>
        </w:tc>
      </w:tr>
      <w:tr w:rsidR="0039056D">
        <w:trPr>
          <w:cantSplit/>
        </w:trPr>
        <w:tc>
          <w:tcPr>
            <w:tcW w:w="660" w:type="dxa"/>
          </w:tcPr>
          <w:p w:rsidR="0039056D" w:rsidRDefault="0039056D">
            <w:pPr>
              <w:pStyle w:val="TableText"/>
            </w:pPr>
            <w:r>
              <w:t>472</w:t>
            </w:r>
          </w:p>
        </w:tc>
        <w:tc>
          <w:tcPr>
            <w:tcW w:w="3273" w:type="dxa"/>
          </w:tcPr>
          <w:p w:rsidR="0039056D" w:rsidRDefault="0039056D">
            <w:pPr>
              <w:pStyle w:val="TableText"/>
            </w:pPr>
            <w:r>
              <w:t>Rivet effective diameter</w:t>
            </w:r>
          </w:p>
        </w:tc>
        <w:tc>
          <w:tcPr>
            <w:tcW w:w="660" w:type="dxa"/>
          </w:tcPr>
          <w:p w:rsidR="0039056D" w:rsidRDefault="0039056D">
            <w:pPr>
              <w:pStyle w:val="TableText"/>
            </w:pPr>
            <w:r>
              <w:t>1007</w:t>
            </w:r>
          </w:p>
        </w:tc>
        <w:tc>
          <w:tcPr>
            <w:tcW w:w="3000" w:type="dxa"/>
          </w:tcPr>
          <w:p w:rsidR="0039056D" w:rsidRDefault="0039056D">
            <w:pPr>
              <w:pStyle w:val="TableText"/>
            </w:pPr>
            <w:r>
              <w:t>Cabin, location, size, etc</w:t>
            </w:r>
          </w:p>
        </w:tc>
      </w:tr>
      <w:tr w:rsidR="0039056D">
        <w:trPr>
          <w:cantSplit/>
        </w:trPr>
        <w:tc>
          <w:tcPr>
            <w:tcW w:w="660" w:type="dxa"/>
          </w:tcPr>
          <w:p w:rsidR="0039056D" w:rsidRDefault="0039056D">
            <w:pPr>
              <w:pStyle w:val="TableText"/>
            </w:pPr>
            <w:r>
              <w:t>473</w:t>
            </w:r>
          </w:p>
        </w:tc>
        <w:tc>
          <w:tcPr>
            <w:tcW w:w="3273" w:type="dxa"/>
          </w:tcPr>
          <w:p w:rsidR="0039056D" w:rsidRDefault="0039056D">
            <w:pPr>
              <w:pStyle w:val="TableText"/>
            </w:pPr>
            <w:r>
              <w:t>Drainholes to prevent corrosion</w:t>
            </w:r>
          </w:p>
        </w:tc>
        <w:tc>
          <w:tcPr>
            <w:tcW w:w="660" w:type="dxa"/>
          </w:tcPr>
          <w:p w:rsidR="0039056D" w:rsidRDefault="0039056D">
            <w:pPr>
              <w:pStyle w:val="TableText"/>
            </w:pPr>
            <w:r>
              <w:t>1008</w:t>
            </w:r>
          </w:p>
        </w:tc>
        <w:tc>
          <w:tcPr>
            <w:tcW w:w="3000" w:type="dxa"/>
          </w:tcPr>
          <w:p w:rsidR="0039056D" w:rsidRDefault="0039056D">
            <w:pPr>
              <w:pStyle w:val="TableText"/>
            </w:pPr>
            <w:r>
              <w:t>Warning devices</w:t>
            </w:r>
          </w:p>
        </w:tc>
      </w:tr>
      <w:tr w:rsidR="0039056D">
        <w:trPr>
          <w:cantSplit/>
        </w:trPr>
        <w:tc>
          <w:tcPr>
            <w:tcW w:w="660" w:type="dxa"/>
          </w:tcPr>
          <w:p w:rsidR="0039056D" w:rsidRDefault="0039056D">
            <w:pPr>
              <w:pStyle w:val="TableText"/>
            </w:pPr>
            <w:r>
              <w:t>474</w:t>
            </w:r>
          </w:p>
        </w:tc>
        <w:tc>
          <w:tcPr>
            <w:tcW w:w="3273" w:type="dxa"/>
          </w:tcPr>
          <w:p w:rsidR="0039056D" w:rsidRDefault="0039056D">
            <w:pPr>
              <w:pStyle w:val="TableText"/>
            </w:pPr>
            <w:r>
              <w:t>Brickwork bearing pressures</w:t>
            </w:r>
          </w:p>
        </w:tc>
        <w:tc>
          <w:tcPr>
            <w:tcW w:w="660" w:type="dxa"/>
          </w:tcPr>
          <w:p w:rsidR="0039056D" w:rsidRDefault="0039056D">
            <w:pPr>
              <w:pStyle w:val="TableText"/>
            </w:pPr>
            <w:r>
              <w:t>1009</w:t>
            </w:r>
          </w:p>
        </w:tc>
        <w:tc>
          <w:tcPr>
            <w:tcW w:w="3000" w:type="dxa"/>
          </w:tcPr>
          <w:p w:rsidR="0039056D" w:rsidRDefault="0039056D">
            <w:pPr>
              <w:pStyle w:val="TableText"/>
            </w:pPr>
            <w:r>
              <w:t>Cabin protection in hot places</w:t>
            </w:r>
          </w:p>
        </w:tc>
      </w:tr>
      <w:tr w:rsidR="0039056D">
        <w:trPr>
          <w:cantSplit/>
        </w:trPr>
        <w:tc>
          <w:tcPr>
            <w:tcW w:w="660" w:type="dxa"/>
          </w:tcPr>
          <w:p w:rsidR="0039056D" w:rsidRDefault="0039056D">
            <w:pPr>
              <w:pStyle w:val="TableText"/>
            </w:pPr>
            <w:r>
              <w:t>475</w:t>
            </w:r>
          </w:p>
        </w:tc>
        <w:tc>
          <w:tcPr>
            <w:tcW w:w="3273" w:type="dxa"/>
          </w:tcPr>
          <w:p w:rsidR="0039056D" w:rsidRDefault="0039056D">
            <w:pPr>
              <w:pStyle w:val="TableText"/>
            </w:pPr>
            <w:r>
              <w:t>Concrete bearing pressures</w:t>
            </w:r>
          </w:p>
        </w:tc>
        <w:tc>
          <w:tcPr>
            <w:tcW w:w="660" w:type="dxa"/>
          </w:tcPr>
          <w:p w:rsidR="0039056D" w:rsidRDefault="0039056D">
            <w:pPr>
              <w:pStyle w:val="TableText"/>
            </w:pPr>
            <w:r>
              <w:t>1121</w:t>
            </w:r>
          </w:p>
        </w:tc>
        <w:tc>
          <w:tcPr>
            <w:tcW w:w="3000" w:type="dxa"/>
          </w:tcPr>
          <w:p w:rsidR="0039056D" w:rsidRDefault="0039056D">
            <w:pPr>
              <w:pStyle w:val="TableText"/>
            </w:pPr>
            <w:r>
              <w:t>Driver, duties on leaving cabin</w:t>
            </w:r>
          </w:p>
        </w:tc>
      </w:tr>
      <w:tr w:rsidR="0039056D">
        <w:trPr>
          <w:cantSplit/>
        </w:trPr>
        <w:tc>
          <w:tcPr>
            <w:tcW w:w="660" w:type="dxa"/>
          </w:tcPr>
          <w:p w:rsidR="0039056D" w:rsidRDefault="0039056D">
            <w:pPr>
              <w:pStyle w:val="TableText"/>
            </w:pPr>
            <w:r>
              <w:t>476</w:t>
            </w:r>
          </w:p>
        </w:tc>
        <w:tc>
          <w:tcPr>
            <w:tcW w:w="3273" w:type="dxa"/>
          </w:tcPr>
          <w:p w:rsidR="0039056D" w:rsidRDefault="0039056D">
            <w:pPr>
              <w:pStyle w:val="TableText"/>
            </w:pPr>
            <w:r>
              <w:t>Pier tops</w:t>
            </w:r>
          </w:p>
        </w:tc>
        <w:tc>
          <w:tcPr>
            <w:tcW w:w="660" w:type="dxa"/>
          </w:tcPr>
          <w:p w:rsidR="0039056D" w:rsidRDefault="0039056D">
            <w:pPr>
              <w:pStyle w:val="TableText"/>
            </w:pPr>
            <w:r>
              <w:t>1122</w:t>
            </w:r>
          </w:p>
        </w:tc>
        <w:tc>
          <w:tcPr>
            <w:tcW w:w="3000" w:type="dxa"/>
          </w:tcPr>
          <w:p w:rsidR="0039056D" w:rsidRDefault="0039056D">
            <w:pPr>
              <w:pStyle w:val="TableText"/>
            </w:pPr>
            <w:r>
              <w:t>Driver must lock crane against wind</w:t>
            </w:r>
          </w:p>
        </w:tc>
      </w:tr>
      <w:tr w:rsidR="0039056D">
        <w:trPr>
          <w:cantSplit/>
        </w:trPr>
        <w:tc>
          <w:tcPr>
            <w:tcW w:w="660" w:type="dxa"/>
          </w:tcPr>
          <w:p w:rsidR="0039056D" w:rsidRDefault="0039056D">
            <w:pPr>
              <w:pStyle w:val="TableText"/>
            </w:pPr>
            <w:r>
              <w:t>477</w:t>
            </w:r>
          </w:p>
        </w:tc>
        <w:tc>
          <w:tcPr>
            <w:tcW w:w="3273" w:type="dxa"/>
          </w:tcPr>
          <w:p w:rsidR="0039056D" w:rsidRDefault="0039056D">
            <w:pPr>
              <w:pStyle w:val="TableText"/>
            </w:pPr>
            <w:r>
              <w:t>Bearing pressures, eccentric</w:t>
            </w:r>
          </w:p>
        </w:tc>
        <w:tc>
          <w:tcPr>
            <w:tcW w:w="660" w:type="dxa"/>
          </w:tcPr>
          <w:p w:rsidR="0039056D" w:rsidRDefault="0039056D">
            <w:pPr>
              <w:pStyle w:val="TableText"/>
            </w:pPr>
            <w:r>
              <w:t>1301</w:t>
            </w:r>
          </w:p>
        </w:tc>
        <w:tc>
          <w:tcPr>
            <w:tcW w:w="3000" w:type="dxa"/>
          </w:tcPr>
          <w:p w:rsidR="0039056D" w:rsidRDefault="0039056D">
            <w:pPr>
              <w:pStyle w:val="TableText"/>
            </w:pPr>
            <w:r>
              <w:t>Repair authorisation</w:t>
            </w:r>
          </w:p>
        </w:tc>
      </w:tr>
      <w:tr w:rsidR="0039056D">
        <w:trPr>
          <w:cantSplit/>
        </w:trPr>
        <w:tc>
          <w:tcPr>
            <w:tcW w:w="660" w:type="dxa"/>
          </w:tcPr>
          <w:p w:rsidR="0039056D" w:rsidRDefault="0039056D">
            <w:pPr>
              <w:pStyle w:val="TableText"/>
            </w:pPr>
            <w:r>
              <w:t>478</w:t>
            </w:r>
          </w:p>
        </w:tc>
        <w:tc>
          <w:tcPr>
            <w:tcW w:w="3273" w:type="dxa"/>
          </w:tcPr>
          <w:p w:rsidR="0039056D" w:rsidRDefault="0039056D">
            <w:pPr>
              <w:pStyle w:val="TableText"/>
            </w:pPr>
            <w:r>
              <w:t>Piles</w:t>
            </w:r>
          </w:p>
        </w:tc>
        <w:tc>
          <w:tcPr>
            <w:tcW w:w="660" w:type="dxa"/>
          </w:tcPr>
          <w:p w:rsidR="0039056D" w:rsidRDefault="0039056D">
            <w:pPr>
              <w:pStyle w:val="TableText"/>
            </w:pPr>
            <w:r>
              <w:t>1302</w:t>
            </w:r>
          </w:p>
        </w:tc>
        <w:tc>
          <w:tcPr>
            <w:tcW w:w="3000" w:type="dxa"/>
          </w:tcPr>
          <w:p w:rsidR="0039056D" w:rsidRDefault="0039056D">
            <w:pPr>
              <w:pStyle w:val="TableText"/>
            </w:pPr>
            <w:r>
              <w:t>Repair man, duties before repair</w:t>
            </w:r>
          </w:p>
        </w:tc>
      </w:tr>
      <w:tr w:rsidR="0039056D">
        <w:trPr>
          <w:cantSplit/>
        </w:trPr>
        <w:tc>
          <w:tcPr>
            <w:tcW w:w="660" w:type="dxa"/>
          </w:tcPr>
          <w:p w:rsidR="0039056D" w:rsidRDefault="0039056D">
            <w:pPr>
              <w:pStyle w:val="TableText"/>
            </w:pPr>
            <w:r>
              <w:t>479</w:t>
            </w:r>
          </w:p>
        </w:tc>
        <w:tc>
          <w:tcPr>
            <w:tcW w:w="3273" w:type="dxa"/>
          </w:tcPr>
          <w:p w:rsidR="0039056D" w:rsidRDefault="0039056D">
            <w:pPr>
              <w:pStyle w:val="TableText"/>
            </w:pPr>
            <w:r>
              <w:t>Foundations (bearing pressures)</w:t>
            </w:r>
          </w:p>
        </w:tc>
        <w:tc>
          <w:tcPr>
            <w:tcW w:w="660" w:type="dxa"/>
          </w:tcPr>
          <w:p w:rsidR="0039056D" w:rsidRDefault="0039056D">
            <w:pPr>
              <w:pStyle w:val="TableText"/>
            </w:pPr>
            <w:r>
              <w:t>1303</w:t>
            </w:r>
          </w:p>
        </w:tc>
        <w:tc>
          <w:tcPr>
            <w:tcW w:w="3000" w:type="dxa"/>
          </w:tcPr>
          <w:p w:rsidR="0039056D" w:rsidRDefault="0039056D">
            <w:pPr>
              <w:pStyle w:val="TableText"/>
            </w:pPr>
            <w:r>
              <w:t>Repair man, to prevent parts falling</w:t>
            </w:r>
          </w:p>
        </w:tc>
      </w:tr>
      <w:tr w:rsidR="0039056D">
        <w:trPr>
          <w:cantSplit/>
        </w:trPr>
        <w:tc>
          <w:tcPr>
            <w:tcW w:w="660" w:type="dxa"/>
            <w:tcBorders>
              <w:bottom w:val="single" w:sz="6" w:space="0" w:color="auto"/>
            </w:tcBorders>
          </w:tcPr>
          <w:p w:rsidR="0039056D" w:rsidRDefault="0039056D">
            <w:pPr>
              <w:pStyle w:val="TableText"/>
            </w:pPr>
            <w:r>
              <w:t>480</w:t>
            </w:r>
          </w:p>
        </w:tc>
        <w:tc>
          <w:tcPr>
            <w:tcW w:w="3273" w:type="dxa"/>
            <w:tcBorders>
              <w:bottom w:val="single" w:sz="6" w:space="0" w:color="auto"/>
            </w:tcBorders>
          </w:tcPr>
          <w:p w:rsidR="0039056D" w:rsidRDefault="0039056D">
            <w:pPr>
              <w:pStyle w:val="TableText"/>
            </w:pPr>
            <w:r>
              <w:t>Track rail sizes</w:t>
            </w:r>
          </w:p>
        </w:tc>
        <w:tc>
          <w:tcPr>
            <w:tcW w:w="660" w:type="dxa"/>
            <w:tcBorders>
              <w:bottom w:val="single" w:sz="6" w:space="0" w:color="auto"/>
            </w:tcBorders>
          </w:tcPr>
          <w:p w:rsidR="0039056D" w:rsidRDefault="0039056D">
            <w:pPr>
              <w:pStyle w:val="TableText"/>
            </w:pPr>
          </w:p>
        </w:tc>
        <w:tc>
          <w:tcPr>
            <w:tcW w:w="3000" w:type="dxa"/>
            <w:tcBorders>
              <w:bottom w:val="single" w:sz="6" w:space="0" w:color="auto"/>
            </w:tcBorders>
          </w:tcPr>
          <w:p w:rsidR="0039056D" w:rsidRDefault="0039056D">
            <w:pPr>
              <w:pStyle w:val="TableText"/>
            </w:pPr>
          </w:p>
        </w:tc>
      </w:tr>
    </w:tbl>
    <w:p w:rsidR="0039056D" w:rsidRDefault="0039056D">
      <w:pPr>
        <w:pStyle w:val="Amain"/>
        <w:ind w:left="798" w:hanging="399"/>
        <w:rPr>
          <w:color w:val="000000"/>
          <w:sz w:val="20"/>
        </w:rPr>
      </w:pPr>
      <w:r>
        <w:rPr>
          <w:color w:val="000000"/>
          <w:sz w:val="20"/>
        </w:rPr>
        <w:t>*</w:t>
      </w:r>
      <w:r>
        <w:rPr>
          <w:color w:val="000000"/>
          <w:sz w:val="20"/>
        </w:rPr>
        <w:tab/>
        <w:t>It shall not be necessary to conform with rule 430, par 2.</w:t>
      </w:r>
    </w:p>
    <w:p w:rsidR="0039056D" w:rsidRDefault="0039056D"/>
    <w:p w:rsidR="0039056D" w:rsidRDefault="0039056D">
      <w:pPr>
        <w:pStyle w:val="Amain"/>
        <w:tabs>
          <w:tab w:val="clear" w:pos="900"/>
          <w:tab w:val="left" w:pos="360"/>
        </w:tabs>
      </w:pPr>
      <w:r>
        <w:rPr>
          <w:color w:val="000000"/>
        </w:rPr>
        <w:tab/>
        <w:t>(174)</w:t>
      </w:r>
      <w:r>
        <w:rPr>
          <w:color w:val="000000"/>
        </w:rPr>
        <w:tab/>
        <w:t>Earth, clay, shale, sand, grit, powders, chippings, borings, spalls, punchings, clippings, swarf, offcuts or other aggregates or liquids shall not be used as counter or other balance, bias or operating weights unless encased in accordance with a design first submitted to and approved by the chief inspector.</w:t>
      </w:r>
    </w:p>
    <w:p w:rsidR="0039056D" w:rsidRDefault="0039056D">
      <w:pPr>
        <w:pStyle w:val="Amain"/>
        <w:rPr>
          <w:color w:val="000000"/>
        </w:rPr>
      </w:pPr>
      <w:r>
        <w:rPr>
          <w:color w:val="000000"/>
        </w:rPr>
        <w:tab/>
        <w:t>(175)</w:t>
      </w:r>
      <w:r>
        <w:rPr>
          <w:color w:val="000000"/>
        </w:rPr>
        <w:tab/>
        <w:t>Every portable counter, bias, balance or operating weight shall have permanently, clearly and distinctly stamped, engraved or embossed on them, its correct weight in pounds.</w:t>
      </w:r>
    </w:p>
    <w:p w:rsidR="0039056D" w:rsidRDefault="0039056D">
      <w:pPr>
        <w:pStyle w:val="Amain"/>
        <w:rPr>
          <w:color w:val="000000"/>
        </w:rPr>
      </w:pPr>
      <w:r>
        <w:rPr>
          <w:color w:val="000000"/>
        </w:rPr>
        <w:tab/>
        <w:t>(176)</w:t>
      </w:r>
      <w:r>
        <w:rPr>
          <w:color w:val="000000"/>
        </w:rPr>
        <w:tab/>
        <w:t>If a weight consists of detachable or demountable sections, each section shall be so marked with its own individual weight, only.</w:t>
      </w:r>
    </w:p>
    <w:p w:rsidR="0039056D" w:rsidRDefault="0039056D">
      <w:pPr>
        <w:pStyle w:val="Amain"/>
        <w:rPr>
          <w:color w:val="000000"/>
        </w:rPr>
      </w:pPr>
      <w:r>
        <w:rPr>
          <w:color w:val="000000"/>
        </w:rPr>
        <w:tab/>
        <w:t>(177)</w:t>
      </w:r>
      <w:r>
        <w:rPr>
          <w:color w:val="000000"/>
        </w:rPr>
        <w:tab/>
        <w:t xml:space="preserve">The figures and letters used in marking weights shall not be less than </w:t>
      </w:r>
      <w:r>
        <w:rPr>
          <w:color w:val="000000"/>
          <w:position w:val="6"/>
          <w:sz w:val="18"/>
        </w:rPr>
        <w:t>1</w:t>
      </w:r>
      <w:r>
        <w:rPr>
          <w:color w:val="000000"/>
        </w:rPr>
        <w:t>/</w:t>
      </w:r>
      <w:r>
        <w:rPr>
          <w:color w:val="000000"/>
          <w:sz w:val="18"/>
        </w:rPr>
        <w:t>2</w:t>
      </w:r>
      <w:r>
        <w:rPr>
          <w:color w:val="000000"/>
        </w:rPr>
        <w:t xml:space="preserve"> an inch in depth.</w:t>
      </w:r>
    </w:p>
    <w:p w:rsidR="0039056D" w:rsidRDefault="0039056D">
      <w:pPr>
        <w:pStyle w:val="Amain"/>
      </w:pPr>
      <w:r>
        <w:rPr>
          <w:color w:val="000000"/>
        </w:rPr>
        <w:tab/>
        <w:t>(178)</w:t>
      </w:r>
      <w:r>
        <w:rPr>
          <w:color w:val="000000"/>
        </w:rPr>
        <w:tab/>
        <w:t>No figures other than those stating the weight as mentioned in subsections (175) to (177) shall be marked on any portable weight.</w:t>
      </w:r>
    </w:p>
    <w:p w:rsidR="0039056D" w:rsidRDefault="0039056D">
      <w:pPr>
        <w:pStyle w:val="Amain"/>
        <w:rPr>
          <w:color w:val="000000"/>
        </w:rPr>
      </w:pPr>
      <w:r>
        <w:rPr>
          <w:color w:val="000000"/>
        </w:rPr>
        <w:tab/>
        <w:t>(179)</w:t>
      </w:r>
      <w:r>
        <w:rPr>
          <w:color w:val="000000"/>
        </w:rPr>
        <w:tab/>
        <w:t>Live counter, bias, balance or operating weights that are not of metal shall be encased, framed, or otherwise protected or fenced in a way approved by the chief inspector.</w:t>
      </w:r>
    </w:p>
    <w:p w:rsidR="0039056D" w:rsidRDefault="0039056D">
      <w:pPr>
        <w:pStyle w:val="Amain"/>
      </w:pPr>
      <w:r>
        <w:rPr>
          <w:color w:val="000000"/>
        </w:rPr>
        <w:tab/>
        <w:t>(180)</w:t>
      </w:r>
      <w:r>
        <w:rPr>
          <w:color w:val="000000"/>
        </w:rPr>
        <w:tab/>
        <w:t>The chief inspector may, if the chief inspector considers appropriate, disallow the use of any such material or the chief inspector may require the use of an appropriate metal instead of it.</w:t>
      </w:r>
    </w:p>
    <w:p w:rsidR="0039056D" w:rsidRDefault="0039056D">
      <w:pPr>
        <w:pStyle w:val="Amain"/>
      </w:pPr>
      <w:r>
        <w:rPr>
          <w:color w:val="000000"/>
        </w:rPr>
        <w:tab/>
        <w:t>(181)</w:t>
      </w:r>
      <w:r>
        <w:rPr>
          <w:color w:val="000000"/>
        </w:rPr>
        <w:tab/>
        <w:t xml:space="preserve">If a portable counter, bias, balance or operating weight has a permanent handle, the handle shall be of round section mild steel of not less than </w:t>
      </w:r>
      <w:r>
        <w:rPr>
          <w:color w:val="000000"/>
          <w:position w:val="6"/>
          <w:sz w:val="18"/>
        </w:rPr>
        <w:t>5</w:t>
      </w:r>
      <w:r>
        <w:rPr>
          <w:color w:val="000000"/>
        </w:rPr>
        <w:t>/</w:t>
      </w:r>
      <w:r>
        <w:rPr>
          <w:color w:val="000000"/>
          <w:sz w:val="18"/>
        </w:rPr>
        <w:t>8</w:t>
      </w:r>
      <w:r>
        <w:rPr>
          <w:color w:val="000000"/>
        </w:rPr>
        <w:t xml:space="preserve"> of an inch in diameter and shall be so devised as to eliminate all corners, vees, or other features that might damage lashings or other ropes used in connection with it.</w:t>
      </w:r>
    </w:p>
    <w:p w:rsidR="0039056D" w:rsidRDefault="0039056D">
      <w:pPr>
        <w:pStyle w:val="Amain"/>
      </w:pPr>
      <w:r>
        <w:rPr>
          <w:color w:val="000000"/>
        </w:rPr>
        <w:tab/>
        <w:t>(182)</w:t>
      </w:r>
      <w:r>
        <w:rPr>
          <w:color w:val="000000"/>
        </w:rPr>
        <w:tab/>
        <w:t>Drawings of all portable counter, bias, balance or operating weights that are of concrete, stone or encased materials shall be submitted to the chief inspector for approval before manufacture and the weights shall not be used unless manufactured in accordance with an approved design.</w:t>
      </w:r>
    </w:p>
    <w:p w:rsidR="0039056D" w:rsidRDefault="0039056D">
      <w:pPr>
        <w:pStyle w:val="Amain"/>
        <w:rPr>
          <w:color w:val="000000"/>
        </w:rPr>
      </w:pPr>
      <w:r>
        <w:rPr>
          <w:color w:val="000000"/>
        </w:rPr>
        <w:tab/>
        <w:t>(183)</w:t>
      </w:r>
      <w:r>
        <w:rPr>
          <w:color w:val="000000"/>
        </w:rPr>
        <w:tab/>
        <w:t xml:space="preserve">The thickness of a brake band shall not exceed </w:t>
      </w:r>
      <w:r>
        <w:rPr>
          <w:color w:val="000000"/>
          <w:position w:val="6"/>
          <w:sz w:val="18"/>
        </w:rPr>
        <w:t>1</w:t>
      </w:r>
      <w:r>
        <w:rPr>
          <w:color w:val="000000"/>
        </w:rPr>
        <w:t>/</w:t>
      </w:r>
      <w:r>
        <w:rPr>
          <w:color w:val="000000"/>
          <w:sz w:val="18"/>
        </w:rPr>
        <w:t>125</w:t>
      </w:r>
      <w:r>
        <w:rPr>
          <w:color w:val="000000"/>
        </w:rPr>
        <w:t xml:space="preserve"> part of the diameter of the drum on which it wraps.</w:t>
      </w:r>
    </w:p>
    <w:p w:rsidR="0039056D" w:rsidRDefault="0039056D">
      <w:pPr>
        <w:pStyle w:val="Amain"/>
      </w:pPr>
      <w:r>
        <w:rPr>
          <w:color w:val="000000"/>
        </w:rPr>
        <w:tab/>
        <w:t>(184)</w:t>
      </w:r>
      <w:r>
        <w:rPr>
          <w:color w:val="000000"/>
        </w:rPr>
        <w:tab/>
        <w:t xml:space="preserve">However, no brake band shall exceed </w:t>
      </w:r>
      <w:r>
        <w:rPr>
          <w:color w:val="000000"/>
          <w:position w:val="6"/>
          <w:sz w:val="18"/>
        </w:rPr>
        <w:t>1</w:t>
      </w:r>
      <w:r>
        <w:rPr>
          <w:color w:val="000000"/>
        </w:rPr>
        <w:t>/</w:t>
      </w:r>
      <w:r>
        <w:rPr>
          <w:color w:val="000000"/>
          <w:sz w:val="18"/>
        </w:rPr>
        <w:t>2</w:t>
      </w:r>
      <w:r>
        <w:rPr>
          <w:color w:val="000000"/>
        </w:rPr>
        <w:t xml:space="preserve"> an inch in thickness.</w:t>
      </w:r>
    </w:p>
    <w:p w:rsidR="0039056D" w:rsidRDefault="0039056D">
      <w:pPr>
        <w:pStyle w:val="Amain"/>
      </w:pPr>
      <w:r>
        <w:rPr>
          <w:color w:val="000000"/>
        </w:rPr>
        <w:tab/>
        <w:t>(185)</w:t>
      </w:r>
      <w:r>
        <w:rPr>
          <w:color w:val="000000"/>
        </w:rPr>
        <w:tab/>
        <w:t xml:space="preserve">No transverse fillet weld shall be made on any brake band. </w:t>
      </w:r>
    </w:p>
    <w:p w:rsidR="0039056D" w:rsidRDefault="0039056D">
      <w:pPr>
        <w:pStyle w:val="Amain"/>
      </w:pPr>
      <w:r>
        <w:rPr>
          <w:color w:val="000000"/>
        </w:rPr>
        <w:tab/>
        <w:t>(186)</w:t>
      </w:r>
      <w:r>
        <w:rPr>
          <w:color w:val="000000"/>
        </w:rPr>
        <w:tab/>
        <w:t>Single rivets or single bolts shall not be used to connect end fittings to brake bands, or to make joints in brake bands.</w:t>
      </w:r>
    </w:p>
    <w:p w:rsidR="0039056D" w:rsidRDefault="0039056D">
      <w:pPr>
        <w:pStyle w:val="Amain"/>
      </w:pPr>
      <w:r>
        <w:rPr>
          <w:color w:val="000000"/>
        </w:rPr>
        <w:tab/>
        <w:t>(187)</w:t>
      </w:r>
      <w:r>
        <w:rPr>
          <w:color w:val="000000"/>
        </w:rPr>
        <w:tab/>
        <w:t>If there is more than 1 row of rivet or other holes in a brake band, the least distance measured obliquely between any hole and the nearest hole that is in another transverse row shall not be less than </w:t>
      </w:r>
      <w:r>
        <w:rPr>
          <w:color w:val="000000"/>
          <w:position w:val="6"/>
          <w:sz w:val="18"/>
        </w:rPr>
        <w:t>2</w:t>
      </w:r>
      <w:r>
        <w:rPr>
          <w:color w:val="000000"/>
        </w:rPr>
        <w:t>/</w:t>
      </w:r>
      <w:r>
        <w:rPr>
          <w:color w:val="000000"/>
          <w:sz w:val="18"/>
        </w:rPr>
        <w:t>3</w:t>
      </w:r>
      <w:r>
        <w:rPr>
          <w:color w:val="000000"/>
        </w:rPr>
        <w:t xml:space="preserve"> of the minimum distance between adjacent holes in any transverse row.</w:t>
      </w:r>
    </w:p>
    <w:p w:rsidR="0039056D" w:rsidRDefault="0039056D">
      <w:pPr>
        <w:pStyle w:val="Amain"/>
        <w:rPr>
          <w:color w:val="000000"/>
        </w:rPr>
      </w:pPr>
      <w:r>
        <w:rPr>
          <w:color w:val="000000"/>
        </w:rPr>
        <w:tab/>
        <w:t>(188)</w:t>
      </w:r>
      <w:r>
        <w:rPr>
          <w:color w:val="000000"/>
        </w:rPr>
        <w:tab/>
        <w:t>If brake shoes or brake linings are of timber, only selected timbers of approved types shall be used.</w:t>
      </w:r>
    </w:p>
    <w:p w:rsidR="0039056D" w:rsidRDefault="0039056D">
      <w:pPr>
        <w:pStyle w:val="Amain"/>
      </w:pPr>
      <w:r>
        <w:rPr>
          <w:color w:val="000000"/>
        </w:rPr>
        <w:tab/>
        <w:t>(189)</w:t>
      </w:r>
      <w:r>
        <w:rPr>
          <w:color w:val="000000"/>
        </w:rPr>
        <w:tab/>
        <w:t>They shall be fastened in place in an approved way.</w:t>
      </w:r>
    </w:p>
    <w:p w:rsidR="0039056D" w:rsidRDefault="0039056D">
      <w:pPr>
        <w:pStyle w:val="Amain"/>
        <w:rPr>
          <w:color w:val="000000"/>
        </w:rPr>
      </w:pPr>
      <w:r>
        <w:rPr>
          <w:color w:val="000000"/>
        </w:rPr>
        <w:tab/>
        <w:t>(190)</w:t>
      </w:r>
      <w:r>
        <w:rPr>
          <w:color w:val="000000"/>
        </w:rPr>
        <w:tab/>
        <w:t>The depth of flanges of break drums, measured radially above braking surfaces, shall not be less than twice the combined thickness of brake band and brake lining.</w:t>
      </w:r>
    </w:p>
    <w:p w:rsidR="0039056D" w:rsidRDefault="0039056D">
      <w:pPr>
        <w:pStyle w:val="Amain"/>
      </w:pPr>
      <w:r>
        <w:rPr>
          <w:color w:val="000000"/>
        </w:rPr>
        <w:tab/>
        <w:t>(191)</w:t>
      </w:r>
      <w:r>
        <w:rPr>
          <w:color w:val="000000"/>
        </w:rPr>
        <w:tab/>
        <w:t xml:space="preserve">If the lining consists of wooden blocks, it may for the purpose of fixing flange depths, be deemed to be </w:t>
      </w:r>
      <w:r>
        <w:rPr>
          <w:color w:val="000000"/>
          <w:position w:val="6"/>
          <w:sz w:val="18"/>
        </w:rPr>
        <w:t>1</w:t>
      </w:r>
      <w:r>
        <w:rPr>
          <w:color w:val="000000"/>
        </w:rPr>
        <w:t>/</w:t>
      </w:r>
      <w:r>
        <w:rPr>
          <w:color w:val="000000"/>
          <w:sz w:val="18"/>
        </w:rPr>
        <w:t>4</w:t>
      </w:r>
      <w:r>
        <w:rPr>
          <w:color w:val="000000"/>
        </w:rPr>
        <w:t xml:space="preserve"> of an inch in thickness.</w:t>
      </w:r>
    </w:p>
    <w:p w:rsidR="0039056D" w:rsidRDefault="0039056D">
      <w:pPr>
        <w:pStyle w:val="Amain"/>
        <w:rPr>
          <w:color w:val="000000"/>
        </w:rPr>
      </w:pPr>
      <w:r>
        <w:rPr>
          <w:color w:val="000000"/>
        </w:rPr>
        <w:tab/>
        <w:t>(192)</w:t>
      </w:r>
      <w:r>
        <w:rPr>
          <w:color w:val="000000"/>
        </w:rPr>
        <w:tab/>
        <w:t>U-clips attached to brake bands to prevent their lateral displacement from break drums, shall overlap the edges of the drums by a distance at least equal to 3 times the combined thickness of brake band and lining.</w:t>
      </w:r>
    </w:p>
    <w:p w:rsidR="0039056D" w:rsidRDefault="0039056D">
      <w:pPr>
        <w:pStyle w:val="Amain"/>
      </w:pPr>
      <w:r>
        <w:rPr>
          <w:color w:val="000000"/>
        </w:rPr>
        <w:tab/>
        <w:t>(193)</w:t>
      </w:r>
      <w:r>
        <w:rPr>
          <w:color w:val="000000"/>
        </w:rPr>
        <w:tab/>
        <w:t xml:space="preserve">If the lining consists of wooden blocks, it may, for the purpose of fixing the overlap, be deemed to be </w:t>
      </w:r>
      <w:r>
        <w:rPr>
          <w:color w:val="000000"/>
          <w:position w:val="6"/>
          <w:sz w:val="18"/>
        </w:rPr>
        <w:t>1</w:t>
      </w:r>
      <w:r>
        <w:rPr>
          <w:color w:val="000000"/>
        </w:rPr>
        <w:t>/</w:t>
      </w:r>
      <w:r>
        <w:rPr>
          <w:color w:val="000000"/>
          <w:sz w:val="18"/>
        </w:rPr>
        <w:t>4</w:t>
      </w:r>
      <w:r>
        <w:rPr>
          <w:color w:val="000000"/>
        </w:rPr>
        <w:t xml:space="preserve"> of an inch in thickness.</w:t>
      </w:r>
    </w:p>
    <w:p w:rsidR="0039056D" w:rsidRDefault="0039056D">
      <w:pPr>
        <w:pStyle w:val="Amain"/>
      </w:pPr>
      <w:r>
        <w:rPr>
          <w:color w:val="000000"/>
        </w:rPr>
        <w:tab/>
        <w:t>(194)</w:t>
      </w:r>
      <w:r>
        <w:rPr>
          <w:color w:val="000000"/>
        </w:rPr>
        <w:tab/>
        <w:t>Aluminium rivets or pegs shall not be used to secure brake linings.</w:t>
      </w:r>
    </w:p>
    <w:p w:rsidR="0039056D" w:rsidRDefault="0039056D">
      <w:pPr>
        <w:pStyle w:val="Amain"/>
      </w:pPr>
      <w:r>
        <w:rPr>
          <w:color w:val="000000"/>
        </w:rPr>
        <w:tab/>
        <w:t>(195)</w:t>
      </w:r>
      <w:r>
        <w:rPr>
          <w:color w:val="000000"/>
        </w:rPr>
        <w:tab/>
        <w:t xml:space="preserve">Brake linings of metal, except approved sintered metal, shall not be used. </w:t>
      </w:r>
    </w:p>
    <w:p w:rsidR="0039056D" w:rsidRDefault="0039056D">
      <w:pPr>
        <w:pStyle w:val="Amain"/>
      </w:pPr>
      <w:r>
        <w:rPr>
          <w:color w:val="000000"/>
        </w:rPr>
        <w:tab/>
        <w:t>(196)</w:t>
      </w:r>
      <w:r>
        <w:rPr>
          <w:color w:val="000000"/>
        </w:rPr>
        <w:tab/>
        <w:t>The linings of brake bands shall extend at least to the edges of the bands to which they attach.</w:t>
      </w:r>
    </w:p>
    <w:p w:rsidR="0039056D" w:rsidRDefault="0039056D">
      <w:pPr>
        <w:pStyle w:val="Amain"/>
      </w:pPr>
      <w:r>
        <w:rPr>
          <w:color w:val="000000"/>
        </w:rPr>
        <w:tab/>
        <w:t>(197)</w:t>
      </w:r>
      <w:r>
        <w:rPr>
          <w:color w:val="000000"/>
        </w:rPr>
        <w:tab/>
        <w:t>The edges of brake bands, and brake linings, shall be cleanly finished and smooth.</w:t>
      </w:r>
    </w:p>
    <w:p w:rsidR="0039056D" w:rsidRDefault="0039056D">
      <w:pPr>
        <w:pStyle w:val="Amain"/>
      </w:pPr>
      <w:r>
        <w:rPr>
          <w:color w:val="000000"/>
        </w:rPr>
        <w:tab/>
        <w:t>(198)</w:t>
      </w:r>
      <w:r>
        <w:rPr>
          <w:color w:val="000000"/>
        </w:rPr>
        <w:tab/>
        <w:t>Leather or combustible fabric brake bands may be used only if specifically approved.</w:t>
      </w:r>
    </w:p>
    <w:p w:rsidR="0039056D" w:rsidRDefault="0039056D">
      <w:pPr>
        <w:pStyle w:val="Amain"/>
      </w:pPr>
      <w:r>
        <w:rPr>
          <w:color w:val="000000"/>
        </w:rPr>
        <w:tab/>
        <w:t>(199)</w:t>
      </w:r>
      <w:r>
        <w:rPr>
          <w:color w:val="000000"/>
        </w:rPr>
        <w:tab/>
        <w:t>Closing weights used in solenoid brakes shall not move through a total distance greater than 3 inches unless effectively cushioned to eliminate hammering and impact effects.</w:t>
      </w:r>
    </w:p>
    <w:p w:rsidR="0039056D" w:rsidRDefault="0039056D">
      <w:pPr>
        <w:pStyle w:val="Amain"/>
      </w:pPr>
      <w:r>
        <w:rPr>
          <w:color w:val="000000"/>
        </w:rPr>
        <w:tab/>
        <w:t>(200)</w:t>
      </w:r>
      <w:r>
        <w:rPr>
          <w:color w:val="000000"/>
        </w:rPr>
        <w:tab/>
        <w:t>Stops shall be provided to ensure that the shoes of shoe type brakes do not trail on the drums when the brakes are open.</w:t>
      </w:r>
    </w:p>
    <w:p w:rsidR="0039056D" w:rsidRDefault="0039056D">
      <w:pPr>
        <w:pStyle w:val="Amain"/>
      </w:pPr>
      <w:r>
        <w:rPr>
          <w:color w:val="000000"/>
        </w:rPr>
        <w:tab/>
        <w:t>(201)</w:t>
      </w:r>
      <w:r>
        <w:rPr>
          <w:color w:val="000000"/>
        </w:rPr>
        <w:tab/>
        <w:t>The angular movement of a pawl about its hinge pin while idling over its mating teeth shall not exceed 12°.</w:t>
      </w:r>
    </w:p>
    <w:p w:rsidR="0039056D" w:rsidRDefault="0039056D">
      <w:pPr>
        <w:pStyle w:val="Amain"/>
        <w:rPr>
          <w:color w:val="000000"/>
        </w:rPr>
      </w:pPr>
      <w:r>
        <w:rPr>
          <w:color w:val="000000"/>
        </w:rPr>
        <w:tab/>
        <w:t>(202)</w:t>
      </w:r>
      <w:r>
        <w:rPr>
          <w:color w:val="000000"/>
        </w:rPr>
        <w:tab/>
        <w:t>If practicable, pawls shall have springs to accelerate their speed of engagement.</w:t>
      </w:r>
    </w:p>
    <w:p w:rsidR="0039056D" w:rsidRDefault="0039056D">
      <w:pPr>
        <w:pStyle w:val="Amain"/>
      </w:pPr>
      <w:r>
        <w:rPr>
          <w:color w:val="000000"/>
        </w:rPr>
        <w:tab/>
        <w:t>(203)</w:t>
      </w:r>
      <w:r>
        <w:rPr>
          <w:color w:val="000000"/>
        </w:rPr>
        <w:tab/>
        <w:t>The springs shall be of approved design.</w:t>
      </w:r>
    </w:p>
    <w:p w:rsidR="0039056D" w:rsidRDefault="0039056D">
      <w:pPr>
        <w:pStyle w:val="Amain"/>
        <w:rPr>
          <w:color w:val="000000"/>
        </w:rPr>
      </w:pPr>
      <w:r>
        <w:rPr>
          <w:color w:val="000000"/>
        </w:rPr>
        <w:tab/>
        <w:t>(204)</w:t>
      </w:r>
      <w:r>
        <w:rPr>
          <w:color w:val="000000"/>
        </w:rPr>
        <w:tab/>
        <w:t>Pawls shall not have devices for locking them in engaged or disengaged positions.</w:t>
      </w:r>
    </w:p>
    <w:p w:rsidR="0039056D" w:rsidRDefault="0039056D">
      <w:pPr>
        <w:pStyle w:val="Amain"/>
      </w:pPr>
      <w:r>
        <w:rPr>
          <w:color w:val="000000"/>
        </w:rPr>
        <w:tab/>
        <w:t>(205)</w:t>
      </w:r>
      <w:r>
        <w:rPr>
          <w:color w:val="000000"/>
        </w:rPr>
        <w:tab/>
        <w:t>However, subsection (204) does not prevent the use of approved interlocking devices.</w:t>
      </w:r>
    </w:p>
    <w:p w:rsidR="0039056D" w:rsidRDefault="0039056D">
      <w:pPr>
        <w:pStyle w:val="Amain"/>
      </w:pPr>
      <w:r>
        <w:rPr>
          <w:color w:val="000000"/>
        </w:rPr>
        <w:tab/>
        <w:t>(206)</w:t>
      </w:r>
      <w:r>
        <w:rPr>
          <w:color w:val="000000"/>
        </w:rPr>
        <w:tab/>
        <w:t>If a pawl has attached to it an operating grip, handle, or trigger, the attachment shall be so devised, and located that it may be safely used.</w:t>
      </w:r>
    </w:p>
    <w:p w:rsidR="0039056D" w:rsidRDefault="0039056D">
      <w:pPr>
        <w:pStyle w:val="Amain"/>
      </w:pPr>
      <w:r>
        <w:rPr>
          <w:color w:val="000000"/>
        </w:rPr>
        <w:tab/>
        <w:t>(207)</w:t>
      </w:r>
      <w:r>
        <w:rPr>
          <w:color w:val="000000"/>
        </w:rPr>
        <w:tab/>
        <w:t>Apparatus including the grips, handles and triggers as mentioned in subsection (206) for disengaging and holding pawls in the disengaged position shall be devised and arranged to be actuated by a person located at the driving or operating position of the mechanism or machinery concerned.</w:t>
      </w:r>
    </w:p>
    <w:p w:rsidR="0039056D" w:rsidRDefault="0039056D">
      <w:pPr>
        <w:pStyle w:val="Amain"/>
      </w:pPr>
      <w:r>
        <w:tab/>
        <w:t>(208)</w:t>
      </w:r>
      <w:r>
        <w:tab/>
        <w:t>The pawl disengaging and holding apparatus shall not be actuated by foot, but shall comprise a simple hand mechanism.</w:t>
      </w:r>
    </w:p>
    <w:p w:rsidR="0039056D" w:rsidRDefault="0039056D">
      <w:pPr>
        <w:pStyle w:val="Amain"/>
      </w:pPr>
      <w:r>
        <w:tab/>
        <w:t>(209)</w:t>
      </w:r>
      <w:r>
        <w:tab/>
        <w:t>It shall be so devised and arranged that it will, when suitably actuated, return the pawl to the engaged position by reliable and effective means.</w:t>
      </w:r>
    </w:p>
    <w:p w:rsidR="0039056D" w:rsidRDefault="0039056D">
      <w:pPr>
        <w:pStyle w:val="Amain"/>
      </w:pPr>
      <w:r>
        <w:tab/>
        <w:t>(210)</w:t>
      </w:r>
      <w:r>
        <w:tab/>
        <w:t>It shall be so devised and located that it shall not be necessary for a person to stoop or relax his or her grip on any crank handle while actuating the pawl mechanism.</w:t>
      </w:r>
    </w:p>
    <w:p w:rsidR="0039056D" w:rsidRDefault="0039056D">
      <w:pPr>
        <w:pStyle w:val="Amain"/>
      </w:pPr>
      <w:r>
        <w:rPr>
          <w:color w:val="000000"/>
        </w:rPr>
        <w:tab/>
        <w:t>(211)</w:t>
      </w:r>
      <w:r>
        <w:rPr>
          <w:color w:val="000000"/>
        </w:rPr>
        <w:tab/>
        <w:t>Pawls shall be so designed that their active extremities alone, make contact with the mating teeth.</w:t>
      </w:r>
    </w:p>
    <w:p w:rsidR="0039056D" w:rsidRDefault="0039056D">
      <w:pPr>
        <w:pStyle w:val="Amain"/>
      </w:pPr>
      <w:r>
        <w:rPr>
          <w:color w:val="000000"/>
        </w:rPr>
        <w:tab/>
        <w:t>(212)</w:t>
      </w:r>
      <w:r>
        <w:rPr>
          <w:color w:val="000000"/>
        </w:rPr>
        <w:tab/>
        <w:t>Pawls or the teeth with which they engage (or both) shall be so designed that the pawls tend to lock in engagement and so that the load holds the pawl in engagement.</w:t>
      </w:r>
    </w:p>
    <w:p w:rsidR="0039056D" w:rsidRDefault="0039056D">
      <w:pPr>
        <w:pStyle w:val="Amain"/>
      </w:pPr>
      <w:r>
        <w:rPr>
          <w:color w:val="000000"/>
        </w:rPr>
        <w:tab/>
        <w:t>(213)</w:t>
      </w:r>
      <w:r>
        <w:rPr>
          <w:color w:val="000000"/>
        </w:rPr>
        <w:tab/>
        <w:t>The angle contained between the 2 lines joining the tip of a pawl to the respective centres of rotation of the pawl and its mating teeth shall not be less than 105° and not more than 120°.</w:t>
      </w:r>
    </w:p>
    <w:p w:rsidR="0039056D" w:rsidRDefault="0039056D">
      <w:pPr>
        <w:pStyle w:val="Amain"/>
      </w:pPr>
      <w:r>
        <w:tab/>
        <w:t>(214)</w:t>
      </w:r>
      <w:r>
        <w:tab/>
        <w:t>If the pawl is used in tension, the angle contained between the 2 lines joining the tip of the engaged tooth of the rachet and the centres mentioned in subsection (213) shall not be less than 60° or more than 75°.</w:t>
      </w:r>
    </w:p>
    <w:p w:rsidR="0039056D" w:rsidRDefault="0039056D">
      <w:pPr>
        <w:pStyle w:val="Amain"/>
      </w:pPr>
      <w:r>
        <w:rPr>
          <w:color w:val="000000"/>
        </w:rPr>
        <w:tab/>
        <w:t>(215)</w:t>
      </w:r>
      <w:r>
        <w:rPr>
          <w:color w:val="000000"/>
        </w:rPr>
        <w:tab/>
        <w:t>Gravity operated pawls shall be so balanced that if released while disengaged, they will immediately and automatically re-engage with their mating teeth.</w:t>
      </w:r>
    </w:p>
    <w:p w:rsidR="0039056D" w:rsidRDefault="0039056D">
      <w:pPr>
        <w:pStyle w:val="Amain"/>
      </w:pPr>
      <w:r>
        <w:rPr>
          <w:color w:val="000000"/>
        </w:rPr>
        <w:tab/>
        <w:t>(216)</w:t>
      </w:r>
      <w:r>
        <w:rPr>
          <w:color w:val="000000"/>
        </w:rPr>
        <w:tab/>
        <w:t>Safety non-splintering glass or non-splintering non-inflammable plastic shall be used in all transparent wind or weather screens of driving stations, if liable to be struck by loads or by slings, hooks or other lifting media.</w:t>
      </w:r>
    </w:p>
    <w:p w:rsidR="0039056D" w:rsidRDefault="0039056D">
      <w:pPr>
        <w:pStyle w:val="Amain"/>
        <w:rPr>
          <w:color w:val="000000"/>
        </w:rPr>
      </w:pPr>
      <w:r>
        <w:rPr>
          <w:color w:val="000000"/>
        </w:rPr>
        <w:tab/>
        <w:t>(217)</w:t>
      </w:r>
      <w:r>
        <w:rPr>
          <w:color w:val="000000"/>
        </w:rPr>
        <w:tab/>
        <w:t>Petrol and other inflammable liquids shall be stored in robust metal tanks having screwed filling plugs and screw-down outlet valves.</w:t>
      </w:r>
    </w:p>
    <w:p w:rsidR="0039056D" w:rsidRDefault="0039056D">
      <w:pPr>
        <w:pStyle w:val="Amain"/>
        <w:rPr>
          <w:color w:val="000000"/>
        </w:rPr>
      </w:pPr>
      <w:r>
        <w:rPr>
          <w:color w:val="000000"/>
        </w:rPr>
        <w:tab/>
        <w:t>(218)</w:t>
      </w:r>
      <w:r>
        <w:rPr>
          <w:color w:val="000000"/>
        </w:rPr>
        <w:tab/>
        <w:t>The tanks shall be so located that they are not subject to undue heating, and all desirable provision shall be made to ensure that fumes do not become ignited and do not accumulate.</w:t>
      </w:r>
    </w:p>
    <w:p w:rsidR="0039056D" w:rsidRDefault="0039056D">
      <w:pPr>
        <w:pStyle w:val="Amain"/>
        <w:rPr>
          <w:color w:val="000000"/>
        </w:rPr>
      </w:pPr>
      <w:r>
        <w:rPr>
          <w:color w:val="000000"/>
        </w:rPr>
        <w:tab/>
        <w:t>(219)</w:t>
      </w:r>
      <w:r>
        <w:rPr>
          <w:color w:val="000000"/>
        </w:rPr>
        <w:tab/>
        <w:t>Tanks shall be well clear of all electrified wirings, switchgear, control gear and apparatus.</w:t>
      </w:r>
    </w:p>
    <w:p w:rsidR="0039056D" w:rsidRDefault="0039056D">
      <w:pPr>
        <w:pStyle w:val="Amain"/>
        <w:rPr>
          <w:color w:val="000000"/>
        </w:rPr>
      </w:pPr>
      <w:r>
        <w:rPr>
          <w:color w:val="000000"/>
        </w:rPr>
        <w:tab/>
        <w:t>(220)</w:t>
      </w:r>
      <w:r>
        <w:rPr>
          <w:color w:val="000000"/>
        </w:rPr>
        <w:tab/>
        <w:t>If practicable inflammable liquid tanks shall be located on the outer sides of driving stations.</w:t>
      </w:r>
    </w:p>
    <w:p w:rsidR="0039056D" w:rsidRDefault="0039056D">
      <w:pPr>
        <w:pStyle w:val="Amain"/>
      </w:pPr>
      <w:r>
        <w:rPr>
          <w:color w:val="000000"/>
        </w:rPr>
        <w:tab/>
        <w:t>(221)</w:t>
      </w:r>
      <w:r>
        <w:rPr>
          <w:color w:val="000000"/>
        </w:rPr>
        <w:tab/>
        <w:t>They shall not be closely adjacent to access facilities.</w:t>
      </w:r>
    </w:p>
    <w:p w:rsidR="0039056D" w:rsidRDefault="0039056D">
      <w:pPr>
        <w:pStyle w:val="Amain"/>
      </w:pPr>
      <w:r>
        <w:rPr>
          <w:color w:val="000000"/>
        </w:rPr>
        <w:tab/>
        <w:t>(222)</w:t>
      </w:r>
      <w:r>
        <w:rPr>
          <w:color w:val="000000"/>
        </w:rPr>
        <w:tab/>
        <w:t>If cranes, lifts, hoists, scaffolding or plant having internal</w:t>
      </w:r>
      <w:r>
        <w:rPr>
          <w:color w:val="000000"/>
        </w:rPr>
        <w:noBreakHyphen/>
        <w:t>combustion engines are required to operate indoors or in confined or poorly ventilated places, effective means shall be taken to remove all exhaust gases and to ensure all desirable ventilation.</w:t>
      </w:r>
    </w:p>
    <w:p w:rsidR="0039056D" w:rsidRDefault="0039056D">
      <w:pPr>
        <w:pStyle w:val="Amain"/>
      </w:pPr>
      <w:r>
        <w:rPr>
          <w:color w:val="000000"/>
        </w:rPr>
        <w:tab/>
        <w:t>(223)</w:t>
      </w:r>
      <w:r>
        <w:rPr>
          <w:color w:val="000000"/>
        </w:rPr>
        <w:tab/>
        <w:t>Exhaust steam, hot water, and the exhaust gases from internal</w:t>
      </w:r>
      <w:r>
        <w:rPr>
          <w:color w:val="000000"/>
        </w:rPr>
        <w:noBreakHyphen/>
        <w:t>combustion engines, shall be effectively conveyed and directed away from driving stations and from crane and hoist crews.</w:t>
      </w:r>
    </w:p>
    <w:p w:rsidR="0039056D" w:rsidRDefault="0039056D">
      <w:pPr>
        <w:pStyle w:val="Amain"/>
      </w:pPr>
      <w:r>
        <w:rPr>
          <w:color w:val="000000"/>
        </w:rPr>
        <w:tab/>
        <w:t>(224)</w:t>
      </w:r>
      <w:r>
        <w:rPr>
          <w:color w:val="000000"/>
        </w:rPr>
        <w:tab/>
        <w:t>If any jib or derrick crane or hoist is not designed to lift its maximum safe working load at all attainable postions of the jib or derrick without breach of the provisions of this regulation, it shall have an approved load-radius indicator, and the indicator shall be constantly maintained in good working order and condition.</w:t>
      </w:r>
    </w:p>
    <w:p w:rsidR="0039056D" w:rsidRDefault="0039056D">
      <w:pPr>
        <w:pStyle w:val="Amain"/>
      </w:pPr>
      <w:r>
        <w:rPr>
          <w:color w:val="000000"/>
        </w:rPr>
        <w:tab/>
        <w:t>(225)</w:t>
      </w:r>
      <w:r>
        <w:rPr>
          <w:color w:val="000000"/>
        </w:rPr>
        <w:tab/>
        <w:t>The load-radius indicator previously mentioned shall function automatically, and be so devised and constructed that for each position in which the jib or derrick may be placed, it exhibits and indicates clearly and conspicuously to the crane driver at the main driving station of the crane the safe working load corresponding to the position, determined in accordance with this regulation.</w:t>
      </w:r>
    </w:p>
    <w:p w:rsidR="0039056D" w:rsidRDefault="0039056D">
      <w:pPr>
        <w:pStyle w:val="Amain"/>
      </w:pPr>
      <w:r>
        <w:tab/>
        <w:t>(226)</w:t>
      </w:r>
      <w:r>
        <w:tab/>
        <w:t>The load markings on a load-radius indicator shall be of a permanent nature, and it shall be an offence to obliterate or to incorrectly mark or incorrectly graduate, the indicator, or to so alter the indicator that it reads or indicates incorrectly.</w:t>
      </w:r>
    </w:p>
    <w:p w:rsidR="0039056D" w:rsidRDefault="0039056D">
      <w:pPr>
        <w:pStyle w:val="AH4SubDiv"/>
      </w:pPr>
      <w:bookmarkStart w:id="229" w:name="_Toc367365036"/>
      <w:r>
        <w:t>Stability</w:t>
      </w:r>
      <w:bookmarkEnd w:id="229"/>
    </w:p>
    <w:p w:rsidR="0039056D" w:rsidRDefault="0039056D">
      <w:pPr>
        <w:pStyle w:val="AH5Sec"/>
      </w:pPr>
      <w:bookmarkStart w:id="230" w:name="_Toc367365037"/>
      <w:r>
        <w:rPr>
          <w:rStyle w:val="CharSectNo"/>
        </w:rPr>
        <w:t>128</w:t>
      </w:r>
      <w:bookmarkEnd w:id="230"/>
      <w:r>
        <w:tab/>
      </w:r>
      <w:r w:rsidRPr="009B3A4D">
        <w:rPr>
          <w:vanish/>
          <w:color w:val="FFFFFF" w:themeColor="background1"/>
        </w:rPr>
        <w:t xml:space="preserve">  </w:t>
      </w:r>
      <w:r w:rsidR="009B3A4D" w:rsidRPr="009B3A4D">
        <w:rPr>
          <w:vanish/>
          <w:color w:val="FFFFFF" w:themeColor="background1"/>
        </w:rPr>
        <w:t>.</w:t>
      </w:r>
    </w:p>
    <w:p w:rsidR="0039056D" w:rsidRDefault="0039056D">
      <w:pPr>
        <w:pStyle w:val="Amain"/>
        <w:rPr>
          <w:color w:val="000000"/>
        </w:rPr>
      </w:pPr>
      <w:r>
        <w:rPr>
          <w:color w:val="000000"/>
        </w:rPr>
        <w:tab/>
        <w:t>(1)</w:t>
      </w:r>
      <w:r>
        <w:rPr>
          <w:color w:val="000000"/>
        </w:rPr>
        <w:tab/>
        <w:t>Every crane and hoist shall have and at all times retain at least the ratios of stability against overturning shown in table 128 as appropriate to its type, and to the loadings acting on it.</w:t>
      </w:r>
    </w:p>
    <w:p w:rsidR="0039056D" w:rsidRDefault="0039056D">
      <w:pPr>
        <w:pStyle w:val="Amain"/>
      </w:pPr>
      <w:r>
        <w:rPr>
          <w:color w:val="000000"/>
        </w:rPr>
        <w:tab/>
        <w:t>(2)</w:t>
      </w:r>
      <w:r>
        <w:rPr>
          <w:color w:val="000000"/>
        </w:rPr>
        <w:tab/>
        <w:t>If more than 1 such ratio is shown, the stability shall be separately assessed with regard to each set of contributing circumstances.</w:t>
      </w:r>
    </w:p>
    <w:p w:rsidR="00E476D3" w:rsidRDefault="00E476D3">
      <w:pPr>
        <w:pStyle w:val="02Text"/>
        <w:sectPr w:rsidR="00E476D3" w:rsidSect="000733A7">
          <w:headerReference w:type="even" r:id="rId110"/>
          <w:headerReference w:type="default" r:id="rId111"/>
          <w:footerReference w:type="even" r:id="rId112"/>
          <w:footerReference w:type="default" r:id="rId113"/>
          <w:footerReference w:type="first" r:id="rId114"/>
          <w:pgSz w:w="11907" w:h="16839" w:code="9"/>
          <w:pgMar w:top="3880" w:right="1900" w:bottom="3100" w:left="2300" w:header="2280" w:footer="1760" w:gutter="0"/>
          <w:cols w:space="720"/>
          <w:docGrid w:linePitch="254"/>
        </w:sectPr>
      </w:pPr>
    </w:p>
    <w:p w:rsidR="0039056D" w:rsidRDefault="0039056D">
      <w:pPr>
        <w:pStyle w:val="TableHd"/>
      </w:pPr>
      <w:r>
        <w:t>Table 128</w:t>
      </w:r>
    </w:p>
    <w:tbl>
      <w:tblPr>
        <w:tblW w:w="0" w:type="auto"/>
        <w:tblLayout w:type="fixed"/>
        <w:tblCellMar>
          <w:left w:w="120" w:type="dxa"/>
          <w:right w:w="120" w:type="dxa"/>
        </w:tblCellMar>
        <w:tblLook w:val="0000" w:firstRow="0" w:lastRow="0" w:firstColumn="0" w:lastColumn="0" w:noHBand="0" w:noVBand="0"/>
      </w:tblPr>
      <w:tblGrid>
        <w:gridCol w:w="2380"/>
        <w:gridCol w:w="20"/>
        <w:gridCol w:w="580"/>
        <w:gridCol w:w="40"/>
        <w:gridCol w:w="1640"/>
        <w:gridCol w:w="1080"/>
        <w:gridCol w:w="1560"/>
        <w:gridCol w:w="1320"/>
        <w:gridCol w:w="855"/>
        <w:gridCol w:w="825"/>
        <w:gridCol w:w="1135"/>
        <w:gridCol w:w="20"/>
      </w:tblGrid>
      <w:tr w:rsidR="0039056D">
        <w:trPr>
          <w:gridAfter w:val="1"/>
          <w:wAfter w:w="20" w:type="dxa"/>
          <w:cantSplit/>
          <w:trHeight w:val="604"/>
          <w:tblHeader/>
        </w:trPr>
        <w:tc>
          <w:tcPr>
            <w:tcW w:w="2980" w:type="dxa"/>
            <w:gridSpan w:val="3"/>
          </w:tcPr>
          <w:p w:rsidR="0039056D" w:rsidRDefault="0039056D">
            <w:pPr>
              <w:pStyle w:val="TableColHd"/>
              <w:rPr>
                <w:sz w:val="16"/>
              </w:rPr>
            </w:pPr>
          </w:p>
        </w:tc>
        <w:tc>
          <w:tcPr>
            <w:tcW w:w="1680" w:type="dxa"/>
            <w:gridSpan w:val="2"/>
          </w:tcPr>
          <w:p w:rsidR="0039056D" w:rsidRDefault="0039056D">
            <w:pPr>
              <w:pStyle w:val="TableColHd"/>
              <w:rPr>
                <w:sz w:val="16"/>
              </w:rPr>
            </w:pPr>
          </w:p>
        </w:tc>
        <w:tc>
          <w:tcPr>
            <w:tcW w:w="1080" w:type="dxa"/>
          </w:tcPr>
          <w:p w:rsidR="0039056D" w:rsidRDefault="0039056D">
            <w:pPr>
              <w:pStyle w:val="TableColHd"/>
              <w:rPr>
                <w:sz w:val="16"/>
              </w:rPr>
            </w:pPr>
          </w:p>
        </w:tc>
        <w:tc>
          <w:tcPr>
            <w:tcW w:w="2880" w:type="dxa"/>
            <w:gridSpan w:val="2"/>
            <w:tcBorders>
              <w:bottom w:val="single" w:sz="4" w:space="0" w:color="auto"/>
            </w:tcBorders>
          </w:tcPr>
          <w:p w:rsidR="0039056D" w:rsidRDefault="0039056D">
            <w:pPr>
              <w:pStyle w:val="TableColHd"/>
              <w:spacing w:before="120"/>
              <w:jc w:val="center"/>
            </w:pPr>
            <w:r>
              <w:t>wind loads in accordance with section 123</w:t>
            </w:r>
          </w:p>
        </w:tc>
        <w:tc>
          <w:tcPr>
            <w:tcW w:w="1680" w:type="dxa"/>
            <w:gridSpan w:val="2"/>
            <w:tcBorders>
              <w:bottom w:val="nil"/>
            </w:tcBorders>
          </w:tcPr>
          <w:p w:rsidR="0039056D" w:rsidRDefault="0039056D">
            <w:pPr>
              <w:pStyle w:val="TableColHd"/>
              <w:rPr>
                <w:sz w:val="16"/>
              </w:rPr>
            </w:pPr>
          </w:p>
        </w:tc>
        <w:tc>
          <w:tcPr>
            <w:tcW w:w="1135" w:type="dxa"/>
          </w:tcPr>
          <w:p w:rsidR="0039056D" w:rsidRDefault="0039056D">
            <w:pPr>
              <w:pStyle w:val="TableColHd"/>
              <w:rPr>
                <w:sz w:val="16"/>
              </w:rPr>
            </w:pPr>
          </w:p>
        </w:tc>
      </w:tr>
      <w:tr w:rsidR="0039056D">
        <w:trPr>
          <w:gridAfter w:val="1"/>
          <w:wAfter w:w="20" w:type="dxa"/>
          <w:cantSplit/>
          <w:trHeight w:val="1080"/>
          <w:tblHeader/>
        </w:trPr>
        <w:tc>
          <w:tcPr>
            <w:tcW w:w="2380" w:type="dxa"/>
            <w:tcBorders>
              <w:bottom w:val="single" w:sz="6" w:space="0" w:color="auto"/>
            </w:tcBorders>
            <w:vAlign w:val="bottom"/>
          </w:tcPr>
          <w:p w:rsidR="0039056D" w:rsidRDefault="0039056D">
            <w:pPr>
              <w:pStyle w:val="TableColHd"/>
            </w:pPr>
            <w:r>
              <w:t>type of crane or hoist</w:t>
            </w:r>
          </w:p>
        </w:tc>
        <w:tc>
          <w:tcPr>
            <w:tcW w:w="600" w:type="dxa"/>
            <w:gridSpan w:val="2"/>
            <w:tcBorders>
              <w:bottom w:val="single" w:sz="6" w:space="0" w:color="auto"/>
            </w:tcBorders>
            <w:vAlign w:val="bottom"/>
          </w:tcPr>
          <w:p w:rsidR="0039056D" w:rsidRDefault="0039056D">
            <w:pPr>
              <w:pStyle w:val="TableColHd"/>
              <w:rPr>
                <w:sz w:val="16"/>
              </w:rPr>
            </w:pPr>
            <w:r>
              <w:rPr>
                <w:sz w:val="16"/>
              </w:rPr>
              <w:t>ref</w:t>
            </w:r>
          </w:p>
        </w:tc>
        <w:tc>
          <w:tcPr>
            <w:tcW w:w="1680" w:type="dxa"/>
            <w:gridSpan w:val="2"/>
            <w:tcBorders>
              <w:bottom w:val="single" w:sz="6" w:space="0" w:color="auto"/>
            </w:tcBorders>
            <w:vAlign w:val="bottom"/>
          </w:tcPr>
          <w:p w:rsidR="0039056D" w:rsidRDefault="0039056D">
            <w:pPr>
              <w:pStyle w:val="TableColHd"/>
              <w:rPr>
                <w:sz w:val="16"/>
              </w:rPr>
            </w:pPr>
            <w:r>
              <w:rPr>
                <w:sz w:val="16"/>
              </w:rPr>
              <w:t>live loads exclusive of wind load but inclusive of horizontal forces</w:t>
            </w:r>
          </w:p>
        </w:tc>
        <w:tc>
          <w:tcPr>
            <w:tcW w:w="1080" w:type="dxa"/>
            <w:tcBorders>
              <w:bottom w:val="single" w:sz="6" w:space="0" w:color="auto"/>
            </w:tcBorders>
            <w:vAlign w:val="bottom"/>
          </w:tcPr>
          <w:p w:rsidR="0039056D" w:rsidRDefault="0039056D">
            <w:pPr>
              <w:pStyle w:val="TableColHd"/>
              <w:rPr>
                <w:sz w:val="16"/>
              </w:rPr>
            </w:pPr>
            <w:r>
              <w:rPr>
                <w:sz w:val="16"/>
              </w:rPr>
              <w:t>dead loads</w:t>
            </w:r>
          </w:p>
        </w:tc>
        <w:tc>
          <w:tcPr>
            <w:tcW w:w="1560" w:type="dxa"/>
            <w:tcBorders>
              <w:bottom w:val="single" w:sz="6" w:space="0" w:color="auto"/>
            </w:tcBorders>
            <w:vAlign w:val="bottom"/>
          </w:tcPr>
          <w:p w:rsidR="0039056D" w:rsidRDefault="0039056D">
            <w:pPr>
              <w:pStyle w:val="TableColHd"/>
              <w:rPr>
                <w:sz w:val="16"/>
              </w:rPr>
            </w:pPr>
            <w:r>
              <w:rPr>
                <w:sz w:val="16"/>
              </w:rPr>
              <w:t>crane or hoist assumed in operation</w:t>
            </w:r>
          </w:p>
        </w:tc>
        <w:tc>
          <w:tcPr>
            <w:tcW w:w="1320" w:type="dxa"/>
            <w:tcBorders>
              <w:bottom w:val="single" w:sz="6" w:space="0" w:color="auto"/>
            </w:tcBorders>
            <w:vAlign w:val="bottom"/>
          </w:tcPr>
          <w:p w:rsidR="0039056D" w:rsidRDefault="0039056D">
            <w:pPr>
              <w:pStyle w:val="TableColHd"/>
              <w:rPr>
                <w:sz w:val="16"/>
              </w:rPr>
            </w:pPr>
            <w:r>
              <w:rPr>
                <w:sz w:val="16"/>
              </w:rPr>
              <w:t>crane or hoist assumed not in operation</w:t>
            </w:r>
          </w:p>
        </w:tc>
        <w:tc>
          <w:tcPr>
            <w:tcW w:w="1680" w:type="dxa"/>
            <w:gridSpan w:val="2"/>
            <w:tcBorders>
              <w:bottom w:val="single" w:sz="6" w:space="0" w:color="auto"/>
            </w:tcBorders>
          </w:tcPr>
          <w:p w:rsidR="0039056D" w:rsidRDefault="0039056D">
            <w:pPr>
              <w:pStyle w:val="TableColHd"/>
              <w:rPr>
                <w:sz w:val="16"/>
              </w:rPr>
            </w:pPr>
            <w:r>
              <w:rPr>
                <w:sz w:val="16"/>
              </w:rPr>
              <w:t>1 load equal to 30% of working load—acting vertically upwards at point of application of working load</w:t>
            </w:r>
          </w:p>
        </w:tc>
        <w:tc>
          <w:tcPr>
            <w:tcW w:w="1135" w:type="dxa"/>
            <w:tcBorders>
              <w:bottom w:val="single" w:sz="6" w:space="0" w:color="auto"/>
            </w:tcBorders>
            <w:vAlign w:val="bottom"/>
          </w:tcPr>
          <w:p w:rsidR="0039056D" w:rsidRDefault="0039056D">
            <w:pPr>
              <w:pStyle w:val="TableColHd"/>
              <w:rPr>
                <w:sz w:val="16"/>
              </w:rPr>
            </w:pPr>
            <w:r>
              <w:rPr>
                <w:sz w:val="16"/>
              </w:rPr>
              <w:t>ratio of stability—minimum</w:t>
            </w:r>
          </w:p>
        </w:tc>
      </w:tr>
      <w:tr w:rsidR="0039056D">
        <w:trPr>
          <w:gridAfter w:val="1"/>
          <w:wAfter w:w="20" w:type="dxa"/>
          <w:cantSplit/>
        </w:trPr>
        <w:tc>
          <w:tcPr>
            <w:tcW w:w="2400" w:type="dxa"/>
            <w:gridSpan w:val="2"/>
            <w:tcBorders>
              <w:top w:val="single" w:sz="6" w:space="0" w:color="auto"/>
            </w:tcBorders>
          </w:tcPr>
          <w:p w:rsidR="0039056D" w:rsidRDefault="0039056D">
            <w:pPr>
              <w:ind w:right="-20" w:firstLine="20"/>
              <w:rPr>
                <w:color w:val="000000"/>
                <w:sz w:val="20"/>
              </w:rPr>
            </w:pPr>
            <w:r>
              <w:rPr>
                <w:color w:val="000000"/>
                <w:sz w:val="20"/>
              </w:rPr>
              <w:t>stationary crane or hoist or any travelling crane or hoist other than undermentioned</w:t>
            </w:r>
          </w:p>
        </w:tc>
        <w:tc>
          <w:tcPr>
            <w:tcW w:w="620" w:type="dxa"/>
            <w:gridSpan w:val="2"/>
            <w:tcBorders>
              <w:top w:val="single" w:sz="6" w:space="0" w:color="auto"/>
            </w:tcBorders>
          </w:tcPr>
          <w:p w:rsidR="0039056D" w:rsidRDefault="0039056D">
            <w:pPr>
              <w:spacing w:before="280"/>
              <w:ind w:right="-20"/>
              <w:rPr>
                <w:color w:val="000000"/>
                <w:sz w:val="20"/>
              </w:rPr>
            </w:pPr>
            <w:r>
              <w:rPr>
                <w:color w:val="000000"/>
                <w:sz w:val="20"/>
              </w:rPr>
              <w:t>A</w:t>
            </w:r>
          </w:p>
        </w:tc>
        <w:tc>
          <w:tcPr>
            <w:tcW w:w="1640" w:type="dxa"/>
            <w:tcBorders>
              <w:top w:val="single" w:sz="6" w:space="0" w:color="auto"/>
            </w:tcBorders>
          </w:tcPr>
          <w:p w:rsidR="0039056D" w:rsidRDefault="00C316D4">
            <w:pPr>
              <w:ind w:right="-20"/>
              <w:rPr>
                <w:color w:val="000000"/>
                <w:sz w:val="20"/>
              </w:rPr>
            </w:pPr>
            <w:r>
              <w:rPr>
                <w:color w:val="000000"/>
                <w:sz w:val="20"/>
              </w:rPr>
              <w:fldChar w:fldCharType="begin"/>
            </w:r>
            <w:r w:rsidR="0039056D">
              <w:rPr>
                <w:color w:val="000000"/>
                <w:sz w:val="20"/>
              </w:rPr>
              <w:instrText xml:space="preserve"> EQ \B\LC\{(\A\HS10\AL(  include,  omit,  omit)) </w:instrText>
            </w:r>
            <w:r>
              <w:rPr>
                <w:color w:val="000000"/>
                <w:sz w:val="20"/>
              </w:rPr>
              <w:fldChar w:fldCharType="end"/>
            </w:r>
          </w:p>
        </w:tc>
        <w:tc>
          <w:tcPr>
            <w:tcW w:w="1080" w:type="dxa"/>
            <w:tcBorders>
              <w:top w:val="single" w:sz="6" w:space="0" w:color="auto"/>
            </w:tcBorders>
          </w:tcPr>
          <w:p w:rsidR="0039056D" w:rsidRDefault="0039056D">
            <w:pPr>
              <w:ind w:left="20" w:right="-20"/>
              <w:rPr>
                <w:color w:val="000000"/>
                <w:sz w:val="20"/>
              </w:rPr>
            </w:pPr>
            <w:r>
              <w:rPr>
                <w:color w:val="000000"/>
                <w:sz w:val="20"/>
              </w:rPr>
              <w:t>include</w:t>
            </w:r>
            <w:r>
              <w:rPr>
                <w:color w:val="000000"/>
                <w:sz w:val="20"/>
              </w:rPr>
              <w:br/>
              <w:t>include</w:t>
            </w:r>
            <w:r>
              <w:rPr>
                <w:color w:val="000000"/>
                <w:sz w:val="20"/>
              </w:rPr>
              <w:br/>
              <w:t>include</w:t>
            </w:r>
          </w:p>
        </w:tc>
        <w:tc>
          <w:tcPr>
            <w:tcW w:w="1560" w:type="dxa"/>
            <w:tcBorders>
              <w:top w:val="single" w:sz="6" w:space="0" w:color="auto"/>
            </w:tcBorders>
          </w:tcPr>
          <w:p w:rsidR="0039056D" w:rsidRDefault="0039056D">
            <w:pPr>
              <w:ind w:right="-20"/>
              <w:rPr>
                <w:color w:val="000000"/>
                <w:sz w:val="20"/>
              </w:rPr>
            </w:pPr>
            <w:r>
              <w:rPr>
                <w:color w:val="000000"/>
                <w:sz w:val="20"/>
              </w:rPr>
              <w:t>include</w:t>
            </w:r>
            <w:r>
              <w:rPr>
                <w:color w:val="000000"/>
                <w:sz w:val="20"/>
              </w:rPr>
              <w:br/>
              <w:t>omit</w:t>
            </w:r>
            <w:r>
              <w:rPr>
                <w:color w:val="000000"/>
                <w:sz w:val="20"/>
              </w:rPr>
              <w:br/>
              <w:t>. .</w:t>
            </w:r>
          </w:p>
        </w:tc>
        <w:tc>
          <w:tcPr>
            <w:tcW w:w="1320" w:type="dxa"/>
            <w:tcBorders>
              <w:top w:val="single" w:sz="6" w:space="0" w:color="auto"/>
            </w:tcBorders>
          </w:tcPr>
          <w:p w:rsidR="0039056D" w:rsidRDefault="0039056D">
            <w:pPr>
              <w:ind w:right="-20"/>
              <w:rPr>
                <w:color w:val="000000"/>
                <w:sz w:val="20"/>
              </w:rPr>
            </w:pPr>
            <w:r>
              <w:rPr>
                <w:color w:val="000000"/>
                <w:sz w:val="20"/>
              </w:rPr>
              <w:t>. .</w:t>
            </w:r>
            <w:r>
              <w:rPr>
                <w:color w:val="000000"/>
                <w:sz w:val="20"/>
              </w:rPr>
              <w:br/>
              <w:t>omit</w:t>
            </w:r>
            <w:r>
              <w:rPr>
                <w:color w:val="000000"/>
                <w:sz w:val="20"/>
              </w:rPr>
              <w:br/>
              <w:t>include</w:t>
            </w:r>
          </w:p>
        </w:tc>
        <w:tc>
          <w:tcPr>
            <w:tcW w:w="1680" w:type="dxa"/>
            <w:gridSpan w:val="2"/>
            <w:tcBorders>
              <w:top w:val="single" w:sz="6" w:space="0" w:color="auto"/>
            </w:tcBorders>
          </w:tcPr>
          <w:p w:rsidR="0039056D" w:rsidRDefault="0039056D">
            <w:pPr>
              <w:ind w:right="-20"/>
              <w:rPr>
                <w:color w:val="000000"/>
                <w:sz w:val="20"/>
              </w:rPr>
            </w:pPr>
            <w:r>
              <w:rPr>
                <w:color w:val="000000"/>
                <w:sz w:val="20"/>
              </w:rPr>
              <w:t>omit</w:t>
            </w:r>
            <w:r>
              <w:rPr>
                <w:color w:val="000000"/>
                <w:sz w:val="20"/>
              </w:rPr>
              <w:br/>
              <w:t>omit</w:t>
            </w:r>
            <w:r>
              <w:rPr>
                <w:color w:val="000000"/>
                <w:sz w:val="20"/>
              </w:rPr>
              <w:br/>
              <w:t>omit</w:t>
            </w:r>
          </w:p>
        </w:tc>
        <w:tc>
          <w:tcPr>
            <w:tcW w:w="1135" w:type="dxa"/>
            <w:tcBorders>
              <w:top w:val="single" w:sz="6" w:space="0" w:color="auto"/>
            </w:tcBorders>
          </w:tcPr>
          <w:p w:rsidR="0039056D" w:rsidRDefault="0039056D">
            <w:pPr>
              <w:ind w:right="-20"/>
              <w:rPr>
                <w:color w:val="000000"/>
                <w:sz w:val="20"/>
              </w:rPr>
            </w:pPr>
            <w:r>
              <w:rPr>
                <w:color w:val="000000"/>
                <w:sz w:val="20"/>
              </w:rPr>
              <w:t>1.3</w:t>
            </w:r>
            <w:r>
              <w:rPr>
                <w:color w:val="000000"/>
                <w:sz w:val="20"/>
              </w:rPr>
              <w:br/>
              <w:t>1.8</w:t>
            </w:r>
            <w:r>
              <w:rPr>
                <w:color w:val="000000"/>
                <w:sz w:val="20"/>
              </w:rPr>
              <w:br/>
              <w:t>1.5</w:t>
            </w:r>
          </w:p>
        </w:tc>
      </w:tr>
      <w:tr w:rsidR="0039056D">
        <w:trPr>
          <w:gridAfter w:val="1"/>
          <w:wAfter w:w="20" w:type="dxa"/>
          <w:cantSplit/>
        </w:trPr>
        <w:tc>
          <w:tcPr>
            <w:tcW w:w="2400" w:type="dxa"/>
            <w:gridSpan w:val="2"/>
          </w:tcPr>
          <w:p w:rsidR="0039056D" w:rsidRDefault="0039056D">
            <w:pPr>
              <w:spacing w:before="760"/>
              <w:ind w:right="-20"/>
              <w:rPr>
                <w:color w:val="000000"/>
                <w:sz w:val="20"/>
              </w:rPr>
            </w:pPr>
            <w:r>
              <w:rPr>
                <w:color w:val="000000"/>
                <w:sz w:val="20"/>
              </w:rPr>
              <w:t>travelling slewing cranes and tower slewing cranes</w:t>
            </w:r>
          </w:p>
        </w:tc>
        <w:tc>
          <w:tcPr>
            <w:tcW w:w="620" w:type="dxa"/>
            <w:gridSpan w:val="2"/>
          </w:tcPr>
          <w:p w:rsidR="0039056D" w:rsidRDefault="0039056D">
            <w:pPr>
              <w:spacing w:before="760"/>
              <w:ind w:right="-20"/>
              <w:rPr>
                <w:color w:val="000000"/>
                <w:sz w:val="20"/>
              </w:rPr>
            </w:pPr>
            <w:r>
              <w:rPr>
                <w:color w:val="000000"/>
                <w:sz w:val="20"/>
              </w:rPr>
              <w:t>B</w:t>
            </w:r>
          </w:p>
        </w:tc>
        <w:bookmarkStart w:id="231" w:name="_MON_1315129216"/>
        <w:bookmarkStart w:id="232" w:name="_MON_1090412029"/>
        <w:bookmarkStart w:id="233" w:name="_MON_1090412642"/>
        <w:bookmarkStart w:id="234" w:name="_MON_1090412699"/>
        <w:bookmarkStart w:id="235" w:name="_MON_1090822641"/>
        <w:bookmarkStart w:id="236" w:name="_MON_1090823194"/>
        <w:bookmarkStart w:id="237" w:name="_MON_1090823354"/>
        <w:bookmarkStart w:id="238" w:name="_MON_1159698761"/>
        <w:bookmarkStart w:id="239" w:name="_MON_1160831920"/>
        <w:bookmarkEnd w:id="231"/>
        <w:bookmarkEnd w:id="232"/>
        <w:bookmarkEnd w:id="233"/>
        <w:bookmarkEnd w:id="234"/>
        <w:bookmarkEnd w:id="235"/>
        <w:bookmarkEnd w:id="236"/>
        <w:bookmarkEnd w:id="237"/>
        <w:bookmarkEnd w:id="238"/>
        <w:bookmarkEnd w:id="239"/>
        <w:bookmarkStart w:id="240" w:name="_MON_1235378808"/>
        <w:bookmarkEnd w:id="240"/>
        <w:tc>
          <w:tcPr>
            <w:tcW w:w="1640" w:type="dxa"/>
          </w:tcPr>
          <w:p w:rsidR="0039056D" w:rsidRDefault="0039056D">
            <w:pPr>
              <w:ind w:left="-80" w:right="-20"/>
              <w:rPr>
                <w:color w:val="000000"/>
                <w:sz w:val="20"/>
              </w:rPr>
            </w:pPr>
            <w:r w:rsidRPr="00280EA4">
              <w:rPr>
                <w:color w:val="000000"/>
                <w:sz w:val="20"/>
              </w:rPr>
              <w:object w:dxaOrig="1005" w:dyaOrig="2175">
                <v:shape id="_x0000_i1041" type="#_x0000_t75" style="width:49.5pt;height:109.5pt" o:ole="" fillcolor="window">
                  <v:imagedata r:id="rId115" o:title=""/>
                </v:shape>
                <o:OLEObject Type="Embed" ProgID="Word.Picture.8" ShapeID="_x0000_i1041" DrawAspect="Content" ObjectID="_1595941272" r:id="rId116"/>
              </w:object>
            </w:r>
          </w:p>
        </w:tc>
        <w:tc>
          <w:tcPr>
            <w:tcW w:w="1080" w:type="dxa"/>
          </w:tcPr>
          <w:p w:rsidR="0039056D" w:rsidRDefault="0039056D">
            <w:pPr>
              <w:spacing w:before="120"/>
              <w:ind w:right="-20"/>
              <w:rPr>
                <w:color w:val="000000"/>
                <w:sz w:val="20"/>
              </w:rPr>
            </w:pPr>
            <w:r>
              <w:rPr>
                <w:color w:val="000000"/>
                <w:sz w:val="20"/>
              </w:rPr>
              <w:t>include</w:t>
            </w:r>
            <w:r>
              <w:rPr>
                <w:color w:val="000000"/>
                <w:sz w:val="20"/>
              </w:rPr>
              <w:br/>
              <w:t>include</w:t>
            </w:r>
            <w:r>
              <w:rPr>
                <w:color w:val="000000"/>
                <w:sz w:val="20"/>
              </w:rPr>
              <w:br/>
              <w:t>include</w:t>
            </w:r>
            <w:r>
              <w:rPr>
                <w:color w:val="000000"/>
                <w:sz w:val="20"/>
              </w:rPr>
              <w:br/>
              <w:t>include</w:t>
            </w:r>
            <w:r>
              <w:rPr>
                <w:color w:val="000000"/>
                <w:sz w:val="20"/>
              </w:rPr>
              <w:br/>
              <w:t>include</w:t>
            </w:r>
            <w:r>
              <w:rPr>
                <w:color w:val="000000"/>
                <w:sz w:val="20"/>
              </w:rPr>
              <w:br/>
            </w:r>
            <w:r>
              <w:rPr>
                <w:color w:val="000000"/>
                <w:sz w:val="20"/>
              </w:rPr>
              <w:br/>
            </w:r>
            <w:r>
              <w:rPr>
                <w:color w:val="000000"/>
                <w:sz w:val="20"/>
              </w:rPr>
              <w:br/>
              <w:t>include</w:t>
            </w:r>
          </w:p>
        </w:tc>
        <w:tc>
          <w:tcPr>
            <w:tcW w:w="1560" w:type="dxa"/>
          </w:tcPr>
          <w:p w:rsidR="0039056D" w:rsidRDefault="0039056D">
            <w:pPr>
              <w:spacing w:before="120"/>
              <w:ind w:right="-20"/>
              <w:rPr>
                <w:color w:val="000000"/>
                <w:sz w:val="20"/>
              </w:rPr>
            </w:pPr>
            <w:r>
              <w:rPr>
                <w:color w:val="000000"/>
                <w:sz w:val="20"/>
              </w:rPr>
              <w:t>omit</w:t>
            </w:r>
            <w:r>
              <w:rPr>
                <w:color w:val="000000"/>
                <w:sz w:val="20"/>
              </w:rPr>
              <w:br/>
              <w:t>include</w:t>
            </w:r>
            <w:r>
              <w:rPr>
                <w:color w:val="000000"/>
                <w:sz w:val="20"/>
              </w:rPr>
              <w:br/>
              <w:t>omit</w:t>
            </w:r>
            <w:r>
              <w:rPr>
                <w:color w:val="000000"/>
                <w:sz w:val="20"/>
              </w:rPr>
              <w:br/>
              <w:t>omit</w:t>
            </w:r>
            <w:r>
              <w:rPr>
                <w:color w:val="000000"/>
                <w:sz w:val="20"/>
              </w:rPr>
              <w:br/>
              <w:t>. .</w:t>
            </w:r>
            <w:r>
              <w:rPr>
                <w:color w:val="000000"/>
                <w:sz w:val="20"/>
              </w:rPr>
              <w:br/>
            </w:r>
            <w:r>
              <w:rPr>
                <w:color w:val="000000"/>
                <w:sz w:val="20"/>
              </w:rPr>
              <w:br/>
            </w:r>
            <w:r>
              <w:rPr>
                <w:color w:val="000000"/>
                <w:sz w:val="20"/>
              </w:rPr>
              <w:br/>
              <w:t>. .</w:t>
            </w:r>
          </w:p>
        </w:tc>
        <w:tc>
          <w:tcPr>
            <w:tcW w:w="1320" w:type="dxa"/>
          </w:tcPr>
          <w:p w:rsidR="0039056D" w:rsidRDefault="0039056D">
            <w:pPr>
              <w:spacing w:before="120"/>
              <w:ind w:right="-20"/>
              <w:rPr>
                <w:color w:val="000000"/>
                <w:sz w:val="20"/>
              </w:rPr>
            </w:pPr>
            <w:r>
              <w:rPr>
                <w:color w:val="000000"/>
                <w:sz w:val="20"/>
              </w:rPr>
              <w:t>omit</w:t>
            </w:r>
            <w:r>
              <w:rPr>
                <w:color w:val="000000"/>
                <w:sz w:val="20"/>
              </w:rPr>
              <w:br/>
              <w:t>. .</w:t>
            </w:r>
            <w:r>
              <w:rPr>
                <w:color w:val="000000"/>
                <w:sz w:val="20"/>
              </w:rPr>
              <w:br/>
              <w:t>omit</w:t>
            </w:r>
            <w:r>
              <w:rPr>
                <w:color w:val="000000"/>
                <w:sz w:val="20"/>
              </w:rPr>
              <w:br/>
              <w:t>omit</w:t>
            </w:r>
            <w:r>
              <w:rPr>
                <w:color w:val="000000"/>
                <w:sz w:val="20"/>
              </w:rPr>
              <w:br/>
              <w:t>include wind acting from the rear.</w:t>
            </w:r>
            <w:r>
              <w:rPr>
                <w:color w:val="000000"/>
                <w:sz w:val="20"/>
              </w:rPr>
              <w:br/>
              <w:t>include wind acting from front or from side</w:t>
            </w:r>
          </w:p>
        </w:tc>
        <w:tc>
          <w:tcPr>
            <w:tcW w:w="1680" w:type="dxa"/>
            <w:gridSpan w:val="2"/>
          </w:tcPr>
          <w:p w:rsidR="0039056D" w:rsidRDefault="0039056D">
            <w:pPr>
              <w:spacing w:before="120"/>
              <w:ind w:right="-20"/>
              <w:rPr>
                <w:color w:val="000000"/>
                <w:sz w:val="20"/>
              </w:rPr>
            </w:pPr>
            <w:r>
              <w:rPr>
                <w:color w:val="000000"/>
                <w:sz w:val="20"/>
              </w:rPr>
              <w:t>omit</w:t>
            </w:r>
            <w:r>
              <w:rPr>
                <w:color w:val="000000"/>
                <w:sz w:val="20"/>
              </w:rPr>
              <w:br/>
              <w:t>omit</w:t>
            </w:r>
            <w:r>
              <w:rPr>
                <w:color w:val="000000"/>
                <w:sz w:val="20"/>
              </w:rPr>
              <w:br/>
              <w:t>omit</w:t>
            </w:r>
            <w:r>
              <w:rPr>
                <w:color w:val="000000"/>
                <w:sz w:val="20"/>
              </w:rPr>
              <w:br/>
              <w:t>include</w:t>
            </w:r>
            <w:r>
              <w:rPr>
                <w:color w:val="000000"/>
                <w:sz w:val="20"/>
              </w:rPr>
              <w:br/>
              <w:t>omit</w:t>
            </w:r>
            <w:r>
              <w:rPr>
                <w:color w:val="000000"/>
                <w:sz w:val="20"/>
              </w:rPr>
              <w:br/>
            </w:r>
            <w:r>
              <w:rPr>
                <w:color w:val="000000"/>
                <w:sz w:val="20"/>
              </w:rPr>
              <w:br/>
            </w:r>
            <w:r>
              <w:rPr>
                <w:color w:val="000000"/>
                <w:sz w:val="20"/>
              </w:rPr>
              <w:br/>
              <w:t>omit</w:t>
            </w:r>
          </w:p>
        </w:tc>
        <w:tc>
          <w:tcPr>
            <w:tcW w:w="1135" w:type="dxa"/>
          </w:tcPr>
          <w:p w:rsidR="0039056D" w:rsidRDefault="0039056D">
            <w:pPr>
              <w:spacing w:before="120"/>
              <w:ind w:right="-20"/>
              <w:rPr>
                <w:color w:val="000000"/>
                <w:sz w:val="20"/>
              </w:rPr>
            </w:pPr>
            <w:r>
              <w:rPr>
                <w:color w:val="000000"/>
                <w:sz w:val="20"/>
              </w:rPr>
              <w:t>1.3</w:t>
            </w:r>
            <w:r>
              <w:rPr>
                <w:color w:val="000000"/>
                <w:sz w:val="20"/>
              </w:rPr>
              <w:br/>
              <w:t>1.0</w:t>
            </w:r>
            <w:r>
              <w:rPr>
                <w:color w:val="000000"/>
                <w:sz w:val="20"/>
              </w:rPr>
              <w:br/>
              <w:t>1.4</w:t>
            </w:r>
            <w:r>
              <w:rPr>
                <w:color w:val="000000"/>
                <w:sz w:val="20"/>
              </w:rPr>
              <w:br/>
              <w:t>1.0</w:t>
            </w:r>
            <w:r>
              <w:rPr>
                <w:color w:val="000000"/>
                <w:sz w:val="20"/>
              </w:rPr>
              <w:br/>
              <w:t>1.5</w:t>
            </w:r>
            <w:r>
              <w:rPr>
                <w:color w:val="000000"/>
                <w:sz w:val="20"/>
              </w:rPr>
              <w:br/>
            </w:r>
            <w:r>
              <w:rPr>
                <w:color w:val="000000"/>
                <w:sz w:val="20"/>
              </w:rPr>
              <w:br/>
            </w:r>
            <w:r>
              <w:rPr>
                <w:color w:val="000000"/>
                <w:sz w:val="20"/>
              </w:rPr>
              <w:br/>
              <w:t>1.0</w:t>
            </w:r>
          </w:p>
        </w:tc>
      </w:tr>
      <w:tr w:rsidR="0039056D">
        <w:trPr>
          <w:gridAfter w:val="1"/>
          <w:wAfter w:w="20" w:type="dxa"/>
          <w:cantSplit/>
        </w:trPr>
        <w:tc>
          <w:tcPr>
            <w:tcW w:w="2400" w:type="dxa"/>
            <w:gridSpan w:val="2"/>
          </w:tcPr>
          <w:p w:rsidR="0039056D" w:rsidRDefault="0039056D">
            <w:pPr>
              <w:keepNext/>
              <w:ind w:right="-20"/>
              <w:rPr>
                <w:color w:val="000000"/>
                <w:sz w:val="20"/>
              </w:rPr>
            </w:pPr>
          </w:p>
        </w:tc>
        <w:tc>
          <w:tcPr>
            <w:tcW w:w="620" w:type="dxa"/>
            <w:gridSpan w:val="2"/>
          </w:tcPr>
          <w:p w:rsidR="0039056D" w:rsidRDefault="0039056D">
            <w:pPr>
              <w:keepNext/>
              <w:ind w:right="-20"/>
              <w:rPr>
                <w:color w:val="000000"/>
                <w:sz w:val="20"/>
              </w:rPr>
            </w:pPr>
          </w:p>
        </w:tc>
        <w:tc>
          <w:tcPr>
            <w:tcW w:w="5600" w:type="dxa"/>
            <w:gridSpan w:val="4"/>
          </w:tcPr>
          <w:p w:rsidR="0039056D" w:rsidRDefault="0039056D">
            <w:pPr>
              <w:keepNext/>
              <w:ind w:right="-20"/>
              <w:jc w:val="center"/>
              <w:rPr>
                <w:color w:val="000000"/>
                <w:sz w:val="20"/>
              </w:rPr>
            </w:pPr>
            <w:r>
              <w:rPr>
                <w:color w:val="000000"/>
                <w:sz w:val="20"/>
              </w:rPr>
              <w:t xml:space="preserve">repeat all shown for </w:t>
            </w:r>
            <w:r w:rsidRPr="001973CC">
              <w:rPr>
                <w:rStyle w:val="charItals"/>
                <w:sz w:val="20"/>
              </w:rPr>
              <w:t>stationary cranes</w:t>
            </w:r>
            <w:r>
              <w:rPr>
                <w:color w:val="000000"/>
                <w:sz w:val="20"/>
              </w:rPr>
              <w:t xml:space="preserve"> and add—</w:t>
            </w:r>
          </w:p>
        </w:tc>
        <w:tc>
          <w:tcPr>
            <w:tcW w:w="1680" w:type="dxa"/>
            <w:gridSpan w:val="2"/>
          </w:tcPr>
          <w:p w:rsidR="0039056D" w:rsidRDefault="0039056D">
            <w:pPr>
              <w:keepNext/>
              <w:ind w:right="-20"/>
              <w:rPr>
                <w:color w:val="000000"/>
                <w:sz w:val="20"/>
              </w:rPr>
            </w:pPr>
          </w:p>
        </w:tc>
        <w:tc>
          <w:tcPr>
            <w:tcW w:w="1135" w:type="dxa"/>
          </w:tcPr>
          <w:p w:rsidR="0039056D" w:rsidRDefault="0039056D">
            <w:pPr>
              <w:keepNext/>
              <w:ind w:right="-20"/>
              <w:rPr>
                <w:color w:val="000000"/>
                <w:sz w:val="20"/>
              </w:rPr>
            </w:pPr>
          </w:p>
        </w:tc>
      </w:tr>
      <w:tr w:rsidR="0039056D">
        <w:trPr>
          <w:cantSplit/>
        </w:trPr>
        <w:tc>
          <w:tcPr>
            <w:tcW w:w="2400" w:type="dxa"/>
            <w:gridSpan w:val="2"/>
            <w:tcBorders>
              <w:bottom w:val="single" w:sz="6" w:space="0" w:color="auto"/>
            </w:tcBorders>
          </w:tcPr>
          <w:p w:rsidR="0039056D" w:rsidRDefault="0039056D">
            <w:pPr>
              <w:spacing w:before="360" w:after="120"/>
              <w:ind w:left="160" w:right="-20" w:hanging="140"/>
              <w:rPr>
                <w:color w:val="000000"/>
                <w:sz w:val="20"/>
              </w:rPr>
            </w:pPr>
            <w:r>
              <w:rPr>
                <w:color w:val="000000"/>
                <w:sz w:val="20"/>
              </w:rPr>
              <w:t>floating cranes</w:t>
            </w:r>
          </w:p>
        </w:tc>
        <w:tc>
          <w:tcPr>
            <w:tcW w:w="620" w:type="dxa"/>
            <w:gridSpan w:val="2"/>
            <w:tcBorders>
              <w:bottom w:val="single" w:sz="6" w:space="0" w:color="auto"/>
            </w:tcBorders>
          </w:tcPr>
          <w:p w:rsidR="0039056D" w:rsidRDefault="0039056D">
            <w:pPr>
              <w:spacing w:before="360" w:after="120"/>
              <w:ind w:right="-20"/>
              <w:rPr>
                <w:color w:val="000000"/>
                <w:sz w:val="20"/>
              </w:rPr>
            </w:pPr>
            <w:r>
              <w:rPr>
                <w:color w:val="000000"/>
                <w:sz w:val="20"/>
              </w:rPr>
              <w:t>C</w:t>
            </w:r>
          </w:p>
        </w:tc>
        <w:bookmarkStart w:id="241" w:name="_MON_1315129217"/>
        <w:bookmarkStart w:id="242" w:name="_MON_1090412561"/>
        <w:bookmarkStart w:id="243" w:name="_MON_1090822027"/>
        <w:bookmarkStart w:id="244" w:name="_MON_1159698762"/>
        <w:bookmarkEnd w:id="241"/>
        <w:bookmarkEnd w:id="242"/>
        <w:bookmarkEnd w:id="243"/>
        <w:bookmarkEnd w:id="244"/>
        <w:bookmarkStart w:id="245" w:name="_MON_1235378810"/>
        <w:bookmarkEnd w:id="245"/>
        <w:tc>
          <w:tcPr>
            <w:tcW w:w="1640" w:type="dxa"/>
            <w:tcBorders>
              <w:bottom w:val="single" w:sz="6" w:space="0" w:color="auto"/>
            </w:tcBorders>
          </w:tcPr>
          <w:p w:rsidR="0039056D" w:rsidRDefault="0039056D">
            <w:pPr>
              <w:ind w:right="-20"/>
              <w:rPr>
                <w:color w:val="000000"/>
                <w:sz w:val="16"/>
              </w:rPr>
            </w:pPr>
            <w:r w:rsidRPr="00280EA4">
              <w:rPr>
                <w:color w:val="000000"/>
                <w:sz w:val="20"/>
              </w:rPr>
              <w:object w:dxaOrig="1351" w:dyaOrig="766">
                <v:shape id="_x0000_i1042" type="#_x0000_t75" style="width:67.5pt;height:38.25pt" o:ole="" fillcolor="window">
                  <v:imagedata r:id="rId117" o:title=""/>
                </v:shape>
                <o:OLEObject Type="Embed" ProgID="Word.Picture.8" ShapeID="_x0000_i1042" DrawAspect="Content" ObjectID="_1595941273" r:id="rId118"/>
              </w:object>
            </w:r>
          </w:p>
        </w:tc>
        <w:tc>
          <w:tcPr>
            <w:tcW w:w="1080" w:type="dxa"/>
            <w:tcBorders>
              <w:bottom w:val="single" w:sz="6" w:space="0" w:color="auto"/>
            </w:tcBorders>
          </w:tcPr>
          <w:p w:rsidR="0039056D" w:rsidRDefault="0039056D">
            <w:pPr>
              <w:spacing w:before="120" w:after="60"/>
              <w:ind w:left="-60" w:right="-120"/>
              <w:rPr>
                <w:color w:val="000000"/>
                <w:sz w:val="20"/>
              </w:rPr>
            </w:pPr>
            <w:r>
              <w:rPr>
                <w:color w:val="000000"/>
                <w:sz w:val="20"/>
              </w:rPr>
              <w:t>include</w:t>
            </w:r>
          </w:p>
          <w:p w:rsidR="0039056D" w:rsidRDefault="0039056D">
            <w:pPr>
              <w:spacing w:after="120"/>
              <w:ind w:left="-60" w:right="-120"/>
              <w:rPr>
                <w:color w:val="000000"/>
                <w:sz w:val="16"/>
              </w:rPr>
            </w:pPr>
            <w:r>
              <w:rPr>
                <w:color w:val="000000"/>
                <w:sz w:val="20"/>
              </w:rPr>
              <w:t>include</w:t>
            </w:r>
          </w:p>
        </w:tc>
        <w:tc>
          <w:tcPr>
            <w:tcW w:w="1560" w:type="dxa"/>
            <w:tcBorders>
              <w:bottom w:val="single" w:sz="6" w:space="0" w:color="auto"/>
            </w:tcBorders>
          </w:tcPr>
          <w:p w:rsidR="0039056D" w:rsidRDefault="0039056D">
            <w:pPr>
              <w:spacing w:before="120" w:after="60"/>
              <w:ind w:right="-20"/>
              <w:rPr>
                <w:color w:val="000000"/>
                <w:sz w:val="16"/>
              </w:rPr>
            </w:pPr>
            <w:r>
              <w:rPr>
                <w:color w:val="000000"/>
                <w:sz w:val="16"/>
              </w:rPr>
              <w:t>. .</w:t>
            </w:r>
          </w:p>
          <w:p w:rsidR="0039056D" w:rsidRDefault="0039056D">
            <w:pPr>
              <w:spacing w:after="120"/>
              <w:ind w:right="-20"/>
              <w:rPr>
                <w:color w:val="000000"/>
                <w:sz w:val="16"/>
              </w:rPr>
            </w:pPr>
            <w:r>
              <w:rPr>
                <w:color w:val="000000"/>
                <w:sz w:val="16"/>
              </w:rPr>
              <w:t>. .</w:t>
            </w:r>
          </w:p>
        </w:tc>
        <w:tc>
          <w:tcPr>
            <w:tcW w:w="1320" w:type="dxa"/>
            <w:tcBorders>
              <w:bottom w:val="single" w:sz="6" w:space="0" w:color="auto"/>
            </w:tcBorders>
          </w:tcPr>
          <w:p w:rsidR="0039056D" w:rsidRDefault="0039056D">
            <w:pPr>
              <w:spacing w:before="120" w:after="60"/>
              <w:ind w:right="-100"/>
              <w:rPr>
                <w:color w:val="000000"/>
                <w:sz w:val="20"/>
              </w:rPr>
            </w:pPr>
            <w:r>
              <w:rPr>
                <w:color w:val="000000"/>
                <w:sz w:val="20"/>
              </w:rPr>
              <w:t>include</w:t>
            </w:r>
          </w:p>
          <w:p w:rsidR="0039056D" w:rsidRDefault="0039056D">
            <w:pPr>
              <w:spacing w:after="120"/>
              <w:ind w:right="-100"/>
              <w:rPr>
                <w:color w:val="000000"/>
                <w:sz w:val="16"/>
              </w:rPr>
            </w:pPr>
            <w:r>
              <w:rPr>
                <w:color w:val="000000"/>
                <w:sz w:val="20"/>
              </w:rPr>
              <w:t>include</w:t>
            </w:r>
          </w:p>
        </w:tc>
        <w:tc>
          <w:tcPr>
            <w:tcW w:w="855" w:type="dxa"/>
            <w:tcBorders>
              <w:bottom w:val="single" w:sz="6" w:space="0" w:color="auto"/>
            </w:tcBorders>
          </w:tcPr>
          <w:p w:rsidR="0039056D" w:rsidRDefault="0039056D">
            <w:pPr>
              <w:spacing w:before="120" w:after="60"/>
              <w:ind w:right="-20"/>
              <w:rPr>
                <w:color w:val="000000"/>
                <w:sz w:val="20"/>
              </w:rPr>
            </w:pPr>
            <w:r>
              <w:rPr>
                <w:color w:val="000000"/>
                <w:sz w:val="20"/>
              </w:rPr>
              <w:t>omit</w:t>
            </w:r>
          </w:p>
          <w:p w:rsidR="0039056D" w:rsidRDefault="0039056D">
            <w:pPr>
              <w:spacing w:after="120"/>
              <w:ind w:right="-20"/>
              <w:rPr>
                <w:color w:val="000000"/>
                <w:sz w:val="16"/>
              </w:rPr>
            </w:pPr>
            <w:r>
              <w:rPr>
                <w:color w:val="000000"/>
                <w:sz w:val="20"/>
              </w:rPr>
              <w:t>omit</w:t>
            </w:r>
          </w:p>
        </w:tc>
        <w:tc>
          <w:tcPr>
            <w:tcW w:w="1980" w:type="dxa"/>
            <w:gridSpan w:val="3"/>
            <w:tcBorders>
              <w:bottom w:val="single" w:sz="6" w:space="0" w:color="auto"/>
            </w:tcBorders>
          </w:tcPr>
          <w:p w:rsidR="0039056D" w:rsidRDefault="0039056D">
            <w:pPr>
              <w:pStyle w:val="Formula"/>
            </w:pPr>
            <w:r w:rsidRPr="00280EA4">
              <w:rPr>
                <w:position w:val="-52"/>
              </w:rPr>
              <w:object w:dxaOrig="1840" w:dyaOrig="1140">
                <v:shape id="_x0000_i1043" type="#_x0000_t75" style="width:91.5pt;height:57pt" o:ole="" fillcolor="window">
                  <v:imagedata r:id="rId119" o:title=""/>
                </v:shape>
                <o:OLEObject Type="Embed" ProgID="Equation.2" ShapeID="_x0000_i1043" DrawAspect="Content" ObjectID="_1595941274" r:id="rId120"/>
              </w:object>
            </w:r>
          </w:p>
        </w:tc>
      </w:tr>
    </w:tbl>
    <w:p w:rsidR="0039056D" w:rsidRDefault="0039056D">
      <w:pPr>
        <w:spacing w:before="60"/>
        <w:rPr>
          <w:sz w:val="20"/>
        </w:rPr>
      </w:pPr>
      <w:r>
        <w:rPr>
          <w:sz w:val="20"/>
        </w:rPr>
        <w:t>Reference B includes cranes travelling on horizontal, level tracks, without superelevation.  If these conditions are not ensured, full allowance must be made for more adverse circumstances.</w:t>
      </w:r>
    </w:p>
    <w:p w:rsidR="00E77B6A" w:rsidRDefault="00E77B6A">
      <w:pPr>
        <w:pStyle w:val="02TextLandscape"/>
        <w:sectPr w:rsidR="00E77B6A">
          <w:headerReference w:type="even" r:id="rId121"/>
          <w:headerReference w:type="default" r:id="rId122"/>
          <w:footerReference w:type="even" r:id="rId123"/>
          <w:footerReference w:type="default" r:id="rId124"/>
          <w:pgSz w:w="16839" w:h="11907" w:orient="landscape" w:code="9"/>
          <w:pgMar w:top="2300" w:right="3000" w:bottom="1900" w:left="2500" w:header="2480" w:footer="2100" w:gutter="0"/>
          <w:cols w:space="720"/>
          <w:docGrid w:linePitch="254"/>
        </w:sectPr>
      </w:pPr>
    </w:p>
    <w:p w:rsidR="0039056D" w:rsidRDefault="0039056D">
      <w:pPr>
        <w:pStyle w:val="Amain"/>
        <w:rPr>
          <w:color w:val="000000"/>
        </w:rPr>
      </w:pPr>
      <w:r>
        <w:rPr>
          <w:color w:val="000000"/>
        </w:rPr>
        <w:tab/>
        <w:t>(3)</w:t>
      </w:r>
      <w:r>
        <w:rPr>
          <w:color w:val="000000"/>
        </w:rPr>
        <w:tab/>
        <w:t>The ratio of stability of any crane or hoist shall be determined in each instance by dividing the moment of the loadings that stabilise the crane or hoist by the moment of the loadings that tend to overturn it, all the moments being measured about the point or line around which overturning takes place.</w:t>
      </w:r>
    </w:p>
    <w:p w:rsidR="0039056D" w:rsidRDefault="0039056D">
      <w:pPr>
        <w:pStyle w:val="Amain"/>
      </w:pPr>
      <w:r>
        <w:rPr>
          <w:color w:val="000000"/>
        </w:rPr>
        <w:tab/>
        <w:t>(4)</w:t>
      </w:r>
      <w:r>
        <w:rPr>
          <w:color w:val="000000"/>
        </w:rPr>
        <w:tab/>
        <w:t>In assessing the overturning loadings, the provisions of section 125 shall be disregarded.</w:t>
      </w:r>
    </w:p>
    <w:p w:rsidR="0039056D" w:rsidRDefault="0039056D">
      <w:pPr>
        <w:pStyle w:val="Amain"/>
      </w:pPr>
      <w:r>
        <w:rPr>
          <w:color w:val="000000"/>
        </w:rPr>
        <w:tab/>
        <w:t>(5)</w:t>
      </w:r>
      <w:r>
        <w:rPr>
          <w:color w:val="000000"/>
        </w:rPr>
        <w:tab/>
        <w:t>Unless and until approved by the chief inspector, rail clamps, outriggers or other devices for augmenting the stability of cranes or hoists shall be disregarded in assessing overturning moments.</w:t>
      </w:r>
    </w:p>
    <w:p w:rsidR="0039056D" w:rsidRDefault="0039056D">
      <w:pPr>
        <w:pStyle w:val="Amain"/>
      </w:pPr>
      <w:r>
        <w:rPr>
          <w:color w:val="000000"/>
        </w:rPr>
        <w:tab/>
        <w:t>(6)</w:t>
      </w:r>
      <w:r>
        <w:rPr>
          <w:color w:val="000000"/>
        </w:rPr>
        <w:tab/>
        <w:t>If the dead load of any crane or hoist is insufficient to prevent the crane or hoist being blown along its tracks with all track wheels locked, or if the brakes are incapable of completely locking all the track wheels, approved means shall be adopted by which the crane or hoist may be secured against wind loadings.</w:t>
      </w:r>
    </w:p>
    <w:p w:rsidR="0039056D" w:rsidRDefault="0039056D">
      <w:pPr>
        <w:pStyle w:val="Amain"/>
      </w:pPr>
      <w:r>
        <w:tab/>
        <w:t>(7)</w:t>
      </w:r>
      <w:r>
        <w:tab/>
        <w:t>In assessing the braking grip of wheels on track rails a coefficient of friction not greater than 0.1 shall be assumed.</w:t>
      </w:r>
    </w:p>
    <w:p w:rsidR="0039056D" w:rsidRDefault="0039056D">
      <w:pPr>
        <w:pStyle w:val="Amain"/>
      </w:pPr>
      <w:r>
        <w:tab/>
        <w:t>(8)</w:t>
      </w:r>
      <w:r>
        <w:tab/>
        <w:t>Wind loadings in accordance with section 123 shall be assumed, but irrespective of whether the crane is in operation or not, the intensity of wind loading shall be assumed to be that appropriate when the crane is not operating.</w:t>
      </w:r>
    </w:p>
    <w:p w:rsidR="0039056D" w:rsidRDefault="0039056D">
      <w:pPr>
        <w:pStyle w:val="AH4SubDiv"/>
      </w:pPr>
      <w:bookmarkStart w:id="246" w:name="_Toc367365038"/>
      <w:r>
        <w:t>Test loads</w:t>
      </w:r>
      <w:bookmarkEnd w:id="246"/>
    </w:p>
    <w:p w:rsidR="0039056D" w:rsidRDefault="0039056D">
      <w:pPr>
        <w:pStyle w:val="AH5Sec"/>
      </w:pPr>
      <w:bookmarkStart w:id="247" w:name="_Toc367365039"/>
      <w:r>
        <w:rPr>
          <w:rStyle w:val="CharSectNo"/>
        </w:rPr>
        <w:t>129</w:t>
      </w:r>
      <w:bookmarkEnd w:id="247"/>
      <w:r>
        <w:tab/>
      </w:r>
      <w:r w:rsidRPr="009B3A4D">
        <w:rPr>
          <w:vanish/>
          <w:color w:val="FFFFFF" w:themeColor="background1"/>
        </w:rPr>
        <w:t xml:space="preserve">  </w:t>
      </w:r>
      <w:r w:rsidR="009B3A4D" w:rsidRPr="009B3A4D">
        <w:rPr>
          <w:vanish/>
          <w:color w:val="FFFFFF" w:themeColor="background1"/>
        </w:rPr>
        <w:t>.</w:t>
      </w:r>
    </w:p>
    <w:p w:rsidR="0039056D" w:rsidRDefault="0039056D">
      <w:pPr>
        <w:pStyle w:val="Amain"/>
        <w:rPr>
          <w:color w:val="000000"/>
        </w:rPr>
      </w:pPr>
      <w:r>
        <w:rPr>
          <w:color w:val="000000"/>
        </w:rPr>
        <w:tab/>
        <w:t>(1)</w:t>
      </w:r>
      <w:r>
        <w:rPr>
          <w:color w:val="000000"/>
        </w:rPr>
        <w:tab/>
        <w:t>Except if the chief inspector otherwise requires, each test load shall weigh 1</w:t>
      </w:r>
      <w:r>
        <w:rPr>
          <w:color w:val="000000"/>
          <w:position w:val="6"/>
          <w:sz w:val="18"/>
        </w:rPr>
        <w:t>1</w:t>
      </w:r>
      <w:r>
        <w:rPr>
          <w:color w:val="000000"/>
        </w:rPr>
        <w:t>/</w:t>
      </w:r>
      <w:r>
        <w:rPr>
          <w:color w:val="000000"/>
          <w:sz w:val="18"/>
        </w:rPr>
        <w:t>4</w:t>
      </w:r>
      <w:r>
        <w:rPr>
          <w:color w:val="000000"/>
        </w:rPr>
        <w:t xml:space="preserve"> times the working load of the crane, hoist or part of it that is to be tested.</w:t>
      </w:r>
    </w:p>
    <w:p w:rsidR="0039056D" w:rsidRDefault="0039056D">
      <w:pPr>
        <w:pStyle w:val="Amain"/>
      </w:pPr>
      <w:r>
        <w:rPr>
          <w:color w:val="000000"/>
        </w:rPr>
        <w:tab/>
        <w:t>(2)</w:t>
      </w:r>
      <w:r>
        <w:rPr>
          <w:color w:val="000000"/>
        </w:rPr>
        <w:tab/>
        <w:t>No person shall apply any greater test load unless the person has first obtained the assent of the chief inspector.</w:t>
      </w:r>
    </w:p>
    <w:p w:rsidR="0039056D" w:rsidRDefault="0039056D">
      <w:pPr>
        <w:pStyle w:val="Amain"/>
      </w:pPr>
      <w:r>
        <w:rPr>
          <w:color w:val="000000"/>
        </w:rPr>
        <w:tab/>
        <w:t>(3)</w:t>
      </w:r>
      <w:r>
        <w:rPr>
          <w:color w:val="000000"/>
        </w:rPr>
        <w:tab/>
        <w:t>Not more than 1 test load shall be raised, lowered or transported by or on any crane or hoist or lift or scaffolding at any 1 time.</w:t>
      </w:r>
    </w:p>
    <w:p w:rsidR="0039056D" w:rsidRDefault="0039056D">
      <w:pPr>
        <w:pStyle w:val="Amain"/>
      </w:pPr>
      <w:r>
        <w:tab/>
        <w:t>(4)</w:t>
      </w:r>
      <w:r>
        <w:tab/>
        <w:t>If a greater number of simultaneous test loads are necessary the approval of the chief inspector shall be obtained before the loads are raised, lowered or transported.</w:t>
      </w:r>
    </w:p>
    <w:p w:rsidR="0039056D" w:rsidRDefault="0039056D">
      <w:pPr>
        <w:pStyle w:val="AH4SubDiv"/>
      </w:pPr>
      <w:bookmarkStart w:id="248" w:name="_Toc367365040"/>
      <w:r>
        <w:t>Mechanical</w:t>
      </w:r>
      <w:bookmarkEnd w:id="248"/>
    </w:p>
    <w:p w:rsidR="0039056D" w:rsidRDefault="0039056D">
      <w:pPr>
        <w:pStyle w:val="AH5Sec"/>
      </w:pPr>
      <w:bookmarkStart w:id="249" w:name="_Toc367365041"/>
      <w:r>
        <w:rPr>
          <w:rStyle w:val="CharSectNo"/>
        </w:rPr>
        <w:t>130</w:t>
      </w:r>
      <w:bookmarkEnd w:id="249"/>
      <w:r>
        <w:tab/>
      </w:r>
      <w:r w:rsidRPr="009B3A4D">
        <w:rPr>
          <w:vanish/>
          <w:color w:val="FFFFFF" w:themeColor="background1"/>
        </w:rPr>
        <w:t xml:space="preserve">  </w:t>
      </w:r>
      <w:r w:rsidR="009B3A4D" w:rsidRPr="009B3A4D">
        <w:rPr>
          <w:vanish/>
          <w:color w:val="FFFFFF" w:themeColor="background1"/>
        </w:rPr>
        <w:t>.</w:t>
      </w:r>
    </w:p>
    <w:p w:rsidR="0039056D" w:rsidRDefault="0039056D">
      <w:pPr>
        <w:pStyle w:val="Amain"/>
      </w:pPr>
      <w:r>
        <w:rPr>
          <w:color w:val="000000"/>
        </w:rPr>
        <w:tab/>
        <w:t>(1)</w:t>
      </w:r>
      <w:r>
        <w:rPr>
          <w:color w:val="000000"/>
        </w:rPr>
        <w:tab/>
        <w:t>The diameter of the shank of any forged steel lifting hook shall not, when measured at the bottom of the thread, be less than that determined by the formula—</w:t>
      </w:r>
    </w:p>
    <w:p w:rsidR="0039056D" w:rsidRDefault="0039056D">
      <w:pPr>
        <w:pStyle w:val="Formula"/>
      </w:pPr>
      <w:r>
        <w:rPr>
          <w:rStyle w:val="charItals"/>
        </w:rPr>
        <w:t xml:space="preserve">t  </w:t>
      </w:r>
      <w:r>
        <w:t>= 0.65</w:t>
      </w:r>
      <w:r w:rsidR="00C316D4">
        <w:fldChar w:fldCharType="begin"/>
      </w:r>
      <w:r>
        <w:instrText xml:space="preserve"> EQ \R(</w:instrText>
      </w:r>
      <w:r>
        <w:rPr>
          <w:i/>
        </w:rPr>
        <w:instrText>w</w:instrText>
      </w:r>
      <w:r>
        <w:instrText xml:space="preserve">) </w:instrText>
      </w:r>
      <w:r w:rsidR="00C316D4">
        <w:fldChar w:fldCharType="end"/>
      </w:r>
      <w:r>
        <w:t xml:space="preserve">  inches.</w:t>
      </w:r>
    </w:p>
    <w:p w:rsidR="0039056D" w:rsidRDefault="0039056D">
      <w:pPr>
        <w:pStyle w:val="Amain"/>
      </w:pPr>
      <w:r>
        <w:tab/>
        <w:t>(2)</w:t>
      </w:r>
      <w:r>
        <w:tab/>
        <w:t>In subsection (1):</w:t>
      </w:r>
    </w:p>
    <w:p w:rsidR="0039056D" w:rsidRDefault="0039056D">
      <w:pPr>
        <w:pStyle w:val="aDef"/>
      </w:pPr>
      <w:r w:rsidRPr="001973CC">
        <w:rPr>
          <w:rStyle w:val="charBoldItals"/>
        </w:rPr>
        <w:t>t</w:t>
      </w:r>
      <w:r>
        <w:t xml:space="preserve"> means the diameter of the hook shank in inches.</w:t>
      </w:r>
    </w:p>
    <w:p w:rsidR="0039056D" w:rsidRDefault="0039056D">
      <w:pPr>
        <w:pStyle w:val="aDef"/>
      </w:pPr>
      <w:r w:rsidRPr="001973CC">
        <w:rPr>
          <w:rStyle w:val="charBoldItals"/>
        </w:rPr>
        <w:t>w</w:t>
      </w:r>
      <w:r>
        <w:t xml:space="preserve"> means the maximum tensile load in tons in the hook shank.</w:t>
      </w:r>
    </w:p>
    <w:p w:rsidR="0039056D" w:rsidRDefault="0039056D">
      <w:pPr>
        <w:pStyle w:val="Amain"/>
      </w:pPr>
      <w:r>
        <w:tab/>
        <w:t>(3)</w:t>
      </w:r>
      <w:r>
        <w:tab/>
        <w:t xml:space="preserve">For subsection (1) the increases in load </w:t>
      </w:r>
      <w:r w:rsidRPr="001973CC">
        <w:rPr>
          <w:rStyle w:val="charBoldItals"/>
        </w:rPr>
        <w:t>w</w:t>
      </w:r>
      <w:r>
        <w:t xml:space="preserve"> otherwise prescribed by section 125 may be disregarded, except if the hoisting mechanism of the crane is within classification 4, in which case the compensating ratio shall be assumed to be 1.2, and the hook designed for the increased load.</w:t>
      </w:r>
    </w:p>
    <w:p w:rsidR="0039056D" w:rsidRDefault="0039056D">
      <w:pPr>
        <w:pStyle w:val="Amain"/>
      </w:pPr>
      <w:r>
        <w:rPr>
          <w:color w:val="000000"/>
        </w:rPr>
        <w:tab/>
        <w:t>(4)</w:t>
      </w:r>
      <w:r>
        <w:rPr>
          <w:color w:val="000000"/>
        </w:rPr>
        <w:tab/>
        <w:t>If the shank of a lifting hook is not provided with a screw thread, the hook shall be proportioned as though it were so provided, but if instead of a screw thread the shank is recessed in an approved way to accommodate a split washer or cone, the tensile stress at the recessed part may exceed that permissible if a screw thread were used in the ratio 1.67:1.</w:t>
      </w:r>
    </w:p>
    <w:p w:rsidR="0039056D" w:rsidRDefault="0039056D">
      <w:pPr>
        <w:pStyle w:val="Amain"/>
      </w:pPr>
      <w:r>
        <w:tab/>
        <w:t>(5)</w:t>
      </w:r>
      <w:r>
        <w:tab/>
        <w:t>Upset heads shall not be formed on hook shanks after the shanks have been inserted in their trunnions, shackles, swivels or other supports.</w:t>
      </w:r>
    </w:p>
    <w:p w:rsidR="0039056D" w:rsidRDefault="0039056D">
      <w:pPr>
        <w:pStyle w:val="Amain"/>
      </w:pPr>
      <w:r>
        <w:rPr>
          <w:color w:val="000000"/>
        </w:rPr>
        <w:tab/>
        <w:t>(6)</w:t>
      </w:r>
      <w:r>
        <w:rPr>
          <w:color w:val="000000"/>
        </w:rPr>
        <w:tab/>
        <w:t xml:space="preserve">Notwithstanding the provisions of section 4, no lifting hook shall be of less computed strength than one of forged steel proportioned in accordance with diagram 130.1 and diagram 130.2, having regard to the bight diameter, </w:t>
      </w:r>
      <w:r>
        <w:rPr>
          <w:b/>
          <w:color w:val="000000"/>
        </w:rPr>
        <w:t>C</w:t>
      </w:r>
      <w:r>
        <w:rPr>
          <w:color w:val="000000"/>
        </w:rPr>
        <w:t>, which shall be determined from the formula—</w:t>
      </w:r>
    </w:p>
    <w:p w:rsidR="0039056D" w:rsidRDefault="0039056D">
      <w:pPr>
        <w:pStyle w:val="Formula"/>
      </w:pPr>
      <w:r>
        <w:t>C = 1.84</w:t>
      </w:r>
      <w:r w:rsidR="00C316D4">
        <w:fldChar w:fldCharType="begin"/>
      </w:r>
      <w:r>
        <w:instrText xml:space="preserve"> EQ \R(</w:instrText>
      </w:r>
      <w:r>
        <w:rPr>
          <w:i/>
        </w:rPr>
        <w:instrText>w</w:instrText>
      </w:r>
      <w:r>
        <w:instrText xml:space="preserve">) </w:instrText>
      </w:r>
      <w:r w:rsidR="00C316D4">
        <w:fldChar w:fldCharType="end"/>
      </w:r>
    </w:p>
    <w:p w:rsidR="0039056D" w:rsidRDefault="0039056D">
      <w:pPr>
        <w:pStyle w:val="Amainreturn"/>
      </w:pPr>
      <w:r>
        <w:t>for hooks for loads not greater than 3</w:t>
      </w:r>
      <w:r>
        <w:rPr>
          <w:position w:val="6"/>
          <w:sz w:val="18"/>
        </w:rPr>
        <w:t>1</w:t>
      </w:r>
      <w:r>
        <w:t>/</w:t>
      </w:r>
      <w:r>
        <w:rPr>
          <w:sz w:val="18"/>
        </w:rPr>
        <w:t>2</w:t>
      </w:r>
      <w:r>
        <w:t xml:space="preserve"> tons, or</w:t>
      </w:r>
    </w:p>
    <w:p w:rsidR="0039056D" w:rsidRDefault="0039056D">
      <w:pPr>
        <w:pStyle w:val="Formula"/>
      </w:pPr>
      <w:r>
        <w:t>C=1.5</w:t>
      </w:r>
      <w:r w:rsidR="00C316D4">
        <w:fldChar w:fldCharType="begin"/>
      </w:r>
      <w:r>
        <w:instrText xml:space="preserve"> EQ \R(</w:instrText>
      </w:r>
      <w:r>
        <w:rPr>
          <w:i/>
        </w:rPr>
        <w:instrText>w</w:instrText>
      </w:r>
      <w:r>
        <w:instrText xml:space="preserve">) </w:instrText>
      </w:r>
      <w:r w:rsidR="00C316D4">
        <w:fldChar w:fldCharType="end"/>
      </w:r>
    </w:p>
    <w:p w:rsidR="0039056D" w:rsidRDefault="0039056D">
      <w:pPr>
        <w:pStyle w:val="Amainreturn"/>
      </w:pPr>
      <w:r>
        <w:t>for hooks for greater loads.</w:t>
      </w:r>
    </w:p>
    <w:p w:rsidR="0039056D" w:rsidRDefault="0039056D">
      <w:pPr>
        <w:pStyle w:val="Amain"/>
      </w:pPr>
      <w:r>
        <w:tab/>
        <w:t>(7)</w:t>
      </w:r>
      <w:r>
        <w:tab/>
        <w:t>In subsection (6):</w:t>
      </w:r>
    </w:p>
    <w:p w:rsidR="0039056D" w:rsidRDefault="0039056D">
      <w:pPr>
        <w:pStyle w:val="aDef"/>
      </w:pPr>
      <w:r w:rsidRPr="001973CC">
        <w:rPr>
          <w:rStyle w:val="charBoldItals"/>
        </w:rPr>
        <w:t>w</w:t>
      </w:r>
      <w:r>
        <w:t>—see subsection (2).</w:t>
      </w:r>
    </w:p>
    <w:p w:rsidR="006154A3" w:rsidRDefault="006154A3">
      <w:pPr>
        <w:pStyle w:val="02Text"/>
        <w:sectPr w:rsidR="006154A3" w:rsidSect="004D4C22">
          <w:headerReference w:type="even" r:id="rId125"/>
          <w:headerReference w:type="default" r:id="rId126"/>
          <w:footerReference w:type="even" r:id="rId127"/>
          <w:footerReference w:type="default" r:id="rId128"/>
          <w:footerReference w:type="first" r:id="rId129"/>
          <w:pgSz w:w="11907" w:h="16839" w:code="9"/>
          <w:pgMar w:top="3880" w:right="1900" w:bottom="3100" w:left="2300" w:header="2280" w:footer="1760" w:gutter="0"/>
          <w:cols w:space="720"/>
          <w:docGrid w:linePitch="254"/>
        </w:sectPr>
      </w:pPr>
    </w:p>
    <w:p w:rsidR="0039056D" w:rsidRDefault="0039056D">
      <w:pPr>
        <w:pStyle w:val="TableHd"/>
      </w:pPr>
      <w:r>
        <w:t>Diagram 130.1</w:t>
      </w:r>
    </w:p>
    <w:bookmarkStart w:id="250" w:name="_MON_1315129219"/>
    <w:bookmarkEnd w:id="250"/>
    <w:bookmarkStart w:id="251" w:name="_MON_1235378812"/>
    <w:bookmarkEnd w:id="251"/>
    <w:p w:rsidR="0039056D" w:rsidRDefault="0039056D">
      <w:pPr>
        <w:jc w:val="center"/>
      </w:pPr>
      <w:r>
        <w:object w:dxaOrig="10351" w:dyaOrig="5881">
          <v:shape id="_x0000_i1044" type="#_x0000_t75" style="width:378.75pt;height:195.75pt" o:ole="" o:allowoverlap="f" fillcolor="window">
            <v:imagedata r:id="rId130" o:title=""/>
          </v:shape>
          <o:OLEObject Type="Embed" ProgID="Word.Picture.8" ShapeID="_x0000_i1044" DrawAspect="Content" ObjectID="_1595941275" r:id="rId131"/>
        </w:object>
      </w:r>
    </w:p>
    <w:p w:rsidR="0039056D" w:rsidRDefault="0039056D">
      <w:pPr>
        <w:pStyle w:val="TableHd"/>
        <w:keepNext w:val="0"/>
      </w:pPr>
      <w:r>
        <w:t>Diagram 130.2</w:t>
      </w:r>
    </w:p>
    <w:p w:rsidR="0039056D" w:rsidRDefault="00A86D32">
      <w:pPr>
        <w:pStyle w:val="Amain"/>
        <w:jc w:val="center"/>
        <w:rPr>
          <w:b/>
        </w:rPr>
      </w:pPr>
      <w:r>
        <w:rPr>
          <w:noProof/>
          <w:lang w:eastAsia="en-AU"/>
        </w:rPr>
        <w:drawing>
          <wp:inline distT="0" distB="0" distL="0" distR="0">
            <wp:extent cx="4657725" cy="26003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srcRect/>
                    <a:stretch>
                      <a:fillRect/>
                    </a:stretch>
                  </pic:blipFill>
                  <pic:spPr bwMode="auto">
                    <a:xfrm>
                      <a:off x="0" y="0"/>
                      <a:ext cx="4657725" cy="2600325"/>
                    </a:xfrm>
                    <a:prstGeom prst="rect">
                      <a:avLst/>
                    </a:prstGeom>
                    <a:noFill/>
                    <a:ln w="9525">
                      <a:noFill/>
                      <a:miter lim="800000"/>
                      <a:headEnd/>
                      <a:tailEnd/>
                    </a:ln>
                  </pic:spPr>
                </pic:pic>
              </a:graphicData>
            </a:graphic>
          </wp:inline>
        </w:drawing>
      </w:r>
    </w:p>
    <w:p w:rsidR="0039056D" w:rsidRDefault="0039056D">
      <w:pPr>
        <w:pStyle w:val="02TextLandscape"/>
        <w:sectPr w:rsidR="0039056D">
          <w:headerReference w:type="even" r:id="rId133"/>
          <w:headerReference w:type="default" r:id="rId134"/>
          <w:footerReference w:type="even" r:id="rId135"/>
          <w:footerReference w:type="default" r:id="rId136"/>
          <w:pgSz w:w="16839" w:h="11907" w:orient="landscape" w:code="9"/>
          <w:pgMar w:top="2300" w:right="3000" w:bottom="1900" w:left="2500" w:header="2480" w:footer="2100" w:gutter="0"/>
          <w:cols w:space="720"/>
          <w:docGrid w:linePitch="254"/>
        </w:sectPr>
      </w:pPr>
    </w:p>
    <w:p w:rsidR="0039056D" w:rsidRDefault="0039056D">
      <w:pPr>
        <w:pStyle w:val="Amain"/>
      </w:pPr>
      <w:r>
        <w:tab/>
        <w:t>(8)</w:t>
      </w:r>
      <w:r>
        <w:tab/>
        <w:t>Except as may be provided in the following subsections, all lifting hooks shall be precisely of the form defined by diagram 130.1 and diagram 130.2.</w:t>
      </w:r>
    </w:p>
    <w:p w:rsidR="0039056D" w:rsidRDefault="0039056D">
      <w:pPr>
        <w:pStyle w:val="Amain"/>
        <w:rPr>
          <w:color w:val="000000"/>
        </w:rPr>
      </w:pPr>
      <w:r>
        <w:rPr>
          <w:color w:val="000000"/>
        </w:rPr>
        <w:tab/>
        <w:t>(9)</w:t>
      </w:r>
      <w:r>
        <w:rPr>
          <w:color w:val="000000"/>
        </w:rPr>
        <w:tab/>
        <w:t>Ramshorn lifting hooks shall be precisely of the form defined by diagram 130.3.</w:t>
      </w:r>
    </w:p>
    <w:p w:rsidR="0039056D" w:rsidRDefault="0039056D">
      <w:pPr>
        <w:pStyle w:val="Amain"/>
        <w:rPr>
          <w:color w:val="000000"/>
        </w:rPr>
      </w:pPr>
      <w:r>
        <w:rPr>
          <w:color w:val="000000"/>
        </w:rPr>
        <w:tab/>
        <w:t>(10)</w:t>
      </w:r>
      <w:r>
        <w:rPr>
          <w:color w:val="000000"/>
        </w:rPr>
        <w:tab/>
        <w:t xml:space="preserve">No ramshorn hook shall be of less computed strength than one of forged steel, proportioned in accordance with diagram 130.3, having regard to the shank throat diameter </w:t>
      </w:r>
      <w:r w:rsidRPr="001973CC">
        <w:rPr>
          <w:rStyle w:val="charBoldItals"/>
        </w:rPr>
        <w:t>t</w:t>
      </w:r>
      <w:r>
        <w:rPr>
          <w:color w:val="000000"/>
        </w:rPr>
        <w:t>, which shall be measured at the bottom of the thread.</w:t>
      </w:r>
    </w:p>
    <w:p w:rsidR="0039056D" w:rsidRDefault="0039056D">
      <w:pPr>
        <w:pStyle w:val="TableHd"/>
        <w:keepNext w:val="0"/>
      </w:pPr>
      <w:r>
        <w:t>Diagram 130.3</w:t>
      </w:r>
    </w:p>
    <w:p w:rsidR="0039056D" w:rsidRDefault="00A86D32">
      <w:r>
        <w:rPr>
          <w:noProof/>
          <w:lang w:eastAsia="en-AU"/>
        </w:rPr>
        <w:drawing>
          <wp:inline distT="0" distB="0" distL="0" distR="0">
            <wp:extent cx="2686050" cy="36957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7" cstate="print"/>
                    <a:srcRect/>
                    <a:stretch>
                      <a:fillRect/>
                    </a:stretch>
                  </pic:blipFill>
                  <pic:spPr bwMode="auto">
                    <a:xfrm>
                      <a:off x="0" y="0"/>
                      <a:ext cx="2686050" cy="3695700"/>
                    </a:xfrm>
                    <a:prstGeom prst="rect">
                      <a:avLst/>
                    </a:prstGeom>
                    <a:noFill/>
                    <a:ln w="9525">
                      <a:noFill/>
                      <a:miter lim="800000"/>
                      <a:headEnd/>
                      <a:tailEnd/>
                    </a:ln>
                  </pic:spPr>
                </pic:pic>
              </a:graphicData>
            </a:graphic>
          </wp:inline>
        </w:drawing>
      </w:r>
    </w:p>
    <w:p w:rsidR="0039056D" w:rsidRDefault="0039056D"/>
    <w:p w:rsidR="0039056D" w:rsidRDefault="0039056D">
      <w:pPr>
        <w:pStyle w:val="Amain"/>
        <w:keepNext/>
      </w:pPr>
      <w:r>
        <w:rPr>
          <w:color w:val="000000"/>
        </w:rPr>
        <w:tab/>
        <w:t>(11)</w:t>
      </w:r>
      <w:r>
        <w:rPr>
          <w:color w:val="000000"/>
        </w:rPr>
        <w:tab/>
        <w:t>The stress in any rope drum shall be determined from the formula—</w:t>
      </w:r>
    </w:p>
    <w:tbl>
      <w:tblPr>
        <w:tblW w:w="0" w:type="auto"/>
        <w:tblInd w:w="800" w:type="dxa"/>
        <w:tblLayout w:type="fixed"/>
        <w:tblCellMar>
          <w:left w:w="80" w:type="dxa"/>
          <w:right w:w="80" w:type="dxa"/>
        </w:tblCellMar>
        <w:tblLook w:val="0000" w:firstRow="0" w:lastRow="0" w:firstColumn="0" w:lastColumn="0" w:noHBand="0" w:noVBand="0"/>
      </w:tblPr>
      <w:tblGrid>
        <w:gridCol w:w="440"/>
        <w:gridCol w:w="480"/>
        <w:gridCol w:w="320"/>
        <w:gridCol w:w="380"/>
        <w:gridCol w:w="340"/>
        <w:gridCol w:w="260"/>
        <w:gridCol w:w="4560"/>
      </w:tblGrid>
      <w:tr w:rsidR="0039056D">
        <w:trPr>
          <w:cantSplit/>
        </w:trPr>
        <w:tc>
          <w:tcPr>
            <w:tcW w:w="440" w:type="dxa"/>
          </w:tcPr>
          <w:p w:rsidR="0039056D" w:rsidRDefault="0039056D">
            <w:pPr>
              <w:pStyle w:val="Amain"/>
              <w:rPr>
                <w:color w:val="000000"/>
              </w:rPr>
            </w:pPr>
            <w:r>
              <w:rPr>
                <w:rFonts w:ascii="Symbol" w:hAnsi="Symbol"/>
                <w:color w:val="000000"/>
                <w:position w:val="-12"/>
                <w:sz w:val="60"/>
              </w:rPr>
              <w:t></w:t>
            </w:r>
          </w:p>
        </w:tc>
        <w:tc>
          <w:tcPr>
            <w:tcW w:w="480" w:type="dxa"/>
            <w:tcBorders>
              <w:top w:val="single" w:sz="6" w:space="0" w:color="auto"/>
            </w:tcBorders>
          </w:tcPr>
          <w:p w:rsidR="0039056D" w:rsidRDefault="0039056D">
            <w:pPr>
              <w:pStyle w:val="Amain"/>
              <w:rPr>
                <w:color w:val="000000"/>
              </w:rPr>
            </w:pPr>
            <w:r>
              <w:rPr>
                <w:rStyle w:val="charItals"/>
              </w:rPr>
              <w:t xml:space="preserve">ƒ </w:t>
            </w:r>
            <w:r>
              <w:rPr>
                <w:color w:val="000000"/>
                <w:position w:val="6"/>
                <w:sz w:val="12"/>
              </w:rPr>
              <w:t xml:space="preserve">2 </w:t>
            </w:r>
            <w:r>
              <w:rPr>
                <w:color w:val="000000"/>
                <w:sz w:val="28"/>
              </w:rPr>
              <w:t>+</w:t>
            </w:r>
          </w:p>
        </w:tc>
        <w:tc>
          <w:tcPr>
            <w:tcW w:w="320" w:type="dxa"/>
            <w:tcBorders>
              <w:top w:val="single" w:sz="6" w:space="0" w:color="auto"/>
            </w:tcBorders>
          </w:tcPr>
          <w:p w:rsidR="0039056D" w:rsidRDefault="0039056D">
            <w:pPr>
              <w:pStyle w:val="Amain"/>
              <w:rPr>
                <w:color w:val="000000"/>
              </w:rPr>
            </w:pPr>
            <w:r>
              <w:rPr>
                <w:rFonts w:ascii="Symbol" w:hAnsi="Symbol"/>
                <w:color w:val="000000"/>
                <w:sz w:val="60"/>
              </w:rPr>
              <w:t></w:t>
            </w:r>
          </w:p>
        </w:tc>
        <w:tc>
          <w:tcPr>
            <w:tcW w:w="380" w:type="dxa"/>
            <w:tcBorders>
              <w:top w:val="single" w:sz="6" w:space="0" w:color="auto"/>
            </w:tcBorders>
          </w:tcPr>
          <w:p w:rsidR="0039056D" w:rsidRDefault="00C316D4">
            <w:pPr>
              <w:pStyle w:val="Amain"/>
              <w:rPr>
                <w:color w:val="000000"/>
              </w:rPr>
            </w:pPr>
            <w:r>
              <w:rPr>
                <w:color w:val="000000"/>
              </w:rPr>
              <w:fldChar w:fldCharType="begin"/>
            </w:r>
            <w:r w:rsidR="0039056D">
              <w:rPr>
                <w:color w:val="000000"/>
              </w:rPr>
              <w:instrText xml:space="preserve"> EQ \F(</w:instrText>
            </w:r>
            <w:r w:rsidR="0039056D">
              <w:rPr>
                <w:i/>
                <w:color w:val="000000"/>
              </w:rPr>
              <w:instrText>T</w:instrText>
            </w:r>
            <w:r w:rsidR="0039056D">
              <w:rPr>
                <w:color w:val="000000"/>
              </w:rPr>
              <w:instrText>,</w:instrText>
            </w:r>
            <w:r w:rsidR="0039056D">
              <w:rPr>
                <w:i/>
                <w:color w:val="000000"/>
              </w:rPr>
              <w:instrText>pt</w:instrText>
            </w:r>
            <w:r w:rsidR="0039056D">
              <w:rPr>
                <w:color w:val="000000"/>
              </w:rPr>
              <w:instrText xml:space="preserve">) </w:instrText>
            </w:r>
            <w:r>
              <w:rPr>
                <w:color w:val="000000"/>
              </w:rPr>
              <w:fldChar w:fldCharType="end"/>
            </w:r>
            <w:r w:rsidR="0039056D">
              <w:rPr>
                <w:color w:val="000000"/>
              </w:rPr>
              <w:tab/>
            </w:r>
          </w:p>
        </w:tc>
        <w:tc>
          <w:tcPr>
            <w:tcW w:w="340" w:type="dxa"/>
            <w:tcBorders>
              <w:top w:val="single" w:sz="6" w:space="0" w:color="auto"/>
            </w:tcBorders>
          </w:tcPr>
          <w:p w:rsidR="0039056D" w:rsidRDefault="0039056D">
            <w:pPr>
              <w:pStyle w:val="Amain"/>
              <w:rPr>
                <w:color w:val="000000"/>
              </w:rPr>
            </w:pPr>
            <w:r>
              <w:rPr>
                <w:rFonts w:ascii="Symbol" w:hAnsi="Symbol"/>
                <w:color w:val="000000"/>
                <w:sz w:val="60"/>
              </w:rPr>
              <w:t></w:t>
            </w:r>
          </w:p>
        </w:tc>
        <w:tc>
          <w:tcPr>
            <w:tcW w:w="260" w:type="dxa"/>
          </w:tcPr>
          <w:p w:rsidR="0039056D" w:rsidRDefault="0039056D">
            <w:pPr>
              <w:pStyle w:val="Amain"/>
              <w:rPr>
                <w:color w:val="000000"/>
              </w:rPr>
            </w:pPr>
            <w:r>
              <w:rPr>
                <w:color w:val="000000"/>
                <w:position w:val="6"/>
                <w:sz w:val="12"/>
              </w:rPr>
              <w:t>2</w:t>
            </w:r>
          </w:p>
        </w:tc>
        <w:tc>
          <w:tcPr>
            <w:tcW w:w="4560" w:type="dxa"/>
          </w:tcPr>
          <w:p w:rsidR="0039056D" w:rsidRDefault="0039056D">
            <w:pPr>
              <w:pStyle w:val="Amain"/>
              <w:spacing w:before="240" w:after="80"/>
              <w:rPr>
                <w:color w:val="000000"/>
              </w:rPr>
            </w:pPr>
            <w:r>
              <w:rPr>
                <w:color w:val="000000"/>
              </w:rPr>
              <w:t>pounds per square inch.</w:t>
            </w:r>
          </w:p>
        </w:tc>
      </w:tr>
    </w:tbl>
    <w:p w:rsidR="0039056D" w:rsidRDefault="0039056D">
      <w:pPr>
        <w:pStyle w:val="Amain"/>
      </w:pPr>
      <w:r>
        <w:tab/>
        <w:t>(12)</w:t>
      </w:r>
      <w:r>
        <w:tab/>
        <w:t>In subsection (11):</w:t>
      </w:r>
    </w:p>
    <w:p w:rsidR="0039056D" w:rsidRDefault="0039056D">
      <w:pPr>
        <w:pStyle w:val="aDef"/>
      </w:pPr>
      <w:r w:rsidRPr="001973CC">
        <w:rPr>
          <w:rStyle w:val="charBoldItals"/>
        </w:rPr>
        <w:t>ƒ</w:t>
      </w:r>
      <w:r>
        <w:t xml:space="preserve"> means the maximum transverse stress in pounds per square inch.</w:t>
      </w:r>
    </w:p>
    <w:p w:rsidR="0039056D" w:rsidRDefault="0039056D">
      <w:pPr>
        <w:pStyle w:val="aDef"/>
      </w:pPr>
      <w:r w:rsidRPr="001973CC">
        <w:rPr>
          <w:rStyle w:val="charBoldItals"/>
        </w:rPr>
        <w:t>p</w:t>
      </w:r>
      <w:r>
        <w:t xml:space="preserve"> </w:t>
      </w:r>
      <w:r w:rsidRPr="001973CC">
        <w:t>means</w:t>
      </w:r>
      <w:r>
        <w:t xml:space="preserve"> the pitch of the rope grooves or least distance measured centre to centre between adjacent turns of rope on the drum.</w:t>
      </w:r>
    </w:p>
    <w:p w:rsidR="0039056D" w:rsidRDefault="0039056D">
      <w:pPr>
        <w:pStyle w:val="aDef"/>
      </w:pPr>
      <w:r w:rsidRPr="001973CC">
        <w:rPr>
          <w:rStyle w:val="charBoldItals"/>
        </w:rPr>
        <w:t>t</w:t>
      </w:r>
      <w:r>
        <w:t xml:space="preserve"> means the radial thickness of the drum.</w:t>
      </w:r>
    </w:p>
    <w:p w:rsidR="0039056D" w:rsidRDefault="0039056D">
      <w:pPr>
        <w:pStyle w:val="aDef"/>
      </w:pPr>
      <w:r w:rsidRPr="001973CC">
        <w:rPr>
          <w:rStyle w:val="charBoldItals"/>
        </w:rPr>
        <w:t>T</w:t>
      </w:r>
      <w:r>
        <w:t xml:space="preserve"> </w:t>
      </w:r>
      <w:r w:rsidRPr="001973CC">
        <w:t>means</w:t>
      </w:r>
      <w:r>
        <w:t xml:space="preserve"> the maximum tensile load in any 1 rope winding on the drum, in pounds.</w:t>
      </w:r>
    </w:p>
    <w:p w:rsidR="0039056D" w:rsidRDefault="0039056D">
      <w:pPr>
        <w:pStyle w:val="Amain"/>
      </w:pPr>
      <w:r>
        <w:tab/>
        <w:t>(13)</w:t>
      </w:r>
      <w:r>
        <w:tab/>
        <w:t xml:space="preserve">For grooved drums </w:t>
      </w:r>
      <w:r w:rsidRPr="001973CC">
        <w:rPr>
          <w:rStyle w:val="charBoldItals"/>
        </w:rPr>
        <w:t>t</w:t>
      </w:r>
      <w:r>
        <w:t xml:space="preserve"> shall be measured at the bottom of the grooves; </w:t>
      </w:r>
      <w:r w:rsidRPr="001973CC">
        <w:rPr>
          <w:rStyle w:val="charBoldItals"/>
        </w:rPr>
        <w:t>p</w:t>
      </w:r>
      <w:r>
        <w:t xml:space="preserve"> and </w:t>
      </w:r>
      <w:r w:rsidRPr="001973CC">
        <w:rPr>
          <w:rStyle w:val="charBoldItals"/>
        </w:rPr>
        <w:t>t</w:t>
      </w:r>
      <w:r>
        <w:t xml:space="preserve"> shall be measured in inches.</w:t>
      </w:r>
    </w:p>
    <w:p w:rsidR="0039056D" w:rsidRDefault="0039056D">
      <w:pPr>
        <w:pStyle w:val="Amain"/>
      </w:pPr>
      <w:r>
        <w:tab/>
        <w:t>(14)</w:t>
      </w:r>
      <w:r>
        <w:tab/>
        <w:t>The stress so determined shall not exceed—</w:t>
      </w:r>
    </w:p>
    <w:p w:rsidR="0039056D" w:rsidRDefault="0039056D">
      <w:pPr>
        <w:pStyle w:val="Apara"/>
      </w:pPr>
      <w:r>
        <w:tab/>
        <w:t>(a)</w:t>
      </w:r>
      <w:r>
        <w:tab/>
        <w:t>4 800 pounds per square inch for cast iron drums; or</w:t>
      </w:r>
    </w:p>
    <w:p w:rsidR="0039056D" w:rsidRDefault="0039056D">
      <w:pPr>
        <w:pStyle w:val="Apara"/>
      </w:pPr>
      <w:r>
        <w:tab/>
        <w:t>(b)</w:t>
      </w:r>
      <w:r>
        <w:tab/>
        <w:t>9 600 pounds per square inch for cast steel drums; or</w:t>
      </w:r>
    </w:p>
    <w:p w:rsidR="0039056D" w:rsidRDefault="0039056D">
      <w:pPr>
        <w:pStyle w:val="Apara"/>
      </w:pPr>
      <w:r>
        <w:tab/>
        <w:t>(c)</w:t>
      </w:r>
      <w:r>
        <w:tab/>
        <w:t>12 000 pounds per square inch for mild steel drums.</w:t>
      </w:r>
    </w:p>
    <w:p w:rsidR="0039056D" w:rsidRDefault="0039056D">
      <w:pPr>
        <w:pStyle w:val="Amain"/>
        <w:spacing w:before="240"/>
      </w:pPr>
      <w:r>
        <w:tab/>
        <w:t>(15)</w:t>
      </w:r>
      <w:r>
        <w:tab/>
        <w:t>In determining the stresses in a rope drum it shall not be necessary to increase the forces or moments producing the stresses in the ratios otherwise prescribed by section 125.</w:t>
      </w:r>
    </w:p>
    <w:p w:rsidR="0039056D" w:rsidRDefault="0039056D">
      <w:pPr>
        <w:pStyle w:val="Amain"/>
        <w:keepNext/>
      </w:pPr>
      <w:r>
        <w:tab/>
        <w:t>(16)</w:t>
      </w:r>
      <w:r>
        <w:tab/>
        <w:t>If a metal shaft of circular section is subject to simultaneous transverse and torsional stresses the resultant shearing stress shall be determined by the formula—</w:t>
      </w:r>
    </w:p>
    <w:p w:rsidR="0039056D" w:rsidRDefault="00C316D4">
      <w:pPr>
        <w:pStyle w:val="Amain"/>
        <w:jc w:val="center"/>
        <w:rPr>
          <w:color w:val="000000"/>
        </w:rPr>
      </w:pPr>
      <w:r>
        <w:rPr>
          <w:color w:val="000000"/>
        </w:rPr>
        <w:fldChar w:fldCharType="begin"/>
      </w:r>
      <w:r w:rsidR="0039056D">
        <w:rPr>
          <w:color w:val="000000"/>
        </w:rPr>
        <w:instrText xml:space="preserve"> EQ \F(\R(</w:instrText>
      </w:r>
      <w:r w:rsidR="0039056D">
        <w:rPr>
          <w:i/>
          <w:color w:val="000000"/>
        </w:rPr>
        <w:instrText>ƒ</w:instrText>
      </w:r>
      <w:r w:rsidR="0039056D">
        <w:rPr>
          <w:color w:val="000000"/>
        </w:rPr>
        <w:instrText xml:space="preserve"> </w:instrText>
      </w:r>
      <w:r w:rsidR="0039056D">
        <w:rPr>
          <w:color w:val="000000"/>
          <w:position w:val="6"/>
          <w:sz w:val="12"/>
        </w:rPr>
        <w:instrText>2</w:instrText>
      </w:r>
      <w:r w:rsidR="0039056D">
        <w:rPr>
          <w:color w:val="000000"/>
        </w:rPr>
        <w:instrText xml:space="preserve"> </w:instrText>
      </w:r>
      <w:r w:rsidR="0039056D">
        <w:rPr>
          <w:color w:val="000000"/>
          <w:sz w:val="28"/>
        </w:rPr>
        <w:instrText>+</w:instrText>
      </w:r>
      <w:r w:rsidR="0039056D">
        <w:rPr>
          <w:color w:val="000000"/>
        </w:rPr>
        <w:instrText xml:space="preserve"> 4</w:instrText>
      </w:r>
      <w:r w:rsidR="0039056D">
        <w:rPr>
          <w:i/>
          <w:color w:val="000000"/>
        </w:rPr>
        <w:instrText>ƒ</w:instrText>
      </w:r>
      <w:r w:rsidR="0039056D">
        <w:rPr>
          <w:i/>
          <w:color w:val="000000"/>
          <w:sz w:val="20"/>
        </w:rPr>
        <w:instrText>s</w:instrText>
      </w:r>
      <w:r w:rsidR="0039056D">
        <w:rPr>
          <w:color w:val="000000"/>
          <w:position w:val="6"/>
          <w:sz w:val="12"/>
        </w:rPr>
        <w:instrText>2</w:instrText>
      </w:r>
      <w:r w:rsidR="0039056D">
        <w:rPr>
          <w:color w:val="000000"/>
        </w:rPr>
        <w:instrText xml:space="preserve">),2)  </w:instrText>
      </w:r>
      <w:r>
        <w:rPr>
          <w:color w:val="000000"/>
        </w:rPr>
        <w:fldChar w:fldCharType="end"/>
      </w:r>
      <w:r w:rsidR="0039056D">
        <w:rPr>
          <w:color w:val="000000"/>
        </w:rPr>
        <w:t>tons per square inch.</w:t>
      </w:r>
    </w:p>
    <w:p w:rsidR="0039056D" w:rsidRDefault="0039056D">
      <w:pPr>
        <w:pStyle w:val="Amain"/>
        <w:keepNext/>
      </w:pPr>
      <w:r>
        <w:tab/>
        <w:t>(17)</w:t>
      </w:r>
      <w:r>
        <w:tab/>
        <w:t>In subsection (16):</w:t>
      </w:r>
    </w:p>
    <w:p w:rsidR="0039056D" w:rsidRDefault="0039056D">
      <w:pPr>
        <w:pStyle w:val="aDef"/>
      </w:pPr>
      <w:r w:rsidRPr="001973CC">
        <w:rPr>
          <w:rStyle w:val="charBoldItals"/>
        </w:rPr>
        <w:t>ƒ</w:t>
      </w:r>
      <w:r>
        <w:t xml:space="preserve"> means the maximum transverse stress at the section under consideration.</w:t>
      </w:r>
    </w:p>
    <w:p w:rsidR="0039056D" w:rsidRDefault="0039056D">
      <w:pPr>
        <w:pStyle w:val="aDef"/>
      </w:pPr>
      <w:r w:rsidRPr="001973CC">
        <w:rPr>
          <w:rStyle w:val="charBoldItals"/>
        </w:rPr>
        <w:t>ƒs</w:t>
      </w:r>
      <w:r>
        <w:t xml:space="preserve"> means the maximum torsional stress at the same section.</w:t>
      </w:r>
    </w:p>
    <w:p w:rsidR="0039056D" w:rsidRDefault="0039056D">
      <w:pPr>
        <w:pStyle w:val="Amain"/>
      </w:pPr>
      <w:r>
        <w:rPr>
          <w:color w:val="000000"/>
        </w:rPr>
        <w:tab/>
        <w:t>(18)</w:t>
      </w:r>
      <w:r>
        <w:rPr>
          <w:color w:val="000000"/>
        </w:rPr>
        <w:tab/>
        <w:t>If a metal shaft of circular section is subject to simultaneous transverse and torsional stresses the resultant tensile stress shall be determined by the formula—</w:t>
      </w:r>
    </w:p>
    <w:p w:rsidR="0039056D" w:rsidRDefault="0039056D">
      <w:pPr>
        <w:pStyle w:val="Amain"/>
        <w:jc w:val="center"/>
        <w:rPr>
          <w:color w:val="000000"/>
        </w:rPr>
      </w:pPr>
      <w:r>
        <w:rPr>
          <w:color w:val="000000"/>
        </w:rPr>
        <w:t>0.375</w:t>
      </w:r>
      <w:r>
        <w:rPr>
          <w:rStyle w:val="charItals"/>
        </w:rPr>
        <w:t xml:space="preserve">ƒ </w:t>
      </w:r>
      <w:r>
        <w:rPr>
          <w:color w:val="000000"/>
          <w:sz w:val="28"/>
        </w:rPr>
        <w:t>+</w:t>
      </w:r>
      <w:r>
        <w:rPr>
          <w:color w:val="000000"/>
        </w:rPr>
        <w:t xml:space="preserve"> 0.625</w:t>
      </w:r>
      <w:r w:rsidR="00C316D4">
        <w:rPr>
          <w:color w:val="000000"/>
        </w:rPr>
        <w:fldChar w:fldCharType="begin"/>
      </w:r>
      <w:r>
        <w:rPr>
          <w:color w:val="000000"/>
        </w:rPr>
        <w:instrText xml:space="preserve"> EQ \R(</w:instrText>
      </w:r>
      <w:r>
        <w:rPr>
          <w:i/>
          <w:color w:val="000000"/>
        </w:rPr>
        <w:instrText>ƒ</w:instrText>
      </w:r>
      <w:r>
        <w:rPr>
          <w:color w:val="000000"/>
        </w:rPr>
        <w:instrText xml:space="preserve"> </w:instrText>
      </w:r>
      <w:r>
        <w:rPr>
          <w:color w:val="000000"/>
          <w:position w:val="6"/>
          <w:sz w:val="12"/>
        </w:rPr>
        <w:instrText>2</w:instrText>
      </w:r>
      <w:r>
        <w:rPr>
          <w:color w:val="000000"/>
        </w:rPr>
        <w:instrText xml:space="preserve"> </w:instrText>
      </w:r>
      <w:r>
        <w:rPr>
          <w:color w:val="000000"/>
          <w:sz w:val="28"/>
        </w:rPr>
        <w:instrText>+</w:instrText>
      </w:r>
      <w:r>
        <w:rPr>
          <w:color w:val="000000"/>
        </w:rPr>
        <w:instrText xml:space="preserve"> 4</w:instrText>
      </w:r>
      <w:r>
        <w:rPr>
          <w:i/>
          <w:color w:val="000000"/>
        </w:rPr>
        <w:instrText>ƒ</w:instrText>
      </w:r>
      <w:r>
        <w:rPr>
          <w:i/>
          <w:color w:val="000000"/>
          <w:sz w:val="20"/>
        </w:rPr>
        <w:instrText>s</w:instrText>
      </w:r>
      <w:r>
        <w:rPr>
          <w:color w:val="000000"/>
          <w:position w:val="6"/>
          <w:sz w:val="12"/>
        </w:rPr>
        <w:instrText>2</w:instrText>
      </w:r>
      <w:r>
        <w:rPr>
          <w:color w:val="000000"/>
        </w:rPr>
        <w:instrText xml:space="preserve">)  </w:instrText>
      </w:r>
      <w:r w:rsidR="00C316D4">
        <w:rPr>
          <w:color w:val="000000"/>
        </w:rPr>
        <w:fldChar w:fldCharType="end"/>
      </w:r>
      <w:r>
        <w:rPr>
          <w:color w:val="000000"/>
        </w:rPr>
        <w:t>tons per square inch.</w:t>
      </w:r>
    </w:p>
    <w:p w:rsidR="0039056D" w:rsidRDefault="0039056D">
      <w:pPr>
        <w:pStyle w:val="Amain"/>
      </w:pPr>
      <w:r>
        <w:tab/>
        <w:t>(19)</w:t>
      </w:r>
      <w:r>
        <w:tab/>
        <w:t>In subsection (18):</w:t>
      </w:r>
    </w:p>
    <w:p w:rsidR="0039056D" w:rsidRDefault="0039056D">
      <w:pPr>
        <w:pStyle w:val="aDef"/>
      </w:pPr>
      <w:r w:rsidRPr="001973CC">
        <w:rPr>
          <w:rStyle w:val="charBoldItals"/>
        </w:rPr>
        <w:t>ƒ</w:t>
      </w:r>
      <w:r>
        <w:t>—see subsection (17).</w:t>
      </w:r>
    </w:p>
    <w:p w:rsidR="0039056D" w:rsidRDefault="0039056D">
      <w:pPr>
        <w:pStyle w:val="aDef"/>
      </w:pPr>
      <w:r w:rsidRPr="001973CC">
        <w:rPr>
          <w:rStyle w:val="charBoldItals"/>
        </w:rPr>
        <w:t>ƒs</w:t>
      </w:r>
      <w:r>
        <w:t>—see subsection (17).</w:t>
      </w:r>
    </w:p>
    <w:p w:rsidR="0039056D" w:rsidRDefault="0039056D">
      <w:pPr>
        <w:pStyle w:val="Amain"/>
      </w:pPr>
      <w:r>
        <w:rPr>
          <w:color w:val="000000"/>
        </w:rPr>
        <w:tab/>
        <w:t>(20)</w:t>
      </w:r>
      <w:r>
        <w:rPr>
          <w:color w:val="000000"/>
        </w:rPr>
        <w:tab/>
        <w:t>The computed linear deflection of a metal shaft shall not exceed </w:t>
      </w:r>
      <w:r>
        <w:rPr>
          <w:color w:val="000000"/>
          <w:position w:val="6"/>
          <w:sz w:val="18"/>
        </w:rPr>
        <w:t>1</w:t>
      </w:r>
      <w:r>
        <w:rPr>
          <w:color w:val="000000"/>
        </w:rPr>
        <w:t>/</w:t>
      </w:r>
      <w:r>
        <w:rPr>
          <w:color w:val="000000"/>
          <w:sz w:val="18"/>
        </w:rPr>
        <w:t>1200</w:t>
      </w:r>
      <w:r>
        <w:rPr>
          <w:color w:val="000000"/>
        </w:rPr>
        <w:t xml:space="preserve"> part of the span of the shaft.</w:t>
      </w:r>
    </w:p>
    <w:p w:rsidR="0039056D" w:rsidRDefault="0039056D">
      <w:pPr>
        <w:pStyle w:val="Amain"/>
      </w:pPr>
      <w:r>
        <w:tab/>
        <w:t>(21)</w:t>
      </w:r>
      <w:r>
        <w:tab/>
        <w:t>If the shaft functions as a cantilever, the deflection shall not exceed </w:t>
      </w:r>
      <w:r>
        <w:rPr>
          <w:position w:val="6"/>
          <w:sz w:val="18"/>
        </w:rPr>
        <w:t>1</w:t>
      </w:r>
      <w:r>
        <w:t>/</w:t>
      </w:r>
      <w:r>
        <w:rPr>
          <w:sz w:val="18"/>
        </w:rPr>
        <w:t>600</w:t>
      </w:r>
      <w:r>
        <w:t xml:space="preserve"> part of the length of the cantilever.</w:t>
      </w:r>
    </w:p>
    <w:p w:rsidR="0039056D" w:rsidRDefault="0039056D">
      <w:pPr>
        <w:pStyle w:val="Amain"/>
      </w:pPr>
      <w:r>
        <w:tab/>
        <w:t>(22)</w:t>
      </w:r>
      <w:r>
        <w:tab/>
        <w:t>For the purpose of computing linear deflections the modulus of elasticity of mild steel shall be deemed to be 13 000 tons per square inch and it shall not be necessary to increase the forces producing deflections in the way otherwise provided by section 125.</w:t>
      </w:r>
    </w:p>
    <w:p w:rsidR="0039056D" w:rsidRDefault="0039056D">
      <w:pPr>
        <w:pStyle w:val="Amain"/>
      </w:pPr>
      <w:r>
        <w:rPr>
          <w:color w:val="000000"/>
        </w:rPr>
        <w:tab/>
        <w:t>(23)</w:t>
      </w:r>
      <w:r>
        <w:rPr>
          <w:color w:val="000000"/>
        </w:rPr>
        <w:tab/>
        <w:t>If any shaft has a keyway, featherway, or similar recess greater in any sectional dimension than that provided by British Standard Specification No 46, part 1, 1929, or if a shaft is within classification 3 or 4 or is subject to alteration of stress under power and has any keyway, featherway or similar recess, the stress in the shaft shall be considered to be increased thereby in the ratio—</w:t>
      </w:r>
    </w:p>
    <w:tbl>
      <w:tblPr>
        <w:tblW w:w="0" w:type="auto"/>
        <w:tblInd w:w="2760" w:type="dxa"/>
        <w:tblLayout w:type="fixed"/>
        <w:tblCellMar>
          <w:left w:w="80" w:type="dxa"/>
          <w:right w:w="80" w:type="dxa"/>
        </w:tblCellMar>
        <w:tblLook w:val="0000" w:firstRow="0" w:lastRow="0" w:firstColumn="0" w:lastColumn="0" w:noHBand="0" w:noVBand="0"/>
      </w:tblPr>
      <w:tblGrid>
        <w:gridCol w:w="1760"/>
      </w:tblGrid>
      <w:tr w:rsidR="0039056D">
        <w:trPr>
          <w:cantSplit/>
        </w:trPr>
        <w:tc>
          <w:tcPr>
            <w:tcW w:w="1760" w:type="dxa"/>
            <w:tcBorders>
              <w:bottom w:val="single" w:sz="6" w:space="0" w:color="auto"/>
            </w:tcBorders>
          </w:tcPr>
          <w:p w:rsidR="0039056D" w:rsidRDefault="0039056D">
            <w:pPr>
              <w:pStyle w:val="Amain"/>
              <w:keepNext/>
              <w:jc w:val="center"/>
              <w:rPr>
                <w:color w:val="000000"/>
              </w:rPr>
            </w:pPr>
            <w:r>
              <w:rPr>
                <w:color w:val="000000"/>
              </w:rPr>
              <w:t>1</w:t>
            </w:r>
          </w:p>
        </w:tc>
      </w:tr>
    </w:tbl>
    <w:p w:rsidR="0039056D" w:rsidRDefault="0039056D">
      <w:pPr>
        <w:pStyle w:val="Amain"/>
        <w:jc w:val="center"/>
        <w:rPr>
          <w:color w:val="000000"/>
        </w:rPr>
      </w:pPr>
      <w:r>
        <w:rPr>
          <w:color w:val="000000"/>
        </w:rPr>
        <w:t xml:space="preserve">1 — </w:t>
      </w:r>
      <w:r w:rsidR="00C316D4">
        <w:rPr>
          <w:color w:val="000000"/>
        </w:rPr>
        <w:fldChar w:fldCharType="begin"/>
      </w:r>
      <w:r>
        <w:rPr>
          <w:color w:val="000000"/>
        </w:rPr>
        <w:instrText xml:space="preserve"> EQ \F(0.2</w:instrText>
      </w:r>
      <w:r>
        <w:rPr>
          <w:i/>
          <w:color w:val="000000"/>
        </w:rPr>
        <w:instrText>b</w:instrText>
      </w:r>
      <w:r>
        <w:rPr>
          <w:color w:val="000000"/>
        </w:rPr>
        <w:instrText>,</w:instrText>
      </w:r>
      <w:r>
        <w:rPr>
          <w:b/>
          <w:color w:val="000000"/>
        </w:rPr>
        <w:instrText>D</w:instrText>
      </w:r>
      <w:r>
        <w:rPr>
          <w:color w:val="000000"/>
        </w:rPr>
        <w:instrText xml:space="preserve">)  </w:instrText>
      </w:r>
      <w:r w:rsidR="00C316D4">
        <w:rPr>
          <w:color w:val="000000"/>
        </w:rPr>
        <w:fldChar w:fldCharType="end"/>
      </w:r>
      <w:r>
        <w:rPr>
          <w:color w:val="000000"/>
        </w:rPr>
        <w:t xml:space="preserve">— </w:t>
      </w:r>
      <w:r w:rsidR="00C316D4">
        <w:rPr>
          <w:color w:val="000000"/>
        </w:rPr>
        <w:fldChar w:fldCharType="begin"/>
      </w:r>
      <w:r>
        <w:rPr>
          <w:color w:val="000000"/>
        </w:rPr>
        <w:instrText xml:space="preserve"> EQ \F(1.1</w:instrText>
      </w:r>
      <w:r>
        <w:rPr>
          <w:i/>
          <w:color w:val="000000"/>
        </w:rPr>
        <w:instrText>d</w:instrText>
      </w:r>
      <w:r>
        <w:rPr>
          <w:color w:val="000000"/>
        </w:rPr>
        <w:instrText>,</w:instrText>
      </w:r>
      <w:r>
        <w:rPr>
          <w:b/>
          <w:color w:val="000000"/>
        </w:rPr>
        <w:instrText>D</w:instrText>
      </w:r>
      <w:r>
        <w:rPr>
          <w:color w:val="000000"/>
        </w:rPr>
        <w:instrText xml:space="preserve">) </w:instrText>
      </w:r>
      <w:r w:rsidR="00C316D4">
        <w:rPr>
          <w:color w:val="000000"/>
        </w:rPr>
        <w:fldChar w:fldCharType="end"/>
      </w:r>
      <w:r>
        <w:rPr>
          <w:color w:val="000000"/>
        </w:rPr>
        <w:t xml:space="preserve">    .</w:t>
      </w:r>
    </w:p>
    <w:p w:rsidR="0039056D" w:rsidRDefault="0039056D">
      <w:pPr>
        <w:pStyle w:val="Amain"/>
      </w:pPr>
      <w:r>
        <w:tab/>
        <w:t>(24)</w:t>
      </w:r>
      <w:r>
        <w:tab/>
        <w:t>In subsection (23):</w:t>
      </w:r>
    </w:p>
    <w:p w:rsidR="0039056D" w:rsidRDefault="0039056D">
      <w:pPr>
        <w:pStyle w:val="aDef"/>
      </w:pPr>
      <w:r w:rsidRPr="001973CC">
        <w:rPr>
          <w:rStyle w:val="charBoldItals"/>
        </w:rPr>
        <w:t>b</w:t>
      </w:r>
      <w:r>
        <w:t xml:space="preserve"> means the breadth.</w:t>
      </w:r>
    </w:p>
    <w:p w:rsidR="0039056D" w:rsidRDefault="0039056D">
      <w:pPr>
        <w:pStyle w:val="aDef"/>
      </w:pPr>
      <w:r w:rsidRPr="001973CC">
        <w:rPr>
          <w:rStyle w:val="charBoldItals"/>
        </w:rPr>
        <w:t>d</w:t>
      </w:r>
      <w:r>
        <w:t xml:space="preserve"> means the depth of the keyway, featherway or similar recess.</w:t>
      </w:r>
    </w:p>
    <w:p w:rsidR="0039056D" w:rsidRDefault="0039056D">
      <w:pPr>
        <w:pStyle w:val="aDef"/>
      </w:pPr>
      <w:r>
        <w:rPr>
          <w:b/>
        </w:rPr>
        <w:t>D</w:t>
      </w:r>
      <w:r>
        <w:t xml:space="preserve"> means the diameter of the shaft.</w:t>
      </w:r>
    </w:p>
    <w:p w:rsidR="0039056D" w:rsidRDefault="0039056D">
      <w:pPr>
        <w:pStyle w:val="Amain"/>
      </w:pPr>
      <w:r>
        <w:tab/>
        <w:t>(25)</w:t>
      </w:r>
      <w:r>
        <w:tab/>
        <w:t>For subsections (23) and (24), all dimensions must be measured in the same units.</w:t>
      </w:r>
    </w:p>
    <w:p w:rsidR="0039056D" w:rsidRDefault="0039056D">
      <w:pPr>
        <w:pStyle w:val="Amain"/>
        <w:rPr>
          <w:color w:val="000000"/>
        </w:rPr>
      </w:pPr>
      <w:r>
        <w:rPr>
          <w:color w:val="000000"/>
        </w:rPr>
        <w:tab/>
        <w:t>(26)</w:t>
      </w:r>
      <w:r>
        <w:rPr>
          <w:color w:val="000000"/>
        </w:rPr>
        <w:tab/>
        <w:t xml:space="preserve">For the purposes of design only, spur gears that are not within the central </w:t>
      </w:r>
      <w:r>
        <w:rPr>
          <w:color w:val="000000"/>
          <w:position w:val="6"/>
          <w:sz w:val="18"/>
        </w:rPr>
        <w:t>1</w:t>
      </w:r>
      <w:r>
        <w:rPr>
          <w:color w:val="000000"/>
        </w:rPr>
        <w:t>/</w:t>
      </w:r>
      <w:r>
        <w:rPr>
          <w:color w:val="000000"/>
          <w:sz w:val="18"/>
        </w:rPr>
        <w:t>3</w:t>
      </w:r>
      <w:r>
        <w:rPr>
          <w:color w:val="000000"/>
        </w:rPr>
        <w:t xml:space="preserve"> of the span of their supporting shafts, and cantilevered spur gears that are spaced at a greater distance than </w:t>
      </w:r>
      <w:r>
        <w:rPr>
          <w:color w:val="000000"/>
          <w:position w:val="6"/>
          <w:sz w:val="18"/>
        </w:rPr>
        <w:t>1</w:t>
      </w:r>
      <w:r>
        <w:rPr>
          <w:color w:val="000000"/>
        </w:rPr>
        <w:t>/</w:t>
      </w:r>
      <w:r>
        <w:rPr>
          <w:color w:val="000000"/>
          <w:sz w:val="18"/>
        </w:rPr>
        <w:t>2</w:t>
      </w:r>
      <w:r>
        <w:rPr>
          <w:color w:val="000000"/>
        </w:rPr>
        <w:t xml:space="preserve"> of their own face width from the nearest support shall be classified in the next higher group than the mechanisms with which they are integral.</w:t>
      </w:r>
    </w:p>
    <w:p w:rsidR="0039056D" w:rsidRDefault="0039056D">
      <w:pPr>
        <w:pStyle w:val="Amain"/>
      </w:pPr>
      <w:r>
        <w:rPr>
          <w:color w:val="000000"/>
        </w:rPr>
        <w:tab/>
        <w:t>(27)</w:t>
      </w:r>
      <w:r>
        <w:rPr>
          <w:color w:val="000000"/>
        </w:rPr>
        <w:tab/>
        <w:t>Spur gears of mechanisms within classification 4 shall not be mounted in positions that would subject them to such restriction.</w:t>
      </w:r>
    </w:p>
    <w:p w:rsidR="0039056D" w:rsidRDefault="0039056D">
      <w:pPr>
        <w:pStyle w:val="Amain"/>
        <w:keepLines/>
        <w:rPr>
          <w:color w:val="000000"/>
        </w:rPr>
      </w:pPr>
      <w:r>
        <w:rPr>
          <w:color w:val="000000"/>
        </w:rPr>
        <w:tab/>
        <w:t>(28)</w:t>
      </w:r>
      <w:r>
        <w:rPr>
          <w:color w:val="000000"/>
        </w:rPr>
        <w:tab/>
        <w:t>If mounted on short heavy shafts and contained in rigid, close-fitting boxings that have been machined by methods ensuring correct alignment and meshing, spur gears with machined teeth may, if running in lubricant and completely protected against entry of foreign matter, be classified in the next lower group than the mechanisms with which they are integral.</w:t>
      </w:r>
    </w:p>
    <w:p w:rsidR="0039056D" w:rsidRDefault="0039056D">
      <w:pPr>
        <w:pStyle w:val="Amain"/>
      </w:pPr>
      <w:r>
        <w:rPr>
          <w:color w:val="000000"/>
        </w:rPr>
        <w:tab/>
        <w:t>(29)</w:t>
      </w:r>
      <w:r>
        <w:rPr>
          <w:color w:val="000000"/>
        </w:rPr>
        <w:tab/>
        <w:t>This classification shall apply to spur gears of mechanisms within classifications 2, 3 or 4, and is solely for purpose of design.</w:t>
      </w:r>
    </w:p>
    <w:p w:rsidR="0039056D" w:rsidRDefault="0039056D">
      <w:pPr>
        <w:pStyle w:val="Amain"/>
      </w:pPr>
      <w:r>
        <w:rPr>
          <w:color w:val="000000"/>
        </w:rPr>
        <w:tab/>
        <w:t>(30)</w:t>
      </w:r>
      <w:r>
        <w:rPr>
          <w:color w:val="000000"/>
        </w:rPr>
        <w:tab/>
        <w:t>Unless approved by the chief inspector spur, spiral or worm gears having other than machined teeth shall not be used in hoisting or luffing mechanisms within classifications 3 or 4, or in hand or power-operated chain or wire rope lifting blocks.</w:t>
      </w:r>
    </w:p>
    <w:p w:rsidR="0039056D" w:rsidRDefault="0039056D">
      <w:pPr>
        <w:pStyle w:val="Amain"/>
        <w:keepNext/>
      </w:pPr>
      <w:r>
        <w:rPr>
          <w:color w:val="000000"/>
        </w:rPr>
        <w:tab/>
        <w:t>(31)</w:t>
      </w:r>
      <w:r>
        <w:rPr>
          <w:color w:val="000000"/>
        </w:rPr>
        <w:tab/>
        <w:t>Notwithstanding the provisions of subsection (38) for purposes of design only, spur, spiral or worm gears used as follows may, if not otherwise in a lower classification, be considered to be within classification 2—</w:t>
      </w:r>
    </w:p>
    <w:p w:rsidR="0039056D" w:rsidRDefault="0039056D">
      <w:pPr>
        <w:pStyle w:val="Apara"/>
      </w:pPr>
      <w:r>
        <w:tab/>
        <w:t>(a)</w:t>
      </w:r>
      <w:r>
        <w:tab/>
        <w:t>in travelling or traversing mechanisms of cranes or hoists where promoting or controlling movements in only horizontal paths, and not subject to wind loadings; and</w:t>
      </w:r>
    </w:p>
    <w:p w:rsidR="0039056D" w:rsidRDefault="0039056D">
      <w:pPr>
        <w:pStyle w:val="Apara"/>
      </w:pPr>
      <w:r>
        <w:tab/>
        <w:t>(b)</w:t>
      </w:r>
      <w:r>
        <w:tab/>
        <w:t>in mechanisms driving continuous unidirectional conveyors that are provided with independent automatic devices to prevent reversal.</w:t>
      </w:r>
    </w:p>
    <w:p w:rsidR="0039056D" w:rsidRDefault="0039056D">
      <w:pPr>
        <w:pStyle w:val="Amain"/>
      </w:pPr>
      <w:r>
        <w:rPr>
          <w:color w:val="000000"/>
        </w:rPr>
        <w:tab/>
        <w:t>(32)</w:t>
      </w:r>
      <w:r>
        <w:rPr>
          <w:color w:val="000000"/>
        </w:rPr>
        <w:tab/>
        <w:t>Spur teeth that are not machined shall be considered as simple cantilevers, each bearing at its free extremity a tangential bending force equal to the pitch circle load the spur gear is required to transmit, having due regard to the increases prescribed by section 125.</w:t>
      </w:r>
    </w:p>
    <w:p w:rsidR="0039056D" w:rsidRDefault="0039056D">
      <w:pPr>
        <w:pStyle w:val="Amain"/>
      </w:pPr>
      <w:r>
        <w:tab/>
        <w:t>(33)</w:t>
      </w:r>
      <w:r>
        <w:tab/>
        <w:t>The stresses so determined shall not exceed the relevant and appropriate maximum prescribed by section 126, and modified by subsection (47).</w:t>
      </w:r>
    </w:p>
    <w:p w:rsidR="0039056D" w:rsidRDefault="0039056D">
      <w:pPr>
        <w:pStyle w:val="Amain"/>
        <w:rPr>
          <w:color w:val="000000"/>
        </w:rPr>
      </w:pPr>
      <w:r>
        <w:rPr>
          <w:color w:val="000000"/>
        </w:rPr>
        <w:tab/>
        <w:t>(34)</w:t>
      </w:r>
      <w:r>
        <w:rPr>
          <w:color w:val="000000"/>
        </w:rPr>
        <w:tab/>
        <w:t>If spur teeth are effectively supported by a single shroud extending in height to at least the pitch circle, tooth stresses may be considered to have been thereby reduced by 10%.</w:t>
      </w:r>
    </w:p>
    <w:p w:rsidR="0039056D" w:rsidRDefault="0039056D">
      <w:pPr>
        <w:pStyle w:val="Amain"/>
        <w:rPr>
          <w:color w:val="000000"/>
        </w:rPr>
      </w:pPr>
      <w:r>
        <w:rPr>
          <w:color w:val="000000"/>
        </w:rPr>
        <w:tab/>
        <w:t>(35)</w:t>
      </w:r>
      <w:r>
        <w:rPr>
          <w:color w:val="000000"/>
        </w:rPr>
        <w:tab/>
        <w:t>Effective double shrouds of such height may be considered to reduce tooth stresses by 33%.</w:t>
      </w:r>
    </w:p>
    <w:p w:rsidR="0039056D" w:rsidRDefault="0039056D">
      <w:pPr>
        <w:pStyle w:val="Amain"/>
        <w:rPr>
          <w:color w:val="000000"/>
        </w:rPr>
      </w:pPr>
      <w:r>
        <w:rPr>
          <w:color w:val="000000"/>
        </w:rPr>
        <w:tab/>
        <w:t>(36)</w:t>
      </w:r>
      <w:r>
        <w:rPr>
          <w:color w:val="000000"/>
        </w:rPr>
        <w:tab/>
        <w:t>These reductions shall not be made if the face of the spur gear concerned exceeds 3 times the circumferential pitch of the teeth for a single shroud, or 5 times the pitch for double shrouds.</w:t>
      </w:r>
    </w:p>
    <w:p w:rsidR="0039056D" w:rsidRDefault="0039056D">
      <w:pPr>
        <w:pStyle w:val="Amain"/>
      </w:pPr>
      <w:r>
        <w:rPr>
          <w:color w:val="000000"/>
        </w:rPr>
        <w:tab/>
        <w:t>(37)</w:t>
      </w:r>
      <w:r>
        <w:rPr>
          <w:color w:val="000000"/>
        </w:rPr>
        <w:tab/>
        <w:t>Subject to the same limitations, an effective single shroud extending to the top of the teeth may be considered to reduce tooth stresses by 16%, and effective double shrouds of the same height by 50%.</w:t>
      </w:r>
    </w:p>
    <w:p w:rsidR="0039056D" w:rsidRDefault="0039056D">
      <w:pPr>
        <w:pStyle w:val="Amain"/>
      </w:pPr>
      <w:r>
        <w:rPr>
          <w:color w:val="000000"/>
        </w:rPr>
        <w:tab/>
        <w:t>(38)</w:t>
      </w:r>
      <w:r>
        <w:rPr>
          <w:color w:val="000000"/>
        </w:rPr>
        <w:tab/>
        <w:t>Spur gears of the following materials shall not, for the purposes of design, be considered to be in a lower group than classification 2 if machined, or classification 3 if not machined:</w:t>
      </w:r>
    </w:p>
    <w:p w:rsidR="0039056D" w:rsidRDefault="0039056D">
      <w:pPr>
        <w:pStyle w:val="Apara"/>
      </w:pPr>
      <w:r>
        <w:tab/>
        <w:t>(a)</w:t>
      </w:r>
      <w:r>
        <w:tab/>
        <w:t>cast metals, other than steel;</w:t>
      </w:r>
    </w:p>
    <w:p w:rsidR="0039056D" w:rsidRDefault="0039056D">
      <w:pPr>
        <w:pStyle w:val="Apara"/>
      </w:pPr>
      <w:r>
        <w:tab/>
        <w:t>(b)</w:t>
      </w:r>
      <w:r>
        <w:tab/>
        <w:t>extruded metals;</w:t>
      </w:r>
    </w:p>
    <w:p w:rsidR="0039056D" w:rsidRDefault="0039056D">
      <w:pPr>
        <w:pStyle w:val="Apara"/>
      </w:pPr>
      <w:r>
        <w:tab/>
        <w:t>(c)</w:t>
      </w:r>
      <w:r>
        <w:tab/>
        <w:t>synthetics, including impregnated fabrics and fibres;</w:t>
      </w:r>
    </w:p>
    <w:p w:rsidR="0039056D" w:rsidRDefault="0039056D">
      <w:pPr>
        <w:pStyle w:val="Apara"/>
      </w:pPr>
      <w:r>
        <w:tab/>
        <w:t>(d)</w:t>
      </w:r>
      <w:r>
        <w:tab/>
        <w:t>leather;</w:t>
      </w:r>
    </w:p>
    <w:p w:rsidR="0039056D" w:rsidRDefault="0039056D">
      <w:pPr>
        <w:pStyle w:val="Apara"/>
      </w:pPr>
      <w:r>
        <w:tab/>
        <w:t>(e)</w:t>
      </w:r>
      <w:r>
        <w:tab/>
        <w:t>timber, including vegetable fibres.</w:t>
      </w:r>
    </w:p>
    <w:p w:rsidR="0039056D" w:rsidRDefault="0039056D">
      <w:pPr>
        <w:pStyle w:val="Amain"/>
        <w:keepNext/>
      </w:pPr>
      <w:r>
        <w:rPr>
          <w:color w:val="000000"/>
        </w:rPr>
        <w:tab/>
        <w:t>(39)</w:t>
      </w:r>
      <w:r>
        <w:rPr>
          <w:color w:val="000000"/>
        </w:rPr>
        <w:tab/>
        <w:t>The transverse stress at the base of a machined straight involute tooth of a plain or helical spur gear shall be determined from the formula—</w:t>
      </w:r>
    </w:p>
    <w:p w:rsidR="0039056D" w:rsidRDefault="00C316D4">
      <w:pPr>
        <w:pStyle w:val="Amain"/>
        <w:spacing w:before="40" w:after="20"/>
        <w:jc w:val="center"/>
        <w:rPr>
          <w:color w:val="000000"/>
        </w:rPr>
      </w:pPr>
      <w:r>
        <w:rPr>
          <w:color w:val="000000"/>
        </w:rPr>
        <w:fldChar w:fldCharType="begin"/>
      </w:r>
      <w:r w:rsidR="0039056D">
        <w:rPr>
          <w:color w:val="000000"/>
        </w:rPr>
        <w:instrText xml:space="preserve"> EQ \F(</w:instrText>
      </w:r>
      <w:r w:rsidR="0039056D">
        <w:rPr>
          <w:b/>
          <w:color w:val="000000"/>
        </w:rPr>
        <w:instrText>WP</w:instrText>
      </w:r>
      <w:r w:rsidR="0039056D">
        <w:rPr>
          <w:color w:val="000000"/>
        </w:rPr>
        <w:instrText>,</w:instrText>
      </w:r>
      <w:r w:rsidR="0039056D">
        <w:rPr>
          <w:b/>
          <w:color w:val="000000"/>
        </w:rPr>
        <w:instrText>FZ</w:instrText>
      </w:r>
      <w:r w:rsidR="0039056D">
        <w:rPr>
          <w:color w:val="000000"/>
        </w:rPr>
        <w:instrText xml:space="preserve">)  </w:instrText>
      </w:r>
      <w:r>
        <w:rPr>
          <w:color w:val="000000"/>
        </w:rPr>
        <w:fldChar w:fldCharType="end"/>
      </w:r>
      <w:r w:rsidR="0039056D">
        <w:rPr>
          <w:color w:val="000000"/>
        </w:rPr>
        <w:t>pounds per square inch.</w:t>
      </w:r>
    </w:p>
    <w:p w:rsidR="0039056D" w:rsidRDefault="0039056D">
      <w:pPr>
        <w:pStyle w:val="Amain"/>
      </w:pPr>
      <w:r>
        <w:tab/>
        <w:t>(40)</w:t>
      </w:r>
      <w:r>
        <w:tab/>
        <w:t>In subsection (39):</w:t>
      </w:r>
    </w:p>
    <w:p w:rsidR="0039056D" w:rsidRDefault="0039056D">
      <w:pPr>
        <w:pStyle w:val="aDef"/>
      </w:pPr>
      <w:r>
        <w:rPr>
          <w:b/>
        </w:rPr>
        <w:t>F</w:t>
      </w:r>
      <w:r>
        <w:t xml:space="preserve"> means the effective face of the spur gear measured in inches parallel to the axis of rotation of the gear.</w:t>
      </w:r>
    </w:p>
    <w:p w:rsidR="0039056D" w:rsidRDefault="0039056D">
      <w:pPr>
        <w:pStyle w:val="aDef"/>
      </w:pPr>
      <w:r>
        <w:rPr>
          <w:b/>
        </w:rPr>
        <w:t>P</w:t>
      </w:r>
      <w:r>
        <w:t xml:space="preserve"> means the diametral pitch in the diametral plane of rotation.</w:t>
      </w:r>
    </w:p>
    <w:p w:rsidR="0039056D" w:rsidRDefault="0039056D">
      <w:pPr>
        <w:pStyle w:val="aDef"/>
      </w:pPr>
      <w:r>
        <w:rPr>
          <w:b/>
        </w:rPr>
        <w:t>W</w:t>
      </w:r>
      <w:r>
        <w:t xml:space="preserve"> means the tooth load in pounds as referred to in subsection (45).</w:t>
      </w:r>
    </w:p>
    <w:p w:rsidR="0039056D" w:rsidRDefault="0039056D">
      <w:pPr>
        <w:pStyle w:val="aDef"/>
      </w:pPr>
      <w:r>
        <w:rPr>
          <w:b/>
        </w:rPr>
        <w:t>Z</w:t>
      </w:r>
      <w:r>
        <w:t xml:space="preserve"> means a coefficient to be obtained from table 130.1, relevant and appropriate to the number of teeth of the gear and to the obliquity of the path of contact of mating teeth from planes tangential to the shortest line joining the centre of rotation of the gear to the like centre of its mating gear.</w:t>
      </w:r>
    </w:p>
    <w:p w:rsidR="0039056D" w:rsidRDefault="0039056D">
      <w:pPr>
        <w:pStyle w:val="Amain"/>
      </w:pPr>
      <w:r>
        <w:tab/>
        <w:t>(41)</w:t>
      </w:r>
      <w:r>
        <w:tab/>
        <w:t xml:space="preserve">If the tooth is machined in accordance with Fellows standard 20° stub proportions, </w:t>
      </w:r>
      <w:r>
        <w:rPr>
          <w:b/>
        </w:rPr>
        <w:t>P</w:t>
      </w:r>
      <w:r>
        <w:t xml:space="preserve"> shall be the diametral pitch in the diametral plane of rotation.</w:t>
      </w:r>
    </w:p>
    <w:p w:rsidR="0039056D" w:rsidRDefault="0039056D">
      <w:pPr>
        <w:pStyle w:val="Amain"/>
      </w:pPr>
      <w:r>
        <w:tab/>
        <w:t>(42)</w:t>
      </w:r>
      <w:r>
        <w:tab/>
        <w:t>The transverse stress determined in accordance with subsection (39) shall not exceed the relevant and appropriate maximum prescribed by section 126 and modified by subsection (47).</w:t>
      </w:r>
    </w:p>
    <w:p w:rsidR="0039056D" w:rsidRDefault="0039056D">
      <w:pPr>
        <w:pStyle w:val="TableHd"/>
        <w:ind w:left="1368" w:hanging="1368"/>
      </w:pPr>
      <w:r>
        <w:t>Table 130.1</w:t>
      </w:r>
      <w:r>
        <w:tab/>
        <w:t xml:space="preserve">Coefficients </w:t>
      </w:r>
      <w:r w:rsidRPr="001973CC">
        <w:rPr>
          <w:rStyle w:val="charItals"/>
        </w:rPr>
        <w:t>Z</w:t>
      </w:r>
      <w:r>
        <w:t xml:space="preserve"> relating to teeth of spur gearing</w:t>
      </w:r>
    </w:p>
    <w:tbl>
      <w:tblPr>
        <w:tblW w:w="0" w:type="auto"/>
        <w:tblInd w:w="-40" w:type="dxa"/>
        <w:tblLayout w:type="fixed"/>
        <w:tblCellMar>
          <w:left w:w="80" w:type="dxa"/>
          <w:right w:w="80" w:type="dxa"/>
        </w:tblCellMar>
        <w:tblLook w:val="0000" w:firstRow="0" w:lastRow="0" w:firstColumn="0" w:lastColumn="0" w:noHBand="0" w:noVBand="0"/>
      </w:tblPr>
      <w:tblGrid>
        <w:gridCol w:w="560"/>
        <w:gridCol w:w="800"/>
        <w:gridCol w:w="700"/>
        <w:gridCol w:w="720"/>
        <w:gridCol w:w="540"/>
        <w:gridCol w:w="600"/>
        <w:gridCol w:w="600"/>
        <w:gridCol w:w="600"/>
        <w:gridCol w:w="600"/>
        <w:gridCol w:w="600"/>
        <w:gridCol w:w="600"/>
        <w:gridCol w:w="600"/>
      </w:tblGrid>
      <w:tr w:rsidR="0039056D">
        <w:trPr>
          <w:cantSplit/>
          <w:tblHeader/>
        </w:trPr>
        <w:tc>
          <w:tcPr>
            <w:tcW w:w="560" w:type="dxa"/>
            <w:tcBorders>
              <w:top w:val="single" w:sz="6" w:space="0" w:color="auto"/>
            </w:tcBorders>
          </w:tcPr>
          <w:p w:rsidR="0039056D" w:rsidRDefault="0039056D">
            <w:pPr>
              <w:pStyle w:val="TableColHd"/>
              <w:rPr>
                <w:sz w:val="14"/>
              </w:rPr>
            </w:pPr>
          </w:p>
        </w:tc>
        <w:tc>
          <w:tcPr>
            <w:tcW w:w="800" w:type="dxa"/>
            <w:vMerge w:val="restart"/>
            <w:tcBorders>
              <w:top w:val="single" w:sz="6" w:space="0" w:color="auto"/>
              <w:left w:val="single" w:sz="6" w:space="0" w:color="auto"/>
              <w:right w:val="single" w:sz="6" w:space="0" w:color="auto"/>
            </w:tcBorders>
            <w:vAlign w:val="bottom"/>
          </w:tcPr>
          <w:p w:rsidR="0039056D" w:rsidRDefault="0039056D">
            <w:pPr>
              <w:pStyle w:val="TableColHd"/>
              <w:rPr>
                <w:sz w:val="14"/>
              </w:rPr>
            </w:pPr>
            <w:r>
              <w:rPr>
                <w:sz w:val="14"/>
              </w:rPr>
              <w:t>14</w:t>
            </w:r>
            <w:r>
              <w:rPr>
                <w:position w:val="4"/>
                <w:sz w:val="10"/>
              </w:rPr>
              <w:t>1</w:t>
            </w:r>
            <w:r>
              <w:rPr>
                <w:sz w:val="14"/>
              </w:rPr>
              <w:t>/</w:t>
            </w:r>
            <w:r>
              <w:rPr>
                <w:sz w:val="10"/>
              </w:rPr>
              <w:t>2</w:t>
            </w:r>
            <w:r>
              <w:rPr>
                <w:sz w:val="14"/>
              </w:rPr>
              <w:t>° involute t</w:t>
            </w:r>
            <w:r>
              <w:rPr>
                <w:color w:val="000000"/>
                <w:sz w:val="14"/>
              </w:rPr>
              <w:t>eeth or cycloidal teeth</w:t>
            </w:r>
          </w:p>
        </w:tc>
        <w:tc>
          <w:tcPr>
            <w:tcW w:w="700" w:type="dxa"/>
            <w:vMerge w:val="restart"/>
            <w:tcBorders>
              <w:top w:val="single" w:sz="6" w:space="0" w:color="auto"/>
              <w:left w:val="single" w:sz="6" w:space="0" w:color="auto"/>
              <w:right w:val="single" w:sz="6" w:space="0" w:color="auto"/>
            </w:tcBorders>
            <w:vAlign w:val="bottom"/>
          </w:tcPr>
          <w:p w:rsidR="0039056D" w:rsidRDefault="0039056D">
            <w:pPr>
              <w:pStyle w:val="TableColHd"/>
              <w:rPr>
                <w:sz w:val="14"/>
              </w:rPr>
            </w:pPr>
            <w:r>
              <w:rPr>
                <w:color w:val="000000"/>
                <w:sz w:val="14"/>
              </w:rPr>
              <w:t>20° involute teeth</w:t>
            </w:r>
          </w:p>
        </w:tc>
        <w:tc>
          <w:tcPr>
            <w:tcW w:w="720" w:type="dxa"/>
            <w:vMerge w:val="restart"/>
            <w:tcBorders>
              <w:top w:val="single" w:sz="6" w:space="0" w:color="auto"/>
              <w:right w:val="single" w:sz="6" w:space="0" w:color="auto"/>
            </w:tcBorders>
            <w:vAlign w:val="bottom"/>
          </w:tcPr>
          <w:p w:rsidR="0039056D" w:rsidRDefault="0039056D">
            <w:pPr>
              <w:pStyle w:val="TableColHd"/>
              <w:rPr>
                <w:sz w:val="14"/>
              </w:rPr>
            </w:pPr>
            <w:r>
              <w:rPr>
                <w:sz w:val="14"/>
              </w:rPr>
              <w:t>20° i</w:t>
            </w:r>
            <w:r>
              <w:rPr>
                <w:color w:val="000000"/>
                <w:sz w:val="14"/>
              </w:rPr>
              <w:t>nvolute stub teeth</w:t>
            </w:r>
          </w:p>
        </w:tc>
        <w:tc>
          <w:tcPr>
            <w:tcW w:w="4740" w:type="dxa"/>
            <w:gridSpan w:val="8"/>
            <w:tcBorders>
              <w:top w:val="single" w:sz="6" w:space="0" w:color="auto"/>
              <w:bottom w:val="single" w:sz="6" w:space="0" w:color="auto"/>
            </w:tcBorders>
          </w:tcPr>
          <w:p w:rsidR="0039056D" w:rsidRDefault="0039056D">
            <w:pPr>
              <w:pStyle w:val="TableColHd"/>
              <w:spacing w:before="60"/>
              <w:rPr>
                <w:sz w:val="14"/>
              </w:rPr>
            </w:pPr>
            <w:r>
              <w:rPr>
                <w:sz w:val="14"/>
              </w:rPr>
              <w:t>Fellow’s 20° stub teeth of undermentioned nominal diametral pitch</w:t>
            </w:r>
          </w:p>
        </w:tc>
      </w:tr>
      <w:tr w:rsidR="0039056D">
        <w:trPr>
          <w:cantSplit/>
          <w:tblHeader/>
        </w:trPr>
        <w:tc>
          <w:tcPr>
            <w:tcW w:w="560" w:type="dxa"/>
            <w:tcBorders>
              <w:bottom w:val="single" w:sz="6" w:space="0" w:color="auto"/>
            </w:tcBorders>
            <w:vAlign w:val="bottom"/>
          </w:tcPr>
          <w:p w:rsidR="0039056D" w:rsidRDefault="0039056D">
            <w:pPr>
              <w:pStyle w:val="TableColHd"/>
              <w:rPr>
                <w:color w:val="000000"/>
                <w:sz w:val="14"/>
              </w:rPr>
            </w:pPr>
            <w:r>
              <w:rPr>
                <w:color w:val="000000"/>
                <w:sz w:val="14"/>
              </w:rPr>
              <w:t>No of teeth</w:t>
            </w:r>
          </w:p>
        </w:tc>
        <w:tc>
          <w:tcPr>
            <w:tcW w:w="800" w:type="dxa"/>
            <w:vMerge/>
            <w:tcBorders>
              <w:left w:val="single" w:sz="6" w:space="0" w:color="auto"/>
              <w:bottom w:val="single" w:sz="6" w:space="0" w:color="auto"/>
              <w:right w:val="single" w:sz="6" w:space="0" w:color="auto"/>
            </w:tcBorders>
          </w:tcPr>
          <w:p w:rsidR="0039056D" w:rsidRDefault="0039056D">
            <w:pPr>
              <w:pStyle w:val="TableColHd"/>
              <w:rPr>
                <w:color w:val="000000"/>
                <w:sz w:val="14"/>
              </w:rPr>
            </w:pPr>
          </w:p>
        </w:tc>
        <w:tc>
          <w:tcPr>
            <w:tcW w:w="700" w:type="dxa"/>
            <w:vMerge/>
            <w:tcBorders>
              <w:left w:val="single" w:sz="6" w:space="0" w:color="auto"/>
              <w:bottom w:val="single" w:sz="6" w:space="0" w:color="auto"/>
              <w:right w:val="single" w:sz="6" w:space="0" w:color="auto"/>
            </w:tcBorders>
          </w:tcPr>
          <w:p w:rsidR="0039056D" w:rsidRDefault="0039056D">
            <w:pPr>
              <w:pStyle w:val="TableColHd"/>
              <w:rPr>
                <w:color w:val="000000"/>
                <w:sz w:val="14"/>
              </w:rPr>
            </w:pPr>
          </w:p>
        </w:tc>
        <w:tc>
          <w:tcPr>
            <w:tcW w:w="720" w:type="dxa"/>
            <w:vMerge/>
            <w:tcBorders>
              <w:bottom w:val="single" w:sz="6" w:space="0" w:color="auto"/>
              <w:right w:val="single" w:sz="6" w:space="0" w:color="auto"/>
            </w:tcBorders>
          </w:tcPr>
          <w:p w:rsidR="0039056D" w:rsidRDefault="0039056D">
            <w:pPr>
              <w:pStyle w:val="TableColHd"/>
              <w:rPr>
                <w:color w:val="000000"/>
                <w:sz w:val="14"/>
              </w:rPr>
            </w:pPr>
          </w:p>
        </w:tc>
        <w:tc>
          <w:tcPr>
            <w:tcW w:w="540" w:type="dxa"/>
            <w:tcBorders>
              <w:bottom w:val="single" w:sz="6" w:space="0" w:color="auto"/>
            </w:tcBorders>
            <w:vAlign w:val="bottom"/>
          </w:tcPr>
          <w:p w:rsidR="0039056D" w:rsidRDefault="0039056D">
            <w:pPr>
              <w:pStyle w:val="Amain"/>
              <w:rPr>
                <w:color w:val="000000"/>
              </w:rPr>
            </w:pPr>
            <w:r>
              <w:rPr>
                <w:color w:val="000000"/>
                <w:position w:val="6"/>
                <w:sz w:val="18"/>
              </w:rPr>
              <w:t>4</w:t>
            </w:r>
            <w:r>
              <w:rPr>
                <w:color w:val="000000"/>
              </w:rPr>
              <w:t>/</w:t>
            </w:r>
            <w:r>
              <w:rPr>
                <w:color w:val="000000"/>
                <w:sz w:val="18"/>
              </w:rPr>
              <w:t>5</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39056D" w:rsidRDefault="0039056D">
            <w:pPr>
              <w:pStyle w:val="Amain"/>
              <w:rPr>
                <w:color w:val="000000"/>
              </w:rPr>
            </w:pPr>
            <w:r>
              <w:rPr>
                <w:color w:val="000000"/>
                <w:position w:val="6"/>
                <w:sz w:val="18"/>
              </w:rPr>
              <w:t>5</w:t>
            </w:r>
            <w:r>
              <w:rPr>
                <w:color w:val="000000"/>
              </w:rPr>
              <w:t>/</w:t>
            </w:r>
            <w:r>
              <w:rPr>
                <w:color w:val="000000"/>
                <w:sz w:val="18"/>
              </w:rPr>
              <w:t>7</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39056D" w:rsidRDefault="0039056D">
            <w:pPr>
              <w:pStyle w:val="Amain"/>
              <w:rPr>
                <w:color w:val="000000"/>
              </w:rPr>
            </w:pPr>
            <w:r>
              <w:rPr>
                <w:color w:val="000000"/>
                <w:position w:val="6"/>
                <w:sz w:val="18"/>
              </w:rPr>
              <w:t>6</w:t>
            </w:r>
            <w:r>
              <w:rPr>
                <w:color w:val="000000"/>
              </w:rPr>
              <w:t>/</w:t>
            </w:r>
            <w:r>
              <w:rPr>
                <w:color w:val="000000"/>
                <w:sz w:val="18"/>
              </w:rPr>
              <w:t>8</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39056D" w:rsidRDefault="0039056D">
            <w:pPr>
              <w:pStyle w:val="Amain"/>
              <w:rPr>
                <w:color w:val="000000"/>
              </w:rPr>
            </w:pPr>
            <w:r>
              <w:rPr>
                <w:color w:val="000000"/>
                <w:position w:val="6"/>
                <w:sz w:val="18"/>
              </w:rPr>
              <w:t>7</w:t>
            </w:r>
            <w:r>
              <w:rPr>
                <w:color w:val="000000"/>
              </w:rPr>
              <w:t>/</w:t>
            </w:r>
            <w:r>
              <w:rPr>
                <w:color w:val="000000"/>
                <w:sz w:val="18"/>
              </w:rPr>
              <w:t>9</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39056D" w:rsidRDefault="0039056D">
            <w:pPr>
              <w:pStyle w:val="Amain"/>
              <w:rPr>
                <w:color w:val="000000"/>
              </w:rPr>
            </w:pPr>
            <w:r>
              <w:rPr>
                <w:color w:val="000000"/>
                <w:position w:val="6"/>
                <w:sz w:val="18"/>
              </w:rPr>
              <w:t>8</w:t>
            </w:r>
            <w:r>
              <w:rPr>
                <w:color w:val="000000"/>
              </w:rPr>
              <w:t>/</w:t>
            </w:r>
            <w:r>
              <w:rPr>
                <w:color w:val="000000"/>
                <w:sz w:val="18"/>
              </w:rPr>
              <w:t>10</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39056D" w:rsidRDefault="0039056D">
            <w:pPr>
              <w:pStyle w:val="Amain"/>
              <w:rPr>
                <w:color w:val="000000"/>
              </w:rPr>
            </w:pPr>
            <w:r>
              <w:rPr>
                <w:color w:val="000000"/>
                <w:position w:val="6"/>
                <w:sz w:val="18"/>
              </w:rPr>
              <w:t>9</w:t>
            </w:r>
            <w:r>
              <w:rPr>
                <w:color w:val="000000"/>
              </w:rPr>
              <w:t>/</w:t>
            </w:r>
            <w:r>
              <w:rPr>
                <w:color w:val="000000"/>
                <w:sz w:val="18"/>
              </w:rPr>
              <w:t>11</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39056D" w:rsidRDefault="0039056D">
            <w:pPr>
              <w:pStyle w:val="Amain"/>
              <w:rPr>
                <w:color w:val="000000"/>
              </w:rPr>
            </w:pPr>
            <w:r>
              <w:rPr>
                <w:color w:val="000000"/>
                <w:position w:val="6"/>
                <w:sz w:val="18"/>
              </w:rPr>
              <w:t>10</w:t>
            </w:r>
            <w:r>
              <w:rPr>
                <w:color w:val="000000"/>
              </w:rPr>
              <w:t>/</w:t>
            </w:r>
            <w:r>
              <w:rPr>
                <w:color w:val="000000"/>
                <w:sz w:val="18"/>
              </w:rPr>
              <w:t>12</w:t>
            </w:r>
            <w:r>
              <w:rPr>
                <w:color w:val="000000"/>
              </w:rPr>
              <w:t xml:space="preserve"> </w:t>
            </w:r>
          </w:p>
        </w:tc>
        <w:tc>
          <w:tcPr>
            <w:tcW w:w="600" w:type="dxa"/>
            <w:tcBorders>
              <w:bottom w:val="single" w:sz="6" w:space="0" w:color="auto"/>
            </w:tcBorders>
            <w:vAlign w:val="bottom"/>
          </w:tcPr>
          <w:p w:rsidR="0039056D" w:rsidRDefault="0039056D">
            <w:pPr>
              <w:pStyle w:val="Amain"/>
              <w:rPr>
                <w:color w:val="000000"/>
              </w:rPr>
            </w:pPr>
            <w:r>
              <w:rPr>
                <w:color w:val="000000"/>
                <w:position w:val="6"/>
                <w:sz w:val="18"/>
              </w:rPr>
              <w:t>12</w:t>
            </w:r>
            <w:r>
              <w:rPr>
                <w:color w:val="000000"/>
              </w:rPr>
              <w:t>/</w:t>
            </w:r>
            <w:r>
              <w:rPr>
                <w:color w:val="000000"/>
                <w:sz w:val="18"/>
              </w:rPr>
              <w:t>14</w:t>
            </w:r>
            <w:r>
              <w:rPr>
                <w:color w:val="000000"/>
              </w:rPr>
              <w:t xml:space="preserve"> </w:t>
            </w:r>
          </w:p>
        </w:tc>
      </w:tr>
      <w:tr w:rsidR="0039056D">
        <w:trPr>
          <w:cantSplit/>
        </w:trPr>
        <w:tc>
          <w:tcPr>
            <w:tcW w:w="560" w:type="dxa"/>
            <w:tcBorders>
              <w:top w:val="single" w:sz="6" w:space="0" w:color="auto"/>
            </w:tcBorders>
          </w:tcPr>
          <w:p w:rsidR="0039056D" w:rsidRDefault="0039056D">
            <w:pPr>
              <w:pStyle w:val="TableText"/>
              <w:rPr>
                <w:sz w:val="16"/>
              </w:rPr>
            </w:pPr>
            <w:r>
              <w:rPr>
                <w:sz w:val="16"/>
              </w:rPr>
              <w:t>10</w:t>
            </w:r>
          </w:p>
        </w:tc>
        <w:tc>
          <w:tcPr>
            <w:tcW w:w="8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0.176</w:t>
            </w:r>
          </w:p>
        </w:tc>
        <w:tc>
          <w:tcPr>
            <w:tcW w:w="7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0.201</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0.261</w:t>
            </w:r>
          </w:p>
        </w:tc>
        <w:tc>
          <w:tcPr>
            <w:tcW w:w="540" w:type="dxa"/>
            <w:tcBorders>
              <w:top w:val="single" w:sz="6" w:space="0" w:color="auto"/>
              <w:left w:val="single" w:sz="6" w:space="0" w:color="auto"/>
              <w:right w:val="single" w:sz="6" w:space="0" w:color="auto"/>
            </w:tcBorders>
          </w:tcPr>
          <w:p w:rsidR="0039056D" w:rsidRDefault="0039056D">
            <w:pPr>
              <w:pStyle w:val="TableText"/>
              <w:rPr>
                <w:sz w:val="16"/>
              </w:rPr>
            </w:pP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p>
        </w:tc>
        <w:tc>
          <w:tcPr>
            <w:tcW w:w="600" w:type="dxa"/>
            <w:tcBorders>
              <w:top w:val="single" w:sz="6" w:space="0" w:color="auto"/>
            </w:tcBorders>
          </w:tcPr>
          <w:p w:rsidR="0039056D" w:rsidRDefault="0039056D">
            <w:pPr>
              <w:pStyle w:val="TableText"/>
              <w:rPr>
                <w:sz w:val="16"/>
              </w:rPr>
            </w:pPr>
          </w:p>
        </w:tc>
      </w:tr>
      <w:tr w:rsidR="0039056D">
        <w:trPr>
          <w:cantSplit/>
        </w:trPr>
        <w:tc>
          <w:tcPr>
            <w:tcW w:w="560" w:type="dxa"/>
          </w:tcPr>
          <w:p w:rsidR="0039056D" w:rsidRDefault="0039056D">
            <w:pPr>
              <w:pStyle w:val="TableText"/>
              <w:rPr>
                <w:sz w:val="16"/>
              </w:rPr>
            </w:pPr>
            <w:r>
              <w:rPr>
                <w:sz w:val="16"/>
              </w:rPr>
              <w:t>11</w:t>
            </w:r>
          </w:p>
        </w:tc>
        <w:tc>
          <w:tcPr>
            <w:tcW w:w="800" w:type="dxa"/>
            <w:tcBorders>
              <w:left w:val="single" w:sz="6" w:space="0" w:color="auto"/>
              <w:right w:val="single" w:sz="6" w:space="0" w:color="auto"/>
            </w:tcBorders>
          </w:tcPr>
          <w:p w:rsidR="0039056D" w:rsidRDefault="0039056D">
            <w:pPr>
              <w:pStyle w:val="TableText"/>
              <w:rPr>
                <w:sz w:val="16"/>
              </w:rPr>
            </w:pPr>
            <w:r>
              <w:rPr>
                <w:sz w:val="16"/>
              </w:rPr>
              <w:t>.192</w:t>
            </w:r>
          </w:p>
        </w:tc>
        <w:tc>
          <w:tcPr>
            <w:tcW w:w="700" w:type="dxa"/>
            <w:tcBorders>
              <w:left w:val="single" w:sz="6" w:space="0" w:color="auto"/>
              <w:right w:val="single" w:sz="6" w:space="0" w:color="auto"/>
            </w:tcBorders>
          </w:tcPr>
          <w:p w:rsidR="0039056D" w:rsidRDefault="0039056D">
            <w:pPr>
              <w:pStyle w:val="TableText"/>
              <w:rPr>
                <w:sz w:val="16"/>
              </w:rPr>
            </w:pPr>
            <w:r>
              <w:rPr>
                <w:sz w:val="16"/>
              </w:rPr>
              <w:t>.226</w:t>
            </w:r>
          </w:p>
        </w:tc>
        <w:tc>
          <w:tcPr>
            <w:tcW w:w="720" w:type="dxa"/>
            <w:tcBorders>
              <w:left w:val="single" w:sz="6" w:space="0" w:color="auto"/>
              <w:right w:val="single" w:sz="6" w:space="0" w:color="auto"/>
            </w:tcBorders>
          </w:tcPr>
          <w:p w:rsidR="0039056D" w:rsidRDefault="0039056D">
            <w:pPr>
              <w:pStyle w:val="TableText"/>
              <w:rPr>
                <w:sz w:val="16"/>
              </w:rPr>
            </w:pPr>
            <w:r>
              <w:rPr>
                <w:sz w:val="16"/>
              </w:rPr>
              <w:t>.289</w:t>
            </w:r>
          </w:p>
        </w:tc>
        <w:tc>
          <w:tcPr>
            <w:tcW w:w="54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Pr>
          <w:p w:rsidR="0039056D" w:rsidRDefault="0039056D">
            <w:pPr>
              <w:pStyle w:val="TableText"/>
              <w:rPr>
                <w:sz w:val="16"/>
              </w:rPr>
            </w:pPr>
          </w:p>
        </w:tc>
      </w:tr>
      <w:tr w:rsidR="0039056D">
        <w:trPr>
          <w:cantSplit/>
        </w:trPr>
        <w:tc>
          <w:tcPr>
            <w:tcW w:w="560" w:type="dxa"/>
            <w:tcBorders>
              <w:top w:val="single" w:sz="6" w:space="0" w:color="auto"/>
            </w:tcBorders>
          </w:tcPr>
          <w:p w:rsidR="0039056D" w:rsidRDefault="0039056D">
            <w:pPr>
              <w:pStyle w:val="TableText"/>
              <w:rPr>
                <w:sz w:val="16"/>
              </w:rPr>
            </w:pPr>
            <w:r>
              <w:rPr>
                <w:sz w:val="16"/>
              </w:rPr>
              <w:t>12</w:t>
            </w:r>
          </w:p>
        </w:tc>
        <w:tc>
          <w:tcPr>
            <w:tcW w:w="8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.210</w:t>
            </w:r>
          </w:p>
        </w:tc>
        <w:tc>
          <w:tcPr>
            <w:tcW w:w="7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.245</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.311</w:t>
            </w:r>
          </w:p>
        </w:tc>
        <w:tc>
          <w:tcPr>
            <w:tcW w:w="5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0.302</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0.348</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0.320</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0.314</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0.302</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0.314</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0.292</w:t>
            </w:r>
          </w:p>
        </w:tc>
        <w:tc>
          <w:tcPr>
            <w:tcW w:w="600" w:type="dxa"/>
            <w:tcBorders>
              <w:top w:val="single" w:sz="6" w:space="0" w:color="auto"/>
            </w:tcBorders>
          </w:tcPr>
          <w:p w:rsidR="0039056D" w:rsidRDefault="0039056D">
            <w:pPr>
              <w:pStyle w:val="TableText"/>
              <w:rPr>
                <w:sz w:val="16"/>
              </w:rPr>
            </w:pPr>
            <w:r>
              <w:rPr>
                <w:sz w:val="16"/>
              </w:rPr>
              <w:t>0.289</w:t>
            </w:r>
          </w:p>
        </w:tc>
      </w:tr>
      <w:tr w:rsidR="0039056D">
        <w:trPr>
          <w:cantSplit/>
        </w:trPr>
        <w:tc>
          <w:tcPr>
            <w:tcW w:w="560" w:type="dxa"/>
          </w:tcPr>
          <w:p w:rsidR="0039056D" w:rsidRDefault="0039056D">
            <w:pPr>
              <w:pStyle w:val="TableText"/>
              <w:rPr>
                <w:sz w:val="16"/>
              </w:rPr>
            </w:pPr>
            <w:r>
              <w:rPr>
                <w:sz w:val="16"/>
              </w:rPr>
              <w:t>13</w:t>
            </w:r>
          </w:p>
        </w:tc>
        <w:tc>
          <w:tcPr>
            <w:tcW w:w="800" w:type="dxa"/>
            <w:tcBorders>
              <w:left w:val="single" w:sz="6" w:space="0" w:color="auto"/>
              <w:right w:val="single" w:sz="6" w:space="0" w:color="auto"/>
            </w:tcBorders>
          </w:tcPr>
          <w:p w:rsidR="0039056D" w:rsidRDefault="0039056D">
            <w:pPr>
              <w:pStyle w:val="TableText"/>
              <w:rPr>
                <w:sz w:val="16"/>
              </w:rPr>
            </w:pPr>
            <w:r>
              <w:rPr>
                <w:sz w:val="16"/>
              </w:rPr>
              <w:t>.223</w:t>
            </w:r>
          </w:p>
        </w:tc>
        <w:tc>
          <w:tcPr>
            <w:tcW w:w="700" w:type="dxa"/>
            <w:tcBorders>
              <w:left w:val="single" w:sz="6" w:space="0" w:color="auto"/>
              <w:right w:val="single" w:sz="6" w:space="0" w:color="auto"/>
            </w:tcBorders>
          </w:tcPr>
          <w:p w:rsidR="0039056D" w:rsidRDefault="0039056D">
            <w:pPr>
              <w:pStyle w:val="TableText"/>
              <w:rPr>
                <w:sz w:val="16"/>
              </w:rPr>
            </w:pPr>
            <w:r>
              <w:rPr>
                <w:sz w:val="16"/>
              </w:rPr>
              <w:t>.264</w:t>
            </w:r>
          </w:p>
        </w:tc>
        <w:tc>
          <w:tcPr>
            <w:tcW w:w="720" w:type="dxa"/>
            <w:tcBorders>
              <w:left w:val="single" w:sz="6" w:space="0" w:color="auto"/>
              <w:right w:val="single" w:sz="6" w:space="0" w:color="auto"/>
            </w:tcBorders>
          </w:tcPr>
          <w:p w:rsidR="0039056D" w:rsidRDefault="0039056D">
            <w:pPr>
              <w:pStyle w:val="TableText"/>
              <w:rPr>
                <w:sz w:val="16"/>
              </w:rPr>
            </w:pPr>
            <w:r>
              <w:rPr>
                <w:sz w:val="16"/>
              </w:rPr>
              <w:t>.324</w:t>
            </w:r>
          </w:p>
        </w:tc>
        <w:tc>
          <w:tcPr>
            <w:tcW w:w="540" w:type="dxa"/>
            <w:tcBorders>
              <w:left w:val="single" w:sz="6" w:space="0" w:color="auto"/>
              <w:right w:val="single" w:sz="6" w:space="0" w:color="auto"/>
            </w:tcBorders>
          </w:tcPr>
          <w:p w:rsidR="0039056D" w:rsidRDefault="0039056D">
            <w:pPr>
              <w:pStyle w:val="TableText"/>
              <w:rPr>
                <w:sz w:val="16"/>
              </w:rPr>
            </w:pPr>
            <w:r>
              <w:rPr>
                <w:sz w:val="16"/>
              </w:rPr>
              <w:t>.318</w:t>
            </w:r>
          </w:p>
        </w:tc>
        <w:tc>
          <w:tcPr>
            <w:tcW w:w="600" w:type="dxa"/>
            <w:tcBorders>
              <w:left w:val="single" w:sz="6" w:space="0" w:color="auto"/>
              <w:right w:val="single" w:sz="6" w:space="0" w:color="auto"/>
            </w:tcBorders>
          </w:tcPr>
          <w:p w:rsidR="0039056D" w:rsidRDefault="0039056D">
            <w:pPr>
              <w:pStyle w:val="TableText"/>
              <w:rPr>
                <w:sz w:val="16"/>
              </w:rPr>
            </w:pPr>
            <w:r>
              <w:rPr>
                <w:sz w:val="16"/>
              </w:rPr>
              <w:t>.361</w:t>
            </w:r>
          </w:p>
        </w:tc>
        <w:tc>
          <w:tcPr>
            <w:tcW w:w="600" w:type="dxa"/>
            <w:tcBorders>
              <w:left w:val="single" w:sz="6" w:space="0" w:color="auto"/>
              <w:right w:val="single" w:sz="6" w:space="0" w:color="auto"/>
            </w:tcBorders>
          </w:tcPr>
          <w:p w:rsidR="0039056D" w:rsidRDefault="0039056D">
            <w:pPr>
              <w:pStyle w:val="TableText"/>
              <w:rPr>
                <w:sz w:val="16"/>
              </w:rPr>
            </w:pPr>
            <w:r>
              <w:rPr>
                <w:sz w:val="16"/>
              </w:rPr>
              <w:t>.336</w:t>
            </w:r>
          </w:p>
        </w:tc>
        <w:tc>
          <w:tcPr>
            <w:tcW w:w="600" w:type="dxa"/>
            <w:tcBorders>
              <w:left w:val="single" w:sz="6" w:space="0" w:color="auto"/>
              <w:right w:val="single" w:sz="6" w:space="0" w:color="auto"/>
            </w:tcBorders>
          </w:tcPr>
          <w:p w:rsidR="0039056D" w:rsidRDefault="0039056D">
            <w:pPr>
              <w:pStyle w:val="TableText"/>
              <w:rPr>
                <w:sz w:val="16"/>
              </w:rPr>
            </w:pPr>
            <w:r>
              <w:rPr>
                <w:sz w:val="16"/>
              </w:rPr>
              <w:t>.332</w:t>
            </w:r>
          </w:p>
        </w:tc>
        <w:tc>
          <w:tcPr>
            <w:tcW w:w="600" w:type="dxa"/>
            <w:tcBorders>
              <w:left w:val="single" w:sz="6" w:space="0" w:color="auto"/>
              <w:right w:val="single" w:sz="6" w:space="0" w:color="auto"/>
            </w:tcBorders>
          </w:tcPr>
          <w:p w:rsidR="0039056D" w:rsidRDefault="0039056D">
            <w:pPr>
              <w:pStyle w:val="TableText"/>
              <w:rPr>
                <w:sz w:val="16"/>
              </w:rPr>
            </w:pPr>
            <w:r>
              <w:rPr>
                <w:sz w:val="16"/>
              </w:rPr>
              <w:t>.317</w:t>
            </w:r>
          </w:p>
        </w:tc>
        <w:tc>
          <w:tcPr>
            <w:tcW w:w="600" w:type="dxa"/>
            <w:tcBorders>
              <w:left w:val="single" w:sz="6" w:space="0" w:color="auto"/>
              <w:right w:val="single" w:sz="6" w:space="0" w:color="auto"/>
            </w:tcBorders>
          </w:tcPr>
          <w:p w:rsidR="0039056D" w:rsidRDefault="0039056D">
            <w:pPr>
              <w:pStyle w:val="TableText"/>
              <w:rPr>
                <w:sz w:val="16"/>
              </w:rPr>
            </w:pPr>
            <w:r>
              <w:rPr>
                <w:sz w:val="16"/>
              </w:rPr>
              <w:t>.327</w:t>
            </w:r>
          </w:p>
        </w:tc>
        <w:tc>
          <w:tcPr>
            <w:tcW w:w="600" w:type="dxa"/>
            <w:tcBorders>
              <w:left w:val="single" w:sz="6" w:space="0" w:color="auto"/>
              <w:right w:val="single" w:sz="6" w:space="0" w:color="auto"/>
            </w:tcBorders>
          </w:tcPr>
          <w:p w:rsidR="0039056D" w:rsidRDefault="0039056D">
            <w:pPr>
              <w:pStyle w:val="TableText"/>
              <w:rPr>
                <w:sz w:val="16"/>
              </w:rPr>
            </w:pPr>
            <w:r>
              <w:rPr>
                <w:sz w:val="16"/>
              </w:rPr>
              <w:t>.308</w:t>
            </w:r>
          </w:p>
        </w:tc>
        <w:tc>
          <w:tcPr>
            <w:tcW w:w="600" w:type="dxa"/>
          </w:tcPr>
          <w:p w:rsidR="0039056D" w:rsidRDefault="0039056D">
            <w:pPr>
              <w:pStyle w:val="TableText"/>
              <w:rPr>
                <w:sz w:val="16"/>
              </w:rPr>
            </w:pPr>
            <w:r>
              <w:rPr>
                <w:sz w:val="16"/>
              </w:rPr>
              <w:t>.302</w:t>
            </w:r>
          </w:p>
        </w:tc>
      </w:tr>
      <w:tr w:rsidR="0039056D">
        <w:trPr>
          <w:cantSplit/>
        </w:trPr>
        <w:tc>
          <w:tcPr>
            <w:tcW w:w="560" w:type="dxa"/>
          </w:tcPr>
          <w:p w:rsidR="0039056D" w:rsidRDefault="0039056D">
            <w:pPr>
              <w:pStyle w:val="TableText"/>
              <w:rPr>
                <w:sz w:val="16"/>
              </w:rPr>
            </w:pPr>
            <w:r>
              <w:rPr>
                <w:sz w:val="16"/>
              </w:rPr>
              <w:t>14</w:t>
            </w:r>
          </w:p>
        </w:tc>
        <w:tc>
          <w:tcPr>
            <w:tcW w:w="800" w:type="dxa"/>
            <w:tcBorders>
              <w:left w:val="single" w:sz="6" w:space="0" w:color="auto"/>
              <w:right w:val="single" w:sz="6" w:space="0" w:color="auto"/>
            </w:tcBorders>
          </w:tcPr>
          <w:p w:rsidR="0039056D" w:rsidRDefault="0039056D">
            <w:pPr>
              <w:pStyle w:val="TableText"/>
              <w:rPr>
                <w:sz w:val="16"/>
              </w:rPr>
            </w:pPr>
            <w:r>
              <w:rPr>
                <w:sz w:val="16"/>
              </w:rPr>
              <w:t>.236</w:t>
            </w:r>
          </w:p>
        </w:tc>
        <w:tc>
          <w:tcPr>
            <w:tcW w:w="700" w:type="dxa"/>
            <w:tcBorders>
              <w:left w:val="single" w:sz="6" w:space="0" w:color="auto"/>
              <w:right w:val="single" w:sz="6" w:space="0" w:color="auto"/>
            </w:tcBorders>
          </w:tcPr>
          <w:p w:rsidR="0039056D" w:rsidRDefault="0039056D">
            <w:pPr>
              <w:pStyle w:val="TableText"/>
              <w:rPr>
                <w:sz w:val="16"/>
              </w:rPr>
            </w:pPr>
            <w:r>
              <w:rPr>
                <w:sz w:val="16"/>
              </w:rPr>
              <w:t>.276</w:t>
            </w:r>
          </w:p>
        </w:tc>
        <w:tc>
          <w:tcPr>
            <w:tcW w:w="720" w:type="dxa"/>
            <w:tcBorders>
              <w:left w:val="single" w:sz="6" w:space="0" w:color="auto"/>
              <w:right w:val="single" w:sz="6" w:space="0" w:color="auto"/>
            </w:tcBorders>
          </w:tcPr>
          <w:p w:rsidR="0039056D" w:rsidRDefault="0039056D">
            <w:pPr>
              <w:pStyle w:val="TableText"/>
              <w:rPr>
                <w:sz w:val="16"/>
              </w:rPr>
            </w:pPr>
            <w:r>
              <w:rPr>
                <w:sz w:val="16"/>
              </w:rPr>
              <w:t>.339</w:t>
            </w:r>
          </w:p>
        </w:tc>
        <w:tc>
          <w:tcPr>
            <w:tcW w:w="540" w:type="dxa"/>
            <w:tcBorders>
              <w:left w:val="single" w:sz="6" w:space="0" w:color="auto"/>
              <w:right w:val="single" w:sz="6" w:space="0" w:color="auto"/>
            </w:tcBorders>
          </w:tcPr>
          <w:p w:rsidR="0039056D" w:rsidRDefault="0039056D">
            <w:pPr>
              <w:pStyle w:val="TableText"/>
              <w:rPr>
                <w:sz w:val="16"/>
              </w:rPr>
            </w:pPr>
            <w:r>
              <w:rPr>
                <w:sz w:val="16"/>
              </w:rPr>
              <w:t>.330</w:t>
            </w:r>
          </w:p>
        </w:tc>
        <w:tc>
          <w:tcPr>
            <w:tcW w:w="600" w:type="dxa"/>
            <w:tcBorders>
              <w:left w:val="single" w:sz="6" w:space="0" w:color="auto"/>
              <w:right w:val="single" w:sz="6" w:space="0" w:color="auto"/>
            </w:tcBorders>
          </w:tcPr>
          <w:p w:rsidR="0039056D" w:rsidRDefault="0039056D">
            <w:pPr>
              <w:pStyle w:val="TableText"/>
              <w:rPr>
                <w:sz w:val="16"/>
              </w:rPr>
            </w:pPr>
            <w:r>
              <w:rPr>
                <w:sz w:val="16"/>
              </w:rPr>
              <w:t>.374</w:t>
            </w:r>
          </w:p>
        </w:tc>
        <w:tc>
          <w:tcPr>
            <w:tcW w:w="600" w:type="dxa"/>
            <w:tcBorders>
              <w:left w:val="single" w:sz="6" w:space="0" w:color="auto"/>
              <w:right w:val="single" w:sz="6" w:space="0" w:color="auto"/>
            </w:tcBorders>
          </w:tcPr>
          <w:p w:rsidR="0039056D" w:rsidRDefault="0039056D">
            <w:pPr>
              <w:pStyle w:val="TableText"/>
              <w:rPr>
                <w:sz w:val="16"/>
              </w:rPr>
            </w:pPr>
            <w:r>
              <w:rPr>
                <w:sz w:val="16"/>
              </w:rPr>
              <w:t>.352</w:t>
            </w:r>
          </w:p>
        </w:tc>
        <w:tc>
          <w:tcPr>
            <w:tcW w:w="600" w:type="dxa"/>
            <w:tcBorders>
              <w:left w:val="single" w:sz="6" w:space="0" w:color="auto"/>
              <w:right w:val="single" w:sz="6" w:space="0" w:color="auto"/>
            </w:tcBorders>
          </w:tcPr>
          <w:p w:rsidR="0039056D" w:rsidRDefault="0039056D">
            <w:pPr>
              <w:pStyle w:val="TableText"/>
              <w:rPr>
                <w:sz w:val="16"/>
              </w:rPr>
            </w:pPr>
            <w:r>
              <w:rPr>
                <w:sz w:val="16"/>
              </w:rPr>
              <w:t>.348</w:t>
            </w:r>
          </w:p>
        </w:tc>
        <w:tc>
          <w:tcPr>
            <w:tcW w:w="600" w:type="dxa"/>
            <w:tcBorders>
              <w:left w:val="single" w:sz="6" w:space="0" w:color="auto"/>
              <w:right w:val="single" w:sz="6" w:space="0" w:color="auto"/>
            </w:tcBorders>
          </w:tcPr>
          <w:p w:rsidR="0039056D" w:rsidRDefault="0039056D">
            <w:pPr>
              <w:pStyle w:val="TableText"/>
              <w:rPr>
                <w:sz w:val="16"/>
              </w:rPr>
            </w:pPr>
            <w:r>
              <w:rPr>
                <w:sz w:val="16"/>
              </w:rPr>
              <w:t>.332</w:t>
            </w:r>
          </w:p>
        </w:tc>
        <w:tc>
          <w:tcPr>
            <w:tcW w:w="600" w:type="dxa"/>
            <w:tcBorders>
              <w:left w:val="single" w:sz="6" w:space="0" w:color="auto"/>
              <w:right w:val="single" w:sz="6" w:space="0" w:color="auto"/>
            </w:tcBorders>
          </w:tcPr>
          <w:p w:rsidR="0039056D" w:rsidRDefault="0039056D">
            <w:pPr>
              <w:pStyle w:val="TableText"/>
              <w:rPr>
                <w:sz w:val="16"/>
              </w:rPr>
            </w:pPr>
            <w:r>
              <w:rPr>
                <w:sz w:val="16"/>
              </w:rPr>
              <w:t>.339</w:t>
            </w:r>
          </w:p>
        </w:tc>
        <w:tc>
          <w:tcPr>
            <w:tcW w:w="600" w:type="dxa"/>
            <w:tcBorders>
              <w:left w:val="single" w:sz="6" w:space="0" w:color="auto"/>
              <w:right w:val="single" w:sz="6" w:space="0" w:color="auto"/>
            </w:tcBorders>
          </w:tcPr>
          <w:p w:rsidR="0039056D" w:rsidRDefault="0039056D">
            <w:pPr>
              <w:pStyle w:val="TableText"/>
              <w:rPr>
                <w:sz w:val="16"/>
              </w:rPr>
            </w:pPr>
            <w:r>
              <w:rPr>
                <w:sz w:val="16"/>
              </w:rPr>
              <w:t>.320</w:t>
            </w:r>
          </w:p>
        </w:tc>
        <w:tc>
          <w:tcPr>
            <w:tcW w:w="600" w:type="dxa"/>
          </w:tcPr>
          <w:p w:rsidR="0039056D" w:rsidRDefault="0039056D">
            <w:pPr>
              <w:pStyle w:val="TableText"/>
              <w:rPr>
                <w:sz w:val="16"/>
              </w:rPr>
            </w:pPr>
            <w:r>
              <w:rPr>
                <w:sz w:val="16"/>
              </w:rPr>
              <w:t>.314</w:t>
            </w:r>
          </w:p>
        </w:tc>
      </w:tr>
      <w:tr w:rsidR="0039056D">
        <w:trPr>
          <w:cantSplit/>
        </w:trPr>
        <w:tc>
          <w:tcPr>
            <w:tcW w:w="560" w:type="dxa"/>
          </w:tcPr>
          <w:p w:rsidR="0039056D" w:rsidRDefault="0039056D">
            <w:pPr>
              <w:pStyle w:val="TableText"/>
              <w:rPr>
                <w:sz w:val="16"/>
              </w:rPr>
            </w:pPr>
            <w:r>
              <w:rPr>
                <w:sz w:val="16"/>
              </w:rPr>
              <w:t>15</w:t>
            </w:r>
          </w:p>
        </w:tc>
        <w:tc>
          <w:tcPr>
            <w:tcW w:w="800" w:type="dxa"/>
            <w:tcBorders>
              <w:left w:val="single" w:sz="6" w:space="0" w:color="auto"/>
              <w:right w:val="single" w:sz="6" w:space="0" w:color="auto"/>
            </w:tcBorders>
          </w:tcPr>
          <w:p w:rsidR="0039056D" w:rsidRDefault="0039056D">
            <w:pPr>
              <w:pStyle w:val="TableText"/>
              <w:rPr>
                <w:sz w:val="16"/>
              </w:rPr>
            </w:pPr>
            <w:r>
              <w:rPr>
                <w:sz w:val="16"/>
              </w:rPr>
              <w:t>.245</w:t>
            </w:r>
          </w:p>
        </w:tc>
        <w:tc>
          <w:tcPr>
            <w:tcW w:w="700" w:type="dxa"/>
            <w:tcBorders>
              <w:left w:val="single" w:sz="6" w:space="0" w:color="auto"/>
              <w:right w:val="single" w:sz="6" w:space="0" w:color="auto"/>
            </w:tcBorders>
          </w:tcPr>
          <w:p w:rsidR="0039056D" w:rsidRDefault="0039056D">
            <w:pPr>
              <w:pStyle w:val="TableText"/>
              <w:rPr>
                <w:sz w:val="16"/>
              </w:rPr>
            </w:pPr>
            <w:r>
              <w:rPr>
                <w:sz w:val="16"/>
              </w:rPr>
              <w:t>.289</w:t>
            </w:r>
          </w:p>
        </w:tc>
        <w:tc>
          <w:tcPr>
            <w:tcW w:w="720" w:type="dxa"/>
            <w:tcBorders>
              <w:left w:val="single" w:sz="6" w:space="0" w:color="auto"/>
              <w:right w:val="single" w:sz="6" w:space="0" w:color="auto"/>
            </w:tcBorders>
          </w:tcPr>
          <w:p w:rsidR="0039056D" w:rsidRDefault="0039056D">
            <w:pPr>
              <w:pStyle w:val="TableText"/>
              <w:rPr>
                <w:sz w:val="16"/>
              </w:rPr>
            </w:pPr>
            <w:r>
              <w:rPr>
                <w:sz w:val="16"/>
              </w:rPr>
              <w:t>.349</w:t>
            </w:r>
          </w:p>
        </w:tc>
        <w:tc>
          <w:tcPr>
            <w:tcW w:w="540" w:type="dxa"/>
            <w:tcBorders>
              <w:left w:val="single" w:sz="6" w:space="0" w:color="auto"/>
              <w:right w:val="single" w:sz="6" w:space="0" w:color="auto"/>
            </w:tcBorders>
          </w:tcPr>
          <w:p w:rsidR="0039056D" w:rsidRDefault="0039056D">
            <w:pPr>
              <w:pStyle w:val="TableText"/>
              <w:rPr>
                <w:sz w:val="16"/>
              </w:rPr>
            </w:pPr>
            <w:r>
              <w:rPr>
                <w:sz w:val="16"/>
              </w:rPr>
              <w:t>.339</w:t>
            </w:r>
          </w:p>
        </w:tc>
        <w:tc>
          <w:tcPr>
            <w:tcW w:w="600" w:type="dxa"/>
            <w:tcBorders>
              <w:left w:val="single" w:sz="6" w:space="0" w:color="auto"/>
              <w:right w:val="single" w:sz="6" w:space="0" w:color="auto"/>
            </w:tcBorders>
          </w:tcPr>
          <w:p w:rsidR="0039056D" w:rsidRDefault="0039056D">
            <w:pPr>
              <w:pStyle w:val="TableText"/>
              <w:rPr>
                <w:sz w:val="16"/>
              </w:rPr>
            </w:pPr>
            <w:r>
              <w:rPr>
                <w:sz w:val="16"/>
              </w:rPr>
              <w:t>.386</w:t>
            </w:r>
          </w:p>
        </w:tc>
        <w:tc>
          <w:tcPr>
            <w:tcW w:w="600" w:type="dxa"/>
            <w:tcBorders>
              <w:left w:val="single" w:sz="6" w:space="0" w:color="auto"/>
              <w:right w:val="single" w:sz="6" w:space="0" w:color="auto"/>
            </w:tcBorders>
          </w:tcPr>
          <w:p w:rsidR="0039056D" w:rsidRDefault="0039056D">
            <w:pPr>
              <w:pStyle w:val="TableText"/>
              <w:rPr>
                <w:sz w:val="16"/>
              </w:rPr>
            </w:pPr>
            <w:r>
              <w:rPr>
                <w:sz w:val="16"/>
              </w:rPr>
              <w:t>.364</w:t>
            </w:r>
          </w:p>
        </w:tc>
        <w:tc>
          <w:tcPr>
            <w:tcW w:w="600" w:type="dxa"/>
            <w:tcBorders>
              <w:left w:val="single" w:sz="6" w:space="0" w:color="auto"/>
              <w:right w:val="single" w:sz="6" w:space="0" w:color="auto"/>
            </w:tcBorders>
          </w:tcPr>
          <w:p w:rsidR="0039056D" w:rsidRDefault="0039056D">
            <w:pPr>
              <w:pStyle w:val="TableText"/>
              <w:rPr>
                <w:sz w:val="16"/>
              </w:rPr>
            </w:pPr>
            <w:r>
              <w:rPr>
                <w:sz w:val="16"/>
              </w:rPr>
              <w:t>.361</w:t>
            </w:r>
          </w:p>
        </w:tc>
        <w:tc>
          <w:tcPr>
            <w:tcW w:w="600" w:type="dxa"/>
            <w:tcBorders>
              <w:left w:val="single" w:sz="6" w:space="0" w:color="auto"/>
              <w:right w:val="single" w:sz="6" w:space="0" w:color="auto"/>
            </w:tcBorders>
          </w:tcPr>
          <w:p w:rsidR="0039056D" w:rsidRDefault="0039056D">
            <w:pPr>
              <w:pStyle w:val="TableText"/>
              <w:rPr>
                <w:sz w:val="16"/>
              </w:rPr>
            </w:pPr>
            <w:r>
              <w:rPr>
                <w:sz w:val="16"/>
              </w:rPr>
              <w:t>.346</w:t>
            </w:r>
          </w:p>
        </w:tc>
        <w:tc>
          <w:tcPr>
            <w:tcW w:w="600" w:type="dxa"/>
            <w:tcBorders>
              <w:left w:val="single" w:sz="6" w:space="0" w:color="auto"/>
              <w:right w:val="single" w:sz="6" w:space="0" w:color="auto"/>
            </w:tcBorders>
          </w:tcPr>
          <w:p w:rsidR="0039056D" w:rsidRDefault="0039056D">
            <w:pPr>
              <w:pStyle w:val="TableText"/>
              <w:rPr>
                <w:sz w:val="16"/>
              </w:rPr>
            </w:pPr>
            <w:r>
              <w:rPr>
                <w:sz w:val="16"/>
              </w:rPr>
              <w:t>.348</w:t>
            </w:r>
          </w:p>
        </w:tc>
        <w:tc>
          <w:tcPr>
            <w:tcW w:w="600" w:type="dxa"/>
            <w:tcBorders>
              <w:left w:val="single" w:sz="6" w:space="0" w:color="auto"/>
              <w:right w:val="single" w:sz="6" w:space="0" w:color="auto"/>
            </w:tcBorders>
          </w:tcPr>
          <w:p w:rsidR="0039056D" w:rsidRDefault="0039056D">
            <w:pPr>
              <w:pStyle w:val="TableText"/>
              <w:rPr>
                <w:sz w:val="16"/>
              </w:rPr>
            </w:pPr>
            <w:r>
              <w:rPr>
                <w:sz w:val="16"/>
              </w:rPr>
              <w:t>.330</w:t>
            </w:r>
          </w:p>
        </w:tc>
        <w:tc>
          <w:tcPr>
            <w:tcW w:w="600" w:type="dxa"/>
          </w:tcPr>
          <w:p w:rsidR="0039056D" w:rsidRDefault="0039056D">
            <w:pPr>
              <w:pStyle w:val="TableText"/>
              <w:rPr>
                <w:sz w:val="16"/>
              </w:rPr>
            </w:pPr>
            <w:r>
              <w:rPr>
                <w:sz w:val="16"/>
              </w:rPr>
              <w:t>.324</w:t>
            </w:r>
          </w:p>
        </w:tc>
      </w:tr>
      <w:tr w:rsidR="0039056D">
        <w:trPr>
          <w:cantSplit/>
        </w:trPr>
        <w:tc>
          <w:tcPr>
            <w:tcW w:w="560" w:type="dxa"/>
            <w:tcBorders>
              <w:top w:val="single" w:sz="6" w:space="0" w:color="auto"/>
            </w:tcBorders>
          </w:tcPr>
          <w:p w:rsidR="0039056D" w:rsidRDefault="0039056D">
            <w:pPr>
              <w:pStyle w:val="TableText"/>
              <w:rPr>
                <w:sz w:val="16"/>
              </w:rPr>
            </w:pPr>
            <w:r>
              <w:rPr>
                <w:sz w:val="16"/>
              </w:rPr>
              <w:t>16</w:t>
            </w:r>
          </w:p>
        </w:tc>
        <w:tc>
          <w:tcPr>
            <w:tcW w:w="8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.255</w:t>
            </w:r>
          </w:p>
        </w:tc>
        <w:tc>
          <w:tcPr>
            <w:tcW w:w="7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.295</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.360</w:t>
            </w:r>
          </w:p>
        </w:tc>
        <w:tc>
          <w:tcPr>
            <w:tcW w:w="5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.348</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.396</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.374</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.370</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.355</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.354</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.340</w:t>
            </w:r>
          </w:p>
        </w:tc>
        <w:tc>
          <w:tcPr>
            <w:tcW w:w="600" w:type="dxa"/>
            <w:tcBorders>
              <w:top w:val="single" w:sz="6" w:space="0" w:color="auto"/>
            </w:tcBorders>
          </w:tcPr>
          <w:p w:rsidR="0039056D" w:rsidRDefault="0039056D">
            <w:pPr>
              <w:pStyle w:val="TableText"/>
              <w:rPr>
                <w:sz w:val="16"/>
              </w:rPr>
            </w:pPr>
            <w:r>
              <w:rPr>
                <w:sz w:val="16"/>
              </w:rPr>
              <w:t>.333</w:t>
            </w:r>
          </w:p>
        </w:tc>
      </w:tr>
      <w:tr w:rsidR="0039056D">
        <w:trPr>
          <w:cantSplit/>
        </w:trPr>
        <w:tc>
          <w:tcPr>
            <w:tcW w:w="560" w:type="dxa"/>
          </w:tcPr>
          <w:p w:rsidR="0039056D" w:rsidRDefault="0039056D">
            <w:pPr>
              <w:pStyle w:val="TableText"/>
              <w:rPr>
                <w:sz w:val="16"/>
              </w:rPr>
            </w:pPr>
            <w:r>
              <w:rPr>
                <w:sz w:val="16"/>
              </w:rPr>
              <w:t>17</w:t>
            </w:r>
          </w:p>
        </w:tc>
        <w:tc>
          <w:tcPr>
            <w:tcW w:w="800" w:type="dxa"/>
            <w:tcBorders>
              <w:left w:val="single" w:sz="6" w:space="0" w:color="auto"/>
              <w:right w:val="single" w:sz="6" w:space="0" w:color="auto"/>
            </w:tcBorders>
          </w:tcPr>
          <w:p w:rsidR="0039056D" w:rsidRDefault="0039056D">
            <w:pPr>
              <w:pStyle w:val="TableText"/>
              <w:rPr>
                <w:sz w:val="16"/>
              </w:rPr>
            </w:pPr>
            <w:r>
              <w:rPr>
                <w:sz w:val="16"/>
              </w:rPr>
              <w:t>.264</w:t>
            </w:r>
          </w:p>
        </w:tc>
        <w:tc>
          <w:tcPr>
            <w:tcW w:w="700" w:type="dxa"/>
            <w:tcBorders>
              <w:left w:val="single" w:sz="6" w:space="0" w:color="auto"/>
              <w:right w:val="single" w:sz="6" w:space="0" w:color="auto"/>
            </w:tcBorders>
          </w:tcPr>
          <w:p w:rsidR="0039056D" w:rsidRDefault="0039056D">
            <w:pPr>
              <w:pStyle w:val="TableText"/>
              <w:rPr>
                <w:sz w:val="16"/>
              </w:rPr>
            </w:pPr>
            <w:r>
              <w:rPr>
                <w:sz w:val="16"/>
              </w:rPr>
              <w:t>.302</w:t>
            </w:r>
          </w:p>
        </w:tc>
        <w:tc>
          <w:tcPr>
            <w:tcW w:w="720" w:type="dxa"/>
            <w:tcBorders>
              <w:left w:val="single" w:sz="6" w:space="0" w:color="auto"/>
              <w:right w:val="single" w:sz="6" w:space="0" w:color="auto"/>
            </w:tcBorders>
          </w:tcPr>
          <w:p w:rsidR="0039056D" w:rsidRDefault="0039056D">
            <w:pPr>
              <w:pStyle w:val="TableText"/>
              <w:rPr>
                <w:sz w:val="16"/>
              </w:rPr>
            </w:pPr>
            <w:r>
              <w:rPr>
                <w:sz w:val="16"/>
              </w:rPr>
              <w:t>.368</w:t>
            </w:r>
          </w:p>
        </w:tc>
        <w:tc>
          <w:tcPr>
            <w:tcW w:w="540" w:type="dxa"/>
            <w:tcBorders>
              <w:left w:val="single" w:sz="6" w:space="0" w:color="auto"/>
              <w:right w:val="single" w:sz="6" w:space="0" w:color="auto"/>
            </w:tcBorders>
          </w:tcPr>
          <w:p w:rsidR="0039056D" w:rsidRDefault="0039056D">
            <w:pPr>
              <w:pStyle w:val="TableText"/>
              <w:rPr>
                <w:sz w:val="16"/>
              </w:rPr>
            </w:pPr>
            <w:r>
              <w:rPr>
                <w:sz w:val="16"/>
              </w:rPr>
              <w:t>.358</w:t>
            </w:r>
          </w:p>
        </w:tc>
        <w:tc>
          <w:tcPr>
            <w:tcW w:w="600" w:type="dxa"/>
            <w:tcBorders>
              <w:left w:val="single" w:sz="6" w:space="0" w:color="auto"/>
              <w:right w:val="single" w:sz="6" w:space="0" w:color="auto"/>
            </w:tcBorders>
          </w:tcPr>
          <w:p w:rsidR="0039056D" w:rsidRDefault="0039056D">
            <w:pPr>
              <w:pStyle w:val="TableText"/>
              <w:rPr>
                <w:sz w:val="16"/>
              </w:rPr>
            </w:pPr>
            <w:r>
              <w:rPr>
                <w:sz w:val="16"/>
              </w:rPr>
              <w:t>.405</w:t>
            </w:r>
          </w:p>
        </w:tc>
        <w:tc>
          <w:tcPr>
            <w:tcW w:w="600" w:type="dxa"/>
            <w:tcBorders>
              <w:left w:val="single" w:sz="6" w:space="0" w:color="auto"/>
              <w:right w:val="single" w:sz="6" w:space="0" w:color="auto"/>
            </w:tcBorders>
          </w:tcPr>
          <w:p w:rsidR="0039056D" w:rsidRDefault="0039056D">
            <w:pPr>
              <w:pStyle w:val="TableText"/>
              <w:rPr>
                <w:sz w:val="16"/>
              </w:rPr>
            </w:pPr>
            <w:r>
              <w:rPr>
                <w:sz w:val="16"/>
              </w:rPr>
              <w:t>.383</w:t>
            </w:r>
          </w:p>
        </w:tc>
        <w:tc>
          <w:tcPr>
            <w:tcW w:w="600" w:type="dxa"/>
            <w:tcBorders>
              <w:left w:val="single" w:sz="6" w:space="0" w:color="auto"/>
              <w:right w:val="single" w:sz="6" w:space="0" w:color="auto"/>
            </w:tcBorders>
          </w:tcPr>
          <w:p w:rsidR="0039056D" w:rsidRDefault="0039056D">
            <w:pPr>
              <w:pStyle w:val="TableText"/>
              <w:rPr>
                <w:sz w:val="16"/>
              </w:rPr>
            </w:pPr>
            <w:r>
              <w:rPr>
                <w:sz w:val="16"/>
              </w:rPr>
              <w:t>.380</w:t>
            </w:r>
          </w:p>
        </w:tc>
        <w:tc>
          <w:tcPr>
            <w:tcW w:w="600" w:type="dxa"/>
            <w:tcBorders>
              <w:left w:val="single" w:sz="6" w:space="0" w:color="auto"/>
              <w:right w:val="single" w:sz="6" w:space="0" w:color="auto"/>
            </w:tcBorders>
          </w:tcPr>
          <w:p w:rsidR="0039056D" w:rsidRDefault="0039056D">
            <w:pPr>
              <w:pStyle w:val="TableText"/>
              <w:rPr>
                <w:sz w:val="16"/>
              </w:rPr>
            </w:pPr>
            <w:r>
              <w:rPr>
                <w:sz w:val="16"/>
              </w:rPr>
              <w:t>.364</w:t>
            </w:r>
          </w:p>
        </w:tc>
        <w:tc>
          <w:tcPr>
            <w:tcW w:w="600" w:type="dxa"/>
            <w:tcBorders>
              <w:left w:val="single" w:sz="6" w:space="0" w:color="auto"/>
              <w:right w:val="single" w:sz="6" w:space="0" w:color="auto"/>
            </w:tcBorders>
          </w:tcPr>
          <w:p w:rsidR="0039056D" w:rsidRDefault="0039056D">
            <w:pPr>
              <w:pStyle w:val="TableText"/>
              <w:rPr>
                <w:sz w:val="16"/>
              </w:rPr>
            </w:pPr>
            <w:r>
              <w:rPr>
                <w:sz w:val="16"/>
              </w:rPr>
              <w:t>.366</w:t>
            </w:r>
          </w:p>
        </w:tc>
        <w:tc>
          <w:tcPr>
            <w:tcW w:w="600" w:type="dxa"/>
            <w:tcBorders>
              <w:left w:val="single" w:sz="6" w:space="0" w:color="auto"/>
              <w:right w:val="single" w:sz="6" w:space="0" w:color="auto"/>
            </w:tcBorders>
          </w:tcPr>
          <w:p w:rsidR="0039056D" w:rsidRDefault="0039056D">
            <w:pPr>
              <w:pStyle w:val="TableText"/>
              <w:rPr>
                <w:sz w:val="16"/>
              </w:rPr>
            </w:pPr>
            <w:r>
              <w:rPr>
                <w:sz w:val="16"/>
              </w:rPr>
              <w:t>.349</w:t>
            </w:r>
          </w:p>
        </w:tc>
        <w:tc>
          <w:tcPr>
            <w:tcW w:w="600" w:type="dxa"/>
          </w:tcPr>
          <w:p w:rsidR="0039056D" w:rsidRDefault="0039056D">
            <w:pPr>
              <w:pStyle w:val="TableText"/>
              <w:rPr>
                <w:sz w:val="16"/>
              </w:rPr>
            </w:pPr>
            <w:r>
              <w:rPr>
                <w:sz w:val="16"/>
              </w:rPr>
              <w:t>.342</w:t>
            </w:r>
          </w:p>
        </w:tc>
      </w:tr>
      <w:tr w:rsidR="0039056D">
        <w:trPr>
          <w:cantSplit/>
        </w:trPr>
        <w:tc>
          <w:tcPr>
            <w:tcW w:w="560" w:type="dxa"/>
          </w:tcPr>
          <w:p w:rsidR="0039056D" w:rsidRDefault="0039056D">
            <w:pPr>
              <w:pStyle w:val="TableText"/>
              <w:rPr>
                <w:sz w:val="16"/>
              </w:rPr>
            </w:pPr>
            <w:r>
              <w:rPr>
                <w:sz w:val="16"/>
              </w:rPr>
              <w:t>18</w:t>
            </w:r>
          </w:p>
        </w:tc>
        <w:tc>
          <w:tcPr>
            <w:tcW w:w="800" w:type="dxa"/>
            <w:tcBorders>
              <w:left w:val="single" w:sz="6" w:space="0" w:color="auto"/>
              <w:right w:val="single" w:sz="6" w:space="0" w:color="auto"/>
            </w:tcBorders>
          </w:tcPr>
          <w:p w:rsidR="0039056D" w:rsidRDefault="0039056D">
            <w:pPr>
              <w:pStyle w:val="TableText"/>
              <w:rPr>
                <w:sz w:val="16"/>
              </w:rPr>
            </w:pPr>
            <w:r>
              <w:rPr>
                <w:sz w:val="16"/>
              </w:rPr>
              <w:t>.270</w:t>
            </w:r>
          </w:p>
        </w:tc>
        <w:tc>
          <w:tcPr>
            <w:tcW w:w="700" w:type="dxa"/>
            <w:tcBorders>
              <w:left w:val="single" w:sz="6" w:space="0" w:color="auto"/>
              <w:right w:val="single" w:sz="6" w:space="0" w:color="auto"/>
            </w:tcBorders>
          </w:tcPr>
          <w:p w:rsidR="0039056D" w:rsidRDefault="0039056D">
            <w:pPr>
              <w:pStyle w:val="TableText"/>
              <w:rPr>
                <w:sz w:val="16"/>
              </w:rPr>
            </w:pPr>
            <w:r>
              <w:rPr>
                <w:sz w:val="16"/>
              </w:rPr>
              <w:t>.308</w:t>
            </w:r>
          </w:p>
        </w:tc>
        <w:tc>
          <w:tcPr>
            <w:tcW w:w="720" w:type="dxa"/>
            <w:tcBorders>
              <w:left w:val="single" w:sz="6" w:space="0" w:color="auto"/>
              <w:right w:val="single" w:sz="6" w:space="0" w:color="auto"/>
            </w:tcBorders>
          </w:tcPr>
          <w:p w:rsidR="0039056D" w:rsidRDefault="0039056D">
            <w:pPr>
              <w:pStyle w:val="TableText"/>
              <w:rPr>
                <w:sz w:val="16"/>
              </w:rPr>
            </w:pPr>
            <w:r>
              <w:rPr>
                <w:sz w:val="16"/>
              </w:rPr>
              <w:t>.377</w:t>
            </w:r>
          </w:p>
        </w:tc>
        <w:tc>
          <w:tcPr>
            <w:tcW w:w="540" w:type="dxa"/>
            <w:tcBorders>
              <w:left w:val="single" w:sz="6" w:space="0" w:color="auto"/>
              <w:right w:val="single" w:sz="6" w:space="0" w:color="auto"/>
            </w:tcBorders>
          </w:tcPr>
          <w:p w:rsidR="0039056D" w:rsidRDefault="0039056D">
            <w:pPr>
              <w:pStyle w:val="TableText"/>
              <w:rPr>
                <w:sz w:val="16"/>
              </w:rPr>
            </w:pPr>
            <w:r>
              <w:rPr>
                <w:sz w:val="16"/>
              </w:rPr>
              <w:t>.368</w:t>
            </w:r>
          </w:p>
        </w:tc>
        <w:tc>
          <w:tcPr>
            <w:tcW w:w="600" w:type="dxa"/>
            <w:tcBorders>
              <w:left w:val="single" w:sz="6" w:space="0" w:color="auto"/>
              <w:right w:val="single" w:sz="6" w:space="0" w:color="auto"/>
            </w:tcBorders>
          </w:tcPr>
          <w:p w:rsidR="0039056D" w:rsidRDefault="0039056D">
            <w:pPr>
              <w:pStyle w:val="TableText"/>
              <w:rPr>
                <w:sz w:val="16"/>
              </w:rPr>
            </w:pPr>
            <w:r>
              <w:rPr>
                <w:sz w:val="16"/>
              </w:rPr>
              <w:t>.411</w:t>
            </w:r>
          </w:p>
        </w:tc>
        <w:tc>
          <w:tcPr>
            <w:tcW w:w="600" w:type="dxa"/>
            <w:tcBorders>
              <w:left w:val="single" w:sz="6" w:space="0" w:color="auto"/>
              <w:right w:val="single" w:sz="6" w:space="0" w:color="auto"/>
            </w:tcBorders>
          </w:tcPr>
          <w:p w:rsidR="0039056D" w:rsidRDefault="0039056D">
            <w:pPr>
              <w:pStyle w:val="TableText"/>
              <w:rPr>
                <w:sz w:val="16"/>
              </w:rPr>
            </w:pPr>
            <w:r>
              <w:rPr>
                <w:sz w:val="16"/>
              </w:rPr>
              <w:t>.390</w:t>
            </w:r>
          </w:p>
        </w:tc>
        <w:tc>
          <w:tcPr>
            <w:tcW w:w="600" w:type="dxa"/>
            <w:tcBorders>
              <w:left w:val="single" w:sz="6" w:space="0" w:color="auto"/>
              <w:right w:val="single" w:sz="6" w:space="0" w:color="auto"/>
            </w:tcBorders>
          </w:tcPr>
          <w:p w:rsidR="0039056D" w:rsidRDefault="0039056D">
            <w:pPr>
              <w:pStyle w:val="TableText"/>
              <w:rPr>
                <w:sz w:val="16"/>
              </w:rPr>
            </w:pPr>
            <w:r>
              <w:rPr>
                <w:sz w:val="16"/>
              </w:rPr>
              <w:t>.390</w:t>
            </w:r>
          </w:p>
        </w:tc>
        <w:tc>
          <w:tcPr>
            <w:tcW w:w="600" w:type="dxa"/>
            <w:tcBorders>
              <w:left w:val="single" w:sz="6" w:space="0" w:color="auto"/>
              <w:right w:val="single" w:sz="6" w:space="0" w:color="auto"/>
            </w:tcBorders>
          </w:tcPr>
          <w:p w:rsidR="0039056D" w:rsidRDefault="0039056D">
            <w:pPr>
              <w:pStyle w:val="TableText"/>
              <w:rPr>
                <w:sz w:val="16"/>
              </w:rPr>
            </w:pPr>
            <w:r>
              <w:rPr>
                <w:sz w:val="16"/>
              </w:rPr>
              <w:t>.374</w:t>
            </w:r>
          </w:p>
        </w:tc>
        <w:tc>
          <w:tcPr>
            <w:tcW w:w="600" w:type="dxa"/>
            <w:tcBorders>
              <w:left w:val="single" w:sz="6" w:space="0" w:color="auto"/>
              <w:right w:val="single" w:sz="6" w:space="0" w:color="auto"/>
            </w:tcBorders>
          </w:tcPr>
          <w:p w:rsidR="0039056D" w:rsidRDefault="0039056D">
            <w:pPr>
              <w:pStyle w:val="TableText"/>
              <w:rPr>
                <w:sz w:val="16"/>
              </w:rPr>
            </w:pPr>
            <w:r>
              <w:rPr>
                <w:sz w:val="16"/>
              </w:rPr>
              <w:t>.374</w:t>
            </w:r>
          </w:p>
        </w:tc>
        <w:tc>
          <w:tcPr>
            <w:tcW w:w="600" w:type="dxa"/>
            <w:tcBorders>
              <w:left w:val="single" w:sz="6" w:space="0" w:color="auto"/>
              <w:right w:val="single" w:sz="6" w:space="0" w:color="auto"/>
            </w:tcBorders>
          </w:tcPr>
          <w:p w:rsidR="0039056D" w:rsidRDefault="0039056D">
            <w:pPr>
              <w:pStyle w:val="TableText"/>
              <w:rPr>
                <w:sz w:val="16"/>
              </w:rPr>
            </w:pPr>
            <w:r>
              <w:rPr>
                <w:sz w:val="16"/>
              </w:rPr>
              <w:t>.358</w:t>
            </w:r>
          </w:p>
        </w:tc>
        <w:tc>
          <w:tcPr>
            <w:tcW w:w="600" w:type="dxa"/>
          </w:tcPr>
          <w:p w:rsidR="0039056D" w:rsidRDefault="0039056D">
            <w:pPr>
              <w:pStyle w:val="TableText"/>
              <w:rPr>
                <w:sz w:val="16"/>
              </w:rPr>
            </w:pPr>
            <w:r>
              <w:rPr>
                <w:sz w:val="16"/>
              </w:rPr>
              <w:t>.349</w:t>
            </w:r>
          </w:p>
        </w:tc>
      </w:tr>
      <w:tr w:rsidR="0039056D">
        <w:trPr>
          <w:cantSplit/>
        </w:trPr>
        <w:tc>
          <w:tcPr>
            <w:tcW w:w="560" w:type="dxa"/>
          </w:tcPr>
          <w:p w:rsidR="0039056D" w:rsidRDefault="0039056D">
            <w:pPr>
              <w:pStyle w:val="TableText"/>
              <w:rPr>
                <w:sz w:val="16"/>
              </w:rPr>
            </w:pPr>
            <w:r>
              <w:rPr>
                <w:sz w:val="16"/>
              </w:rPr>
              <w:t>19</w:t>
            </w:r>
          </w:p>
        </w:tc>
        <w:tc>
          <w:tcPr>
            <w:tcW w:w="800" w:type="dxa"/>
            <w:tcBorders>
              <w:left w:val="single" w:sz="6" w:space="0" w:color="auto"/>
              <w:right w:val="single" w:sz="6" w:space="0" w:color="auto"/>
            </w:tcBorders>
          </w:tcPr>
          <w:p w:rsidR="0039056D" w:rsidRDefault="0039056D">
            <w:pPr>
              <w:pStyle w:val="TableText"/>
              <w:rPr>
                <w:sz w:val="16"/>
              </w:rPr>
            </w:pPr>
            <w:r>
              <w:rPr>
                <w:sz w:val="16"/>
              </w:rPr>
              <w:t>.277</w:t>
            </w:r>
          </w:p>
        </w:tc>
        <w:tc>
          <w:tcPr>
            <w:tcW w:w="700" w:type="dxa"/>
            <w:tcBorders>
              <w:left w:val="single" w:sz="6" w:space="0" w:color="auto"/>
              <w:right w:val="single" w:sz="6" w:space="0" w:color="auto"/>
            </w:tcBorders>
          </w:tcPr>
          <w:p w:rsidR="0039056D" w:rsidRDefault="0039056D">
            <w:pPr>
              <w:pStyle w:val="TableText"/>
              <w:rPr>
                <w:sz w:val="16"/>
              </w:rPr>
            </w:pPr>
            <w:r>
              <w:rPr>
                <w:sz w:val="16"/>
              </w:rPr>
              <w:t>.314</w:t>
            </w:r>
          </w:p>
        </w:tc>
        <w:tc>
          <w:tcPr>
            <w:tcW w:w="720" w:type="dxa"/>
            <w:tcBorders>
              <w:left w:val="single" w:sz="6" w:space="0" w:color="auto"/>
              <w:right w:val="single" w:sz="6" w:space="0" w:color="auto"/>
            </w:tcBorders>
          </w:tcPr>
          <w:p w:rsidR="0039056D" w:rsidRDefault="0039056D">
            <w:pPr>
              <w:pStyle w:val="TableText"/>
              <w:rPr>
                <w:sz w:val="16"/>
              </w:rPr>
            </w:pPr>
            <w:r>
              <w:rPr>
                <w:sz w:val="16"/>
              </w:rPr>
              <w:t>.386</w:t>
            </w:r>
          </w:p>
        </w:tc>
        <w:tc>
          <w:tcPr>
            <w:tcW w:w="540" w:type="dxa"/>
            <w:tcBorders>
              <w:left w:val="single" w:sz="6" w:space="0" w:color="auto"/>
              <w:right w:val="single" w:sz="6" w:space="0" w:color="auto"/>
            </w:tcBorders>
          </w:tcPr>
          <w:p w:rsidR="0039056D" w:rsidRDefault="0039056D">
            <w:pPr>
              <w:pStyle w:val="TableText"/>
              <w:rPr>
                <w:sz w:val="16"/>
              </w:rPr>
            </w:pPr>
            <w:r>
              <w:rPr>
                <w:sz w:val="16"/>
              </w:rPr>
              <w:t>.374</w:t>
            </w:r>
          </w:p>
        </w:tc>
        <w:tc>
          <w:tcPr>
            <w:tcW w:w="600" w:type="dxa"/>
            <w:tcBorders>
              <w:left w:val="single" w:sz="6" w:space="0" w:color="auto"/>
              <w:right w:val="single" w:sz="6" w:space="0" w:color="auto"/>
            </w:tcBorders>
          </w:tcPr>
          <w:p w:rsidR="0039056D" w:rsidRDefault="0039056D">
            <w:pPr>
              <w:pStyle w:val="TableText"/>
              <w:rPr>
                <w:sz w:val="16"/>
              </w:rPr>
            </w:pPr>
            <w:r>
              <w:rPr>
                <w:sz w:val="16"/>
              </w:rPr>
              <w:t>.414</w:t>
            </w:r>
          </w:p>
        </w:tc>
        <w:tc>
          <w:tcPr>
            <w:tcW w:w="600" w:type="dxa"/>
            <w:tcBorders>
              <w:left w:val="single" w:sz="6" w:space="0" w:color="auto"/>
              <w:right w:val="single" w:sz="6" w:space="0" w:color="auto"/>
            </w:tcBorders>
          </w:tcPr>
          <w:p w:rsidR="0039056D" w:rsidRDefault="0039056D">
            <w:pPr>
              <w:pStyle w:val="TableText"/>
              <w:rPr>
                <w:sz w:val="16"/>
              </w:rPr>
            </w:pPr>
            <w:r>
              <w:rPr>
                <w:sz w:val="16"/>
              </w:rPr>
              <w:t>.398</w:t>
            </w:r>
          </w:p>
        </w:tc>
        <w:tc>
          <w:tcPr>
            <w:tcW w:w="600" w:type="dxa"/>
            <w:tcBorders>
              <w:left w:val="single" w:sz="6" w:space="0" w:color="auto"/>
              <w:right w:val="single" w:sz="6" w:space="0" w:color="auto"/>
            </w:tcBorders>
          </w:tcPr>
          <w:p w:rsidR="0039056D" w:rsidRDefault="0039056D">
            <w:pPr>
              <w:pStyle w:val="TableText"/>
              <w:rPr>
                <w:sz w:val="16"/>
              </w:rPr>
            </w:pPr>
            <w:r>
              <w:rPr>
                <w:sz w:val="16"/>
              </w:rPr>
              <w:t>.398</w:t>
            </w:r>
          </w:p>
        </w:tc>
        <w:tc>
          <w:tcPr>
            <w:tcW w:w="600" w:type="dxa"/>
            <w:tcBorders>
              <w:left w:val="single" w:sz="6" w:space="0" w:color="auto"/>
              <w:right w:val="single" w:sz="6" w:space="0" w:color="auto"/>
            </w:tcBorders>
          </w:tcPr>
          <w:p w:rsidR="0039056D" w:rsidRDefault="0039056D">
            <w:pPr>
              <w:pStyle w:val="TableText"/>
              <w:rPr>
                <w:sz w:val="16"/>
              </w:rPr>
            </w:pPr>
            <w:r>
              <w:rPr>
                <w:sz w:val="16"/>
              </w:rPr>
              <w:t>.383</w:t>
            </w:r>
          </w:p>
        </w:tc>
        <w:tc>
          <w:tcPr>
            <w:tcW w:w="600" w:type="dxa"/>
            <w:tcBorders>
              <w:left w:val="single" w:sz="6" w:space="0" w:color="auto"/>
              <w:right w:val="single" w:sz="6" w:space="0" w:color="auto"/>
            </w:tcBorders>
          </w:tcPr>
          <w:p w:rsidR="0039056D" w:rsidRDefault="0039056D">
            <w:pPr>
              <w:pStyle w:val="TableText"/>
              <w:rPr>
                <w:sz w:val="16"/>
              </w:rPr>
            </w:pPr>
            <w:r>
              <w:rPr>
                <w:sz w:val="16"/>
              </w:rPr>
              <w:t>.380</w:t>
            </w:r>
          </w:p>
        </w:tc>
        <w:tc>
          <w:tcPr>
            <w:tcW w:w="600" w:type="dxa"/>
            <w:tcBorders>
              <w:left w:val="single" w:sz="6" w:space="0" w:color="auto"/>
              <w:right w:val="single" w:sz="6" w:space="0" w:color="auto"/>
            </w:tcBorders>
          </w:tcPr>
          <w:p w:rsidR="0039056D" w:rsidRDefault="0039056D">
            <w:pPr>
              <w:pStyle w:val="TableText"/>
              <w:rPr>
                <w:sz w:val="16"/>
              </w:rPr>
            </w:pPr>
            <w:r>
              <w:rPr>
                <w:sz w:val="16"/>
              </w:rPr>
              <w:t>.364</w:t>
            </w:r>
          </w:p>
        </w:tc>
        <w:tc>
          <w:tcPr>
            <w:tcW w:w="600" w:type="dxa"/>
          </w:tcPr>
          <w:p w:rsidR="0039056D" w:rsidRDefault="0039056D">
            <w:pPr>
              <w:pStyle w:val="TableText"/>
              <w:rPr>
                <w:sz w:val="16"/>
              </w:rPr>
            </w:pPr>
            <w:r>
              <w:rPr>
                <w:sz w:val="16"/>
              </w:rPr>
              <w:t>.355</w:t>
            </w:r>
          </w:p>
        </w:tc>
      </w:tr>
      <w:tr w:rsidR="0039056D">
        <w:trPr>
          <w:cantSplit/>
        </w:trPr>
        <w:tc>
          <w:tcPr>
            <w:tcW w:w="560" w:type="dxa"/>
          </w:tcPr>
          <w:p w:rsidR="0039056D" w:rsidRDefault="0039056D">
            <w:pPr>
              <w:pStyle w:val="TableText"/>
              <w:rPr>
                <w:sz w:val="16"/>
              </w:rPr>
            </w:pPr>
            <w:r>
              <w:rPr>
                <w:sz w:val="16"/>
              </w:rPr>
              <w:t>20</w:t>
            </w:r>
          </w:p>
        </w:tc>
        <w:tc>
          <w:tcPr>
            <w:tcW w:w="800" w:type="dxa"/>
            <w:tcBorders>
              <w:left w:val="single" w:sz="6" w:space="0" w:color="auto"/>
              <w:right w:val="single" w:sz="6" w:space="0" w:color="auto"/>
            </w:tcBorders>
          </w:tcPr>
          <w:p w:rsidR="0039056D" w:rsidRDefault="0039056D">
            <w:pPr>
              <w:pStyle w:val="TableText"/>
              <w:rPr>
                <w:sz w:val="16"/>
              </w:rPr>
            </w:pPr>
            <w:r>
              <w:rPr>
                <w:sz w:val="16"/>
              </w:rPr>
              <w:t>.283</w:t>
            </w:r>
          </w:p>
        </w:tc>
        <w:tc>
          <w:tcPr>
            <w:tcW w:w="700" w:type="dxa"/>
            <w:tcBorders>
              <w:left w:val="single" w:sz="6" w:space="0" w:color="auto"/>
              <w:right w:val="single" w:sz="6" w:space="0" w:color="auto"/>
            </w:tcBorders>
          </w:tcPr>
          <w:p w:rsidR="0039056D" w:rsidRDefault="0039056D">
            <w:pPr>
              <w:pStyle w:val="TableText"/>
              <w:rPr>
                <w:sz w:val="16"/>
              </w:rPr>
            </w:pPr>
            <w:r>
              <w:rPr>
                <w:sz w:val="16"/>
              </w:rPr>
              <w:t>.320</w:t>
            </w:r>
          </w:p>
        </w:tc>
        <w:tc>
          <w:tcPr>
            <w:tcW w:w="720" w:type="dxa"/>
            <w:tcBorders>
              <w:left w:val="single" w:sz="6" w:space="0" w:color="auto"/>
              <w:right w:val="single" w:sz="6" w:space="0" w:color="auto"/>
            </w:tcBorders>
          </w:tcPr>
          <w:p w:rsidR="0039056D" w:rsidRDefault="0039056D">
            <w:pPr>
              <w:pStyle w:val="TableText"/>
              <w:rPr>
                <w:sz w:val="16"/>
              </w:rPr>
            </w:pPr>
            <w:r>
              <w:rPr>
                <w:sz w:val="16"/>
              </w:rPr>
              <w:t>.393</w:t>
            </w:r>
          </w:p>
        </w:tc>
        <w:tc>
          <w:tcPr>
            <w:tcW w:w="540" w:type="dxa"/>
            <w:tcBorders>
              <w:left w:val="single" w:sz="6" w:space="0" w:color="auto"/>
              <w:right w:val="single" w:sz="6" w:space="0" w:color="auto"/>
            </w:tcBorders>
          </w:tcPr>
          <w:p w:rsidR="0039056D" w:rsidRDefault="0039056D">
            <w:pPr>
              <w:pStyle w:val="TableText"/>
              <w:rPr>
                <w:sz w:val="16"/>
              </w:rPr>
            </w:pPr>
            <w:r>
              <w:rPr>
                <w:sz w:val="16"/>
              </w:rPr>
              <w:t>.380</w:t>
            </w:r>
          </w:p>
        </w:tc>
        <w:tc>
          <w:tcPr>
            <w:tcW w:w="600" w:type="dxa"/>
            <w:tcBorders>
              <w:left w:val="single" w:sz="6" w:space="0" w:color="auto"/>
              <w:right w:val="single" w:sz="6" w:space="0" w:color="auto"/>
            </w:tcBorders>
          </w:tcPr>
          <w:p w:rsidR="0039056D" w:rsidRDefault="0039056D">
            <w:pPr>
              <w:pStyle w:val="TableText"/>
              <w:rPr>
                <w:sz w:val="16"/>
              </w:rPr>
            </w:pPr>
            <w:r>
              <w:rPr>
                <w:sz w:val="16"/>
              </w:rPr>
              <w:t>.425</w:t>
            </w:r>
          </w:p>
        </w:tc>
        <w:tc>
          <w:tcPr>
            <w:tcW w:w="600" w:type="dxa"/>
            <w:tcBorders>
              <w:left w:val="single" w:sz="6" w:space="0" w:color="auto"/>
              <w:right w:val="single" w:sz="6" w:space="0" w:color="auto"/>
            </w:tcBorders>
          </w:tcPr>
          <w:p w:rsidR="0039056D" w:rsidRDefault="0039056D">
            <w:pPr>
              <w:pStyle w:val="TableText"/>
              <w:rPr>
                <w:sz w:val="16"/>
              </w:rPr>
            </w:pPr>
            <w:r>
              <w:rPr>
                <w:sz w:val="16"/>
              </w:rPr>
              <w:t>.405</w:t>
            </w:r>
          </w:p>
        </w:tc>
        <w:tc>
          <w:tcPr>
            <w:tcW w:w="600" w:type="dxa"/>
            <w:tcBorders>
              <w:left w:val="single" w:sz="6" w:space="0" w:color="auto"/>
              <w:right w:val="single" w:sz="6" w:space="0" w:color="auto"/>
            </w:tcBorders>
          </w:tcPr>
          <w:p w:rsidR="0039056D" w:rsidRDefault="0039056D">
            <w:pPr>
              <w:pStyle w:val="TableText"/>
              <w:rPr>
                <w:sz w:val="16"/>
              </w:rPr>
            </w:pPr>
            <w:r>
              <w:rPr>
                <w:sz w:val="16"/>
              </w:rPr>
              <w:t>.405</w:t>
            </w:r>
          </w:p>
        </w:tc>
        <w:tc>
          <w:tcPr>
            <w:tcW w:w="600" w:type="dxa"/>
            <w:tcBorders>
              <w:left w:val="single" w:sz="6" w:space="0" w:color="auto"/>
              <w:right w:val="single" w:sz="6" w:space="0" w:color="auto"/>
            </w:tcBorders>
          </w:tcPr>
          <w:p w:rsidR="0039056D" w:rsidRDefault="0039056D">
            <w:pPr>
              <w:pStyle w:val="TableText"/>
              <w:rPr>
                <w:sz w:val="16"/>
              </w:rPr>
            </w:pPr>
            <w:r>
              <w:rPr>
                <w:sz w:val="16"/>
              </w:rPr>
              <w:t>.390</w:t>
            </w:r>
          </w:p>
        </w:tc>
        <w:tc>
          <w:tcPr>
            <w:tcW w:w="600" w:type="dxa"/>
            <w:tcBorders>
              <w:left w:val="single" w:sz="6" w:space="0" w:color="auto"/>
              <w:right w:val="single" w:sz="6" w:space="0" w:color="auto"/>
            </w:tcBorders>
          </w:tcPr>
          <w:p w:rsidR="0039056D" w:rsidRDefault="0039056D">
            <w:pPr>
              <w:pStyle w:val="TableText"/>
              <w:rPr>
                <w:sz w:val="16"/>
              </w:rPr>
            </w:pPr>
            <w:r>
              <w:rPr>
                <w:sz w:val="16"/>
              </w:rPr>
              <w:t>.386</w:t>
            </w:r>
          </w:p>
        </w:tc>
        <w:tc>
          <w:tcPr>
            <w:tcW w:w="600" w:type="dxa"/>
            <w:tcBorders>
              <w:left w:val="single" w:sz="6" w:space="0" w:color="auto"/>
              <w:right w:val="single" w:sz="6" w:space="0" w:color="auto"/>
            </w:tcBorders>
          </w:tcPr>
          <w:p w:rsidR="0039056D" w:rsidRDefault="0039056D">
            <w:pPr>
              <w:pStyle w:val="TableText"/>
              <w:rPr>
                <w:sz w:val="16"/>
              </w:rPr>
            </w:pPr>
            <w:r>
              <w:rPr>
                <w:sz w:val="16"/>
              </w:rPr>
              <w:t>.371</w:t>
            </w:r>
          </w:p>
        </w:tc>
        <w:tc>
          <w:tcPr>
            <w:tcW w:w="600" w:type="dxa"/>
          </w:tcPr>
          <w:p w:rsidR="0039056D" w:rsidRDefault="0039056D">
            <w:pPr>
              <w:pStyle w:val="TableText"/>
              <w:rPr>
                <w:sz w:val="16"/>
              </w:rPr>
            </w:pPr>
            <w:r>
              <w:rPr>
                <w:sz w:val="16"/>
              </w:rPr>
              <w:t>.361</w:t>
            </w:r>
          </w:p>
        </w:tc>
      </w:tr>
      <w:tr w:rsidR="0039056D">
        <w:trPr>
          <w:cantSplit/>
        </w:trPr>
        <w:tc>
          <w:tcPr>
            <w:tcW w:w="560" w:type="dxa"/>
            <w:tcBorders>
              <w:top w:val="single" w:sz="6" w:space="0" w:color="auto"/>
            </w:tcBorders>
          </w:tcPr>
          <w:p w:rsidR="0039056D" w:rsidRDefault="0039056D">
            <w:pPr>
              <w:pStyle w:val="TableText"/>
              <w:rPr>
                <w:sz w:val="16"/>
              </w:rPr>
            </w:pPr>
            <w:r>
              <w:rPr>
                <w:sz w:val="16"/>
              </w:rPr>
              <w:t>21</w:t>
            </w:r>
          </w:p>
        </w:tc>
        <w:tc>
          <w:tcPr>
            <w:tcW w:w="8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.289</w:t>
            </w:r>
          </w:p>
        </w:tc>
        <w:tc>
          <w:tcPr>
            <w:tcW w:w="7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.326</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.399</w:t>
            </w:r>
          </w:p>
        </w:tc>
        <w:tc>
          <w:tcPr>
            <w:tcW w:w="5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.386</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.431</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.411</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.411</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.396</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.392</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.377</w:t>
            </w:r>
          </w:p>
        </w:tc>
        <w:tc>
          <w:tcPr>
            <w:tcW w:w="600" w:type="dxa"/>
            <w:tcBorders>
              <w:top w:val="single" w:sz="6" w:space="0" w:color="auto"/>
            </w:tcBorders>
          </w:tcPr>
          <w:p w:rsidR="0039056D" w:rsidRDefault="0039056D">
            <w:pPr>
              <w:pStyle w:val="TableText"/>
              <w:rPr>
                <w:sz w:val="16"/>
              </w:rPr>
            </w:pPr>
            <w:r>
              <w:rPr>
                <w:sz w:val="16"/>
              </w:rPr>
              <w:t>.366</w:t>
            </w:r>
          </w:p>
        </w:tc>
      </w:tr>
      <w:tr w:rsidR="0039056D">
        <w:trPr>
          <w:cantSplit/>
        </w:trPr>
        <w:tc>
          <w:tcPr>
            <w:tcW w:w="560" w:type="dxa"/>
          </w:tcPr>
          <w:p w:rsidR="0039056D" w:rsidRDefault="0039056D">
            <w:pPr>
              <w:pStyle w:val="TableText"/>
              <w:rPr>
                <w:sz w:val="16"/>
              </w:rPr>
            </w:pPr>
            <w:r>
              <w:rPr>
                <w:sz w:val="16"/>
              </w:rPr>
              <w:t>22</w:t>
            </w:r>
          </w:p>
        </w:tc>
        <w:tc>
          <w:tcPr>
            <w:tcW w:w="800" w:type="dxa"/>
            <w:tcBorders>
              <w:left w:val="single" w:sz="6" w:space="0" w:color="auto"/>
              <w:right w:val="single" w:sz="6" w:space="0" w:color="auto"/>
            </w:tcBorders>
          </w:tcPr>
          <w:p w:rsidR="0039056D" w:rsidRDefault="0039056D">
            <w:pPr>
              <w:pStyle w:val="TableText"/>
              <w:rPr>
                <w:sz w:val="16"/>
              </w:rPr>
            </w:pPr>
            <w:r>
              <w:rPr>
                <w:sz w:val="16"/>
              </w:rPr>
              <w:t>.292</w:t>
            </w:r>
          </w:p>
        </w:tc>
        <w:tc>
          <w:tcPr>
            <w:tcW w:w="700" w:type="dxa"/>
            <w:tcBorders>
              <w:left w:val="single" w:sz="6" w:space="0" w:color="auto"/>
              <w:right w:val="single" w:sz="6" w:space="0" w:color="auto"/>
            </w:tcBorders>
          </w:tcPr>
          <w:p w:rsidR="0039056D" w:rsidRDefault="0039056D">
            <w:pPr>
              <w:pStyle w:val="TableText"/>
              <w:rPr>
                <w:sz w:val="16"/>
              </w:rPr>
            </w:pPr>
            <w:r>
              <w:rPr>
                <w:sz w:val="16"/>
              </w:rPr>
              <w:t>.330</w:t>
            </w:r>
          </w:p>
        </w:tc>
        <w:tc>
          <w:tcPr>
            <w:tcW w:w="720" w:type="dxa"/>
            <w:tcBorders>
              <w:left w:val="single" w:sz="6" w:space="0" w:color="auto"/>
              <w:right w:val="single" w:sz="6" w:space="0" w:color="auto"/>
            </w:tcBorders>
          </w:tcPr>
          <w:p w:rsidR="0039056D" w:rsidRDefault="0039056D">
            <w:pPr>
              <w:pStyle w:val="TableText"/>
              <w:rPr>
                <w:sz w:val="16"/>
              </w:rPr>
            </w:pPr>
            <w:r>
              <w:rPr>
                <w:sz w:val="16"/>
              </w:rPr>
              <w:t>.404</w:t>
            </w:r>
          </w:p>
        </w:tc>
        <w:tc>
          <w:tcPr>
            <w:tcW w:w="540" w:type="dxa"/>
            <w:tcBorders>
              <w:left w:val="single" w:sz="6" w:space="0" w:color="auto"/>
              <w:right w:val="single" w:sz="6" w:space="0" w:color="auto"/>
            </w:tcBorders>
          </w:tcPr>
          <w:p w:rsidR="0039056D" w:rsidRDefault="0039056D">
            <w:pPr>
              <w:pStyle w:val="TableText"/>
              <w:rPr>
                <w:sz w:val="16"/>
              </w:rPr>
            </w:pPr>
            <w:r>
              <w:rPr>
                <w:sz w:val="16"/>
              </w:rPr>
              <w:t>.391</w:t>
            </w:r>
          </w:p>
        </w:tc>
        <w:tc>
          <w:tcPr>
            <w:tcW w:w="600" w:type="dxa"/>
            <w:tcBorders>
              <w:left w:val="single" w:sz="6" w:space="0" w:color="auto"/>
              <w:right w:val="single" w:sz="6" w:space="0" w:color="auto"/>
            </w:tcBorders>
          </w:tcPr>
          <w:p w:rsidR="0039056D" w:rsidRDefault="0039056D">
            <w:pPr>
              <w:pStyle w:val="TableText"/>
              <w:rPr>
                <w:sz w:val="16"/>
              </w:rPr>
            </w:pPr>
            <w:r>
              <w:rPr>
                <w:sz w:val="16"/>
              </w:rPr>
              <w:t>.436</w:t>
            </w:r>
          </w:p>
        </w:tc>
        <w:tc>
          <w:tcPr>
            <w:tcW w:w="600" w:type="dxa"/>
            <w:tcBorders>
              <w:left w:val="single" w:sz="6" w:space="0" w:color="auto"/>
              <w:right w:val="single" w:sz="6" w:space="0" w:color="auto"/>
            </w:tcBorders>
          </w:tcPr>
          <w:p w:rsidR="0039056D" w:rsidRDefault="0039056D">
            <w:pPr>
              <w:pStyle w:val="TableText"/>
              <w:rPr>
                <w:sz w:val="16"/>
              </w:rPr>
            </w:pPr>
            <w:r>
              <w:rPr>
                <w:sz w:val="16"/>
              </w:rPr>
              <w:t>.417</w:t>
            </w:r>
          </w:p>
        </w:tc>
        <w:tc>
          <w:tcPr>
            <w:tcW w:w="600" w:type="dxa"/>
            <w:tcBorders>
              <w:left w:val="single" w:sz="6" w:space="0" w:color="auto"/>
              <w:right w:val="single" w:sz="6" w:space="0" w:color="auto"/>
            </w:tcBorders>
          </w:tcPr>
          <w:p w:rsidR="0039056D" w:rsidRDefault="0039056D">
            <w:pPr>
              <w:pStyle w:val="TableText"/>
              <w:rPr>
                <w:sz w:val="16"/>
              </w:rPr>
            </w:pPr>
            <w:r>
              <w:rPr>
                <w:sz w:val="16"/>
              </w:rPr>
              <w:t>.417</w:t>
            </w:r>
          </w:p>
        </w:tc>
        <w:tc>
          <w:tcPr>
            <w:tcW w:w="600" w:type="dxa"/>
            <w:tcBorders>
              <w:left w:val="single" w:sz="6" w:space="0" w:color="auto"/>
              <w:right w:val="single" w:sz="6" w:space="0" w:color="auto"/>
            </w:tcBorders>
          </w:tcPr>
          <w:p w:rsidR="0039056D" w:rsidRDefault="0039056D">
            <w:pPr>
              <w:pStyle w:val="TableText"/>
              <w:rPr>
                <w:sz w:val="16"/>
              </w:rPr>
            </w:pPr>
            <w:r>
              <w:rPr>
                <w:sz w:val="16"/>
              </w:rPr>
              <w:t>.402</w:t>
            </w:r>
          </w:p>
        </w:tc>
        <w:tc>
          <w:tcPr>
            <w:tcW w:w="600" w:type="dxa"/>
            <w:tcBorders>
              <w:left w:val="single" w:sz="6" w:space="0" w:color="auto"/>
              <w:right w:val="single" w:sz="6" w:space="0" w:color="auto"/>
            </w:tcBorders>
          </w:tcPr>
          <w:p w:rsidR="0039056D" w:rsidRDefault="0039056D">
            <w:pPr>
              <w:pStyle w:val="TableText"/>
              <w:rPr>
                <w:sz w:val="16"/>
              </w:rPr>
            </w:pPr>
            <w:r>
              <w:rPr>
                <w:sz w:val="16"/>
              </w:rPr>
              <w:t>.397</w:t>
            </w:r>
          </w:p>
        </w:tc>
        <w:tc>
          <w:tcPr>
            <w:tcW w:w="600" w:type="dxa"/>
            <w:tcBorders>
              <w:left w:val="single" w:sz="6" w:space="0" w:color="auto"/>
              <w:right w:val="single" w:sz="6" w:space="0" w:color="auto"/>
            </w:tcBorders>
          </w:tcPr>
          <w:p w:rsidR="0039056D" w:rsidRDefault="0039056D">
            <w:pPr>
              <w:pStyle w:val="TableText"/>
              <w:rPr>
                <w:sz w:val="16"/>
              </w:rPr>
            </w:pPr>
            <w:r>
              <w:rPr>
                <w:sz w:val="16"/>
              </w:rPr>
              <w:t>.382</w:t>
            </w:r>
          </w:p>
        </w:tc>
        <w:tc>
          <w:tcPr>
            <w:tcW w:w="600" w:type="dxa"/>
          </w:tcPr>
          <w:p w:rsidR="0039056D" w:rsidRDefault="0039056D">
            <w:pPr>
              <w:pStyle w:val="TableText"/>
              <w:rPr>
                <w:sz w:val="16"/>
              </w:rPr>
            </w:pPr>
            <w:r>
              <w:rPr>
                <w:sz w:val="16"/>
              </w:rPr>
              <w:t>.371</w:t>
            </w:r>
          </w:p>
        </w:tc>
      </w:tr>
      <w:tr w:rsidR="0039056D">
        <w:trPr>
          <w:cantSplit/>
        </w:trPr>
        <w:tc>
          <w:tcPr>
            <w:tcW w:w="560" w:type="dxa"/>
          </w:tcPr>
          <w:p w:rsidR="0039056D" w:rsidRDefault="0039056D">
            <w:pPr>
              <w:pStyle w:val="TableText"/>
              <w:rPr>
                <w:sz w:val="16"/>
              </w:rPr>
            </w:pPr>
            <w:r>
              <w:rPr>
                <w:sz w:val="16"/>
              </w:rPr>
              <w:t>23</w:t>
            </w:r>
          </w:p>
        </w:tc>
        <w:tc>
          <w:tcPr>
            <w:tcW w:w="800" w:type="dxa"/>
            <w:tcBorders>
              <w:left w:val="single" w:sz="6" w:space="0" w:color="auto"/>
              <w:right w:val="single" w:sz="6" w:space="0" w:color="auto"/>
            </w:tcBorders>
          </w:tcPr>
          <w:p w:rsidR="0039056D" w:rsidRDefault="0039056D">
            <w:pPr>
              <w:pStyle w:val="TableText"/>
              <w:rPr>
                <w:sz w:val="16"/>
              </w:rPr>
            </w:pPr>
            <w:r>
              <w:rPr>
                <w:sz w:val="16"/>
              </w:rPr>
              <w:t>.296</w:t>
            </w:r>
          </w:p>
        </w:tc>
        <w:tc>
          <w:tcPr>
            <w:tcW w:w="700" w:type="dxa"/>
            <w:tcBorders>
              <w:left w:val="single" w:sz="6" w:space="0" w:color="auto"/>
              <w:right w:val="single" w:sz="6" w:space="0" w:color="auto"/>
            </w:tcBorders>
          </w:tcPr>
          <w:p w:rsidR="0039056D" w:rsidRDefault="0039056D">
            <w:pPr>
              <w:pStyle w:val="TableText"/>
              <w:rPr>
                <w:sz w:val="16"/>
              </w:rPr>
            </w:pPr>
            <w:r>
              <w:rPr>
                <w:sz w:val="16"/>
              </w:rPr>
              <w:t>.333</w:t>
            </w:r>
          </w:p>
        </w:tc>
        <w:tc>
          <w:tcPr>
            <w:tcW w:w="720" w:type="dxa"/>
            <w:tcBorders>
              <w:left w:val="single" w:sz="6" w:space="0" w:color="auto"/>
              <w:right w:val="single" w:sz="6" w:space="0" w:color="auto"/>
            </w:tcBorders>
          </w:tcPr>
          <w:p w:rsidR="0039056D" w:rsidRDefault="0039056D">
            <w:pPr>
              <w:pStyle w:val="TableText"/>
              <w:rPr>
                <w:sz w:val="16"/>
              </w:rPr>
            </w:pPr>
            <w:r>
              <w:rPr>
                <w:sz w:val="16"/>
              </w:rPr>
              <w:t>.408</w:t>
            </w:r>
          </w:p>
        </w:tc>
        <w:tc>
          <w:tcPr>
            <w:tcW w:w="540" w:type="dxa"/>
            <w:tcBorders>
              <w:left w:val="single" w:sz="6" w:space="0" w:color="auto"/>
              <w:right w:val="single" w:sz="6" w:space="0" w:color="auto"/>
            </w:tcBorders>
          </w:tcPr>
          <w:p w:rsidR="0039056D" w:rsidRDefault="0039056D">
            <w:pPr>
              <w:pStyle w:val="TableText"/>
              <w:rPr>
                <w:sz w:val="16"/>
              </w:rPr>
            </w:pPr>
            <w:r>
              <w:rPr>
                <w:sz w:val="16"/>
              </w:rPr>
              <w:t>.396</w:t>
            </w:r>
          </w:p>
        </w:tc>
        <w:tc>
          <w:tcPr>
            <w:tcW w:w="600" w:type="dxa"/>
            <w:tcBorders>
              <w:left w:val="single" w:sz="6" w:space="0" w:color="auto"/>
              <w:right w:val="single" w:sz="6" w:space="0" w:color="auto"/>
            </w:tcBorders>
          </w:tcPr>
          <w:p w:rsidR="0039056D" w:rsidRDefault="0039056D">
            <w:pPr>
              <w:pStyle w:val="TableText"/>
              <w:rPr>
                <w:sz w:val="16"/>
              </w:rPr>
            </w:pPr>
            <w:r>
              <w:rPr>
                <w:sz w:val="16"/>
              </w:rPr>
              <w:t>.441</w:t>
            </w:r>
          </w:p>
        </w:tc>
        <w:tc>
          <w:tcPr>
            <w:tcW w:w="600" w:type="dxa"/>
            <w:tcBorders>
              <w:left w:val="single" w:sz="6" w:space="0" w:color="auto"/>
              <w:right w:val="single" w:sz="6" w:space="0" w:color="auto"/>
            </w:tcBorders>
          </w:tcPr>
          <w:p w:rsidR="0039056D" w:rsidRDefault="0039056D">
            <w:pPr>
              <w:pStyle w:val="TableText"/>
              <w:rPr>
                <w:sz w:val="16"/>
              </w:rPr>
            </w:pPr>
            <w:r>
              <w:rPr>
                <w:sz w:val="16"/>
              </w:rPr>
              <w:t>.422</w:t>
            </w:r>
          </w:p>
        </w:tc>
        <w:tc>
          <w:tcPr>
            <w:tcW w:w="600" w:type="dxa"/>
            <w:tcBorders>
              <w:left w:val="single" w:sz="6" w:space="0" w:color="auto"/>
              <w:right w:val="single" w:sz="6" w:space="0" w:color="auto"/>
            </w:tcBorders>
          </w:tcPr>
          <w:p w:rsidR="0039056D" w:rsidRDefault="0039056D">
            <w:pPr>
              <w:pStyle w:val="TableText"/>
              <w:rPr>
                <w:sz w:val="16"/>
              </w:rPr>
            </w:pPr>
            <w:r>
              <w:rPr>
                <w:sz w:val="16"/>
              </w:rPr>
              <w:t>.422</w:t>
            </w:r>
          </w:p>
        </w:tc>
        <w:tc>
          <w:tcPr>
            <w:tcW w:w="600" w:type="dxa"/>
            <w:tcBorders>
              <w:left w:val="single" w:sz="6" w:space="0" w:color="auto"/>
              <w:right w:val="single" w:sz="6" w:space="0" w:color="auto"/>
            </w:tcBorders>
          </w:tcPr>
          <w:p w:rsidR="0039056D" w:rsidRDefault="0039056D">
            <w:pPr>
              <w:pStyle w:val="TableText"/>
              <w:rPr>
                <w:sz w:val="16"/>
              </w:rPr>
            </w:pPr>
            <w:r>
              <w:rPr>
                <w:sz w:val="16"/>
              </w:rPr>
              <w:t>.407</w:t>
            </w:r>
          </w:p>
        </w:tc>
        <w:tc>
          <w:tcPr>
            <w:tcW w:w="600" w:type="dxa"/>
            <w:tcBorders>
              <w:left w:val="single" w:sz="6" w:space="0" w:color="auto"/>
              <w:right w:val="single" w:sz="6" w:space="0" w:color="auto"/>
            </w:tcBorders>
          </w:tcPr>
          <w:p w:rsidR="0039056D" w:rsidRDefault="0039056D">
            <w:pPr>
              <w:pStyle w:val="TableText"/>
              <w:rPr>
                <w:sz w:val="16"/>
              </w:rPr>
            </w:pPr>
            <w:r>
              <w:rPr>
                <w:sz w:val="16"/>
              </w:rPr>
              <w:t>.402</w:t>
            </w:r>
          </w:p>
        </w:tc>
        <w:tc>
          <w:tcPr>
            <w:tcW w:w="600" w:type="dxa"/>
            <w:tcBorders>
              <w:left w:val="single" w:sz="6" w:space="0" w:color="auto"/>
              <w:right w:val="single" w:sz="6" w:space="0" w:color="auto"/>
            </w:tcBorders>
          </w:tcPr>
          <w:p w:rsidR="0039056D" w:rsidRDefault="0039056D">
            <w:pPr>
              <w:pStyle w:val="TableText"/>
              <w:rPr>
                <w:sz w:val="16"/>
              </w:rPr>
            </w:pPr>
            <w:r>
              <w:rPr>
                <w:sz w:val="16"/>
              </w:rPr>
              <w:t>.387</w:t>
            </w:r>
          </w:p>
        </w:tc>
        <w:tc>
          <w:tcPr>
            <w:tcW w:w="600" w:type="dxa"/>
          </w:tcPr>
          <w:p w:rsidR="0039056D" w:rsidRDefault="0039056D">
            <w:pPr>
              <w:pStyle w:val="TableText"/>
              <w:rPr>
                <w:sz w:val="16"/>
              </w:rPr>
            </w:pPr>
            <w:r>
              <w:rPr>
                <w:sz w:val="16"/>
              </w:rPr>
              <w:t>.377</w:t>
            </w:r>
          </w:p>
        </w:tc>
      </w:tr>
      <w:tr w:rsidR="0039056D">
        <w:trPr>
          <w:cantSplit/>
        </w:trPr>
        <w:tc>
          <w:tcPr>
            <w:tcW w:w="560" w:type="dxa"/>
          </w:tcPr>
          <w:p w:rsidR="0039056D" w:rsidRDefault="0039056D">
            <w:pPr>
              <w:pStyle w:val="TableText"/>
              <w:rPr>
                <w:sz w:val="16"/>
              </w:rPr>
            </w:pPr>
            <w:r>
              <w:rPr>
                <w:sz w:val="16"/>
              </w:rPr>
              <w:t>24</w:t>
            </w:r>
          </w:p>
        </w:tc>
        <w:tc>
          <w:tcPr>
            <w:tcW w:w="800" w:type="dxa"/>
            <w:tcBorders>
              <w:left w:val="single" w:sz="6" w:space="0" w:color="auto"/>
              <w:right w:val="single" w:sz="6" w:space="0" w:color="auto"/>
            </w:tcBorders>
          </w:tcPr>
          <w:p w:rsidR="0039056D" w:rsidRDefault="0039056D">
            <w:pPr>
              <w:pStyle w:val="TableText"/>
              <w:rPr>
                <w:sz w:val="16"/>
              </w:rPr>
            </w:pPr>
            <w:r>
              <w:rPr>
                <w:sz w:val="16"/>
              </w:rPr>
              <w:t>.302</w:t>
            </w:r>
          </w:p>
        </w:tc>
        <w:tc>
          <w:tcPr>
            <w:tcW w:w="700" w:type="dxa"/>
            <w:tcBorders>
              <w:left w:val="single" w:sz="6" w:space="0" w:color="auto"/>
              <w:right w:val="single" w:sz="6" w:space="0" w:color="auto"/>
            </w:tcBorders>
          </w:tcPr>
          <w:p w:rsidR="0039056D" w:rsidRDefault="0039056D">
            <w:pPr>
              <w:pStyle w:val="TableText"/>
              <w:rPr>
                <w:sz w:val="16"/>
              </w:rPr>
            </w:pPr>
            <w:r>
              <w:rPr>
                <w:sz w:val="16"/>
              </w:rPr>
              <w:t>.337</w:t>
            </w:r>
          </w:p>
        </w:tc>
        <w:tc>
          <w:tcPr>
            <w:tcW w:w="720" w:type="dxa"/>
            <w:tcBorders>
              <w:left w:val="single" w:sz="6" w:space="0" w:color="auto"/>
              <w:right w:val="single" w:sz="6" w:space="0" w:color="auto"/>
            </w:tcBorders>
          </w:tcPr>
          <w:p w:rsidR="0039056D" w:rsidRDefault="0039056D">
            <w:pPr>
              <w:pStyle w:val="TableText"/>
              <w:rPr>
                <w:sz w:val="16"/>
              </w:rPr>
            </w:pPr>
            <w:r>
              <w:rPr>
                <w:sz w:val="16"/>
              </w:rPr>
              <w:t>.411</w:t>
            </w:r>
          </w:p>
        </w:tc>
        <w:tc>
          <w:tcPr>
            <w:tcW w:w="540" w:type="dxa"/>
            <w:tcBorders>
              <w:left w:val="single" w:sz="6" w:space="0" w:color="auto"/>
              <w:right w:val="single" w:sz="6" w:space="0" w:color="auto"/>
            </w:tcBorders>
          </w:tcPr>
          <w:p w:rsidR="0039056D" w:rsidRDefault="0039056D">
            <w:pPr>
              <w:pStyle w:val="TableText"/>
              <w:rPr>
                <w:sz w:val="16"/>
              </w:rPr>
            </w:pPr>
            <w:r>
              <w:rPr>
                <w:sz w:val="16"/>
              </w:rPr>
              <w:t>.401</w:t>
            </w:r>
          </w:p>
        </w:tc>
        <w:tc>
          <w:tcPr>
            <w:tcW w:w="600" w:type="dxa"/>
            <w:tcBorders>
              <w:left w:val="single" w:sz="6" w:space="0" w:color="auto"/>
              <w:right w:val="single" w:sz="6" w:space="0" w:color="auto"/>
            </w:tcBorders>
          </w:tcPr>
          <w:p w:rsidR="0039056D" w:rsidRDefault="0039056D">
            <w:pPr>
              <w:pStyle w:val="TableText"/>
              <w:rPr>
                <w:sz w:val="16"/>
              </w:rPr>
            </w:pPr>
            <w:r>
              <w:rPr>
                <w:sz w:val="16"/>
              </w:rPr>
              <w:t>.446</w:t>
            </w:r>
          </w:p>
        </w:tc>
        <w:tc>
          <w:tcPr>
            <w:tcW w:w="600" w:type="dxa"/>
            <w:tcBorders>
              <w:left w:val="single" w:sz="6" w:space="0" w:color="auto"/>
              <w:right w:val="single" w:sz="6" w:space="0" w:color="auto"/>
            </w:tcBorders>
          </w:tcPr>
          <w:p w:rsidR="0039056D" w:rsidRDefault="0039056D">
            <w:pPr>
              <w:pStyle w:val="TableText"/>
              <w:rPr>
                <w:sz w:val="16"/>
              </w:rPr>
            </w:pPr>
            <w:r>
              <w:rPr>
                <w:sz w:val="16"/>
              </w:rPr>
              <w:t>.427</w:t>
            </w:r>
          </w:p>
        </w:tc>
        <w:tc>
          <w:tcPr>
            <w:tcW w:w="600" w:type="dxa"/>
            <w:tcBorders>
              <w:left w:val="single" w:sz="6" w:space="0" w:color="auto"/>
              <w:right w:val="single" w:sz="6" w:space="0" w:color="auto"/>
            </w:tcBorders>
          </w:tcPr>
          <w:p w:rsidR="0039056D" w:rsidRDefault="0039056D">
            <w:pPr>
              <w:pStyle w:val="TableText"/>
              <w:rPr>
                <w:sz w:val="16"/>
              </w:rPr>
            </w:pPr>
            <w:r>
              <w:rPr>
                <w:sz w:val="16"/>
              </w:rPr>
              <w:t>.427</w:t>
            </w:r>
          </w:p>
        </w:tc>
        <w:tc>
          <w:tcPr>
            <w:tcW w:w="600" w:type="dxa"/>
            <w:tcBorders>
              <w:left w:val="single" w:sz="6" w:space="0" w:color="auto"/>
              <w:right w:val="single" w:sz="6" w:space="0" w:color="auto"/>
            </w:tcBorders>
          </w:tcPr>
          <w:p w:rsidR="0039056D" w:rsidRDefault="0039056D">
            <w:pPr>
              <w:pStyle w:val="TableText"/>
              <w:rPr>
                <w:sz w:val="16"/>
              </w:rPr>
            </w:pPr>
            <w:r>
              <w:rPr>
                <w:sz w:val="16"/>
              </w:rPr>
              <w:t>.411</w:t>
            </w:r>
          </w:p>
        </w:tc>
        <w:tc>
          <w:tcPr>
            <w:tcW w:w="600" w:type="dxa"/>
            <w:tcBorders>
              <w:left w:val="single" w:sz="6" w:space="0" w:color="auto"/>
              <w:right w:val="single" w:sz="6" w:space="0" w:color="auto"/>
            </w:tcBorders>
          </w:tcPr>
          <w:p w:rsidR="0039056D" w:rsidRDefault="0039056D">
            <w:pPr>
              <w:pStyle w:val="TableText"/>
              <w:rPr>
                <w:sz w:val="16"/>
              </w:rPr>
            </w:pPr>
            <w:r>
              <w:rPr>
                <w:sz w:val="16"/>
              </w:rPr>
              <w:t>.405</w:t>
            </w:r>
          </w:p>
        </w:tc>
        <w:tc>
          <w:tcPr>
            <w:tcW w:w="600" w:type="dxa"/>
            <w:tcBorders>
              <w:left w:val="single" w:sz="6" w:space="0" w:color="auto"/>
              <w:right w:val="single" w:sz="6" w:space="0" w:color="auto"/>
            </w:tcBorders>
          </w:tcPr>
          <w:p w:rsidR="0039056D" w:rsidRDefault="0039056D">
            <w:pPr>
              <w:pStyle w:val="TableText"/>
              <w:rPr>
                <w:sz w:val="16"/>
              </w:rPr>
            </w:pPr>
            <w:r>
              <w:rPr>
                <w:sz w:val="16"/>
              </w:rPr>
              <w:t>.392</w:t>
            </w:r>
          </w:p>
        </w:tc>
        <w:tc>
          <w:tcPr>
            <w:tcW w:w="600" w:type="dxa"/>
          </w:tcPr>
          <w:p w:rsidR="0039056D" w:rsidRDefault="0039056D">
            <w:pPr>
              <w:pStyle w:val="TableText"/>
              <w:rPr>
                <w:sz w:val="16"/>
              </w:rPr>
            </w:pPr>
            <w:r>
              <w:rPr>
                <w:sz w:val="16"/>
              </w:rPr>
              <w:t>.381</w:t>
            </w:r>
          </w:p>
        </w:tc>
      </w:tr>
      <w:tr w:rsidR="0039056D">
        <w:trPr>
          <w:cantSplit/>
        </w:trPr>
        <w:tc>
          <w:tcPr>
            <w:tcW w:w="560" w:type="dxa"/>
          </w:tcPr>
          <w:p w:rsidR="0039056D" w:rsidRDefault="0039056D">
            <w:pPr>
              <w:pStyle w:val="TableText"/>
              <w:rPr>
                <w:sz w:val="16"/>
              </w:rPr>
            </w:pPr>
            <w:r>
              <w:rPr>
                <w:sz w:val="16"/>
              </w:rPr>
              <w:t>25</w:t>
            </w:r>
          </w:p>
        </w:tc>
        <w:tc>
          <w:tcPr>
            <w:tcW w:w="800" w:type="dxa"/>
            <w:tcBorders>
              <w:left w:val="single" w:sz="6" w:space="0" w:color="auto"/>
              <w:right w:val="single" w:sz="6" w:space="0" w:color="auto"/>
            </w:tcBorders>
          </w:tcPr>
          <w:p w:rsidR="0039056D" w:rsidRDefault="0039056D">
            <w:pPr>
              <w:pStyle w:val="TableText"/>
              <w:rPr>
                <w:sz w:val="16"/>
              </w:rPr>
            </w:pPr>
            <w:r>
              <w:rPr>
                <w:sz w:val="16"/>
              </w:rPr>
              <w:t>.305</w:t>
            </w:r>
          </w:p>
        </w:tc>
        <w:tc>
          <w:tcPr>
            <w:tcW w:w="700" w:type="dxa"/>
            <w:tcBorders>
              <w:left w:val="single" w:sz="6" w:space="0" w:color="auto"/>
              <w:right w:val="single" w:sz="6" w:space="0" w:color="auto"/>
            </w:tcBorders>
          </w:tcPr>
          <w:p w:rsidR="0039056D" w:rsidRDefault="0039056D">
            <w:pPr>
              <w:pStyle w:val="TableText"/>
              <w:rPr>
                <w:sz w:val="16"/>
              </w:rPr>
            </w:pPr>
            <w:r>
              <w:rPr>
                <w:sz w:val="16"/>
              </w:rPr>
              <w:t>.340</w:t>
            </w:r>
          </w:p>
        </w:tc>
        <w:tc>
          <w:tcPr>
            <w:tcW w:w="720" w:type="dxa"/>
            <w:tcBorders>
              <w:left w:val="single" w:sz="6" w:space="0" w:color="auto"/>
              <w:right w:val="single" w:sz="6" w:space="0" w:color="auto"/>
            </w:tcBorders>
          </w:tcPr>
          <w:p w:rsidR="0039056D" w:rsidRDefault="0039056D">
            <w:pPr>
              <w:pStyle w:val="TableText"/>
              <w:rPr>
                <w:sz w:val="16"/>
              </w:rPr>
            </w:pPr>
            <w:r>
              <w:rPr>
                <w:sz w:val="16"/>
              </w:rPr>
              <w:t>.416</w:t>
            </w:r>
          </w:p>
        </w:tc>
        <w:tc>
          <w:tcPr>
            <w:tcW w:w="540" w:type="dxa"/>
            <w:tcBorders>
              <w:left w:val="single" w:sz="6" w:space="0" w:color="auto"/>
              <w:right w:val="single" w:sz="6" w:space="0" w:color="auto"/>
            </w:tcBorders>
          </w:tcPr>
          <w:p w:rsidR="0039056D" w:rsidRDefault="0039056D">
            <w:pPr>
              <w:pStyle w:val="TableText"/>
              <w:rPr>
                <w:sz w:val="16"/>
              </w:rPr>
            </w:pPr>
            <w:r>
              <w:rPr>
                <w:sz w:val="16"/>
              </w:rPr>
              <w:t>.405</w:t>
            </w:r>
          </w:p>
        </w:tc>
        <w:tc>
          <w:tcPr>
            <w:tcW w:w="600" w:type="dxa"/>
            <w:tcBorders>
              <w:left w:val="single" w:sz="6" w:space="0" w:color="auto"/>
              <w:right w:val="single" w:sz="6" w:space="0" w:color="auto"/>
            </w:tcBorders>
          </w:tcPr>
          <w:p w:rsidR="0039056D" w:rsidRDefault="0039056D">
            <w:pPr>
              <w:pStyle w:val="TableText"/>
              <w:rPr>
                <w:sz w:val="16"/>
              </w:rPr>
            </w:pPr>
            <w:r>
              <w:rPr>
                <w:sz w:val="16"/>
              </w:rPr>
              <w:t>.449</w:t>
            </w:r>
          </w:p>
        </w:tc>
        <w:tc>
          <w:tcPr>
            <w:tcW w:w="600" w:type="dxa"/>
            <w:tcBorders>
              <w:left w:val="single" w:sz="6" w:space="0" w:color="auto"/>
              <w:right w:val="single" w:sz="6" w:space="0" w:color="auto"/>
            </w:tcBorders>
          </w:tcPr>
          <w:p w:rsidR="0039056D" w:rsidRDefault="0039056D">
            <w:pPr>
              <w:pStyle w:val="TableText"/>
              <w:rPr>
                <w:sz w:val="16"/>
              </w:rPr>
            </w:pPr>
            <w:r>
              <w:rPr>
                <w:sz w:val="16"/>
              </w:rPr>
              <w:t>.432</w:t>
            </w:r>
          </w:p>
        </w:tc>
        <w:tc>
          <w:tcPr>
            <w:tcW w:w="600" w:type="dxa"/>
            <w:tcBorders>
              <w:left w:val="single" w:sz="6" w:space="0" w:color="auto"/>
              <w:right w:val="single" w:sz="6" w:space="0" w:color="auto"/>
            </w:tcBorders>
          </w:tcPr>
          <w:p w:rsidR="0039056D" w:rsidRDefault="0039056D">
            <w:pPr>
              <w:pStyle w:val="TableText"/>
              <w:rPr>
                <w:sz w:val="16"/>
              </w:rPr>
            </w:pPr>
            <w:r>
              <w:rPr>
                <w:sz w:val="16"/>
              </w:rPr>
              <w:t>.432</w:t>
            </w:r>
          </w:p>
        </w:tc>
        <w:tc>
          <w:tcPr>
            <w:tcW w:w="600" w:type="dxa"/>
            <w:tcBorders>
              <w:left w:val="single" w:sz="6" w:space="0" w:color="auto"/>
              <w:right w:val="single" w:sz="6" w:space="0" w:color="auto"/>
            </w:tcBorders>
          </w:tcPr>
          <w:p w:rsidR="0039056D" w:rsidRDefault="0039056D">
            <w:pPr>
              <w:pStyle w:val="TableText"/>
              <w:rPr>
                <w:sz w:val="16"/>
              </w:rPr>
            </w:pPr>
            <w:r>
              <w:rPr>
                <w:sz w:val="16"/>
              </w:rPr>
              <w:t>.417</w:t>
            </w:r>
          </w:p>
        </w:tc>
        <w:tc>
          <w:tcPr>
            <w:tcW w:w="600" w:type="dxa"/>
            <w:tcBorders>
              <w:left w:val="single" w:sz="6" w:space="0" w:color="auto"/>
              <w:right w:val="single" w:sz="6" w:space="0" w:color="auto"/>
            </w:tcBorders>
          </w:tcPr>
          <w:p w:rsidR="0039056D" w:rsidRDefault="0039056D">
            <w:pPr>
              <w:pStyle w:val="TableText"/>
              <w:rPr>
                <w:sz w:val="16"/>
              </w:rPr>
            </w:pPr>
            <w:r>
              <w:rPr>
                <w:sz w:val="16"/>
              </w:rPr>
              <w:t>.409</w:t>
            </w:r>
          </w:p>
        </w:tc>
        <w:tc>
          <w:tcPr>
            <w:tcW w:w="600" w:type="dxa"/>
            <w:tcBorders>
              <w:left w:val="single" w:sz="6" w:space="0" w:color="auto"/>
              <w:right w:val="single" w:sz="6" w:space="0" w:color="auto"/>
            </w:tcBorders>
          </w:tcPr>
          <w:p w:rsidR="0039056D" w:rsidRDefault="0039056D">
            <w:pPr>
              <w:pStyle w:val="TableText"/>
              <w:rPr>
                <w:sz w:val="16"/>
              </w:rPr>
            </w:pPr>
            <w:r>
              <w:rPr>
                <w:sz w:val="16"/>
              </w:rPr>
              <w:t>.396</w:t>
            </w:r>
          </w:p>
        </w:tc>
        <w:tc>
          <w:tcPr>
            <w:tcW w:w="600" w:type="dxa"/>
          </w:tcPr>
          <w:p w:rsidR="0039056D" w:rsidRDefault="0039056D">
            <w:pPr>
              <w:pStyle w:val="TableText"/>
              <w:rPr>
                <w:sz w:val="16"/>
              </w:rPr>
            </w:pPr>
            <w:r>
              <w:rPr>
                <w:sz w:val="16"/>
              </w:rPr>
              <w:t>.386</w:t>
            </w:r>
          </w:p>
        </w:tc>
      </w:tr>
      <w:tr w:rsidR="0039056D">
        <w:trPr>
          <w:cantSplit/>
        </w:trPr>
        <w:tc>
          <w:tcPr>
            <w:tcW w:w="560" w:type="dxa"/>
            <w:tcBorders>
              <w:top w:val="single" w:sz="6" w:space="0" w:color="auto"/>
            </w:tcBorders>
          </w:tcPr>
          <w:p w:rsidR="0039056D" w:rsidRDefault="0039056D">
            <w:pPr>
              <w:pStyle w:val="TableText"/>
              <w:rPr>
                <w:sz w:val="16"/>
              </w:rPr>
            </w:pPr>
            <w:r>
              <w:rPr>
                <w:sz w:val="16"/>
              </w:rPr>
              <w:t>26</w:t>
            </w:r>
          </w:p>
        </w:tc>
        <w:tc>
          <w:tcPr>
            <w:tcW w:w="8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.308</w:t>
            </w:r>
          </w:p>
        </w:tc>
        <w:tc>
          <w:tcPr>
            <w:tcW w:w="7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.344</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.421</w:t>
            </w:r>
          </w:p>
        </w:tc>
        <w:tc>
          <w:tcPr>
            <w:tcW w:w="5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.409</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.436</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.436</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.421</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.413</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.401</w:t>
            </w:r>
          </w:p>
        </w:tc>
        <w:tc>
          <w:tcPr>
            <w:tcW w:w="600" w:type="dxa"/>
            <w:tcBorders>
              <w:top w:val="single" w:sz="6" w:space="0" w:color="auto"/>
            </w:tcBorders>
          </w:tcPr>
          <w:p w:rsidR="0039056D" w:rsidRDefault="0039056D">
            <w:pPr>
              <w:pStyle w:val="TableText"/>
              <w:rPr>
                <w:sz w:val="16"/>
              </w:rPr>
            </w:pPr>
            <w:r>
              <w:rPr>
                <w:sz w:val="16"/>
              </w:rPr>
              <w:t>.389</w:t>
            </w:r>
          </w:p>
        </w:tc>
      </w:tr>
      <w:tr w:rsidR="0039056D">
        <w:trPr>
          <w:cantSplit/>
        </w:trPr>
        <w:tc>
          <w:tcPr>
            <w:tcW w:w="560" w:type="dxa"/>
          </w:tcPr>
          <w:p w:rsidR="0039056D" w:rsidRDefault="0039056D">
            <w:pPr>
              <w:pStyle w:val="TableText"/>
              <w:rPr>
                <w:sz w:val="16"/>
              </w:rPr>
            </w:pPr>
            <w:r>
              <w:rPr>
                <w:sz w:val="16"/>
              </w:rPr>
              <w:t>27</w:t>
            </w:r>
          </w:p>
        </w:tc>
        <w:tc>
          <w:tcPr>
            <w:tcW w:w="800" w:type="dxa"/>
            <w:tcBorders>
              <w:left w:val="single" w:sz="6" w:space="0" w:color="auto"/>
              <w:right w:val="single" w:sz="6" w:space="0" w:color="auto"/>
            </w:tcBorders>
          </w:tcPr>
          <w:p w:rsidR="0039056D" w:rsidRDefault="0039056D">
            <w:pPr>
              <w:pStyle w:val="TableText"/>
              <w:rPr>
                <w:sz w:val="16"/>
              </w:rPr>
            </w:pPr>
            <w:r>
              <w:rPr>
                <w:sz w:val="16"/>
              </w:rPr>
              <w:t>.311</w:t>
            </w:r>
          </w:p>
        </w:tc>
        <w:tc>
          <w:tcPr>
            <w:tcW w:w="700" w:type="dxa"/>
            <w:tcBorders>
              <w:left w:val="single" w:sz="6" w:space="0" w:color="auto"/>
              <w:right w:val="single" w:sz="6" w:space="0" w:color="auto"/>
            </w:tcBorders>
          </w:tcPr>
          <w:p w:rsidR="0039056D" w:rsidRDefault="0039056D">
            <w:pPr>
              <w:pStyle w:val="TableText"/>
              <w:rPr>
                <w:sz w:val="16"/>
              </w:rPr>
            </w:pPr>
            <w:r>
              <w:rPr>
                <w:sz w:val="16"/>
              </w:rPr>
              <w:t>.348</w:t>
            </w:r>
          </w:p>
        </w:tc>
        <w:tc>
          <w:tcPr>
            <w:tcW w:w="720" w:type="dxa"/>
            <w:tcBorders>
              <w:left w:val="single" w:sz="6" w:space="0" w:color="auto"/>
              <w:right w:val="single" w:sz="6" w:space="0" w:color="auto"/>
            </w:tcBorders>
          </w:tcPr>
          <w:p w:rsidR="0039056D" w:rsidRDefault="0039056D">
            <w:pPr>
              <w:pStyle w:val="TableText"/>
              <w:rPr>
                <w:sz w:val="16"/>
              </w:rPr>
            </w:pPr>
            <w:r>
              <w:rPr>
                <w:sz w:val="16"/>
              </w:rPr>
              <w:t>.426</w:t>
            </w:r>
          </w:p>
        </w:tc>
        <w:tc>
          <w:tcPr>
            <w:tcW w:w="540" w:type="dxa"/>
            <w:tcBorders>
              <w:left w:val="single" w:sz="6" w:space="0" w:color="auto"/>
              <w:right w:val="single" w:sz="6" w:space="0" w:color="auto"/>
            </w:tcBorders>
          </w:tcPr>
          <w:p w:rsidR="0039056D" w:rsidRDefault="0039056D">
            <w:pPr>
              <w:pStyle w:val="TableText"/>
              <w:rPr>
                <w:sz w:val="16"/>
              </w:rPr>
            </w:pPr>
            <w:r>
              <w:rPr>
                <w:sz w:val="16"/>
              </w:rPr>
              <w:t>.414</w:t>
            </w:r>
          </w:p>
        </w:tc>
        <w:tc>
          <w:tcPr>
            <w:tcW w:w="600" w:type="dxa"/>
            <w:tcBorders>
              <w:left w:val="single" w:sz="6" w:space="0" w:color="auto"/>
              <w:right w:val="single" w:sz="6" w:space="0" w:color="auto"/>
            </w:tcBorders>
          </w:tcPr>
          <w:p w:rsidR="0039056D" w:rsidRDefault="0039056D">
            <w:pPr>
              <w:pStyle w:val="TableText"/>
              <w:rPr>
                <w:sz w:val="16"/>
              </w:rPr>
            </w:pPr>
            <w:r>
              <w:rPr>
                <w:sz w:val="16"/>
              </w:rPr>
              <w:t>.458</w:t>
            </w:r>
          </w:p>
        </w:tc>
        <w:tc>
          <w:tcPr>
            <w:tcW w:w="600" w:type="dxa"/>
            <w:tcBorders>
              <w:left w:val="single" w:sz="6" w:space="0" w:color="auto"/>
              <w:right w:val="single" w:sz="6" w:space="0" w:color="auto"/>
            </w:tcBorders>
          </w:tcPr>
          <w:p w:rsidR="0039056D" w:rsidRDefault="0039056D">
            <w:pPr>
              <w:pStyle w:val="TableText"/>
              <w:rPr>
                <w:sz w:val="16"/>
              </w:rPr>
            </w:pPr>
            <w:r>
              <w:rPr>
                <w:sz w:val="16"/>
              </w:rPr>
              <w:t>.440</w:t>
            </w:r>
          </w:p>
        </w:tc>
        <w:tc>
          <w:tcPr>
            <w:tcW w:w="600" w:type="dxa"/>
            <w:tcBorders>
              <w:left w:val="single" w:sz="6" w:space="0" w:color="auto"/>
              <w:right w:val="single" w:sz="6" w:space="0" w:color="auto"/>
            </w:tcBorders>
          </w:tcPr>
          <w:p w:rsidR="0039056D" w:rsidRDefault="0039056D">
            <w:pPr>
              <w:pStyle w:val="TableText"/>
              <w:rPr>
                <w:sz w:val="16"/>
              </w:rPr>
            </w:pPr>
            <w:r>
              <w:rPr>
                <w:sz w:val="16"/>
              </w:rPr>
              <w:t>.440</w:t>
            </w:r>
          </w:p>
        </w:tc>
        <w:tc>
          <w:tcPr>
            <w:tcW w:w="600" w:type="dxa"/>
            <w:tcBorders>
              <w:left w:val="single" w:sz="6" w:space="0" w:color="auto"/>
              <w:right w:val="single" w:sz="6" w:space="0" w:color="auto"/>
            </w:tcBorders>
          </w:tcPr>
          <w:p w:rsidR="0039056D" w:rsidRDefault="0039056D">
            <w:pPr>
              <w:pStyle w:val="TableText"/>
              <w:rPr>
                <w:sz w:val="16"/>
              </w:rPr>
            </w:pPr>
            <w:r>
              <w:rPr>
                <w:sz w:val="16"/>
              </w:rPr>
              <w:t>.425</w:t>
            </w:r>
          </w:p>
        </w:tc>
        <w:tc>
          <w:tcPr>
            <w:tcW w:w="600" w:type="dxa"/>
            <w:tcBorders>
              <w:left w:val="single" w:sz="6" w:space="0" w:color="auto"/>
              <w:right w:val="single" w:sz="6" w:space="0" w:color="auto"/>
            </w:tcBorders>
          </w:tcPr>
          <w:p w:rsidR="0039056D" w:rsidRDefault="0039056D">
            <w:pPr>
              <w:pStyle w:val="TableText"/>
              <w:rPr>
                <w:sz w:val="16"/>
              </w:rPr>
            </w:pPr>
            <w:r>
              <w:rPr>
                <w:sz w:val="16"/>
              </w:rPr>
              <w:t>.417</w:t>
            </w:r>
          </w:p>
        </w:tc>
        <w:tc>
          <w:tcPr>
            <w:tcW w:w="600" w:type="dxa"/>
            <w:tcBorders>
              <w:left w:val="single" w:sz="6" w:space="0" w:color="auto"/>
              <w:right w:val="single" w:sz="6" w:space="0" w:color="auto"/>
            </w:tcBorders>
          </w:tcPr>
          <w:p w:rsidR="0039056D" w:rsidRDefault="0039056D">
            <w:pPr>
              <w:pStyle w:val="TableText"/>
              <w:rPr>
                <w:sz w:val="16"/>
              </w:rPr>
            </w:pPr>
            <w:r>
              <w:rPr>
                <w:sz w:val="16"/>
              </w:rPr>
              <w:t>.405</w:t>
            </w:r>
          </w:p>
        </w:tc>
        <w:tc>
          <w:tcPr>
            <w:tcW w:w="600" w:type="dxa"/>
          </w:tcPr>
          <w:p w:rsidR="0039056D" w:rsidRDefault="0039056D">
            <w:pPr>
              <w:pStyle w:val="TableText"/>
              <w:rPr>
                <w:sz w:val="16"/>
              </w:rPr>
            </w:pPr>
            <w:r>
              <w:rPr>
                <w:sz w:val="16"/>
              </w:rPr>
              <w:t>.392</w:t>
            </w:r>
          </w:p>
        </w:tc>
      </w:tr>
      <w:tr w:rsidR="0039056D">
        <w:trPr>
          <w:cantSplit/>
        </w:trPr>
        <w:tc>
          <w:tcPr>
            <w:tcW w:w="560" w:type="dxa"/>
          </w:tcPr>
          <w:p w:rsidR="0039056D" w:rsidRDefault="0039056D">
            <w:pPr>
              <w:pStyle w:val="TableText"/>
              <w:rPr>
                <w:sz w:val="16"/>
              </w:rPr>
            </w:pPr>
            <w:r>
              <w:rPr>
                <w:sz w:val="16"/>
              </w:rPr>
              <w:t>28</w:t>
            </w:r>
          </w:p>
        </w:tc>
        <w:tc>
          <w:tcPr>
            <w:tcW w:w="800" w:type="dxa"/>
            <w:tcBorders>
              <w:left w:val="single" w:sz="6" w:space="0" w:color="auto"/>
              <w:right w:val="single" w:sz="6" w:space="0" w:color="auto"/>
            </w:tcBorders>
          </w:tcPr>
          <w:p w:rsidR="0039056D" w:rsidRDefault="0039056D">
            <w:pPr>
              <w:pStyle w:val="TableText"/>
              <w:rPr>
                <w:sz w:val="16"/>
              </w:rPr>
            </w:pPr>
            <w:r>
              <w:rPr>
                <w:sz w:val="16"/>
              </w:rPr>
              <w:t>.314</w:t>
            </w:r>
          </w:p>
        </w:tc>
        <w:tc>
          <w:tcPr>
            <w:tcW w:w="700" w:type="dxa"/>
            <w:tcBorders>
              <w:left w:val="single" w:sz="6" w:space="0" w:color="auto"/>
              <w:right w:val="single" w:sz="6" w:space="0" w:color="auto"/>
            </w:tcBorders>
          </w:tcPr>
          <w:p w:rsidR="0039056D" w:rsidRDefault="0039056D">
            <w:pPr>
              <w:pStyle w:val="TableText"/>
              <w:rPr>
                <w:sz w:val="16"/>
              </w:rPr>
            </w:pPr>
            <w:r>
              <w:rPr>
                <w:sz w:val="16"/>
              </w:rPr>
              <w:t>.352</w:t>
            </w:r>
          </w:p>
        </w:tc>
        <w:tc>
          <w:tcPr>
            <w:tcW w:w="720" w:type="dxa"/>
            <w:tcBorders>
              <w:left w:val="single" w:sz="6" w:space="0" w:color="auto"/>
              <w:right w:val="single" w:sz="6" w:space="0" w:color="auto"/>
            </w:tcBorders>
          </w:tcPr>
          <w:p w:rsidR="0039056D" w:rsidRDefault="0039056D">
            <w:pPr>
              <w:pStyle w:val="TableText"/>
              <w:rPr>
                <w:sz w:val="16"/>
              </w:rPr>
            </w:pPr>
            <w:r>
              <w:rPr>
                <w:sz w:val="16"/>
              </w:rPr>
              <w:t>.430</w:t>
            </w:r>
          </w:p>
        </w:tc>
        <w:tc>
          <w:tcPr>
            <w:tcW w:w="540" w:type="dxa"/>
            <w:tcBorders>
              <w:left w:val="single" w:sz="6" w:space="0" w:color="auto"/>
              <w:right w:val="single" w:sz="6" w:space="0" w:color="auto"/>
            </w:tcBorders>
          </w:tcPr>
          <w:p w:rsidR="0039056D" w:rsidRDefault="0039056D">
            <w:pPr>
              <w:pStyle w:val="TableText"/>
              <w:rPr>
                <w:sz w:val="16"/>
              </w:rPr>
            </w:pPr>
            <w:r>
              <w:rPr>
                <w:sz w:val="16"/>
              </w:rPr>
              <w:t>.417</w:t>
            </w:r>
          </w:p>
        </w:tc>
        <w:tc>
          <w:tcPr>
            <w:tcW w:w="600" w:type="dxa"/>
            <w:tcBorders>
              <w:left w:val="single" w:sz="6" w:space="0" w:color="auto"/>
              <w:right w:val="single" w:sz="6" w:space="0" w:color="auto"/>
            </w:tcBorders>
          </w:tcPr>
          <w:p w:rsidR="0039056D" w:rsidRDefault="0039056D">
            <w:pPr>
              <w:pStyle w:val="TableText"/>
              <w:rPr>
                <w:sz w:val="16"/>
              </w:rPr>
            </w:pPr>
            <w:r>
              <w:rPr>
                <w:sz w:val="16"/>
              </w:rPr>
              <w:t>.461</w:t>
            </w:r>
          </w:p>
        </w:tc>
        <w:tc>
          <w:tcPr>
            <w:tcW w:w="600" w:type="dxa"/>
            <w:tcBorders>
              <w:left w:val="single" w:sz="6" w:space="0" w:color="auto"/>
              <w:right w:val="single" w:sz="6" w:space="0" w:color="auto"/>
            </w:tcBorders>
          </w:tcPr>
          <w:p w:rsidR="0039056D" w:rsidRDefault="0039056D">
            <w:pPr>
              <w:pStyle w:val="TableText"/>
              <w:rPr>
                <w:sz w:val="16"/>
              </w:rPr>
            </w:pPr>
            <w:r>
              <w:rPr>
                <w:sz w:val="16"/>
              </w:rPr>
              <w:t>.443</w:t>
            </w:r>
          </w:p>
        </w:tc>
        <w:tc>
          <w:tcPr>
            <w:tcW w:w="600" w:type="dxa"/>
            <w:tcBorders>
              <w:left w:val="single" w:sz="6" w:space="0" w:color="auto"/>
              <w:right w:val="single" w:sz="6" w:space="0" w:color="auto"/>
            </w:tcBorders>
          </w:tcPr>
          <w:p w:rsidR="0039056D" w:rsidRDefault="0039056D">
            <w:pPr>
              <w:pStyle w:val="TableText"/>
              <w:rPr>
                <w:sz w:val="16"/>
              </w:rPr>
            </w:pPr>
            <w:r>
              <w:rPr>
                <w:sz w:val="16"/>
              </w:rPr>
              <w:t>.444</w:t>
            </w:r>
          </w:p>
        </w:tc>
        <w:tc>
          <w:tcPr>
            <w:tcW w:w="600" w:type="dxa"/>
            <w:tcBorders>
              <w:left w:val="single" w:sz="6" w:space="0" w:color="auto"/>
              <w:right w:val="single" w:sz="6" w:space="0" w:color="auto"/>
            </w:tcBorders>
          </w:tcPr>
          <w:p w:rsidR="0039056D" w:rsidRDefault="0039056D">
            <w:pPr>
              <w:pStyle w:val="TableText"/>
              <w:rPr>
                <w:sz w:val="16"/>
              </w:rPr>
            </w:pPr>
            <w:r>
              <w:rPr>
                <w:sz w:val="16"/>
              </w:rPr>
              <w:t>.427</w:t>
            </w:r>
          </w:p>
        </w:tc>
        <w:tc>
          <w:tcPr>
            <w:tcW w:w="600" w:type="dxa"/>
            <w:tcBorders>
              <w:left w:val="single" w:sz="6" w:space="0" w:color="auto"/>
              <w:right w:val="single" w:sz="6" w:space="0" w:color="auto"/>
            </w:tcBorders>
          </w:tcPr>
          <w:p w:rsidR="0039056D" w:rsidRDefault="0039056D">
            <w:pPr>
              <w:pStyle w:val="TableText"/>
              <w:rPr>
                <w:sz w:val="16"/>
              </w:rPr>
            </w:pPr>
            <w:r>
              <w:rPr>
                <w:sz w:val="16"/>
              </w:rPr>
              <w:t>.421</w:t>
            </w:r>
          </w:p>
        </w:tc>
        <w:tc>
          <w:tcPr>
            <w:tcW w:w="600" w:type="dxa"/>
            <w:tcBorders>
              <w:left w:val="single" w:sz="6" w:space="0" w:color="auto"/>
              <w:right w:val="single" w:sz="6" w:space="0" w:color="auto"/>
            </w:tcBorders>
          </w:tcPr>
          <w:p w:rsidR="0039056D" w:rsidRDefault="0039056D">
            <w:pPr>
              <w:pStyle w:val="TableText"/>
              <w:rPr>
                <w:sz w:val="16"/>
              </w:rPr>
            </w:pPr>
            <w:r>
              <w:rPr>
                <w:sz w:val="16"/>
              </w:rPr>
              <w:t>.409</w:t>
            </w:r>
          </w:p>
        </w:tc>
        <w:tc>
          <w:tcPr>
            <w:tcW w:w="600" w:type="dxa"/>
          </w:tcPr>
          <w:p w:rsidR="0039056D" w:rsidRDefault="0039056D">
            <w:pPr>
              <w:pStyle w:val="TableText"/>
              <w:rPr>
                <w:sz w:val="16"/>
              </w:rPr>
            </w:pPr>
            <w:r>
              <w:rPr>
                <w:sz w:val="16"/>
              </w:rPr>
              <w:t>.396</w:t>
            </w:r>
          </w:p>
        </w:tc>
      </w:tr>
      <w:tr w:rsidR="0039056D">
        <w:trPr>
          <w:cantSplit/>
        </w:trPr>
        <w:tc>
          <w:tcPr>
            <w:tcW w:w="560" w:type="dxa"/>
          </w:tcPr>
          <w:p w:rsidR="0039056D" w:rsidRDefault="0039056D">
            <w:pPr>
              <w:pStyle w:val="TableText"/>
              <w:rPr>
                <w:sz w:val="16"/>
              </w:rPr>
            </w:pPr>
            <w:r>
              <w:rPr>
                <w:sz w:val="16"/>
              </w:rPr>
              <w:t>29</w:t>
            </w:r>
          </w:p>
        </w:tc>
        <w:tc>
          <w:tcPr>
            <w:tcW w:w="800" w:type="dxa"/>
            <w:tcBorders>
              <w:left w:val="single" w:sz="6" w:space="0" w:color="auto"/>
              <w:right w:val="single" w:sz="6" w:space="0" w:color="auto"/>
            </w:tcBorders>
          </w:tcPr>
          <w:p w:rsidR="0039056D" w:rsidRDefault="0039056D">
            <w:pPr>
              <w:pStyle w:val="TableText"/>
              <w:rPr>
                <w:sz w:val="16"/>
              </w:rPr>
            </w:pPr>
            <w:r>
              <w:rPr>
                <w:sz w:val="16"/>
              </w:rPr>
              <w:t>.316</w:t>
            </w:r>
          </w:p>
        </w:tc>
        <w:tc>
          <w:tcPr>
            <w:tcW w:w="700" w:type="dxa"/>
            <w:tcBorders>
              <w:left w:val="single" w:sz="6" w:space="0" w:color="auto"/>
              <w:right w:val="single" w:sz="6" w:space="0" w:color="auto"/>
            </w:tcBorders>
          </w:tcPr>
          <w:p w:rsidR="0039056D" w:rsidRDefault="0039056D">
            <w:pPr>
              <w:pStyle w:val="TableText"/>
              <w:rPr>
                <w:sz w:val="16"/>
              </w:rPr>
            </w:pPr>
            <w:r>
              <w:rPr>
                <w:sz w:val="16"/>
              </w:rPr>
              <w:t>.355</w:t>
            </w:r>
          </w:p>
        </w:tc>
        <w:tc>
          <w:tcPr>
            <w:tcW w:w="720" w:type="dxa"/>
            <w:tcBorders>
              <w:left w:val="single" w:sz="6" w:space="0" w:color="auto"/>
              <w:right w:val="single" w:sz="6" w:space="0" w:color="auto"/>
            </w:tcBorders>
          </w:tcPr>
          <w:p w:rsidR="0039056D" w:rsidRDefault="0039056D">
            <w:pPr>
              <w:pStyle w:val="TableText"/>
              <w:rPr>
                <w:sz w:val="16"/>
              </w:rPr>
            </w:pPr>
            <w:r>
              <w:rPr>
                <w:sz w:val="16"/>
              </w:rPr>
              <w:t>.434</w:t>
            </w:r>
          </w:p>
        </w:tc>
        <w:tc>
          <w:tcPr>
            <w:tcW w:w="540" w:type="dxa"/>
            <w:tcBorders>
              <w:left w:val="single" w:sz="6" w:space="0" w:color="auto"/>
              <w:right w:val="single" w:sz="6" w:space="0" w:color="auto"/>
            </w:tcBorders>
          </w:tcPr>
          <w:p w:rsidR="0039056D" w:rsidRDefault="0039056D">
            <w:pPr>
              <w:pStyle w:val="TableText"/>
              <w:rPr>
                <w:sz w:val="16"/>
              </w:rPr>
            </w:pPr>
            <w:r>
              <w:rPr>
                <w:sz w:val="16"/>
              </w:rPr>
              <w:t>.421</w:t>
            </w:r>
          </w:p>
        </w:tc>
        <w:tc>
          <w:tcPr>
            <w:tcW w:w="600" w:type="dxa"/>
            <w:tcBorders>
              <w:left w:val="single" w:sz="6" w:space="0" w:color="auto"/>
              <w:right w:val="single" w:sz="6" w:space="0" w:color="auto"/>
            </w:tcBorders>
          </w:tcPr>
          <w:p w:rsidR="0039056D" w:rsidRDefault="0039056D">
            <w:pPr>
              <w:pStyle w:val="TableText"/>
              <w:rPr>
                <w:sz w:val="16"/>
              </w:rPr>
            </w:pPr>
            <w:r>
              <w:rPr>
                <w:sz w:val="16"/>
              </w:rPr>
              <w:t>.465</w:t>
            </w:r>
          </w:p>
        </w:tc>
        <w:tc>
          <w:tcPr>
            <w:tcW w:w="600" w:type="dxa"/>
            <w:tcBorders>
              <w:left w:val="single" w:sz="6" w:space="0" w:color="auto"/>
              <w:right w:val="single" w:sz="6" w:space="0" w:color="auto"/>
            </w:tcBorders>
          </w:tcPr>
          <w:p w:rsidR="0039056D" w:rsidRDefault="0039056D">
            <w:pPr>
              <w:pStyle w:val="TableText"/>
              <w:rPr>
                <w:sz w:val="16"/>
              </w:rPr>
            </w:pPr>
            <w:r>
              <w:rPr>
                <w:sz w:val="16"/>
              </w:rPr>
              <w:t>.446</w:t>
            </w:r>
          </w:p>
        </w:tc>
        <w:tc>
          <w:tcPr>
            <w:tcW w:w="600" w:type="dxa"/>
            <w:tcBorders>
              <w:left w:val="single" w:sz="6" w:space="0" w:color="auto"/>
              <w:right w:val="single" w:sz="6" w:space="0" w:color="auto"/>
            </w:tcBorders>
          </w:tcPr>
          <w:p w:rsidR="0039056D" w:rsidRDefault="0039056D">
            <w:pPr>
              <w:pStyle w:val="TableText"/>
              <w:rPr>
                <w:sz w:val="16"/>
              </w:rPr>
            </w:pPr>
            <w:r>
              <w:rPr>
                <w:sz w:val="16"/>
              </w:rPr>
              <w:t>.448</w:t>
            </w:r>
          </w:p>
        </w:tc>
        <w:tc>
          <w:tcPr>
            <w:tcW w:w="600" w:type="dxa"/>
            <w:tcBorders>
              <w:left w:val="single" w:sz="6" w:space="0" w:color="auto"/>
              <w:right w:val="single" w:sz="6" w:space="0" w:color="auto"/>
            </w:tcBorders>
          </w:tcPr>
          <w:p w:rsidR="0039056D" w:rsidRDefault="0039056D">
            <w:pPr>
              <w:pStyle w:val="TableText"/>
              <w:rPr>
                <w:sz w:val="16"/>
              </w:rPr>
            </w:pPr>
            <w:r>
              <w:rPr>
                <w:sz w:val="16"/>
              </w:rPr>
              <w:t>.430</w:t>
            </w:r>
          </w:p>
        </w:tc>
        <w:tc>
          <w:tcPr>
            <w:tcW w:w="600" w:type="dxa"/>
            <w:tcBorders>
              <w:left w:val="single" w:sz="6" w:space="0" w:color="auto"/>
              <w:right w:val="single" w:sz="6" w:space="0" w:color="auto"/>
            </w:tcBorders>
          </w:tcPr>
          <w:p w:rsidR="0039056D" w:rsidRDefault="0039056D">
            <w:pPr>
              <w:pStyle w:val="TableText"/>
              <w:rPr>
                <w:sz w:val="16"/>
              </w:rPr>
            </w:pPr>
            <w:r>
              <w:rPr>
                <w:sz w:val="16"/>
              </w:rPr>
              <w:t>.424</w:t>
            </w:r>
          </w:p>
        </w:tc>
        <w:tc>
          <w:tcPr>
            <w:tcW w:w="600" w:type="dxa"/>
            <w:tcBorders>
              <w:left w:val="single" w:sz="6" w:space="0" w:color="auto"/>
              <w:right w:val="single" w:sz="6" w:space="0" w:color="auto"/>
            </w:tcBorders>
          </w:tcPr>
          <w:p w:rsidR="0039056D" w:rsidRDefault="0039056D">
            <w:pPr>
              <w:pStyle w:val="TableText"/>
              <w:rPr>
                <w:sz w:val="16"/>
              </w:rPr>
            </w:pPr>
            <w:r>
              <w:rPr>
                <w:sz w:val="16"/>
              </w:rPr>
              <w:t>.412</w:t>
            </w:r>
          </w:p>
        </w:tc>
        <w:tc>
          <w:tcPr>
            <w:tcW w:w="600" w:type="dxa"/>
          </w:tcPr>
          <w:p w:rsidR="0039056D" w:rsidRDefault="0039056D">
            <w:pPr>
              <w:pStyle w:val="TableText"/>
              <w:rPr>
                <w:sz w:val="16"/>
              </w:rPr>
            </w:pPr>
            <w:r>
              <w:rPr>
                <w:sz w:val="16"/>
              </w:rPr>
              <w:t>.399</w:t>
            </w:r>
          </w:p>
        </w:tc>
      </w:tr>
      <w:tr w:rsidR="0039056D">
        <w:trPr>
          <w:cantSplit/>
        </w:trPr>
        <w:tc>
          <w:tcPr>
            <w:tcW w:w="560" w:type="dxa"/>
          </w:tcPr>
          <w:p w:rsidR="0039056D" w:rsidRDefault="0039056D">
            <w:pPr>
              <w:pStyle w:val="TableText"/>
              <w:rPr>
                <w:sz w:val="16"/>
              </w:rPr>
            </w:pPr>
            <w:r>
              <w:rPr>
                <w:sz w:val="16"/>
              </w:rPr>
              <w:t>30</w:t>
            </w:r>
          </w:p>
        </w:tc>
        <w:tc>
          <w:tcPr>
            <w:tcW w:w="800" w:type="dxa"/>
            <w:tcBorders>
              <w:left w:val="single" w:sz="6" w:space="0" w:color="auto"/>
              <w:right w:val="single" w:sz="6" w:space="0" w:color="auto"/>
            </w:tcBorders>
          </w:tcPr>
          <w:p w:rsidR="0039056D" w:rsidRDefault="0039056D">
            <w:pPr>
              <w:pStyle w:val="TableText"/>
              <w:rPr>
                <w:sz w:val="16"/>
              </w:rPr>
            </w:pPr>
            <w:r>
              <w:rPr>
                <w:sz w:val="16"/>
              </w:rPr>
              <w:t>.318</w:t>
            </w:r>
          </w:p>
        </w:tc>
        <w:tc>
          <w:tcPr>
            <w:tcW w:w="700" w:type="dxa"/>
            <w:tcBorders>
              <w:left w:val="single" w:sz="6" w:space="0" w:color="auto"/>
              <w:right w:val="single" w:sz="6" w:space="0" w:color="auto"/>
            </w:tcBorders>
          </w:tcPr>
          <w:p w:rsidR="0039056D" w:rsidRDefault="0039056D">
            <w:pPr>
              <w:pStyle w:val="TableText"/>
              <w:rPr>
                <w:sz w:val="16"/>
              </w:rPr>
            </w:pPr>
            <w:r>
              <w:rPr>
                <w:sz w:val="16"/>
              </w:rPr>
              <w:t>.358</w:t>
            </w:r>
          </w:p>
        </w:tc>
        <w:tc>
          <w:tcPr>
            <w:tcW w:w="720" w:type="dxa"/>
            <w:tcBorders>
              <w:left w:val="single" w:sz="6" w:space="0" w:color="auto"/>
              <w:right w:val="single" w:sz="6" w:space="0" w:color="auto"/>
            </w:tcBorders>
          </w:tcPr>
          <w:p w:rsidR="0039056D" w:rsidRDefault="0039056D">
            <w:pPr>
              <w:pStyle w:val="TableText"/>
              <w:rPr>
                <w:sz w:val="16"/>
              </w:rPr>
            </w:pPr>
            <w:r>
              <w:rPr>
                <w:sz w:val="16"/>
              </w:rPr>
              <w:t>.437</w:t>
            </w:r>
          </w:p>
        </w:tc>
        <w:tc>
          <w:tcPr>
            <w:tcW w:w="540" w:type="dxa"/>
            <w:tcBorders>
              <w:left w:val="single" w:sz="6" w:space="0" w:color="auto"/>
              <w:right w:val="single" w:sz="6" w:space="0" w:color="auto"/>
            </w:tcBorders>
          </w:tcPr>
          <w:p w:rsidR="0039056D" w:rsidRDefault="0039056D">
            <w:pPr>
              <w:pStyle w:val="TableText"/>
              <w:rPr>
                <w:sz w:val="16"/>
              </w:rPr>
            </w:pPr>
            <w:r>
              <w:rPr>
                <w:sz w:val="16"/>
              </w:rPr>
              <w:t>.425</w:t>
            </w:r>
          </w:p>
        </w:tc>
        <w:tc>
          <w:tcPr>
            <w:tcW w:w="600" w:type="dxa"/>
            <w:tcBorders>
              <w:left w:val="single" w:sz="6" w:space="0" w:color="auto"/>
              <w:right w:val="single" w:sz="6" w:space="0" w:color="auto"/>
            </w:tcBorders>
          </w:tcPr>
          <w:p w:rsidR="0039056D" w:rsidRDefault="0039056D">
            <w:pPr>
              <w:pStyle w:val="TableText"/>
              <w:rPr>
                <w:sz w:val="16"/>
              </w:rPr>
            </w:pPr>
            <w:r>
              <w:rPr>
                <w:sz w:val="16"/>
              </w:rPr>
              <w:t>.468</w:t>
            </w:r>
          </w:p>
        </w:tc>
        <w:tc>
          <w:tcPr>
            <w:tcW w:w="600" w:type="dxa"/>
            <w:tcBorders>
              <w:left w:val="single" w:sz="6" w:space="0" w:color="auto"/>
              <w:right w:val="single" w:sz="6" w:space="0" w:color="auto"/>
            </w:tcBorders>
          </w:tcPr>
          <w:p w:rsidR="0039056D" w:rsidRDefault="0039056D">
            <w:pPr>
              <w:pStyle w:val="TableText"/>
              <w:rPr>
                <w:sz w:val="16"/>
              </w:rPr>
            </w:pPr>
            <w:r>
              <w:rPr>
                <w:sz w:val="16"/>
              </w:rPr>
              <w:t>.449</w:t>
            </w:r>
          </w:p>
        </w:tc>
        <w:tc>
          <w:tcPr>
            <w:tcW w:w="600" w:type="dxa"/>
            <w:tcBorders>
              <w:left w:val="single" w:sz="6" w:space="0" w:color="auto"/>
              <w:right w:val="single" w:sz="6" w:space="0" w:color="auto"/>
            </w:tcBorders>
          </w:tcPr>
          <w:p w:rsidR="0039056D" w:rsidRDefault="0039056D">
            <w:pPr>
              <w:pStyle w:val="TableText"/>
              <w:rPr>
                <w:sz w:val="16"/>
              </w:rPr>
            </w:pPr>
            <w:r>
              <w:rPr>
                <w:sz w:val="16"/>
              </w:rPr>
              <w:t>.452</w:t>
            </w:r>
          </w:p>
        </w:tc>
        <w:tc>
          <w:tcPr>
            <w:tcW w:w="600" w:type="dxa"/>
            <w:tcBorders>
              <w:left w:val="single" w:sz="6" w:space="0" w:color="auto"/>
              <w:right w:val="single" w:sz="6" w:space="0" w:color="auto"/>
            </w:tcBorders>
          </w:tcPr>
          <w:p w:rsidR="0039056D" w:rsidRDefault="0039056D">
            <w:pPr>
              <w:pStyle w:val="TableText"/>
              <w:rPr>
                <w:sz w:val="16"/>
              </w:rPr>
            </w:pPr>
            <w:r>
              <w:rPr>
                <w:sz w:val="16"/>
              </w:rPr>
              <w:t>.433</w:t>
            </w:r>
          </w:p>
        </w:tc>
        <w:tc>
          <w:tcPr>
            <w:tcW w:w="600" w:type="dxa"/>
            <w:tcBorders>
              <w:left w:val="single" w:sz="6" w:space="0" w:color="auto"/>
              <w:right w:val="single" w:sz="6" w:space="0" w:color="auto"/>
            </w:tcBorders>
          </w:tcPr>
          <w:p w:rsidR="0039056D" w:rsidRDefault="0039056D">
            <w:pPr>
              <w:pStyle w:val="TableText"/>
              <w:rPr>
                <w:sz w:val="16"/>
              </w:rPr>
            </w:pPr>
            <w:r>
              <w:rPr>
                <w:sz w:val="16"/>
              </w:rPr>
              <w:t>.427</w:t>
            </w:r>
          </w:p>
        </w:tc>
        <w:tc>
          <w:tcPr>
            <w:tcW w:w="600" w:type="dxa"/>
            <w:tcBorders>
              <w:left w:val="single" w:sz="6" w:space="0" w:color="auto"/>
              <w:right w:val="single" w:sz="6" w:space="0" w:color="auto"/>
            </w:tcBorders>
          </w:tcPr>
          <w:p w:rsidR="0039056D" w:rsidRDefault="0039056D">
            <w:pPr>
              <w:pStyle w:val="TableText"/>
              <w:rPr>
                <w:sz w:val="16"/>
              </w:rPr>
            </w:pPr>
            <w:r>
              <w:rPr>
                <w:sz w:val="16"/>
              </w:rPr>
              <w:t>.415</w:t>
            </w:r>
          </w:p>
        </w:tc>
        <w:tc>
          <w:tcPr>
            <w:tcW w:w="600" w:type="dxa"/>
          </w:tcPr>
          <w:p w:rsidR="0039056D" w:rsidRDefault="0039056D">
            <w:pPr>
              <w:pStyle w:val="TableText"/>
              <w:rPr>
                <w:sz w:val="16"/>
              </w:rPr>
            </w:pPr>
            <w:r>
              <w:rPr>
                <w:sz w:val="16"/>
              </w:rPr>
              <w:t>.402</w:t>
            </w:r>
          </w:p>
        </w:tc>
      </w:tr>
      <w:tr w:rsidR="0039056D">
        <w:trPr>
          <w:cantSplit/>
        </w:trPr>
        <w:tc>
          <w:tcPr>
            <w:tcW w:w="560" w:type="dxa"/>
            <w:tcBorders>
              <w:top w:val="single" w:sz="6" w:space="0" w:color="auto"/>
            </w:tcBorders>
          </w:tcPr>
          <w:p w:rsidR="0039056D" w:rsidRDefault="0039056D">
            <w:pPr>
              <w:pStyle w:val="TableText"/>
              <w:rPr>
                <w:sz w:val="16"/>
              </w:rPr>
            </w:pPr>
            <w:r>
              <w:rPr>
                <w:sz w:val="16"/>
              </w:rPr>
              <w:t>32</w:t>
            </w:r>
          </w:p>
        </w:tc>
        <w:tc>
          <w:tcPr>
            <w:tcW w:w="8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.322</w:t>
            </w:r>
          </w:p>
        </w:tc>
        <w:tc>
          <w:tcPr>
            <w:tcW w:w="7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.364</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.443</w:t>
            </w:r>
          </w:p>
        </w:tc>
        <w:tc>
          <w:tcPr>
            <w:tcW w:w="5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.430</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.471</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.458</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.440</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.431</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.419</w:t>
            </w:r>
          </w:p>
        </w:tc>
        <w:tc>
          <w:tcPr>
            <w:tcW w:w="600" w:type="dxa"/>
            <w:tcBorders>
              <w:top w:val="single" w:sz="6" w:space="0" w:color="auto"/>
            </w:tcBorders>
          </w:tcPr>
          <w:p w:rsidR="0039056D" w:rsidRDefault="0039056D">
            <w:pPr>
              <w:pStyle w:val="TableText"/>
              <w:rPr>
                <w:sz w:val="16"/>
              </w:rPr>
            </w:pPr>
            <w:r>
              <w:rPr>
                <w:sz w:val="16"/>
              </w:rPr>
              <w:t>.408</w:t>
            </w:r>
          </w:p>
        </w:tc>
      </w:tr>
      <w:tr w:rsidR="0039056D">
        <w:trPr>
          <w:cantSplit/>
        </w:trPr>
        <w:tc>
          <w:tcPr>
            <w:tcW w:w="560" w:type="dxa"/>
          </w:tcPr>
          <w:p w:rsidR="0039056D" w:rsidRDefault="0039056D">
            <w:pPr>
              <w:pStyle w:val="TableText"/>
              <w:rPr>
                <w:sz w:val="16"/>
              </w:rPr>
            </w:pPr>
            <w:r>
              <w:rPr>
                <w:sz w:val="16"/>
              </w:rPr>
              <w:t>33</w:t>
            </w:r>
          </w:p>
        </w:tc>
        <w:tc>
          <w:tcPr>
            <w:tcW w:w="800" w:type="dxa"/>
            <w:tcBorders>
              <w:left w:val="single" w:sz="6" w:space="0" w:color="auto"/>
              <w:right w:val="single" w:sz="6" w:space="0" w:color="auto"/>
            </w:tcBorders>
          </w:tcPr>
          <w:p w:rsidR="0039056D" w:rsidRDefault="0039056D">
            <w:pPr>
              <w:pStyle w:val="TableText"/>
              <w:rPr>
                <w:sz w:val="16"/>
              </w:rPr>
            </w:pPr>
            <w:r>
              <w:rPr>
                <w:sz w:val="16"/>
              </w:rPr>
              <w:t>.324</w:t>
            </w:r>
          </w:p>
        </w:tc>
        <w:tc>
          <w:tcPr>
            <w:tcW w:w="700" w:type="dxa"/>
            <w:tcBorders>
              <w:left w:val="single" w:sz="6" w:space="0" w:color="auto"/>
              <w:right w:val="single" w:sz="6" w:space="0" w:color="auto"/>
            </w:tcBorders>
          </w:tcPr>
          <w:p w:rsidR="0039056D" w:rsidRDefault="0039056D">
            <w:pPr>
              <w:pStyle w:val="TableText"/>
              <w:rPr>
                <w:sz w:val="16"/>
              </w:rPr>
            </w:pPr>
            <w:r>
              <w:rPr>
                <w:sz w:val="16"/>
              </w:rPr>
              <w:t>.367</w:t>
            </w:r>
          </w:p>
        </w:tc>
        <w:tc>
          <w:tcPr>
            <w:tcW w:w="720" w:type="dxa"/>
            <w:tcBorders>
              <w:left w:val="single" w:sz="6" w:space="0" w:color="auto"/>
              <w:right w:val="single" w:sz="6" w:space="0" w:color="auto"/>
            </w:tcBorders>
          </w:tcPr>
          <w:p w:rsidR="0039056D" w:rsidRDefault="0039056D">
            <w:pPr>
              <w:pStyle w:val="TableText"/>
              <w:rPr>
                <w:sz w:val="16"/>
              </w:rPr>
            </w:pPr>
            <w:r>
              <w:rPr>
                <w:sz w:val="16"/>
              </w:rPr>
              <w:t>.445</w:t>
            </w:r>
          </w:p>
        </w:tc>
        <w:tc>
          <w:tcPr>
            <w:tcW w:w="540" w:type="dxa"/>
            <w:tcBorders>
              <w:left w:val="single" w:sz="6" w:space="0" w:color="auto"/>
              <w:right w:val="single" w:sz="6" w:space="0" w:color="auto"/>
            </w:tcBorders>
          </w:tcPr>
          <w:p w:rsidR="0039056D" w:rsidRDefault="0039056D">
            <w:pPr>
              <w:pStyle w:val="TableText"/>
              <w:rPr>
                <w:sz w:val="16"/>
              </w:rPr>
            </w:pPr>
            <w:r>
              <w:rPr>
                <w:sz w:val="16"/>
              </w:rPr>
              <w:t>.432</w:t>
            </w:r>
          </w:p>
        </w:tc>
        <w:tc>
          <w:tcPr>
            <w:tcW w:w="600" w:type="dxa"/>
            <w:tcBorders>
              <w:left w:val="single" w:sz="6" w:space="0" w:color="auto"/>
              <w:right w:val="single" w:sz="6" w:space="0" w:color="auto"/>
            </w:tcBorders>
          </w:tcPr>
          <w:p w:rsidR="0039056D" w:rsidRDefault="0039056D">
            <w:pPr>
              <w:pStyle w:val="TableText"/>
              <w:rPr>
                <w:sz w:val="16"/>
              </w:rPr>
            </w:pPr>
            <w:r>
              <w:rPr>
                <w:sz w:val="16"/>
              </w:rPr>
              <w:t>.474</w:t>
            </w:r>
          </w:p>
        </w:tc>
        <w:tc>
          <w:tcPr>
            <w:tcW w:w="600" w:type="dxa"/>
            <w:tcBorders>
              <w:left w:val="single" w:sz="6" w:space="0" w:color="auto"/>
              <w:right w:val="single" w:sz="6" w:space="0" w:color="auto"/>
            </w:tcBorders>
          </w:tcPr>
          <w:p w:rsidR="0039056D" w:rsidRDefault="0039056D">
            <w:pPr>
              <w:pStyle w:val="TableText"/>
              <w:rPr>
                <w:sz w:val="16"/>
              </w:rPr>
            </w:pPr>
            <w:r>
              <w:rPr>
                <w:sz w:val="16"/>
              </w:rPr>
              <w:t>.458</w:t>
            </w:r>
          </w:p>
        </w:tc>
        <w:tc>
          <w:tcPr>
            <w:tcW w:w="600" w:type="dxa"/>
            <w:tcBorders>
              <w:left w:val="single" w:sz="6" w:space="0" w:color="auto"/>
              <w:right w:val="single" w:sz="6" w:space="0" w:color="auto"/>
            </w:tcBorders>
          </w:tcPr>
          <w:p w:rsidR="0039056D" w:rsidRDefault="0039056D">
            <w:pPr>
              <w:pStyle w:val="TableText"/>
              <w:rPr>
                <w:sz w:val="16"/>
              </w:rPr>
            </w:pPr>
            <w:r>
              <w:rPr>
                <w:sz w:val="16"/>
              </w:rPr>
              <w:t>.460</w:t>
            </w:r>
          </w:p>
        </w:tc>
        <w:tc>
          <w:tcPr>
            <w:tcW w:w="600" w:type="dxa"/>
            <w:tcBorders>
              <w:left w:val="single" w:sz="6" w:space="0" w:color="auto"/>
              <w:right w:val="single" w:sz="6" w:space="0" w:color="auto"/>
            </w:tcBorders>
          </w:tcPr>
          <w:p w:rsidR="0039056D" w:rsidRDefault="0039056D">
            <w:pPr>
              <w:pStyle w:val="TableText"/>
              <w:rPr>
                <w:sz w:val="16"/>
              </w:rPr>
            </w:pPr>
            <w:r>
              <w:rPr>
                <w:sz w:val="16"/>
              </w:rPr>
              <w:t>.443</w:t>
            </w:r>
          </w:p>
        </w:tc>
        <w:tc>
          <w:tcPr>
            <w:tcW w:w="600" w:type="dxa"/>
            <w:tcBorders>
              <w:left w:val="single" w:sz="6" w:space="0" w:color="auto"/>
              <w:right w:val="single" w:sz="6" w:space="0" w:color="auto"/>
            </w:tcBorders>
          </w:tcPr>
          <w:p w:rsidR="0039056D" w:rsidRDefault="0039056D">
            <w:pPr>
              <w:pStyle w:val="TableText"/>
              <w:rPr>
                <w:sz w:val="16"/>
              </w:rPr>
            </w:pPr>
            <w:r>
              <w:rPr>
                <w:sz w:val="16"/>
              </w:rPr>
              <w:t>.432</w:t>
            </w:r>
          </w:p>
        </w:tc>
        <w:tc>
          <w:tcPr>
            <w:tcW w:w="600" w:type="dxa"/>
            <w:tcBorders>
              <w:left w:val="single" w:sz="6" w:space="0" w:color="auto"/>
              <w:right w:val="single" w:sz="6" w:space="0" w:color="auto"/>
            </w:tcBorders>
          </w:tcPr>
          <w:p w:rsidR="0039056D" w:rsidRDefault="0039056D">
            <w:pPr>
              <w:pStyle w:val="TableText"/>
              <w:rPr>
                <w:sz w:val="16"/>
              </w:rPr>
            </w:pPr>
            <w:r>
              <w:rPr>
                <w:sz w:val="16"/>
              </w:rPr>
              <w:t>.422</w:t>
            </w:r>
          </w:p>
        </w:tc>
        <w:tc>
          <w:tcPr>
            <w:tcW w:w="600" w:type="dxa"/>
          </w:tcPr>
          <w:p w:rsidR="0039056D" w:rsidRDefault="0039056D">
            <w:pPr>
              <w:pStyle w:val="TableText"/>
              <w:rPr>
                <w:sz w:val="16"/>
              </w:rPr>
            </w:pPr>
            <w:r>
              <w:rPr>
                <w:sz w:val="16"/>
              </w:rPr>
              <w:t>.411</w:t>
            </w:r>
          </w:p>
        </w:tc>
      </w:tr>
      <w:tr w:rsidR="0039056D">
        <w:trPr>
          <w:cantSplit/>
        </w:trPr>
        <w:tc>
          <w:tcPr>
            <w:tcW w:w="560" w:type="dxa"/>
            <w:tcBorders>
              <w:bottom w:val="single" w:sz="6" w:space="0" w:color="auto"/>
            </w:tcBorders>
          </w:tcPr>
          <w:p w:rsidR="0039056D" w:rsidRDefault="0039056D">
            <w:pPr>
              <w:pStyle w:val="TableText"/>
              <w:rPr>
                <w:sz w:val="16"/>
              </w:rPr>
            </w:pPr>
            <w:r>
              <w:rPr>
                <w:sz w:val="16"/>
              </w:rPr>
              <w:t>35</w:t>
            </w:r>
          </w:p>
        </w:tc>
        <w:tc>
          <w:tcPr>
            <w:tcW w:w="8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.327</w:t>
            </w:r>
          </w:p>
        </w:tc>
        <w:tc>
          <w:tcPr>
            <w:tcW w:w="7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.373</w:t>
            </w:r>
          </w:p>
        </w:tc>
        <w:tc>
          <w:tcPr>
            <w:tcW w:w="72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.449</w:t>
            </w:r>
          </w:p>
        </w:tc>
        <w:tc>
          <w:tcPr>
            <w:tcW w:w="54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.436</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.480</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.463</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.465</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.449</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.438</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.427</w:t>
            </w:r>
          </w:p>
        </w:tc>
        <w:tc>
          <w:tcPr>
            <w:tcW w:w="600" w:type="dxa"/>
            <w:tcBorders>
              <w:bottom w:val="single" w:sz="6" w:space="0" w:color="auto"/>
            </w:tcBorders>
          </w:tcPr>
          <w:p w:rsidR="0039056D" w:rsidRDefault="0039056D">
            <w:pPr>
              <w:pStyle w:val="TableText"/>
              <w:rPr>
                <w:sz w:val="16"/>
              </w:rPr>
            </w:pPr>
            <w:r>
              <w:rPr>
                <w:sz w:val="16"/>
              </w:rPr>
              <w:t>.415</w:t>
            </w:r>
          </w:p>
        </w:tc>
      </w:tr>
      <w:tr w:rsidR="0039056D">
        <w:trPr>
          <w:cantSplit/>
        </w:trPr>
        <w:tc>
          <w:tcPr>
            <w:tcW w:w="560" w:type="dxa"/>
          </w:tcPr>
          <w:p w:rsidR="0039056D" w:rsidRDefault="0039056D">
            <w:pPr>
              <w:pStyle w:val="TableText"/>
              <w:rPr>
                <w:sz w:val="16"/>
              </w:rPr>
            </w:pPr>
            <w:r>
              <w:rPr>
                <w:sz w:val="16"/>
              </w:rPr>
              <w:t>37</w:t>
            </w:r>
          </w:p>
        </w:tc>
        <w:tc>
          <w:tcPr>
            <w:tcW w:w="800" w:type="dxa"/>
            <w:tcBorders>
              <w:left w:val="single" w:sz="6" w:space="0" w:color="auto"/>
              <w:right w:val="single" w:sz="6" w:space="0" w:color="auto"/>
            </w:tcBorders>
          </w:tcPr>
          <w:p w:rsidR="0039056D" w:rsidRDefault="0039056D">
            <w:pPr>
              <w:pStyle w:val="TableText"/>
              <w:rPr>
                <w:sz w:val="16"/>
              </w:rPr>
            </w:pPr>
            <w:r>
              <w:rPr>
                <w:sz w:val="16"/>
              </w:rPr>
              <w:t>.330</w:t>
            </w:r>
          </w:p>
        </w:tc>
        <w:tc>
          <w:tcPr>
            <w:tcW w:w="700" w:type="dxa"/>
            <w:tcBorders>
              <w:left w:val="single" w:sz="6" w:space="0" w:color="auto"/>
              <w:right w:val="single" w:sz="6" w:space="0" w:color="auto"/>
            </w:tcBorders>
          </w:tcPr>
          <w:p w:rsidR="0039056D" w:rsidRDefault="0039056D">
            <w:pPr>
              <w:pStyle w:val="TableText"/>
              <w:rPr>
                <w:sz w:val="16"/>
              </w:rPr>
            </w:pPr>
            <w:r>
              <w:rPr>
                <w:sz w:val="16"/>
              </w:rPr>
              <w:t>.380</w:t>
            </w:r>
          </w:p>
        </w:tc>
        <w:tc>
          <w:tcPr>
            <w:tcW w:w="720" w:type="dxa"/>
            <w:tcBorders>
              <w:left w:val="single" w:sz="6" w:space="0" w:color="auto"/>
              <w:right w:val="single" w:sz="6" w:space="0" w:color="auto"/>
            </w:tcBorders>
          </w:tcPr>
          <w:p w:rsidR="0039056D" w:rsidRDefault="0039056D">
            <w:pPr>
              <w:pStyle w:val="TableText"/>
              <w:rPr>
                <w:sz w:val="16"/>
              </w:rPr>
            </w:pPr>
            <w:r>
              <w:rPr>
                <w:sz w:val="16"/>
              </w:rPr>
              <w:t>.454</w:t>
            </w:r>
          </w:p>
        </w:tc>
        <w:tc>
          <w:tcPr>
            <w:tcW w:w="540" w:type="dxa"/>
            <w:tcBorders>
              <w:left w:val="single" w:sz="6" w:space="0" w:color="auto"/>
              <w:right w:val="single" w:sz="6" w:space="0" w:color="auto"/>
            </w:tcBorders>
          </w:tcPr>
          <w:p w:rsidR="0039056D" w:rsidRDefault="0039056D">
            <w:pPr>
              <w:pStyle w:val="TableText"/>
              <w:rPr>
                <w:sz w:val="16"/>
              </w:rPr>
            </w:pPr>
            <w:r>
              <w:rPr>
                <w:sz w:val="16"/>
              </w:rPr>
              <w:t>.440</w:t>
            </w:r>
          </w:p>
        </w:tc>
        <w:tc>
          <w:tcPr>
            <w:tcW w:w="600" w:type="dxa"/>
            <w:tcBorders>
              <w:left w:val="single" w:sz="6" w:space="0" w:color="auto"/>
              <w:right w:val="single" w:sz="6" w:space="0" w:color="auto"/>
            </w:tcBorders>
          </w:tcPr>
          <w:p w:rsidR="0039056D" w:rsidRDefault="0039056D">
            <w:pPr>
              <w:pStyle w:val="TableText"/>
              <w:rPr>
                <w:sz w:val="16"/>
              </w:rPr>
            </w:pPr>
            <w:r>
              <w:rPr>
                <w:sz w:val="16"/>
              </w:rPr>
              <w:t>.484</w:t>
            </w:r>
          </w:p>
        </w:tc>
        <w:tc>
          <w:tcPr>
            <w:tcW w:w="600" w:type="dxa"/>
            <w:tcBorders>
              <w:left w:val="single" w:sz="6" w:space="0" w:color="auto"/>
              <w:right w:val="single" w:sz="6" w:space="0" w:color="auto"/>
            </w:tcBorders>
          </w:tcPr>
          <w:p w:rsidR="0039056D" w:rsidRDefault="0039056D">
            <w:pPr>
              <w:pStyle w:val="TableText"/>
              <w:rPr>
                <w:sz w:val="16"/>
              </w:rPr>
            </w:pPr>
            <w:r>
              <w:rPr>
                <w:sz w:val="16"/>
              </w:rPr>
              <w:t>.468</w:t>
            </w:r>
          </w:p>
        </w:tc>
        <w:tc>
          <w:tcPr>
            <w:tcW w:w="600" w:type="dxa"/>
            <w:tcBorders>
              <w:left w:val="single" w:sz="6" w:space="0" w:color="auto"/>
              <w:right w:val="single" w:sz="6" w:space="0" w:color="auto"/>
            </w:tcBorders>
          </w:tcPr>
          <w:p w:rsidR="0039056D" w:rsidRDefault="0039056D">
            <w:pPr>
              <w:pStyle w:val="TableText"/>
              <w:rPr>
                <w:sz w:val="16"/>
              </w:rPr>
            </w:pPr>
            <w:r>
              <w:rPr>
                <w:sz w:val="16"/>
              </w:rPr>
              <w:t>.468</w:t>
            </w:r>
          </w:p>
        </w:tc>
        <w:tc>
          <w:tcPr>
            <w:tcW w:w="600" w:type="dxa"/>
            <w:tcBorders>
              <w:left w:val="single" w:sz="6" w:space="0" w:color="auto"/>
              <w:right w:val="single" w:sz="6" w:space="0" w:color="auto"/>
            </w:tcBorders>
          </w:tcPr>
          <w:p w:rsidR="0039056D" w:rsidRDefault="0039056D">
            <w:pPr>
              <w:pStyle w:val="TableText"/>
              <w:rPr>
                <w:sz w:val="16"/>
              </w:rPr>
            </w:pPr>
            <w:r>
              <w:rPr>
                <w:sz w:val="16"/>
              </w:rPr>
              <w:t>.453</w:t>
            </w:r>
          </w:p>
        </w:tc>
        <w:tc>
          <w:tcPr>
            <w:tcW w:w="600" w:type="dxa"/>
            <w:tcBorders>
              <w:left w:val="single" w:sz="6" w:space="0" w:color="auto"/>
              <w:right w:val="single" w:sz="6" w:space="0" w:color="auto"/>
            </w:tcBorders>
          </w:tcPr>
          <w:p w:rsidR="0039056D" w:rsidRDefault="0039056D">
            <w:pPr>
              <w:pStyle w:val="TableText"/>
              <w:rPr>
                <w:sz w:val="16"/>
              </w:rPr>
            </w:pPr>
            <w:r>
              <w:rPr>
                <w:sz w:val="16"/>
              </w:rPr>
              <w:t>.442</w:t>
            </w:r>
          </w:p>
        </w:tc>
        <w:tc>
          <w:tcPr>
            <w:tcW w:w="600" w:type="dxa"/>
            <w:tcBorders>
              <w:left w:val="single" w:sz="6" w:space="0" w:color="auto"/>
              <w:right w:val="single" w:sz="6" w:space="0" w:color="auto"/>
            </w:tcBorders>
          </w:tcPr>
          <w:p w:rsidR="0039056D" w:rsidRDefault="0039056D">
            <w:pPr>
              <w:pStyle w:val="TableText"/>
              <w:rPr>
                <w:sz w:val="16"/>
              </w:rPr>
            </w:pPr>
            <w:r>
              <w:rPr>
                <w:sz w:val="16"/>
              </w:rPr>
              <w:t>.433</w:t>
            </w:r>
          </w:p>
        </w:tc>
        <w:tc>
          <w:tcPr>
            <w:tcW w:w="600" w:type="dxa"/>
          </w:tcPr>
          <w:p w:rsidR="0039056D" w:rsidRDefault="0039056D">
            <w:pPr>
              <w:pStyle w:val="TableText"/>
              <w:rPr>
                <w:sz w:val="16"/>
              </w:rPr>
            </w:pPr>
            <w:r>
              <w:rPr>
                <w:sz w:val="16"/>
              </w:rPr>
              <w:t>.419</w:t>
            </w:r>
          </w:p>
        </w:tc>
      </w:tr>
      <w:tr w:rsidR="0039056D">
        <w:trPr>
          <w:cantSplit/>
        </w:trPr>
        <w:tc>
          <w:tcPr>
            <w:tcW w:w="560" w:type="dxa"/>
          </w:tcPr>
          <w:p w:rsidR="0039056D" w:rsidRDefault="0039056D">
            <w:pPr>
              <w:pStyle w:val="TableText"/>
              <w:rPr>
                <w:sz w:val="16"/>
              </w:rPr>
            </w:pPr>
            <w:r>
              <w:rPr>
                <w:sz w:val="16"/>
              </w:rPr>
              <w:t>39</w:t>
            </w:r>
          </w:p>
        </w:tc>
        <w:tc>
          <w:tcPr>
            <w:tcW w:w="800" w:type="dxa"/>
            <w:tcBorders>
              <w:left w:val="single" w:sz="6" w:space="0" w:color="auto"/>
              <w:right w:val="single" w:sz="6" w:space="0" w:color="auto"/>
            </w:tcBorders>
          </w:tcPr>
          <w:p w:rsidR="0039056D" w:rsidRDefault="0039056D">
            <w:pPr>
              <w:pStyle w:val="TableText"/>
              <w:rPr>
                <w:sz w:val="16"/>
              </w:rPr>
            </w:pPr>
            <w:r>
              <w:rPr>
                <w:sz w:val="16"/>
              </w:rPr>
              <w:t>.335</w:t>
            </w:r>
          </w:p>
        </w:tc>
        <w:tc>
          <w:tcPr>
            <w:tcW w:w="700" w:type="dxa"/>
            <w:tcBorders>
              <w:left w:val="single" w:sz="6" w:space="0" w:color="auto"/>
              <w:right w:val="single" w:sz="6" w:space="0" w:color="auto"/>
            </w:tcBorders>
          </w:tcPr>
          <w:p w:rsidR="0039056D" w:rsidRDefault="0039056D">
            <w:pPr>
              <w:pStyle w:val="TableText"/>
              <w:rPr>
                <w:sz w:val="16"/>
              </w:rPr>
            </w:pPr>
            <w:r>
              <w:rPr>
                <w:sz w:val="16"/>
              </w:rPr>
              <w:t>.386</w:t>
            </w:r>
          </w:p>
        </w:tc>
        <w:tc>
          <w:tcPr>
            <w:tcW w:w="720" w:type="dxa"/>
            <w:tcBorders>
              <w:left w:val="single" w:sz="6" w:space="0" w:color="auto"/>
              <w:right w:val="single" w:sz="6" w:space="0" w:color="auto"/>
            </w:tcBorders>
          </w:tcPr>
          <w:p w:rsidR="0039056D" w:rsidRDefault="0039056D">
            <w:pPr>
              <w:pStyle w:val="TableText"/>
              <w:rPr>
                <w:sz w:val="16"/>
              </w:rPr>
            </w:pPr>
            <w:r>
              <w:rPr>
                <w:sz w:val="16"/>
              </w:rPr>
              <w:t>.457</w:t>
            </w:r>
          </w:p>
        </w:tc>
        <w:tc>
          <w:tcPr>
            <w:tcW w:w="540" w:type="dxa"/>
            <w:tcBorders>
              <w:left w:val="single" w:sz="6" w:space="0" w:color="auto"/>
              <w:right w:val="single" w:sz="6" w:space="0" w:color="auto"/>
            </w:tcBorders>
          </w:tcPr>
          <w:p w:rsidR="0039056D" w:rsidRDefault="0039056D">
            <w:pPr>
              <w:pStyle w:val="TableText"/>
              <w:rPr>
                <w:sz w:val="16"/>
              </w:rPr>
            </w:pPr>
            <w:r>
              <w:rPr>
                <w:sz w:val="16"/>
              </w:rPr>
              <w:t>.443</w:t>
            </w:r>
          </w:p>
        </w:tc>
        <w:tc>
          <w:tcPr>
            <w:tcW w:w="600" w:type="dxa"/>
            <w:tcBorders>
              <w:left w:val="single" w:sz="6" w:space="0" w:color="auto"/>
              <w:right w:val="single" w:sz="6" w:space="0" w:color="auto"/>
            </w:tcBorders>
          </w:tcPr>
          <w:p w:rsidR="0039056D" w:rsidRDefault="0039056D">
            <w:pPr>
              <w:pStyle w:val="TableText"/>
              <w:rPr>
                <w:sz w:val="16"/>
              </w:rPr>
            </w:pPr>
            <w:r>
              <w:rPr>
                <w:sz w:val="16"/>
              </w:rPr>
              <w:t>.488</w:t>
            </w:r>
          </w:p>
        </w:tc>
        <w:tc>
          <w:tcPr>
            <w:tcW w:w="600" w:type="dxa"/>
            <w:tcBorders>
              <w:left w:val="single" w:sz="6" w:space="0" w:color="auto"/>
              <w:right w:val="single" w:sz="6" w:space="0" w:color="auto"/>
            </w:tcBorders>
          </w:tcPr>
          <w:p w:rsidR="0039056D" w:rsidRDefault="0039056D">
            <w:pPr>
              <w:pStyle w:val="TableText"/>
              <w:rPr>
                <w:sz w:val="16"/>
              </w:rPr>
            </w:pPr>
            <w:r>
              <w:rPr>
                <w:sz w:val="16"/>
              </w:rPr>
              <w:t>.471</w:t>
            </w:r>
          </w:p>
        </w:tc>
        <w:tc>
          <w:tcPr>
            <w:tcW w:w="600" w:type="dxa"/>
            <w:tcBorders>
              <w:left w:val="single" w:sz="6" w:space="0" w:color="auto"/>
              <w:right w:val="single" w:sz="6" w:space="0" w:color="auto"/>
            </w:tcBorders>
          </w:tcPr>
          <w:p w:rsidR="0039056D" w:rsidRDefault="0039056D">
            <w:pPr>
              <w:pStyle w:val="TableText"/>
              <w:rPr>
                <w:sz w:val="16"/>
              </w:rPr>
            </w:pPr>
            <w:r>
              <w:rPr>
                <w:sz w:val="16"/>
              </w:rPr>
              <w:t>.472</w:t>
            </w:r>
          </w:p>
        </w:tc>
        <w:tc>
          <w:tcPr>
            <w:tcW w:w="600" w:type="dxa"/>
            <w:tcBorders>
              <w:left w:val="single" w:sz="6" w:space="0" w:color="auto"/>
              <w:right w:val="single" w:sz="6" w:space="0" w:color="auto"/>
            </w:tcBorders>
          </w:tcPr>
          <w:p w:rsidR="0039056D" w:rsidRDefault="0039056D">
            <w:pPr>
              <w:pStyle w:val="TableText"/>
              <w:rPr>
                <w:sz w:val="16"/>
              </w:rPr>
            </w:pPr>
            <w:r>
              <w:rPr>
                <w:sz w:val="16"/>
              </w:rPr>
              <w:t>.456</w:t>
            </w:r>
          </w:p>
        </w:tc>
        <w:tc>
          <w:tcPr>
            <w:tcW w:w="600" w:type="dxa"/>
            <w:tcBorders>
              <w:left w:val="single" w:sz="6" w:space="0" w:color="auto"/>
              <w:right w:val="single" w:sz="6" w:space="0" w:color="auto"/>
            </w:tcBorders>
          </w:tcPr>
          <w:p w:rsidR="0039056D" w:rsidRDefault="0039056D">
            <w:pPr>
              <w:pStyle w:val="TableText"/>
              <w:rPr>
                <w:sz w:val="16"/>
              </w:rPr>
            </w:pPr>
            <w:r>
              <w:rPr>
                <w:sz w:val="16"/>
              </w:rPr>
              <w:t>.445</w:t>
            </w:r>
          </w:p>
        </w:tc>
        <w:tc>
          <w:tcPr>
            <w:tcW w:w="600" w:type="dxa"/>
            <w:tcBorders>
              <w:left w:val="single" w:sz="6" w:space="0" w:color="auto"/>
              <w:right w:val="single" w:sz="6" w:space="0" w:color="auto"/>
            </w:tcBorders>
          </w:tcPr>
          <w:p w:rsidR="0039056D" w:rsidRDefault="0039056D">
            <w:pPr>
              <w:pStyle w:val="TableText"/>
              <w:rPr>
                <w:sz w:val="16"/>
              </w:rPr>
            </w:pPr>
            <w:r>
              <w:rPr>
                <w:sz w:val="16"/>
              </w:rPr>
              <w:t>.438</w:t>
            </w:r>
          </w:p>
        </w:tc>
        <w:tc>
          <w:tcPr>
            <w:tcW w:w="600" w:type="dxa"/>
          </w:tcPr>
          <w:p w:rsidR="0039056D" w:rsidRDefault="0039056D">
            <w:pPr>
              <w:pStyle w:val="TableText"/>
              <w:rPr>
                <w:sz w:val="16"/>
              </w:rPr>
            </w:pPr>
            <w:r>
              <w:rPr>
                <w:sz w:val="16"/>
              </w:rPr>
              <w:t>.423</w:t>
            </w:r>
          </w:p>
        </w:tc>
      </w:tr>
      <w:tr w:rsidR="0039056D">
        <w:trPr>
          <w:cantSplit/>
        </w:trPr>
        <w:tc>
          <w:tcPr>
            <w:tcW w:w="560" w:type="dxa"/>
          </w:tcPr>
          <w:p w:rsidR="0039056D" w:rsidRDefault="0039056D">
            <w:pPr>
              <w:pStyle w:val="TableText"/>
              <w:rPr>
                <w:sz w:val="16"/>
              </w:rPr>
            </w:pPr>
            <w:r>
              <w:rPr>
                <w:sz w:val="16"/>
              </w:rPr>
              <w:t>40</w:t>
            </w:r>
          </w:p>
        </w:tc>
        <w:tc>
          <w:tcPr>
            <w:tcW w:w="800" w:type="dxa"/>
            <w:tcBorders>
              <w:left w:val="single" w:sz="6" w:space="0" w:color="auto"/>
              <w:right w:val="single" w:sz="6" w:space="0" w:color="auto"/>
            </w:tcBorders>
          </w:tcPr>
          <w:p w:rsidR="0039056D" w:rsidRDefault="0039056D">
            <w:pPr>
              <w:pStyle w:val="TableText"/>
              <w:rPr>
                <w:sz w:val="16"/>
              </w:rPr>
            </w:pPr>
            <w:r>
              <w:rPr>
                <w:sz w:val="16"/>
              </w:rPr>
              <w:t>.336</w:t>
            </w:r>
          </w:p>
        </w:tc>
        <w:tc>
          <w:tcPr>
            <w:tcW w:w="700" w:type="dxa"/>
            <w:tcBorders>
              <w:left w:val="single" w:sz="6" w:space="0" w:color="auto"/>
              <w:right w:val="single" w:sz="6" w:space="0" w:color="auto"/>
            </w:tcBorders>
          </w:tcPr>
          <w:p w:rsidR="0039056D" w:rsidRDefault="0039056D">
            <w:pPr>
              <w:pStyle w:val="TableText"/>
              <w:rPr>
                <w:sz w:val="16"/>
              </w:rPr>
            </w:pPr>
            <w:r>
              <w:rPr>
                <w:sz w:val="16"/>
              </w:rPr>
              <w:t>.389</w:t>
            </w:r>
          </w:p>
        </w:tc>
        <w:tc>
          <w:tcPr>
            <w:tcW w:w="720" w:type="dxa"/>
            <w:tcBorders>
              <w:left w:val="single" w:sz="6" w:space="0" w:color="auto"/>
              <w:right w:val="single" w:sz="6" w:space="0" w:color="auto"/>
            </w:tcBorders>
          </w:tcPr>
          <w:p w:rsidR="0039056D" w:rsidRDefault="0039056D">
            <w:pPr>
              <w:pStyle w:val="TableText"/>
              <w:rPr>
                <w:sz w:val="16"/>
              </w:rPr>
            </w:pPr>
            <w:r>
              <w:rPr>
                <w:sz w:val="16"/>
              </w:rPr>
              <w:t>.459</w:t>
            </w:r>
          </w:p>
        </w:tc>
        <w:tc>
          <w:tcPr>
            <w:tcW w:w="540" w:type="dxa"/>
            <w:tcBorders>
              <w:left w:val="single" w:sz="6" w:space="0" w:color="auto"/>
              <w:right w:val="single" w:sz="6" w:space="0" w:color="auto"/>
            </w:tcBorders>
          </w:tcPr>
          <w:p w:rsidR="0039056D" w:rsidRDefault="0039056D">
            <w:pPr>
              <w:pStyle w:val="TableText"/>
              <w:rPr>
                <w:sz w:val="16"/>
              </w:rPr>
            </w:pPr>
            <w:r>
              <w:rPr>
                <w:sz w:val="16"/>
              </w:rPr>
              <w:t>.446</w:t>
            </w:r>
          </w:p>
        </w:tc>
        <w:tc>
          <w:tcPr>
            <w:tcW w:w="600" w:type="dxa"/>
            <w:tcBorders>
              <w:left w:val="single" w:sz="6" w:space="0" w:color="auto"/>
              <w:right w:val="single" w:sz="6" w:space="0" w:color="auto"/>
            </w:tcBorders>
          </w:tcPr>
          <w:p w:rsidR="0039056D" w:rsidRDefault="0039056D">
            <w:pPr>
              <w:pStyle w:val="TableText"/>
              <w:rPr>
                <w:sz w:val="16"/>
              </w:rPr>
            </w:pPr>
            <w:r>
              <w:rPr>
                <w:sz w:val="16"/>
              </w:rPr>
              <w:t>.490</w:t>
            </w:r>
          </w:p>
        </w:tc>
        <w:tc>
          <w:tcPr>
            <w:tcW w:w="600" w:type="dxa"/>
            <w:tcBorders>
              <w:left w:val="single" w:sz="6" w:space="0" w:color="auto"/>
              <w:right w:val="single" w:sz="6" w:space="0" w:color="auto"/>
            </w:tcBorders>
          </w:tcPr>
          <w:p w:rsidR="0039056D" w:rsidRDefault="0039056D">
            <w:pPr>
              <w:pStyle w:val="TableText"/>
              <w:rPr>
                <w:sz w:val="16"/>
              </w:rPr>
            </w:pPr>
            <w:r>
              <w:rPr>
                <w:sz w:val="16"/>
              </w:rPr>
              <w:t>.475</w:t>
            </w:r>
          </w:p>
        </w:tc>
        <w:tc>
          <w:tcPr>
            <w:tcW w:w="600" w:type="dxa"/>
            <w:tcBorders>
              <w:left w:val="single" w:sz="6" w:space="0" w:color="auto"/>
              <w:right w:val="single" w:sz="6" w:space="0" w:color="auto"/>
            </w:tcBorders>
          </w:tcPr>
          <w:p w:rsidR="0039056D" w:rsidRDefault="0039056D">
            <w:pPr>
              <w:pStyle w:val="TableText"/>
              <w:rPr>
                <w:sz w:val="16"/>
              </w:rPr>
            </w:pPr>
            <w:r>
              <w:rPr>
                <w:sz w:val="16"/>
              </w:rPr>
              <w:t>.474</w:t>
            </w:r>
          </w:p>
        </w:tc>
        <w:tc>
          <w:tcPr>
            <w:tcW w:w="600" w:type="dxa"/>
            <w:tcBorders>
              <w:left w:val="single" w:sz="6" w:space="0" w:color="auto"/>
              <w:right w:val="single" w:sz="6" w:space="0" w:color="auto"/>
            </w:tcBorders>
          </w:tcPr>
          <w:p w:rsidR="0039056D" w:rsidRDefault="0039056D">
            <w:pPr>
              <w:pStyle w:val="TableText"/>
              <w:rPr>
                <w:sz w:val="16"/>
              </w:rPr>
            </w:pPr>
            <w:r>
              <w:rPr>
                <w:sz w:val="16"/>
              </w:rPr>
              <w:t>.458</w:t>
            </w:r>
          </w:p>
        </w:tc>
        <w:tc>
          <w:tcPr>
            <w:tcW w:w="600" w:type="dxa"/>
            <w:tcBorders>
              <w:left w:val="single" w:sz="6" w:space="0" w:color="auto"/>
              <w:right w:val="single" w:sz="6" w:space="0" w:color="auto"/>
            </w:tcBorders>
          </w:tcPr>
          <w:p w:rsidR="0039056D" w:rsidRDefault="0039056D">
            <w:pPr>
              <w:pStyle w:val="TableText"/>
              <w:rPr>
                <w:sz w:val="16"/>
              </w:rPr>
            </w:pPr>
            <w:r>
              <w:rPr>
                <w:sz w:val="16"/>
              </w:rPr>
              <w:t>.446</w:t>
            </w:r>
          </w:p>
        </w:tc>
        <w:tc>
          <w:tcPr>
            <w:tcW w:w="600" w:type="dxa"/>
            <w:tcBorders>
              <w:left w:val="single" w:sz="6" w:space="0" w:color="auto"/>
              <w:right w:val="single" w:sz="6" w:space="0" w:color="auto"/>
            </w:tcBorders>
          </w:tcPr>
          <w:p w:rsidR="0039056D" w:rsidRDefault="0039056D">
            <w:pPr>
              <w:pStyle w:val="TableText"/>
              <w:rPr>
                <w:sz w:val="16"/>
              </w:rPr>
            </w:pPr>
            <w:r>
              <w:rPr>
                <w:sz w:val="16"/>
              </w:rPr>
              <w:t>.440</w:t>
            </w:r>
          </w:p>
        </w:tc>
        <w:tc>
          <w:tcPr>
            <w:tcW w:w="600" w:type="dxa"/>
          </w:tcPr>
          <w:p w:rsidR="0039056D" w:rsidRDefault="0039056D">
            <w:pPr>
              <w:pStyle w:val="TableText"/>
              <w:rPr>
                <w:sz w:val="16"/>
              </w:rPr>
            </w:pPr>
            <w:r>
              <w:rPr>
                <w:sz w:val="16"/>
              </w:rPr>
              <w:t>.425</w:t>
            </w:r>
          </w:p>
        </w:tc>
      </w:tr>
      <w:tr w:rsidR="0039056D">
        <w:trPr>
          <w:cantSplit/>
        </w:trPr>
        <w:tc>
          <w:tcPr>
            <w:tcW w:w="560" w:type="dxa"/>
            <w:tcBorders>
              <w:top w:val="single" w:sz="6" w:space="0" w:color="auto"/>
            </w:tcBorders>
          </w:tcPr>
          <w:p w:rsidR="0039056D" w:rsidRDefault="0039056D">
            <w:pPr>
              <w:pStyle w:val="TableText"/>
              <w:rPr>
                <w:sz w:val="16"/>
              </w:rPr>
            </w:pPr>
            <w:r>
              <w:rPr>
                <w:sz w:val="16"/>
              </w:rPr>
              <w:t>45</w:t>
            </w:r>
          </w:p>
        </w:tc>
        <w:tc>
          <w:tcPr>
            <w:tcW w:w="8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.340</w:t>
            </w:r>
          </w:p>
        </w:tc>
        <w:tc>
          <w:tcPr>
            <w:tcW w:w="7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.399</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.468</w:t>
            </w:r>
          </w:p>
        </w:tc>
        <w:tc>
          <w:tcPr>
            <w:tcW w:w="5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.500</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.484</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.484</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.464</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.446</w:t>
            </w:r>
          </w:p>
        </w:tc>
        <w:tc>
          <w:tcPr>
            <w:tcW w:w="600" w:type="dxa"/>
            <w:tcBorders>
              <w:top w:val="single" w:sz="6" w:space="0" w:color="auto"/>
            </w:tcBorders>
          </w:tcPr>
          <w:p w:rsidR="0039056D" w:rsidRDefault="0039056D">
            <w:pPr>
              <w:pStyle w:val="TableText"/>
              <w:rPr>
                <w:sz w:val="16"/>
              </w:rPr>
            </w:pPr>
            <w:r>
              <w:rPr>
                <w:sz w:val="16"/>
              </w:rPr>
              <w:t>.433</w:t>
            </w:r>
          </w:p>
        </w:tc>
      </w:tr>
      <w:tr w:rsidR="0039056D">
        <w:trPr>
          <w:cantSplit/>
        </w:trPr>
        <w:tc>
          <w:tcPr>
            <w:tcW w:w="560" w:type="dxa"/>
          </w:tcPr>
          <w:p w:rsidR="0039056D" w:rsidRDefault="0039056D">
            <w:pPr>
              <w:pStyle w:val="TableText"/>
              <w:rPr>
                <w:sz w:val="16"/>
              </w:rPr>
            </w:pPr>
            <w:r>
              <w:rPr>
                <w:sz w:val="16"/>
              </w:rPr>
              <w:t>50</w:t>
            </w:r>
          </w:p>
        </w:tc>
        <w:tc>
          <w:tcPr>
            <w:tcW w:w="800" w:type="dxa"/>
            <w:tcBorders>
              <w:left w:val="single" w:sz="6" w:space="0" w:color="auto"/>
              <w:right w:val="single" w:sz="6" w:space="0" w:color="auto"/>
            </w:tcBorders>
          </w:tcPr>
          <w:p w:rsidR="0039056D" w:rsidRDefault="0039056D">
            <w:pPr>
              <w:pStyle w:val="TableText"/>
              <w:rPr>
                <w:sz w:val="16"/>
              </w:rPr>
            </w:pPr>
            <w:r>
              <w:rPr>
                <w:sz w:val="16"/>
              </w:rPr>
              <w:t>.346</w:t>
            </w:r>
          </w:p>
        </w:tc>
        <w:tc>
          <w:tcPr>
            <w:tcW w:w="700" w:type="dxa"/>
            <w:tcBorders>
              <w:left w:val="single" w:sz="6" w:space="0" w:color="auto"/>
              <w:right w:val="single" w:sz="6" w:space="0" w:color="auto"/>
            </w:tcBorders>
          </w:tcPr>
          <w:p w:rsidR="0039056D" w:rsidRDefault="0039056D">
            <w:pPr>
              <w:pStyle w:val="TableText"/>
              <w:rPr>
                <w:sz w:val="16"/>
              </w:rPr>
            </w:pPr>
            <w:r>
              <w:rPr>
                <w:sz w:val="16"/>
              </w:rPr>
              <w:t>.408</w:t>
            </w:r>
          </w:p>
        </w:tc>
        <w:tc>
          <w:tcPr>
            <w:tcW w:w="720" w:type="dxa"/>
            <w:tcBorders>
              <w:left w:val="single" w:sz="6" w:space="0" w:color="auto"/>
              <w:right w:val="single" w:sz="6" w:space="0" w:color="auto"/>
            </w:tcBorders>
          </w:tcPr>
          <w:p w:rsidR="0039056D" w:rsidRDefault="0039056D">
            <w:pPr>
              <w:pStyle w:val="TableText"/>
              <w:rPr>
                <w:sz w:val="16"/>
              </w:rPr>
            </w:pPr>
            <w:r>
              <w:rPr>
                <w:sz w:val="16"/>
              </w:rPr>
              <w:t>.474</w:t>
            </w:r>
          </w:p>
        </w:tc>
        <w:tc>
          <w:tcPr>
            <w:tcW w:w="540" w:type="dxa"/>
            <w:tcBorders>
              <w:left w:val="single" w:sz="6" w:space="0" w:color="auto"/>
              <w:right w:val="single" w:sz="6" w:space="0" w:color="auto"/>
            </w:tcBorders>
          </w:tcPr>
          <w:p w:rsidR="0039056D" w:rsidRDefault="0039056D">
            <w:pPr>
              <w:pStyle w:val="TableText"/>
              <w:rPr>
                <w:sz w:val="16"/>
              </w:rPr>
            </w:pPr>
            <w:r>
              <w:rPr>
                <w:sz w:val="16"/>
              </w:rPr>
              <w:t>.461</w:t>
            </w:r>
          </w:p>
        </w:tc>
        <w:tc>
          <w:tcPr>
            <w:tcW w:w="600" w:type="dxa"/>
            <w:tcBorders>
              <w:left w:val="single" w:sz="6" w:space="0" w:color="auto"/>
              <w:right w:val="single" w:sz="6" w:space="0" w:color="auto"/>
            </w:tcBorders>
          </w:tcPr>
          <w:p w:rsidR="0039056D" w:rsidRDefault="0039056D">
            <w:pPr>
              <w:pStyle w:val="TableText"/>
              <w:rPr>
                <w:sz w:val="16"/>
              </w:rPr>
            </w:pPr>
            <w:r>
              <w:rPr>
                <w:sz w:val="16"/>
              </w:rPr>
              <w:t>.506</w:t>
            </w:r>
          </w:p>
        </w:tc>
        <w:tc>
          <w:tcPr>
            <w:tcW w:w="600" w:type="dxa"/>
            <w:tcBorders>
              <w:left w:val="single" w:sz="6" w:space="0" w:color="auto"/>
              <w:right w:val="single" w:sz="6" w:space="0" w:color="auto"/>
            </w:tcBorders>
          </w:tcPr>
          <w:p w:rsidR="0039056D" w:rsidRDefault="0039056D">
            <w:pPr>
              <w:pStyle w:val="TableText"/>
              <w:rPr>
                <w:sz w:val="16"/>
              </w:rPr>
            </w:pPr>
            <w:r>
              <w:rPr>
                <w:sz w:val="16"/>
              </w:rPr>
              <w:t>.490</w:t>
            </w:r>
          </w:p>
        </w:tc>
        <w:tc>
          <w:tcPr>
            <w:tcW w:w="600" w:type="dxa"/>
            <w:tcBorders>
              <w:left w:val="single" w:sz="6" w:space="0" w:color="auto"/>
              <w:right w:val="single" w:sz="6" w:space="0" w:color="auto"/>
            </w:tcBorders>
          </w:tcPr>
          <w:p w:rsidR="0039056D" w:rsidRDefault="0039056D">
            <w:pPr>
              <w:pStyle w:val="TableText"/>
              <w:rPr>
                <w:sz w:val="16"/>
              </w:rPr>
            </w:pPr>
            <w:r>
              <w:rPr>
                <w:sz w:val="16"/>
              </w:rPr>
              <w:t>.490</w:t>
            </w:r>
          </w:p>
        </w:tc>
        <w:tc>
          <w:tcPr>
            <w:tcW w:w="600" w:type="dxa"/>
            <w:tcBorders>
              <w:left w:val="single" w:sz="6" w:space="0" w:color="auto"/>
              <w:right w:val="single" w:sz="6" w:space="0" w:color="auto"/>
            </w:tcBorders>
          </w:tcPr>
          <w:p w:rsidR="0039056D" w:rsidRDefault="0039056D">
            <w:pPr>
              <w:pStyle w:val="TableText"/>
              <w:rPr>
                <w:sz w:val="16"/>
              </w:rPr>
            </w:pPr>
            <w:r>
              <w:rPr>
                <w:sz w:val="16"/>
              </w:rPr>
              <w:t>.471</w:t>
            </w:r>
          </w:p>
        </w:tc>
        <w:tc>
          <w:tcPr>
            <w:tcW w:w="600" w:type="dxa"/>
            <w:tcBorders>
              <w:left w:val="single" w:sz="6" w:space="0" w:color="auto"/>
              <w:right w:val="single" w:sz="6" w:space="0" w:color="auto"/>
            </w:tcBorders>
          </w:tcPr>
          <w:p w:rsidR="0039056D" w:rsidRDefault="0039056D">
            <w:pPr>
              <w:pStyle w:val="TableText"/>
              <w:rPr>
                <w:sz w:val="16"/>
              </w:rPr>
            </w:pPr>
            <w:r>
              <w:rPr>
                <w:sz w:val="16"/>
              </w:rPr>
              <w:t>.461</w:t>
            </w:r>
          </w:p>
        </w:tc>
        <w:tc>
          <w:tcPr>
            <w:tcW w:w="600" w:type="dxa"/>
            <w:tcBorders>
              <w:left w:val="single" w:sz="6" w:space="0" w:color="auto"/>
              <w:right w:val="single" w:sz="6" w:space="0" w:color="auto"/>
            </w:tcBorders>
          </w:tcPr>
          <w:p w:rsidR="0039056D" w:rsidRDefault="0039056D">
            <w:pPr>
              <w:pStyle w:val="TableText"/>
              <w:rPr>
                <w:sz w:val="16"/>
              </w:rPr>
            </w:pPr>
            <w:r>
              <w:rPr>
                <w:sz w:val="16"/>
              </w:rPr>
              <w:t>.452</w:t>
            </w:r>
          </w:p>
        </w:tc>
        <w:tc>
          <w:tcPr>
            <w:tcW w:w="600" w:type="dxa"/>
          </w:tcPr>
          <w:p w:rsidR="0039056D" w:rsidRDefault="0039056D">
            <w:pPr>
              <w:pStyle w:val="TableText"/>
              <w:rPr>
                <w:sz w:val="16"/>
              </w:rPr>
            </w:pPr>
            <w:r>
              <w:rPr>
                <w:sz w:val="16"/>
              </w:rPr>
              <w:t>.439</w:t>
            </w:r>
          </w:p>
        </w:tc>
      </w:tr>
      <w:tr w:rsidR="0039056D">
        <w:trPr>
          <w:cantSplit/>
        </w:trPr>
        <w:tc>
          <w:tcPr>
            <w:tcW w:w="560" w:type="dxa"/>
          </w:tcPr>
          <w:p w:rsidR="0039056D" w:rsidRDefault="0039056D">
            <w:pPr>
              <w:pStyle w:val="TableText"/>
              <w:rPr>
                <w:sz w:val="16"/>
              </w:rPr>
            </w:pPr>
            <w:r>
              <w:rPr>
                <w:sz w:val="16"/>
              </w:rPr>
              <w:t>55</w:t>
            </w:r>
          </w:p>
        </w:tc>
        <w:tc>
          <w:tcPr>
            <w:tcW w:w="800" w:type="dxa"/>
            <w:tcBorders>
              <w:left w:val="single" w:sz="6" w:space="0" w:color="auto"/>
              <w:right w:val="single" w:sz="6" w:space="0" w:color="auto"/>
            </w:tcBorders>
          </w:tcPr>
          <w:p w:rsidR="0039056D" w:rsidRDefault="0039056D">
            <w:pPr>
              <w:pStyle w:val="TableText"/>
              <w:rPr>
                <w:sz w:val="16"/>
              </w:rPr>
            </w:pPr>
            <w:r>
              <w:rPr>
                <w:sz w:val="16"/>
              </w:rPr>
              <w:t>.352</w:t>
            </w:r>
          </w:p>
        </w:tc>
        <w:tc>
          <w:tcPr>
            <w:tcW w:w="700" w:type="dxa"/>
            <w:tcBorders>
              <w:left w:val="single" w:sz="6" w:space="0" w:color="auto"/>
              <w:right w:val="single" w:sz="6" w:space="0" w:color="auto"/>
            </w:tcBorders>
          </w:tcPr>
          <w:p w:rsidR="0039056D" w:rsidRDefault="0039056D">
            <w:pPr>
              <w:pStyle w:val="TableText"/>
              <w:rPr>
                <w:sz w:val="16"/>
              </w:rPr>
            </w:pPr>
            <w:r>
              <w:rPr>
                <w:sz w:val="16"/>
              </w:rPr>
              <w:t>.415</w:t>
            </w:r>
          </w:p>
        </w:tc>
        <w:tc>
          <w:tcPr>
            <w:tcW w:w="720" w:type="dxa"/>
            <w:tcBorders>
              <w:left w:val="single" w:sz="6" w:space="0" w:color="auto"/>
              <w:right w:val="single" w:sz="6" w:space="0" w:color="auto"/>
            </w:tcBorders>
          </w:tcPr>
          <w:p w:rsidR="0039056D" w:rsidRDefault="0039056D">
            <w:pPr>
              <w:pStyle w:val="TableText"/>
              <w:rPr>
                <w:sz w:val="16"/>
              </w:rPr>
            </w:pPr>
            <w:r>
              <w:rPr>
                <w:sz w:val="16"/>
              </w:rPr>
              <w:t>.480</w:t>
            </w:r>
          </w:p>
        </w:tc>
        <w:tc>
          <w:tcPr>
            <w:tcW w:w="540" w:type="dxa"/>
            <w:tcBorders>
              <w:left w:val="single" w:sz="6" w:space="0" w:color="auto"/>
              <w:right w:val="single" w:sz="6" w:space="0" w:color="auto"/>
            </w:tcBorders>
          </w:tcPr>
          <w:p w:rsidR="0039056D" w:rsidRDefault="0039056D">
            <w:pPr>
              <w:pStyle w:val="TableText"/>
              <w:rPr>
                <w:sz w:val="16"/>
              </w:rPr>
            </w:pPr>
            <w:r>
              <w:rPr>
                <w:sz w:val="16"/>
              </w:rPr>
              <w:t>.465</w:t>
            </w:r>
          </w:p>
        </w:tc>
        <w:tc>
          <w:tcPr>
            <w:tcW w:w="600" w:type="dxa"/>
            <w:tcBorders>
              <w:left w:val="single" w:sz="6" w:space="0" w:color="auto"/>
              <w:right w:val="single" w:sz="6" w:space="0" w:color="auto"/>
            </w:tcBorders>
          </w:tcPr>
          <w:p w:rsidR="0039056D" w:rsidRDefault="0039056D">
            <w:pPr>
              <w:pStyle w:val="TableText"/>
              <w:rPr>
                <w:sz w:val="16"/>
              </w:rPr>
            </w:pPr>
            <w:r>
              <w:rPr>
                <w:sz w:val="16"/>
              </w:rPr>
              <w:t>.510</w:t>
            </w:r>
          </w:p>
        </w:tc>
        <w:tc>
          <w:tcPr>
            <w:tcW w:w="600" w:type="dxa"/>
            <w:tcBorders>
              <w:left w:val="single" w:sz="6" w:space="0" w:color="auto"/>
              <w:right w:val="single" w:sz="6" w:space="0" w:color="auto"/>
            </w:tcBorders>
          </w:tcPr>
          <w:p w:rsidR="0039056D" w:rsidRDefault="0039056D">
            <w:pPr>
              <w:pStyle w:val="TableText"/>
              <w:rPr>
                <w:sz w:val="16"/>
              </w:rPr>
            </w:pPr>
            <w:r>
              <w:rPr>
                <w:sz w:val="16"/>
              </w:rPr>
              <w:t>.495</w:t>
            </w:r>
          </w:p>
        </w:tc>
        <w:tc>
          <w:tcPr>
            <w:tcW w:w="600" w:type="dxa"/>
            <w:tcBorders>
              <w:left w:val="single" w:sz="6" w:space="0" w:color="auto"/>
              <w:right w:val="single" w:sz="6" w:space="0" w:color="auto"/>
            </w:tcBorders>
          </w:tcPr>
          <w:p w:rsidR="0039056D" w:rsidRDefault="0039056D">
            <w:pPr>
              <w:pStyle w:val="TableText"/>
              <w:rPr>
                <w:sz w:val="16"/>
              </w:rPr>
            </w:pPr>
            <w:r>
              <w:rPr>
                <w:sz w:val="16"/>
              </w:rPr>
              <w:t>.496</w:t>
            </w:r>
          </w:p>
        </w:tc>
        <w:tc>
          <w:tcPr>
            <w:tcW w:w="600" w:type="dxa"/>
            <w:tcBorders>
              <w:left w:val="single" w:sz="6" w:space="0" w:color="auto"/>
              <w:right w:val="single" w:sz="6" w:space="0" w:color="auto"/>
            </w:tcBorders>
          </w:tcPr>
          <w:p w:rsidR="0039056D" w:rsidRDefault="0039056D">
            <w:pPr>
              <w:pStyle w:val="TableText"/>
              <w:rPr>
                <w:sz w:val="16"/>
              </w:rPr>
            </w:pPr>
            <w:r>
              <w:rPr>
                <w:sz w:val="16"/>
              </w:rPr>
              <w:t>.477</w:t>
            </w:r>
          </w:p>
        </w:tc>
        <w:tc>
          <w:tcPr>
            <w:tcW w:w="600" w:type="dxa"/>
            <w:tcBorders>
              <w:left w:val="single" w:sz="6" w:space="0" w:color="auto"/>
              <w:right w:val="single" w:sz="6" w:space="0" w:color="auto"/>
            </w:tcBorders>
          </w:tcPr>
          <w:p w:rsidR="0039056D" w:rsidRDefault="0039056D">
            <w:pPr>
              <w:pStyle w:val="TableText"/>
              <w:rPr>
                <w:sz w:val="16"/>
              </w:rPr>
            </w:pPr>
            <w:r>
              <w:rPr>
                <w:sz w:val="16"/>
              </w:rPr>
              <w:t>.467</w:t>
            </w:r>
          </w:p>
        </w:tc>
        <w:tc>
          <w:tcPr>
            <w:tcW w:w="600" w:type="dxa"/>
            <w:tcBorders>
              <w:left w:val="single" w:sz="6" w:space="0" w:color="auto"/>
              <w:right w:val="single" w:sz="6" w:space="0" w:color="auto"/>
            </w:tcBorders>
          </w:tcPr>
          <w:p w:rsidR="0039056D" w:rsidRDefault="0039056D">
            <w:pPr>
              <w:pStyle w:val="TableText"/>
              <w:rPr>
                <w:sz w:val="16"/>
              </w:rPr>
            </w:pPr>
            <w:r>
              <w:rPr>
                <w:sz w:val="16"/>
              </w:rPr>
              <w:t>.458</w:t>
            </w:r>
          </w:p>
        </w:tc>
        <w:tc>
          <w:tcPr>
            <w:tcW w:w="600" w:type="dxa"/>
          </w:tcPr>
          <w:p w:rsidR="0039056D" w:rsidRDefault="0039056D">
            <w:pPr>
              <w:pStyle w:val="TableText"/>
              <w:rPr>
                <w:sz w:val="16"/>
              </w:rPr>
            </w:pPr>
            <w:r>
              <w:rPr>
                <w:sz w:val="16"/>
              </w:rPr>
              <w:t>.444</w:t>
            </w:r>
          </w:p>
        </w:tc>
      </w:tr>
      <w:tr w:rsidR="0039056D">
        <w:trPr>
          <w:cantSplit/>
        </w:trPr>
        <w:tc>
          <w:tcPr>
            <w:tcW w:w="560" w:type="dxa"/>
          </w:tcPr>
          <w:p w:rsidR="0039056D" w:rsidRDefault="0039056D">
            <w:pPr>
              <w:pStyle w:val="TableText"/>
              <w:rPr>
                <w:sz w:val="16"/>
              </w:rPr>
            </w:pPr>
            <w:r>
              <w:rPr>
                <w:sz w:val="16"/>
              </w:rPr>
              <w:t>60</w:t>
            </w:r>
          </w:p>
        </w:tc>
        <w:tc>
          <w:tcPr>
            <w:tcW w:w="800" w:type="dxa"/>
            <w:tcBorders>
              <w:left w:val="single" w:sz="6" w:space="0" w:color="auto"/>
              <w:right w:val="single" w:sz="6" w:space="0" w:color="auto"/>
            </w:tcBorders>
          </w:tcPr>
          <w:p w:rsidR="0039056D" w:rsidRDefault="0039056D">
            <w:pPr>
              <w:pStyle w:val="TableText"/>
              <w:rPr>
                <w:sz w:val="16"/>
              </w:rPr>
            </w:pPr>
            <w:r>
              <w:rPr>
                <w:sz w:val="16"/>
              </w:rPr>
              <w:t>.355</w:t>
            </w:r>
          </w:p>
        </w:tc>
        <w:tc>
          <w:tcPr>
            <w:tcW w:w="700" w:type="dxa"/>
            <w:tcBorders>
              <w:left w:val="single" w:sz="6" w:space="0" w:color="auto"/>
              <w:right w:val="single" w:sz="6" w:space="0" w:color="auto"/>
            </w:tcBorders>
          </w:tcPr>
          <w:p w:rsidR="0039056D" w:rsidRDefault="0039056D">
            <w:pPr>
              <w:pStyle w:val="TableText"/>
              <w:rPr>
                <w:sz w:val="16"/>
              </w:rPr>
            </w:pPr>
            <w:r>
              <w:rPr>
                <w:sz w:val="16"/>
              </w:rPr>
              <w:t>.421</w:t>
            </w:r>
          </w:p>
        </w:tc>
        <w:tc>
          <w:tcPr>
            <w:tcW w:w="720" w:type="dxa"/>
            <w:tcBorders>
              <w:left w:val="single" w:sz="6" w:space="0" w:color="auto"/>
              <w:right w:val="single" w:sz="6" w:space="0" w:color="auto"/>
            </w:tcBorders>
          </w:tcPr>
          <w:p w:rsidR="0039056D" w:rsidRDefault="0039056D">
            <w:pPr>
              <w:pStyle w:val="TableText"/>
              <w:rPr>
                <w:sz w:val="16"/>
              </w:rPr>
            </w:pPr>
            <w:r>
              <w:rPr>
                <w:sz w:val="16"/>
              </w:rPr>
              <w:t>.484</w:t>
            </w:r>
          </w:p>
        </w:tc>
        <w:tc>
          <w:tcPr>
            <w:tcW w:w="540" w:type="dxa"/>
            <w:tcBorders>
              <w:left w:val="single" w:sz="6" w:space="0" w:color="auto"/>
              <w:right w:val="single" w:sz="6" w:space="0" w:color="auto"/>
            </w:tcBorders>
          </w:tcPr>
          <w:p w:rsidR="0039056D" w:rsidRDefault="0039056D">
            <w:pPr>
              <w:pStyle w:val="TableText"/>
              <w:rPr>
                <w:sz w:val="16"/>
              </w:rPr>
            </w:pPr>
            <w:r>
              <w:rPr>
                <w:sz w:val="16"/>
              </w:rPr>
              <w:t>.471</w:t>
            </w:r>
          </w:p>
        </w:tc>
        <w:tc>
          <w:tcPr>
            <w:tcW w:w="600" w:type="dxa"/>
            <w:tcBorders>
              <w:left w:val="single" w:sz="6" w:space="0" w:color="auto"/>
              <w:right w:val="single" w:sz="6" w:space="0" w:color="auto"/>
            </w:tcBorders>
          </w:tcPr>
          <w:p w:rsidR="0039056D" w:rsidRDefault="0039056D">
            <w:pPr>
              <w:pStyle w:val="TableText"/>
              <w:rPr>
                <w:sz w:val="16"/>
              </w:rPr>
            </w:pPr>
            <w:r>
              <w:rPr>
                <w:sz w:val="16"/>
              </w:rPr>
              <w:t>.515</w:t>
            </w:r>
          </w:p>
        </w:tc>
        <w:tc>
          <w:tcPr>
            <w:tcW w:w="600" w:type="dxa"/>
            <w:tcBorders>
              <w:left w:val="single" w:sz="6" w:space="0" w:color="auto"/>
              <w:right w:val="single" w:sz="6" w:space="0" w:color="auto"/>
            </w:tcBorders>
          </w:tcPr>
          <w:p w:rsidR="0039056D" w:rsidRDefault="0039056D">
            <w:pPr>
              <w:pStyle w:val="TableText"/>
              <w:rPr>
                <w:sz w:val="16"/>
              </w:rPr>
            </w:pPr>
            <w:r>
              <w:rPr>
                <w:sz w:val="16"/>
              </w:rPr>
              <w:t>.500</w:t>
            </w:r>
          </w:p>
        </w:tc>
        <w:tc>
          <w:tcPr>
            <w:tcW w:w="600" w:type="dxa"/>
            <w:tcBorders>
              <w:left w:val="single" w:sz="6" w:space="0" w:color="auto"/>
              <w:right w:val="single" w:sz="6" w:space="0" w:color="auto"/>
            </w:tcBorders>
          </w:tcPr>
          <w:p w:rsidR="0039056D" w:rsidRDefault="0039056D">
            <w:pPr>
              <w:pStyle w:val="TableText"/>
              <w:rPr>
                <w:sz w:val="16"/>
              </w:rPr>
            </w:pPr>
            <w:r>
              <w:rPr>
                <w:sz w:val="16"/>
              </w:rPr>
              <w:t>.500</w:t>
            </w:r>
          </w:p>
        </w:tc>
        <w:tc>
          <w:tcPr>
            <w:tcW w:w="600" w:type="dxa"/>
            <w:tcBorders>
              <w:left w:val="single" w:sz="6" w:space="0" w:color="auto"/>
              <w:right w:val="single" w:sz="6" w:space="0" w:color="auto"/>
            </w:tcBorders>
          </w:tcPr>
          <w:p w:rsidR="0039056D" w:rsidRDefault="0039056D">
            <w:pPr>
              <w:pStyle w:val="TableText"/>
              <w:rPr>
                <w:sz w:val="16"/>
              </w:rPr>
            </w:pPr>
            <w:r>
              <w:rPr>
                <w:sz w:val="16"/>
              </w:rPr>
              <w:t>.483</w:t>
            </w:r>
          </w:p>
        </w:tc>
        <w:tc>
          <w:tcPr>
            <w:tcW w:w="600" w:type="dxa"/>
            <w:tcBorders>
              <w:left w:val="single" w:sz="6" w:space="0" w:color="auto"/>
              <w:right w:val="single" w:sz="6" w:space="0" w:color="auto"/>
            </w:tcBorders>
          </w:tcPr>
          <w:p w:rsidR="0039056D" w:rsidRDefault="0039056D">
            <w:pPr>
              <w:pStyle w:val="TableText"/>
              <w:rPr>
                <w:sz w:val="16"/>
              </w:rPr>
            </w:pPr>
            <w:r>
              <w:rPr>
                <w:sz w:val="16"/>
              </w:rPr>
              <w:t>.471</w:t>
            </w:r>
          </w:p>
        </w:tc>
        <w:tc>
          <w:tcPr>
            <w:tcW w:w="600" w:type="dxa"/>
            <w:tcBorders>
              <w:left w:val="single" w:sz="6" w:space="0" w:color="auto"/>
              <w:right w:val="single" w:sz="6" w:space="0" w:color="auto"/>
            </w:tcBorders>
          </w:tcPr>
          <w:p w:rsidR="0039056D" w:rsidRDefault="0039056D">
            <w:pPr>
              <w:pStyle w:val="TableText"/>
              <w:rPr>
                <w:sz w:val="16"/>
              </w:rPr>
            </w:pPr>
            <w:r>
              <w:rPr>
                <w:sz w:val="16"/>
              </w:rPr>
              <w:t>.465</w:t>
            </w:r>
          </w:p>
        </w:tc>
        <w:tc>
          <w:tcPr>
            <w:tcW w:w="600" w:type="dxa"/>
          </w:tcPr>
          <w:p w:rsidR="0039056D" w:rsidRDefault="0039056D">
            <w:pPr>
              <w:pStyle w:val="TableText"/>
              <w:rPr>
                <w:sz w:val="16"/>
              </w:rPr>
            </w:pPr>
            <w:r>
              <w:rPr>
                <w:sz w:val="16"/>
              </w:rPr>
              <w:t>.449</w:t>
            </w:r>
          </w:p>
        </w:tc>
      </w:tr>
      <w:tr w:rsidR="0039056D">
        <w:trPr>
          <w:cantSplit/>
        </w:trPr>
        <w:tc>
          <w:tcPr>
            <w:tcW w:w="560" w:type="dxa"/>
            <w:tcBorders>
              <w:top w:val="single" w:sz="6" w:space="0" w:color="auto"/>
            </w:tcBorders>
          </w:tcPr>
          <w:p w:rsidR="0039056D" w:rsidRDefault="0039056D">
            <w:pPr>
              <w:pStyle w:val="TableText"/>
              <w:rPr>
                <w:sz w:val="16"/>
              </w:rPr>
            </w:pPr>
            <w:r>
              <w:rPr>
                <w:sz w:val="16"/>
              </w:rPr>
              <w:t>65</w:t>
            </w:r>
          </w:p>
        </w:tc>
        <w:tc>
          <w:tcPr>
            <w:tcW w:w="8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.358</w:t>
            </w:r>
          </w:p>
        </w:tc>
        <w:tc>
          <w:tcPr>
            <w:tcW w:w="7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.425</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.488</w:t>
            </w:r>
          </w:p>
        </w:tc>
        <w:tc>
          <w:tcPr>
            <w:tcW w:w="5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.476</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.518</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.503</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.503</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.487</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.474</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.468</w:t>
            </w:r>
          </w:p>
        </w:tc>
        <w:tc>
          <w:tcPr>
            <w:tcW w:w="600" w:type="dxa"/>
            <w:tcBorders>
              <w:top w:val="single" w:sz="6" w:space="0" w:color="auto"/>
            </w:tcBorders>
          </w:tcPr>
          <w:p w:rsidR="0039056D" w:rsidRDefault="0039056D">
            <w:pPr>
              <w:pStyle w:val="TableText"/>
              <w:rPr>
                <w:sz w:val="16"/>
              </w:rPr>
            </w:pPr>
            <w:r>
              <w:rPr>
                <w:sz w:val="16"/>
              </w:rPr>
              <w:t>.452</w:t>
            </w:r>
          </w:p>
        </w:tc>
      </w:tr>
      <w:tr w:rsidR="0039056D">
        <w:trPr>
          <w:cantSplit/>
        </w:trPr>
        <w:tc>
          <w:tcPr>
            <w:tcW w:w="560" w:type="dxa"/>
          </w:tcPr>
          <w:p w:rsidR="0039056D" w:rsidRDefault="0039056D">
            <w:pPr>
              <w:pStyle w:val="TableText"/>
              <w:rPr>
                <w:sz w:val="16"/>
              </w:rPr>
            </w:pPr>
            <w:r>
              <w:rPr>
                <w:sz w:val="16"/>
              </w:rPr>
              <w:t>70</w:t>
            </w:r>
          </w:p>
        </w:tc>
        <w:tc>
          <w:tcPr>
            <w:tcW w:w="800" w:type="dxa"/>
            <w:tcBorders>
              <w:left w:val="single" w:sz="6" w:space="0" w:color="auto"/>
              <w:right w:val="single" w:sz="6" w:space="0" w:color="auto"/>
            </w:tcBorders>
          </w:tcPr>
          <w:p w:rsidR="0039056D" w:rsidRDefault="0039056D">
            <w:pPr>
              <w:pStyle w:val="TableText"/>
              <w:rPr>
                <w:sz w:val="16"/>
              </w:rPr>
            </w:pPr>
            <w:r>
              <w:rPr>
                <w:sz w:val="16"/>
              </w:rPr>
              <w:t>.360</w:t>
            </w:r>
          </w:p>
        </w:tc>
        <w:tc>
          <w:tcPr>
            <w:tcW w:w="700" w:type="dxa"/>
            <w:tcBorders>
              <w:left w:val="single" w:sz="6" w:space="0" w:color="auto"/>
              <w:right w:val="single" w:sz="6" w:space="0" w:color="auto"/>
            </w:tcBorders>
          </w:tcPr>
          <w:p w:rsidR="0039056D" w:rsidRDefault="0039056D">
            <w:pPr>
              <w:pStyle w:val="TableText"/>
              <w:rPr>
                <w:sz w:val="16"/>
              </w:rPr>
            </w:pPr>
            <w:r>
              <w:rPr>
                <w:sz w:val="16"/>
              </w:rPr>
              <w:t>.429</w:t>
            </w:r>
          </w:p>
        </w:tc>
        <w:tc>
          <w:tcPr>
            <w:tcW w:w="720" w:type="dxa"/>
            <w:tcBorders>
              <w:left w:val="single" w:sz="6" w:space="0" w:color="auto"/>
              <w:right w:val="single" w:sz="6" w:space="0" w:color="auto"/>
            </w:tcBorders>
          </w:tcPr>
          <w:p w:rsidR="0039056D" w:rsidRDefault="0039056D">
            <w:pPr>
              <w:pStyle w:val="TableText"/>
              <w:rPr>
                <w:sz w:val="16"/>
              </w:rPr>
            </w:pPr>
            <w:r>
              <w:rPr>
                <w:sz w:val="16"/>
              </w:rPr>
              <w:t>.493</w:t>
            </w:r>
          </w:p>
        </w:tc>
        <w:tc>
          <w:tcPr>
            <w:tcW w:w="540" w:type="dxa"/>
            <w:tcBorders>
              <w:left w:val="single" w:sz="6" w:space="0" w:color="auto"/>
              <w:right w:val="single" w:sz="6" w:space="0" w:color="auto"/>
            </w:tcBorders>
          </w:tcPr>
          <w:p w:rsidR="0039056D" w:rsidRDefault="0039056D">
            <w:pPr>
              <w:pStyle w:val="TableText"/>
              <w:rPr>
                <w:sz w:val="16"/>
              </w:rPr>
            </w:pPr>
            <w:r>
              <w:rPr>
                <w:sz w:val="16"/>
              </w:rPr>
              <w:t>.480</w:t>
            </w:r>
          </w:p>
        </w:tc>
        <w:tc>
          <w:tcPr>
            <w:tcW w:w="600" w:type="dxa"/>
            <w:tcBorders>
              <w:left w:val="single" w:sz="6" w:space="0" w:color="auto"/>
              <w:right w:val="single" w:sz="6" w:space="0" w:color="auto"/>
            </w:tcBorders>
          </w:tcPr>
          <w:p w:rsidR="0039056D" w:rsidRDefault="0039056D">
            <w:pPr>
              <w:pStyle w:val="TableText"/>
              <w:rPr>
                <w:sz w:val="16"/>
              </w:rPr>
            </w:pPr>
            <w:r>
              <w:rPr>
                <w:sz w:val="16"/>
              </w:rPr>
              <w:t>.521</w:t>
            </w:r>
          </w:p>
        </w:tc>
        <w:tc>
          <w:tcPr>
            <w:tcW w:w="600" w:type="dxa"/>
            <w:tcBorders>
              <w:left w:val="single" w:sz="6" w:space="0" w:color="auto"/>
              <w:right w:val="single" w:sz="6" w:space="0" w:color="auto"/>
            </w:tcBorders>
          </w:tcPr>
          <w:p w:rsidR="0039056D" w:rsidRDefault="0039056D">
            <w:pPr>
              <w:pStyle w:val="TableText"/>
              <w:rPr>
                <w:sz w:val="16"/>
              </w:rPr>
            </w:pPr>
            <w:r>
              <w:rPr>
                <w:sz w:val="16"/>
              </w:rPr>
              <w:t>.506</w:t>
            </w:r>
          </w:p>
        </w:tc>
        <w:tc>
          <w:tcPr>
            <w:tcW w:w="600" w:type="dxa"/>
            <w:tcBorders>
              <w:left w:val="single" w:sz="6" w:space="0" w:color="auto"/>
              <w:right w:val="single" w:sz="6" w:space="0" w:color="auto"/>
            </w:tcBorders>
          </w:tcPr>
          <w:p w:rsidR="0039056D" w:rsidRDefault="0039056D">
            <w:pPr>
              <w:pStyle w:val="TableText"/>
              <w:rPr>
                <w:sz w:val="16"/>
              </w:rPr>
            </w:pPr>
            <w:r>
              <w:rPr>
                <w:sz w:val="16"/>
              </w:rPr>
              <w:t>.506</w:t>
            </w:r>
          </w:p>
        </w:tc>
        <w:tc>
          <w:tcPr>
            <w:tcW w:w="600" w:type="dxa"/>
            <w:tcBorders>
              <w:left w:val="single" w:sz="6" w:space="0" w:color="auto"/>
              <w:right w:val="single" w:sz="6" w:space="0" w:color="auto"/>
            </w:tcBorders>
          </w:tcPr>
          <w:p w:rsidR="0039056D" w:rsidRDefault="0039056D">
            <w:pPr>
              <w:pStyle w:val="TableText"/>
              <w:rPr>
                <w:sz w:val="16"/>
              </w:rPr>
            </w:pPr>
            <w:r>
              <w:rPr>
                <w:sz w:val="16"/>
              </w:rPr>
              <w:t>.490</w:t>
            </w:r>
          </w:p>
        </w:tc>
        <w:tc>
          <w:tcPr>
            <w:tcW w:w="600" w:type="dxa"/>
            <w:tcBorders>
              <w:left w:val="single" w:sz="6" w:space="0" w:color="auto"/>
              <w:right w:val="single" w:sz="6" w:space="0" w:color="auto"/>
            </w:tcBorders>
          </w:tcPr>
          <w:p w:rsidR="0039056D" w:rsidRDefault="0039056D">
            <w:pPr>
              <w:pStyle w:val="TableText"/>
              <w:rPr>
                <w:sz w:val="16"/>
              </w:rPr>
            </w:pPr>
            <w:r>
              <w:rPr>
                <w:sz w:val="16"/>
              </w:rPr>
              <w:t>.477</w:t>
            </w:r>
          </w:p>
        </w:tc>
        <w:tc>
          <w:tcPr>
            <w:tcW w:w="600" w:type="dxa"/>
            <w:tcBorders>
              <w:left w:val="single" w:sz="6" w:space="0" w:color="auto"/>
              <w:right w:val="single" w:sz="6" w:space="0" w:color="auto"/>
            </w:tcBorders>
          </w:tcPr>
          <w:p w:rsidR="0039056D" w:rsidRDefault="0039056D">
            <w:pPr>
              <w:pStyle w:val="TableText"/>
              <w:rPr>
                <w:sz w:val="16"/>
              </w:rPr>
            </w:pPr>
            <w:r>
              <w:rPr>
                <w:sz w:val="16"/>
              </w:rPr>
              <w:t>.471</w:t>
            </w:r>
          </w:p>
        </w:tc>
        <w:tc>
          <w:tcPr>
            <w:tcW w:w="600" w:type="dxa"/>
          </w:tcPr>
          <w:p w:rsidR="0039056D" w:rsidRDefault="0039056D">
            <w:pPr>
              <w:pStyle w:val="TableText"/>
              <w:rPr>
                <w:sz w:val="16"/>
              </w:rPr>
            </w:pPr>
            <w:r>
              <w:rPr>
                <w:sz w:val="16"/>
              </w:rPr>
              <w:t>.455</w:t>
            </w:r>
          </w:p>
        </w:tc>
      </w:tr>
      <w:tr w:rsidR="0039056D">
        <w:trPr>
          <w:cantSplit/>
        </w:trPr>
        <w:tc>
          <w:tcPr>
            <w:tcW w:w="560" w:type="dxa"/>
          </w:tcPr>
          <w:p w:rsidR="0039056D" w:rsidRDefault="0039056D">
            <w:pPr>
              <w:pStyle w:val="TableText"/>
              <w:rPr>
                <w:sz w:val="16"/>
              </w:rPr>
            </w:pPr>
            <w:r>
              <w:rPr>
                <w:sz w:val="16"/>
              </w:rPr>
              <w:t>75</w:t>
            </w:r>
          </w:p>
        </w:tc>
        <w:tc>
          <w:tcPr>
            <w:tcW w:w="800" w:type="dxa"/>
            <w:tcBorders>
              <w:left w:val="single" w:sz="6" w:space="0" w:color="auto"/>
              <w:right w:val="single" w:sz="6" w:space="0" w:color="auto"/>
            </w:tcBorders>
          </w:tcPr>
          <w:p w:rsidR="0039056D" w:rsidRDefault="0039056D">
            <w:pPr>
              <w:pStyle w:val="TableText"/>
              <w:rPr>
                <w:sz w:val="16"/>
              </w:rPr>
            </w:pPr>
            <w:r>
              <w:rPr>
                <w:sz w:val="16"/>
              </w:rPr>
              <w:t>.361</w:t>
            </w:r>
          </w:p>
        </w:tc>
        <w:tc>
          <w:tcPr>
            <w:tcW w:w="700" w:type="dxa"/>
            <w:tcBorders>
              <w:left w:val="single" w:sz="6" w:space="0" w:color="auto"/>
              <w:right w:val="single" w:sz="6" w:space="0" w:color="auto"/>
            </w:tcBorders>
          </w:tcPr>
          <w:p w:rsidR="0039056D" w:rsidRDefault="0039056D">
            <w:pPr>
              <w:pStyle w:val="TableText"/>
              <w:rPr>
                <w:sz w:val="16"/>
              </w:rPr>
            </w:pPr>
            <w:r>
              <w:rPr>
                <w:sz w:val="16"/>
              </w:rPr>
              <w:t>.433</w:t>
            </w:r>
          </w:p>
        </w:tc>
        <w:tc>
          <w:tcPr>
            <w:tcW w:w="720" w:type="dxa"/>
            <w:tcBorders>
              <w:left w:val="single" w:sz="6" w:space="0" w:color="auto"/>
              <w:right w:val="single" w:sz="6" w:space="0" w:color="auto"/>
            </w:tcBorders>
          </w:tcPr>
          <w:p w:rsidR="0039056D" w:rsidRDefault="0039056D">
            <w:pPr>
              <w:pStyle w:val="TableText"/>
              <w:rPr>
                <w:sz w:val="16"/>
              </w:rPr>
            </w:pPr>
            <w:r>
              <w:rPr>
                <w:sz w:val="16"/>
              </w:rPr>
              <w:t>.496</w:t>
            </w:r>
          </w:p>
        </w:tc>
        <w:tc>
          <w:tcPr>
            <w:tcW w:w="540" w:type="dxa"/>
            <w:tcBorders>
              <w:left w:val="single" w:sz="6" w:space="0" w:color="auto"/>
              <w:right w:val="single" w:sz="6" w:space="0" w:color="auto"/>
            </w:tcBorders>
          </w:tcPr>
          <w:p w:rsidR="0039056D" w:rsidRDefault="0039056D">
            <w:pPr>
              <w:pStyle w:val="TableText"/>
              <w:rPr>
                <w:sz w:val="16"/>
              </w:rPr>
            </w:pPr>
            <w:r>
              <w:rPr>
                <w:sz w:val="16"/>
              </w:rPr>
              <w:t>.484</w:t>
            </w:r>
          </w:p>
        </w:tc>
        <w:tc>
          <w:tcPr>
            <w:tcW w:w="600" w:type="dxa"/>
            <w:tcBorders>
              <w:left w:val="single" w:sz="6" w:space="0" w:color="auto"/>
              <w:right w:val="single" w:sz="6" w:space="0" w:color="auto"/>
            </w:tcBorders>
          </w:tcPr>
          <w:p w:rsidR="0039056D" w:rsidRDefault="0039056D">
            <w:pPr>
              <w:pStyle w:val="TableText"/>
              <w:rPr>
                <w:sz w:val="16"/>
              </w:rPr>
            </w:pPr>
            <w:r>
              <w:rPr>
                <w:sz w:val="16"/>
              </w:rPr>
              <w:t>.525</w:t>
            </w:r>
          </w:p>
        </w:tc>
        <w:tc>
          <w:tcPr>
            <w:tcW w:w="600" w:type="dxa"/>
            <w:tcBorders>
              <w:left w:val="single" w:sz="6" w:space="0" w:color="auto"/>
              <w:right w:val="single" w:sz="6" w:space="0" w:color="auto"/>
            </w:tcBorders>
          </w:tcPr>
          <w:p w:rsidR="0039056D" w:rsidRDefault="0039056D">
            <w:pPr>
              <w:pStyle w:val="TableText"/>
              <w:rPr>
                <w:sz w:val="16"/>
              </w:rPr>
            </w:pPr>
            <w:r>
              <w:rPr>
                <w:sz w:val="16"/>
              </w:rPr>
              <w:t>.509</w:t>
            </w:r>
          </w:p>
        </w:tc>
        <w:tc>
          <w:tcPr>
            <w:tcW w:w="600" w:type="dxa"/>
            <w:tcBorders>
              <w:left w:val="single" w:sz="6" w:space="0" w:color="auto"/>
              <w:right w:val="single" w:sz="6" w:space="0" w:color="auto"/>
            </w:tcBorders>
          </w:tcPr>
          <w:p w:rsidR="0039056D" w:rsidRDefault="0039056D">
            <w:pPr>
              <w:pStyle w:val="TableText"/>
              <w:rPr>
                <w:sz w:val="16"/>
              </w:rPr>
            </w:pPr>
            <w:r>
              <w:rPr>
                <w:sz w:val="16"/>
              </w:rPr>
              <w:t>.509</w:t>
            </w:r>
          </w:p>
        </w:tc>
        <w:tc>
          <w:tcPr>
            <w:tcW w:w="600" w:type="dxa"/>
            <w:tcBorders>
              <w:left w:val="single" w:sz="6" w:space="0" w:color="auto"/>
              <w:right w:val="single" w:sz="6" w:space="0" w:color="auto"/>
            </w:tcBorders>
          </w:tcPr>
          <w:p w:rsidR="0039056D" w:rsidRDefault="0039056D">
            <w:pPr>
              <w:pStyle w:val="TableText"/>
              <w:rPr>
                <w:sz w:val="16"/>
              </w:rPr>
            </w:pPr>
            <w:r>
              <w:rPr>
                <w:sz w:val="16"/>
              </w:rPr>
              <w:t>.493</w:t>
            </w:r>
          </w:p>
        </w:tc>
        <w:tc>
          <w:tcPr>
            <w:tcW w:w="600" w:type="dxa"/>
            <w:tcBorders>
              <w:left w:val="single" w:sz="6" w:space="0" w:color="auto"/>
              <w:right w:val="single" w:sz="6" w:space="0" w:color="auto"/>
            </w:tcBorders>
          </w:tcPr>
          <w:p w:rsidR="0039056D" w:rsidRDefault="0039056D">
            <w:pPr>
              <w:pStyle w:val="TableText"/>
              <w:rPr>
                <w:sz w:val="16"/>
              </w:rPr>
            </w:pPr>
            <w:r>
              <w:rPr>
                <w:sz w:val="16"/>
              </w:rPr>
              <w:t>.480</w:t>
            </w:r>
          </w:p>
        </w:tc>
        <w:tc>
          <w:tcPr>
            <w:tcW w:w="600" w:type="dxa"/>
            <w:tcBorders>
              <w:left w:val="single" w:sz="6" w:space="0" w:color="auto"/>
              <w:right w:val="single" w:sz="6" w:space="0" w:color="auto"/>
            </w:tcBorders>
          </w:tcPr>
          <w:p w:rsidR="0039056D" w:rsidRDefault="0039056D">
            <w:pPr>
              <w:pStyle w:val="TableText"/>
              <w:rPr>
                <w:sz w:val="16"/>
              </w:rPr>
            </w:pPr>
            <w:r>
              <w:rPr>
                <w:sz w:val="16"/>
              </w:rPr>
              <w:t>.474</w:t>
            </w:r>
          </w:p>
        </w:tc>
        <w:tc>
          <w:tcPr>
            <w:tcW w:w="600" w:type="dxa"/>
          </w:tcPr>
          <w:p w:rsidR="0039056D" w:rsidRDefault="0039056D">
            <w:pPr>
              <w:pStyle w:val="TableText"/>
              <w:rPr>
                <w:sz w:val="16"/>
              </w:rPr>
            </w:pPr>
            <w:r>
              <w:rPr>
                <w:sz w:val="16"/>
              </w:rPr>
              <w:t>.458</w:t>
            </w:r>
          </w:p>
        </w:tc>
      </w:tr>
      <w:tr w:rsidR="0039056D">
        <w:trPr>
          <w:cantSplit/>
        </w:trPr>
        <w:tc>
          <w:tcPr>
            <w:tcW w:w="560" w:type="dxa"/>
          </w:tcPr>
          <w:p w:rsidR="0039056D" w:rsidRDefault="0039056D">
            <w:pPr>
              <w:pStyle w:val="TableText"/>
              <w:rPr>
                <w:sz w:val="16"/>
              </w:rPr>
            </w:pPr>
            <w:r>
              <w:rPr>
                <w:sz w:val="16"/>
              </w:rPr>
              <w:t>80</w:t>
            </w:r>
          </w:p>
        </w:tc>
        <w:tc>
          <w:tcPr>
            <w:tcW w:w="800" w:type="dxa"/>
            <w:tcBorders>
              <w:left w:val="single" w:sz="6" w:space="0" w:color="auto"/>
              <w:right w:val="single" w:sz="6" w:space="0" w:color="auto"/>
            </w:tcBorders>
          </w:tcPr>
          <w:p w:rsidR="0039056D" w:rsidRDefault="0039056D">
            <w:pPr>
              <w:pStyle w:val="TableText"/>
              <w:rPr>
                <w:sz w:val="16"/>
              </w:rPr>
            </w:pPr>
            <w:r>
              <w:rPr>
                <w:sz w:val="16"/>
              </w:rPr>
              <w:t>.363</w:t>
            </w:r>
          </w:p>
        </w:tc>
        <w:tc>
          <w:tcPr>
            <w:tcW w:w="700" w:type="dxa"/>
            <w:tcBorders>
              <w:left w:val="single" w:sz="6" w:space="0" w:color="auto"/>
              <w:right w:val="single" w:sz="6" w:space="0" w:color="auto"/>
            </w:tcBorders>
          </w:tcPr>
          <w:p w:rsidR="0039056D" w:rsidRDefault="0039056D">
            <w:pPr>
              <w:pStyle w:val="TableText"/>
              <w:rPr>
                <w:sz w:val="16"/>
              </w:rPr>
            </w:pPr>
            <w:r>
              <w:rPr>
                <w:sz w:val="16"/>
              </w:rPr>
              <w:t>.436</w:t>
            </w:r>
          </w:p>
        </w:tc>
        <w:tc>
          <w:tcPr>
            <w:tcW w:w="720" w:type="dxa"/>
            <w:tcBorders>
              <w:left w:val="single" w:sz="6" w:space="0" w:color="auto"/>
              <w:right w:val="single" w:sz="6" w:space="0" w:color="auto"/>
            </w:tcBorders>
          </w:tcPr>
          <w:p w:rsidR="0039056D" w:rsidRDefault="0039056D">
            <w:pPr>
              <w:pStyle w:val="TableText"/>
              <w:rPr>
                <w:sz w:val="16"/>
              </w:rPr>
            </w:pPr>
            <w:r>
              <w:rPr>
                <w:sz w:val="16"/>
              </w:rPr>
              <w:t>.499</w:t>
            </w:r>
          </w:p>
        </w:tc>
        <w:tc>
          <w:tcPr>
            <w:tcW w:w="540" w:type="dxa"/>
            <w:tcBorders>
              <w:left w:val="single" w:sz="6" w:space="0" w:color="auto"/>
              <w:right w:val="single" w:sz="6" w:space="0" w:color="auto"/>
            </w:tcBorders>
          </w:tcPr>
          <w:p w:rsidR="0039056D" w:rsidRDefault="0039056D">
            <w:pPr>
              <w:pStyle w:val="TableText"/>
              <w:rPr>
                <w:sz w:val="16"/>
              </w:rPr>
            </w:pPr>
            <w:r>
              <w:rPr>
                <w:sz w:val="16"/>
              </w:rPr>
              <w:t>.488</w:t>
            </w:r>
          </w:p>
        </w:tc>
        <w:tc>
          <w:tcPr>
            <w:tcW w:w="600" w:type="dxa"/>
            <w:tcBorders>
              <w:left w:val="single" w:sz="6" w:space="0" w:color="auto"/>
              <w:right w:val="single" w:sz="6" w:space="0" w:color="auto"/>
            </w:tcBorders>
          </w:tcPr>
          <w:p w:rsidR="0039056D" w:rsidRDefault="0039056D">
            <w:pPr>
              <w:pStyle w:val="TableText"/>
              <w:rPr>
                <w:sz w:val="16"/>
              </w:rPr>
            </w:pPr>
            <w:r>
              <w:rPr>
                <w:sz w:val="16"/>
              </w:rPr>
              <w:t>.528</w:t>
            </w:r>
          </w:p>
        </w:tc>
        <w:tc>
          <w:tcPr>
            <w:tcW w:w="600" w:type="dxa"/>
            <w:tcBorders>
              <w:left w:val="single" w:sz="6" w:space="0" w:color="auto"/>
              <w:right w:val="single" w:sz="6" w:space="0" w:color="auto"/>
            </w:tcBorders>
          </w:tcPr>
          <w:p w:rsidR="0039056D" w:rsidRDefault="0039056D">
            <w:pPr>
              <w:pStyle w:val="TableText"/>
              <w:rPr>
                <w:sz w:val="16"/>
              </w:rPr>
            </w:pPr>
            <w:r>
              <w:rPr>
                <w:sz w:val="16"/>
              </w:rPr>
              <w:t>.512</w:t>
            </w:r>
          </w:p>
        </w:tc>
        <w:tc>
          <w:tcPr>
            <w:tcW w:w="600" w:type="dxa"/>
            <w:tcBorders>
              <w:left w:val="single" w:sz="6" w:space="0" w:color="auto"/>
              <w:right w:val="single" w:sz="6" w:space="0" w:color="auto"/>
            </w:tcBorders>
          </w:tcPr>
          <w:p w:rsidR="0039056D" w:rsidRDefault="0039056D">
            <w:pPr>
              <w:pStyle w:val="TableText"/>
              <w:rPr>
                <w:sz w:val="16"/>
              </w:rPr>
            </w:pPr>
            <w:r>
              <w:rPr>
                <w:sz w:val="16"/>
              </w:rPr>
              <w:t>.512</w:t>
            </w:r>
          </w:p>
        </w:tc>
        <w:tc>
          <w:tcPr>
            <w:tcW w:w="600" w:type="dxa"/>
            <w:tcBorders>
              <w:left w:val="single" w:sz="6" w:space="0" w:color="auto"/>
              <w:right w:val="single" w:sz="6" w:space="0" w:color="auto"/>
            </w:tcBorders>
          </w:tcPr>
          <w:p w:rsidR="0039056D" w:rsidRDefault="0039056D">
            <w:pPr>
              <w:pStyle w:val="TableText"/>
              <w:rPr>
                <w:sz w:val="16"/>
              </w:rPr>
            </w:pPr>
            <w:r>
              <w:rPr>
                <w:sz w:val="16"/>
              </w:rPr>
              <w:t>.496</w:t>
            </w:r>
          </w:p>
        </w:tc>
        <w:tc>
          <w:tcPr>
            <w:tcW w:w="600" w:type="dxa"/>
            <w:tcBorders>
              <w:left w:val="single" w:sz="6" w:space="0" w:color="auto"/>
              <w:right w:val="single" w:sz="6" w:space="0" w:color="auto"/>
            </w:tcBorders>
          </w:tcPr>
          <w:p w:rsidR="0039056D" w:rsidRDefault="0039056D">
            <w:pPr>
              <w:pStyle w:val="TableText"/>
              <w:rPr>
                <w:sz w:val="16"/>
              </w:rPr>
            </w:pPr>
            <w:r>
              <w:rPr>
                <w:sz w:val="16"/>
              </w:rPr>
              <w:t>.483</w:t>
            </w:r>
          </w:p>
        </w:tc>
        <w:tc>
          <w:tcPr>
            <w:tcW w:w="600" w:type="dxa"/>
            <w:tcBorders>
              <w:left w:val="single" w:sz="6" w:space="0" w:color="auto"/>
              <w:right w:val="single" w:sz="6" w:space="0" w:color="auto"/>
            </w:tcBorders>
          </w:tcPr>
          <w:p w:rsidR="0039056D" w:rsidRDefault="0039056D">
            <w:pPr>
              <w:pStyle w:val="TableText"/>
              <w:rPr>
                <w:sz w:val="16"/>
              </w:rPr>
            </w:pPr>
            <w:r>
              <w:rPr>
                <w:sz w:val="16"/>
              </w:rPr>
              <w:t>.477</w:t>
            </w:r>
          </w:p>
        </w:tc>
        <w:tc>
          <w:tcPr>
            <w:tcW w:w="600" w:type="dxa"/>
          </w:tcPr>
          <w:p w:rsidR="0039056D" w:rsidRDefault="0039056D">
            <w:pPr>
              <w:pStyle w:val="TableText"/>
              <w:rPr>
                <w:sz w:val="16"/>
              </w:rPr>
            </w:pPr>
            <w:r>
              <w:rPr>
                <w:sz w:val="16"/>
              </w:rPr>
              <w:t>.461</w:t>
            </w:r>
          </w:p>
        </w:tc>
      </w:tr>
      <w:tr w:rsidR="0039056D">
        <w:trPr>
          <w:cantSplit/>
        </w:trPr>
        <w:tc>
          <w:tcPr>
            <w:tcW w:w="560" w:type="dxa"/>
          </w:tcPr>
          <w:p w:rsidR="0039056D" w:rsidRDefault="0039056D">
            <w:pPr>
              <w:pStyle w:val="TableText"/>
              <w:rPr>
                <w:sz w:val="16"/>
              </w:rPr>
            </w:pPr>
            <w:r>
              <w:rPr>
                <w:sz w:val="16"/>
              </w:rPr>
              <w:t>90</w:t>
            </w:r>
          </w:p>
        </w:tc>
        <w:tc>
          <w:tcPr>
            <w:tcW w:w="800" w:type="dxa"/>
            <w:tcBorders>
              <w:left w:val="single" w:sz="6" w:space="0" w:color="auto"/>
              <w:right w:val="single" w:sz="6" w:space="0" w:color="auto"/>
            </w:tcBorders>
          </w:tcPr>
          <w:p w:rsidR="0039056D" w:rsidRDefault="0039056D">
            <w:pPr>
              <w:pStyle w:val="TableText"/>
              <w:rPr>
                <w:sz w:val="16"/>
              </w:rPr>
            </w:pPr>
            <w:r>
              <w:rPr>
                <w:sz w:val="16"/>
              </w:rPr>
              <w:t>.366</w:t>
            </w:r>
          </w:p>
        </w:tc>
        <w:tc>
          <w:tcPr>
            <w:tcW w:w="700" w:type="dxa"/>
            <w:tcBorders>
              <w:left w:val="single" w:sz="6" w:space="0" w:color="auto"/>
              <w:right w:val="single" w:sz="6" w:space="0" w:color="auto"/>
            </w:tcBorders>
          </w:tcPr>
          <w:p w:rsidR="0039056D" w:rsidRDefault="0039056D">
            <w:pPr>
              <w:pStyle w:val="TableText"/>
              <w:rPr>
                <w:sz w:val="16"/>
              </w:rPr>
            </w:pPr>
            <w:r>
              <w:rPr>
                <w:sz w:val="16"/>
              </w:rPr>
              <w:t>.442</w:t>
            </w:r>
          </w:p>
        </w:tc>
        <w:tc>
          <w:tcPr>
            <w:tcW w:w="720" w:type="dxa"/>
            <w:tcBorders>
              <w:left w:val="single" w:sz="6" w:space="0" w:color="auto"/>
              <w:right w:val="single" w:sz="6" w:space="0" w:color="auto"/>
            </w:tcBorders>
          </w:tcPr>
          <w:p w:rsidR="0039056D" w:rsidRDefault="0039056D">
            <w:pPr>
              <w:pStyle w:val="TableText"/>
              <w:rPr>
                <w:sz w:val="16"/>
              </w:rPr>
            </w:pPr>
            <w:r>
              <w:rPr>
                <w:sz w:val="16"/>
              </w:rPr>
              <w:t>.503</w:t>
            </w:r>
          </w:p>
        </w:tc>
        <w:tc>
          <w:tcPr>
            <w:tcW w:w="540" w:type="dxa"/>
            <w:tcBorders>
              <w:left w:val="single" w:sz="6" w:space="0" w:color="auto"/>
              <w:right w:val="single" w:sz="6" w:space="0" w:color="auto"/>
            </w:tcBorders>
          </w:tcPr>
          <w:p w:rsidR="0039056D" w:rsidRDefault="0039056D">
            <w:pPr>
              <w:pStyle w:val="TableText"/>
              <w:rPr>
                <w:sz w:val="16"/>
              </w:rPr>
            </w:pPr>
            <w:r>
              <w:rPr>
                <w:sz w:val="16"/>
              </w:rPr>
              <w:t>.492</w:t>
            </w:r>
          </w:p>
        </w:tc>
        <w:tc>
          <w:tcPr>
            <w:tcW w:w="600" w:type="dxa"/>
            <w:tcBorders>
              <w:left w:val="single" w:sz="6" w:space="0" w:color="auto"/>
              <w:right w:val="single" w:sz="6" w:space="0" w:color="auto"/>
            </w:tcBorders>
          </w:tcPr>
          <w:p w:rsidR="0039056D" w:rsidRDefault="0039056D">
            <w:pPr>
              <w:pStyle w:val="TableText"/>
              <w:rPr>
                <w:sz w:val="16"/>
              </w:rPr>
            </w:pPr>
            <w:r>
              <w:rPr>
                <w:sz w:val="16"/>
              </w:rPr>
              <w:t>.532</w:t>
            </w:r>
          </w:p>
        </w:tc>
        <w:tc>
          <w:tcPr>
            <w:tcW w:w="600" w:type="dxa"/>
            <w:tcBorders>
              <w:left w:val="single" w:sz="6" w:space="0" w:color="auto"/>
              <w:right w:val="single" w:sz="6" w:space="0" w:color="auto"/>
            </w:tcBorders>
          </w:tcPr>
          <w:p w:rsidR="0039056D" w:rsidRDefault="0039056D">
            <w:pPr>
              <w:pStyle w:val="TableText"/>
              <w:rPr>
                <w:sz w:val="16"/>
              </w:rPr>
            </w:pPr>
            <w:r>
              <w:rPr>
                <w:sz w:val="16"/>
              </w:rPr>
              <w:t>.517</w:t>
            </w:r>
          </w:p>
        </w:tc>
        <w:tc>
          <w:tcPr>
            <w:tcW w:w="600" w:type="dxa"/>
            <w:tcBorders>
              <w:left w:val="single" w:sz="6" w:space="0" w:color="auto"/>
              <w:right w:val="single" w:sz="6" w:space="0" w:color="auto"/>
            </w:tcBorders>
          </w:tcPr>
          <w:p w:rsidR="0039056D" w:rsidRDefault="0039056D">
            <w:pPr>
              <w:pStyle w:val="TableText"/>
              <w:rPr>
                <w:sz w:val="16"/>
              </w:rPr>
            </w:pPr>
            <w:r>
              <w:rPr>
                <w:sz w:val="16"/>
              </w:rPr>
              <w:t>.516</w:t>
            </w:r>
          </w:p>
        </w:tc>
        <w:tc>
          <w:tcPr>
            <w:tcW w:w="600" w:type="dxa"/>
            <w:tcBorders>
              <w:left w:val="single" w:sz="6" w:space="0" w:color="auto"/>
              <w:right w:val="single" w:sz="6" w:space="0" w:color="auto"/>
            </w:tcBorders>
          </w:tcPr>
          <w:p w:rsidR="0039056D" w:rsidRDefault="0039056D">
            <w:pPr>
              <w:pStyle w:val="TableText"/>
              <w:rPr>
                <w:sz w:val="16"/>
              </w:rPr>
            </w:pPr>
            <w:r>
              <w:rPr>
                <w:sz w:val="16"/>
              </w:rPr>
              <w:t>.499</w:t>
            </w:r>
          </w:p>
        </w:tc>
        <w:tc>
          <w:tcPr>
            <w:tcW w:w="600" w:type="dxa"/>
            <w:tcBorders>
              <w:left w:val="single" w:sz="6" w:space="0" w:color="auto"/>
              <w:right w:val="single" w:sz="6" w:space="0" w:color="auto"/>
            </w:tcBorders>
          </w:tcPr>
          <w:p w:rsidR="0039056D" w:rsidRDefault="0039056D">
            <w:pPr>
              <w:pStyle w:val="TableText"/>
              <w:rPr>
                <w:sz w:val="16"/>
              </w:rPr>
            </w:pPr>
            <w:r>
              <w:rPr>
                <w:sz w:val="16"/>
              </w:rPr>
              <w:t>.487</w:t>
            </w:r>
          </w:p>
        </w:tc>
        <w:tc>
          <w:tcPr>
            <w:tcW w:w="600" w:type="dxa"/>
            <w:tcBorders>
              <w:left w:val="single" w:sz="6" w:space="0" w:color="auto"/>
              <w:right w:val="single" w:sz="6" w:space="0" w:color="auto"/>
            </w:tcBorders>
          </w:tcPr>
          <w:p w:rsidR="0039056D" w:rsidRDefault="0039056D">
            <w:pPr>
              <w:pStyle w:val="TableText"/>
              <w:rPr>
                <w:sz w:val="16"/>
              </w:rPr>
            </w:pPr>
            <w:r>
              <w:rPr>
                <w:sz w:val="16"/>
              </w:rPr>
              <w:t>.481</w:t>
            </w:r>
          </w:p>
        </w:tc>
        <w:tc>
          <w:tcPr>
            <w:tcW w:w="600" w:type="dxa"/>
          </w:tcPr>
          <w:p w:rsidR="0039056D" w:rsidRDefault="0039056D">
            <w:pPr>
              <w:pStyle w:val="TableText"/>
              <w:rPr>
                <w:sz w:val="16"/>
              </w:rPr>
            </w:pPr>
            <w:r>
              <w:rPr>
                <w:sz w:val="16"/>
              </w:rPr>
              <w:t>.466</w:t>
            </w:r>
          </w:p>
        </w:tc>
      </w:tr>
      <w:tr w:rsidR="0039056D">
        <w:trPr>
          <w:cantSplit/>
        </w:trPr>
        <w:tc>
          <w:tcPr>
            <w:tcW w:w="560" w:type="dxa"/>
            <w:tcBorders>
              <w:top w:val="single" w:sz="6" w:space="0" w:color="auto"/>
            </w:tcBorders>
          </w:tcPr>
          <w:p w:rsidR="0039056D" w:rsidRDefault="0039056D">
            <w:pPr>
              <w:pStyle w:val="TableText"/>
              <w:rPr>
                <w:sz w:val="16"/>
              </w:rPr>
            </w:pPr>
            <w:r>
              <w:rPr>
                <w:sz w:val="16"/>
              </w:rPr>
              <w:t>100</w:t>
            </w:r>
          </w:p>
        </w:tc>
        <w:tc>
          <w:tcPr>
            <w:tcW w:w="8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.368</w:t>
            </w:r>
          </w:p>
        </w:tc>
        <w:tc>
          <w:tcPr>
            <w:tcW w:w="7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.446</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.506</w:t>
            </w:r>
          </w:p>
        </w:tc>
        <w:tc>
          <w:tcPr>
            <w:tcW w:w="5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.496</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.536</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.521</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.521</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.503</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.490</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.484</w:t>
            </w:r>
          </w:p>
        </w:tc>
        <w:tc>
          <w:tcPr>
            <w:tcW w:w="600" w:type="dxa"/>
            <w:tcBorders>
              <w:top w:val="single" w:sz="6" w:space="0" w:color="auto"/>
            </w:tcBorders>
          </w:tcPr>
          <w:p w:rsidR="0039056D" w:rsidRDefault="0039056D">
            <w:pPr>
              <w:pStyle w:val="TableText"/>
              <w:rPr>
                <w:sz w:val="16"/>
              </w:rPr>
            </w:pPr>
            <w:r>
              <w:rPr>
                <w:sz w:val="16"/>
              </w:rPr>
              <w:t>.471</w:t>
            </w:r>
          </w:p>
        </w:tc>
      </w:tr>
      <w:tr w:rsidR="0039056D">
        <w:trPr>
          <w:cantSplit/>
        </w:trPr>
        <w:tc>
          <w:tcPr>
            <w:tcW w:w="560" w:type="dxa"/>
          </w:tcPr>
          <w:p w:rsidR="0039056D" w:rsidRDefault="0039056D">
            <w:pPr>
              <w:pStyle w:val="TableText"/>
              <w:rPr>
                <w:sz w:val="16"/>
              </w:rPr>
            </w:pPr>
            <w:r>
              <w:rPr>
                <w:sz w:val="16"/>
              </w:rPr>
              <w:t>150</w:t>
            </w:r>
          </w:p>
        </w:tc>
        <w:tc>
          <w:tcPr>
            <w:tcW w:w="800" w:type="dxa"/>
            <w:tcBorders>
              <w:left w:val="single" w:sz="6" w:space="0" w:color="auto"/>
              <w:right w:val="single" w:sz="6" w:space="0" w:color="auto"/>
            </w:tcBorders>
          </w:tcPr>
          <w:p w:rsidR="0039056D" w:rsidRDefault="0039056D">
            <w:pPr>
              <w:pStyle w:val="TableText"/>
              <w:rPr>
                <w:sz w:val="16"/>
              </w:rPr>
            </w:pPr>
            <w:r>
              <w:rPr>
                <w:sz w:val="16"/>
              </w:rPr>
              <w:t>.375</w:t>
            </w:r>
          </w:p>
        </w:tc>
        <w:tc>
          <w:tcPr>
            <w:tcW w:w="700" w:type="dxa"/>
            <w:tcBorders>
              <w:left w:val="single" w:sz="6" w:space="0" w:color="auto"/>
              <w:right w:val="single" w:sz="6" w:space="0" w:color="auto"/>
            </w:tcBorders>
          </w:tcPr>
          <w:p w:rsidR="0039056D" w:rsidRDefault="0039056D">
            <w:pPr>
              <w:pStyle w:val="TableText"/>
              <w:rPr>
                <w:sz w:val="16"/>
              </w:rPr>
            </w:pPr>
            <w:r>
              <w:rPr>
                <w:sz w:val="16"/>
              </w:rPr>
              <w:t>.458</w:t>
            </w:r>
          </w:p>
        </w:tc>
        <w:tc>
          <w:tcPr>
            <w:tcW w:w="720" w:type="dxa"/>
            <w:tcBorders>
              <w:left w:val="single" w:sz="6" w:space="0" w:color="auto"/>
              <w:right w:val="single" w:sz="6" w:space="0" w:color="auto"/>
            </w:tcBorders>
          </w:tcPr>
          <w:p w:rsidR="0039056D" w:rsidRDefault="0039056D">
            <w:pPr>
              <w:pStyle w:val="TableText"/>
              <w:rPr>
                <w:sz w:val="16"/>
              </w:rPr>
            </w:pPr>
            <w:r>
              <w:rPr>
                <w:sz w:val="16"/>
              </w:rPr>
              <w:t>.518</w:t>
            </w:r>
          </w:p>
        </w:tc>
        <w:tc>
          <w:tcPr>
            <w:tcW w:w="540" w:type="dxa"/>
            <w:tcBorders>
              <w:left w:val="single" w:sz="6" w:space="0" w:color="auto"/>
              <w:right w:val="single" w:sz="6" w:space="0" w:color="auto"/>
            </w:tcBorders>
          </w:tcPr>
          <w:p w:rsidR="0039056D" w:rsidRDefault="0039056D">
            <w:pPr>
              <w:pStyle w:val="TableText"/>
              <w:rPr>
                <w:sz w:val="16"/>
              </w:rPr>
            </w:pPr>
            <w:r>
              <w:rPr>
                <w:sz w:val="16"/>
              </w:rPr>
              <w:t>.509</w:t>
            </w:r>
          </w:p>
        </w:tc>
        <w:tc>
          <w:tcPr>
            <w:tcW w:w="600" w:type="dxa"/>
            <w:tcBorders>
              <w:left w:val="single" w:sz="6" w:space="0" w:color="auto"/>
              <w:right w:val="single" w:sz="6" w:space="0" w:color="auto"/>
            </w:tcBorders>
          </w:tcPr>
          <w:p w:rsidR="0039056D" w:rsidRDefault="0039056D">
            <w:pPr>
              <w:pStyle w:val="TableText"/>
              <w:rPr>
                <w:sz w:val="16"/>
              </w:rPr>
            </w:pPr>
            <w:r>
              <w:rPr>
                <w:sz w:val="16"/>
              </w:rPr>
              <w:t>.546</w:t>
            </w:r>
          </w:p>
        </w:tc>
        <w:tc>
          <w:tcPr>
            <w:tcW w:w="600" w:type="dxa"/>
            <w:tcBorders>
              <w:left w:val="single" w:sz="6" w:space="0" w:color="auto"/>
              <w:right w:val="single" w:sz="6" w:space="0" w:color="auto"/>
            </w:tcBorders>
          </w:tcPr>
          <w:p w:rsidR="0039056D" w:rsidRDefault="0039056D">
            <w:pPr>
              <w:pStyle w:val="TableText"/>
              <w:rPr>
                <w:sz w:val="16"/>
              </w:rPr>
            </w:pPr>
            <w:r>
              <w:rPr>
                <w:sz w:val="16"/>
              </w:rPr>
              <w:t>.534</w:t>
            </w:r>
          </w:p>
        </w:tc>
        <w:tc>
          <w:tcPr>
            <w:tcW w:w="600" w:type="dxa"/>
            <w:tcBorders>
              <w:left w:val="single" w:sz="6" w:space="0" w:color="auto"/>
              <w:right w:val="single" w:sz="6" w:space="0" w:color="auto"/>
            </w:tcBorders>
          </w:tcPr>
          <w:p w:rsidR="0039056D" w:rsidRDefault="0039056D">
            <w:pPr>
              <w:pStyle w:val="TableText"/>
              <w:rPr>
                <w:sz w:val="16"/>
              </w:rPr>
            </w:pPr>
            <w:r>
              <w:rPr>
                <w:sz w:val="16"/>
              </w:rPr>
              <w:t>.531</w:t>
            </w:r>
          </w:p>
        </w:tc>
        <w:tc>
          <w:tcPr>
            <w:tcW w:w="600" w:type="dxa"/>
            <w:tcBorders>
              <w:left w:val="single" w:sz="6" w:space="0" w:color="auto"/>
              <w:right w:val="single" w:sz="6" w:space="0" w:color="auto"/>
            </w:tcBorders>
          </w:tcPr>
          <w:p w:rsidR="0039056D" w:rsidRDefault="0039056D">
            <w:pPr>
              <w:pStyle w:val="TableText"/>
              <w:rPr>
                <w:sz w:val="16"/>
              </w:rPr>
            </w:pPr>
            <w:r>
              <w:rPr>
                <w:sz w:val="16"/>
              </w:rPr>
              <w:t>.515</w:t>
            </w:r>
          </w:p>
        </w:tc>
        <w:tc>
          <w:tcPr>
            <w:tcW w:w="600" w:type="dxa"/>
            <w:tcBorders>
              <w:left w:val="single" w:sz="6" w:space="0" w:color="auto"/>
              <w:right w:val="single" w:sz="6" w:space="0" w:color="auto"/>
            </w:tcBorders>
          </w:tcPr>
          <w:p w:rsidR="0039056D" w:rsidRDefault="0039056D">
            <w:pPr>
              <w:pStyle w:val="TableText"/>
              <w:rPr>
                <w:sz w:val="16"/>
              </w:rPr>
            </w:pPr>
            <w:r>
              <w:rPr>
                <w:sz w:val="16"/>
              </w:rPr>
              <w:t>.503</w:t>
            </w:r>
          </w:p>
        </w:tc>
        <w:tc>
          <w:tcPr>
            <w:tcW w:w="600" w:type="dxa"/>
            <w:tcBorders>
              <w:left w:val="single" w:sz="6" w:space="0" w:color="auto"/>
              <w:right w:val="single" w:sz="6" w:space="0" w:color="auto"/>
            </w:tcBorders>
          </w:tcPr>
          <w:p w:rsidR="0039056D" w:rsidRDefault="0039056D">
            <w:pPr>
              <w:pStyle w:val="TableText"/>
              <w:rPr>
                <w:sz w:val="16"/>
              </w:rPr>
            </w:pPr>
            <w:r>
              <w:rPr>
                <w:sz w:val="16"/>
              </w:rPr>
              <w:t>.496</w:t>
            </w:r>
          </w:p>
        </w:tc>
        <w:tc>
          <w:tcPr>
            <w:tcW w:w="600" w:type="dxa"/>
          </w:tcPr>
          <w:p w:rsidR="0039056D" w:rsidRDefault="0039056D">
            <w:pPr>
              <w:pStyle w:val="TableText"/>
              <w:rPr>
                <w:sz w:val="16"/>
              </w:rPr>
            </w:pPr>
            <w:r>
              <w:rPr>
                <w:sz w:val="16"/>
              </w:rPr>
              <w:t>.484</w:t>
            </w:r>
          </w:p>
        </w:tc>
      </w:tr>
      <w:tr w:rsidR="0039056D">
        <w:trPr>
          <w:cantSplit/>
        </w:trPr>
        <w:tc>
          <w:tcPr>
            <w:tcW w:w="560" w:type="dxa"/>
          </w:tcPr>
          <w:p w:rsidR="0039056D" w:rsidRDefault="0039056D">
            <w:pPr>
              <w:pStyle w:val="TableText"/>
              <w:rPr>
                <w:sz w:val="16"/>
              </w:rPr>
            </w:pPr>
            <w:r>
              <w:rPr>
                <w:sz w:val="16"/>
              </w:rPr>
              <w:t>200</w:t>
            </w:r>
          </w:p>
        </w:tc>
        <w:tc>
          <w:tcPr>
            <w:tcW w:w="800" w:type="dxa"/>
            <w:tcBorders>
              <w:left w:val="single" w:sz="6" w:space="0" w:color="auto"/>
              <w:right w:val="single" w:sz="6" w:space="0" w:color="auto"/>
            </w:tcBorders>
          </w:tcPr>
          <w:p w:rsidR="0039056D" w:rsidRDefault="0039056D">
            <w:pPr>
              <w:pStyle w:val="TableText"/>
              <w:rPr>
                <w:sz w:val="16"/>
              </w:rPr>
            </w:pPr>
            <w:r>
              <w:rPr>
                <w:sz w:val="16"/>
              </w:rPr>
              <w:t>.378</w:t>
            </w:r>
          </w:p>
        </w:tc>
        <w:tc>
          <w:tcPr>
            <w:tcW w:w="700" w:type="dxa"/>
            <w:tcBorders>
              <w:left w:val="single" w:sz="6" w:space="0" w:color="auto"/>
              <w:right w:val="single" w:sz="6" w:space="0" w:color="auto"/>
            </w:tcBorders>
          </w:tcPr>
          <w:p w:rsidR="0039056D" w:rsidRDefault="0039056D">
            <w:pPr>
              <w:pStyle w:val="TableText"/>
              <w:rPr>
                <w:sz w:val="16"/>
              </w:rPr>
            </w:pPr>
            <w:r>
              <w:rPr>
                <w:sz w:val="16"/>
              </w:rPr>
              <w:t>.463</w:t>
            </w:r>
          </w:p>
        </w:tc>
        <w:tc>
          <w:tcPr>
            <w:tcW w:w="720" w:type="dxa"/>
            <w:tcBorders>
              <w:left w:val="single" w:sz="6" w:space="0" w:color="auto"/>
              <w:right w:val="single" w:sz="6" w:space="0" w:color="auto"/>
            </w:tcBorders>
          </w:tcPr>
          <w:p w:rsidR="0039056D" w:rsidRDefault="0039056D">
            <w:pPr>
              <w:pStyle w:val="TableText"/>
              <w:rPr>
                <w:sz w:val="16"/>
              </w:rPr>
            </w:pPr>
            <w:r>
              <w:rPr>
                <w:sz w:val="16"/>
              </w:rPr>
              <w:t>.524</w:t>
            </w:r>
          </w:p>
        </w:tc>
        <w:tc>
          <w:tcPr>
            <w:tcW w:w="540" w:type="dxa"/>
            <w:tcBorders>
              <w:left w:val="single" w:sz="6" w:space="0" w:color="auto"/>
              <w:right w:val="single" w:sz="6" w:space="0" w:color="auto"/>
            </w:tcBorders>
          </w:tcPr>
          <w:p w:rsidR="0039056D" w:rsidRDefault="0039056D">
            <w:pPr>
              <w:pStyle w:val="TableText"/>
              <w:rPr>
                <w:sz w:val="16"/>
              </w:rPr>
            </w:pPr>
            <w:r>
              <w:rPr>
                <w:sz w:val="16"/>
              </w:rPr>
              <w:t>.515</w:t>
            </w:r>
          </w:p>
        </w:tc>
        <w:tc>
          <w:tcPr>
            <w:tcW w:w="600" w:type="dxa"/>
            <w:tcBorders>
              <w:left w:val="single" w:sz="6" w:space="0" w:color="auto"/>
              <w:right w:val="single" w:sz="6" w:space="0" w:color="auto"/>
            </w:tcBorders>
          </w:tcPr>
          <w:p w:rsidR="0039056D" w:rsidRDefault="0039056D">
            <w:pPr>
              <w:pStyle w:val="TableText"/>
              <w:rPr>
                <w:sz w:val="16"/>
              </w:rPr>
            </w:pPr>
            <w:r>
              <w:rPr>
                <w:sz w:val="16"/>
              </w:rPr>
              <w:t>.553</w:t>
            </w:r>
          </w:p>
        </w:tc>
        <w:tc>
          <w:tcPr>
            <w:tcW w:w="600" w:type="dxa"/>
            <w:tcBorders>
              <w:left w:val="single" w:sz="6" w:space="0" w:color="auto"/>
              <w:right w:val="single" w:sz="6" w:space="0" w:color="auto"/>
            </w:tcBorders>
          </w:tcPr>
          <w:p w:rsidR="0039056D" w:rsidRDefault="0039056D">
            <w:pPr>
              <w:pStyle w:val="TableText"/>
              <w:rPr>
                <w:sz w:val="16"/>
              </w:rPr>
            </w:pPr>
            <w:r>
              <w:rPr>
                <w:sz w:val="16"/>
              </w:rPr>
              <w:t>.540</w:t>
            </w:r>
          </w:p>
        </w:tc>
        <w:tc>
          <w:tcPr>
            <w:tcW w:w="600" w:type="dxa"/>
            <w:tcBorders>
              <w:left w:val="single" w:sz="6" w:space="0" w:color="auto"/>
              <w:right w:val="single" w:sz="6" w:space="0" w:color="auto"/>
            </w:tcBorders>
          </w:tcPr>
          <w:p w:rsidR="0039056D" w:rsidRDefault="0039056D">
            <w:pPr>
              <w:pStyle w:val="TableText"/>
              <w:rPr>
                <w:sz w:val="16"/>
              </w:rPr>
            </w:pPr>
            <w:r>
              <w:rPr>
                <w:sz w:val="16"/>
              </w:rPr>
              <w:t>.536</w:t>
            </w:r>
          </w:p>
        </w:tc>
        <w:tc>
          <w:tcPr>
            <w:tcW w:w="600" w:type="dxa"/>
            <w:tcBorders>
              <w:left w:val="single" w:sz="6" w:space="0" w:color="auto"/>
              <w:right w:val="single" w:sz="6" w:space="0" w:color="auto"/>
            </w:tcBorders>
          </w:tcPr>
          <w:p w:rsidR="0039056D" w:rsidRDefault="0039056D">
            <w:pPr>
              <w:pStyle w:val="TableText"/>
              <w:rPr>
                <w:sz w:val="16"/>
              </w:rPr>
            </w:pPr>
            <w:r>
              <w:rPr>
                <w:sz w:val="16"/>
              </w:rPr>
              <w:t>.521</w:t>
            </w:r>
          </w:p>
        </w:tc>
        <w:tc>
          <w:tcPr>
            <w:tcW w:w="600" w:type="dxa"/>
            <w:tcBorders>
              <w:left w:val="single" w:sz="6" w:space="0" w:color="auto"/>
              <w:right w:val="single" w:sz="6" w:space="0" w:color="auto"/>
            </w:tcBorders>
          </w:tcPr>
          <w:p w:rsidR="0039056D" w:rsidRDefault="0039056D">
            <w:pPr>
              <w:pStyle w:val="TableText"/>
              <w:rPr>
                <w:sz w:val="16"/>
              </w:rPr>
            </w:pPr>
            <w:r>
              <w:rPr>
                <w:sz w:val="16"/>
              </w:rPr>
              <w:t>.509</w:t>
            </w:r>
          </w:p>
        </w:tc>
        <w:tc>
          <w:tcPr>
            <w:tcW w:w="600" w:type="dxa"/>
            <w:tcBorders>
              <w:left w:val="single" w:sz="6" w:space="0" w:color="auto"/>
              <w:right w:val="single" w:sz="6" w:space="0" w:color="auto"/>
            </w:tcBorders>
          </w:tcPr>
          <w:p w:rsidR="0039056D" w:rsidRDefault="0039056D">
            <w:pPr>
              <w:pStyle w:val="TableText"/>
              <w:rPr>
                <w:sz w:val="16"/>
              </w:rPr>
            </w:pPr>
            <w:r>
              <w:rPr>
                <w:sz w:val="16"/>
              </w:rPr>
              <w:t>.503</w:t>
            </w:r>
          </w:p>
        </w:tc>
        <w:tc>
          <w:tcPr>
            <w:tcW w:w="600" w:type="dxa"/>
          </w:tcPr>
          <w:p w:rsidR="0039056D" w:rsidRDefault="0039056D">
            <w:pPr>
              <w:pStyle w:val="TableText"/>
              <w:rPr>
                <w:sz w:val="16"/>
              </w:rPr>
            </w:pPr>
            <w:r>
              <w:rPr>
                <w:sz w:val="16"/>
              </w:rPr>
              <w:t>.509</w:t>
            </w:r>
          </w:p>
        </w:tc>
      </w:tr>
      <w:tr w:rsidR="0039056D">
        <w:trPr>
          <w:cantSplit/>
        </w:trPr>
        <w:tc>
          <w:tcPr>
            <w:tcW w:w="560" w:type="dxa"/>
          </w:tcPr>
          <w:p w:rsidR="0039056D" w:rsidRDefault="0039056D">
            <w:pPr>
              <w:pStyle w:val="TableText"/>
              <w:rPr>
                <w:sz w:val="16"/>
              </w:rPr>
            </w:pPr>
            <w:r>
              <w:rPr>
                <w:sz w:val="16"/>
              </w:rPr>
              <w:t>300</w:t>
            </w:r>
          </w:p>
        </w:tc>
        <w:tc>
          <w:tcPr>
            <w:tcW w:w="800" w:type="dxa"/>
            <w:tcBorders>
              <w:left w:val="single" w:sz="6" w:space="0" w:color="auto"/>
              <w:right w:val="single" w:sz="6" w:space="0" w:color="auto"/>
            </w:tcBorders>
          </w:tcPr>
          <w:p w:rsidR="0039056D" w:rsidRDefault="0039056D">
            <w:pPr>
              <w:pStyle w:val="TableText"/>
              <w:rPr>
                <w:sz w:val="16"/>
              </w:rPr>
            </w:pPr>
            <w:r>
              <w:rPr>
                <w:sz w:val="16"/>
              </w:rPr>
              <w:t>.382</w:t>
            </w:r>
          </w:p>
        </w:tc>
        <w:tc>
          <w:tcPr>
            <w:tcW w:w="700" w:type="dxa"/>
            <w:tcBorders>
              <w:left w:val="single" w:sz="6" w:space="0" w:color="auto"/>
              <w:right w:val="single" w:sz="6" w:space="0" w:color="auto"/>
            </w:tcBorders>
          </w:tcPr>
          <w:p w:rsidR="0039056D" w:rsidRDefault="0039056D">
            <w:pPr>
              <w:pStyle w:val="TableText"/>
              <w:rPr>
                <w:sz w:val="16"/>
              </w:rPr>
            </w:pPr>
            <w:r>
              <w:rPr>
                <w:sz w:val="16"/>
              </w:rPr>
              <w:t>.471</w:t>
            </w:r>
          </w:p>
        </w:tc>
        <w:tc>
          <w:tcPr>
            <w:tcW w:w="720" w:type="dxa"/>
            <w:tcBorders>
              <w:left w:val="single" w:sz="6" w:space="0" w:color="auto"/>
              <w:right w:val="single" w:sz="6" w:space="0" w:color="auto"/>
            </w:tcBorders>
          </w:tcPr>
          <w:p w:rsidR="0039056D" w:rsidRDefault="0039056D">
            <w:pPr>
              <w:pStyle w:val="TableText"/>
              <w:rPr>
                <w:sz w:val="16"/>
              </w:rPr>
            </w:pPr>
            <w:r>
              <w:rPr>
                <w:sz w:val="16"/>
              </w:rPr>
              <w:t>.534</w:t>
            </w:r>
          </w:p>
        </w:tc>
        <w:tc>
          <w:tcPr>
            <w:tcW w:w="54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Borders>
              <w:left w:val="single" w:sz="6" w:space="0" w:color="auto"/>
              <w:right w:val="single" w:sz="6" w:space="0" w:color="auto"/>
            </w:tcBorders>
          </w:tcPr>
          <w:p w:rsidR="0039056D" w:rsidRDefault="0039056D">
            <w:pPr>
              <w:pStyle w:val="TableText"/>
              <w:rPr>
                <w:sz w:val="16"/>
              </w:rPr>
            </w:pPr>
          </w:p>
        </w:tc>
        <w:tc>
          <w:tcPr>
            <w:tcW w:w="600" w:type="dxa"/>
          </w:tcPr>
          <w:p w:rsidR="0039056D" w:rsidRDefault="0039056D">
            <w:pPr>
              <w:pStyle w:val="TableText"/>
              <w:rPr>
                <w:sz w:val="16"/>
              </w:rPr>
            </w:pPr>
          </w:p>
        </w:tc>
      </w:tr>
      <w:tr w:rsidR="0039056D">
        <w:trPr>
          <w:cantSplit/>
        </w:trPr>
        <w:tc>
          <w:tcPr>
            <w:tcW w:w="560" w:type="dxa"/>
            <w:tcBorders>
              <w:bottom w:val="single" w:sz="6" w:space="0" w:color="auto"/>
            </w:tcBorders>
          </w:tcPr>
          <w:p w:rsidR="0039056D" w:rsidRDefault="0039056D">
            <w:pPr>
              <w:pStyle w:val="TableText"/>
              <w:rPr>
                <w:sz w:val="16"/>
              </w:rPr>
            </w:pPr>
            <w:r>
              <w:rPr>
                <w:sz w:val="16"/>
              </w:rPr>
              <w:t>Rack</w:t>
            </w:r>
          </w:p>
        </w:tc>
        <w:tc>
          <w:tcPr>
            <w:tcW w:w="8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.390</w:t>
            </w:r>
          </w:p>
        </w:tc>
        <w:tc>
          <w:tcPr>
            <w:tcW w:w="7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.484</w:t>
            </w:r>
          </w:p>
        </w:tc>
        <w:tc>
          <w:tcPr>
            <w:tcW w:w="72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.550</w:t>
            </w:r>
          </w:p>
        </w:tc>
        <w:tc>
          <w:tcPr>
            <w:tcW w:w="54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.543</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.578</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.562</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.553</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.540</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.534</w:t>
            </w:r>
          </w:p>
        </w:tc>
        <w:tc>
          <w:tcPr>
            <w:tcW w:w="600" w:type="dxa"/>
            <w:tcBorders>
              <w:left w:val="single" w:sz="6" w:space="0" w:color="auto"/>
              <w:bottom w:val="single" w:sz="6" w:space="0" w:color="auto"/>
              <w:right w:val="single" w:sz="6" w:space="0" w:color="auto"/>
            </w:tcBorders>
          </w:tcPr>
          <w:p w:rsidR="0039056D" w:rsidRDefault="0039056D">
            <w:pPr>
              <w:pStyle w:val="TableText"/>
              <w:rPr>
                <w:sz w:val="16"/>
              </w:rPr>
            </w:pPr>
            <w:r>
              <w:rPr>
                <w:sz w:val="16"/>
              </w:rPr>
              <w:t>.528</w:t>
            </w:r>
          </w:p>
        </w:tc>
        <w:tc>
          <w:tcPr>
            <w:tcW w:w="600" w:type="dxa"/>
            <w:tcBorders>
              <w:bottom w:val="single" w:sz="6" w:space="0" w:color="auto"/>
            </w:tcBorders>
          </w:tcPr>
          <w:p w:rsidR="0039056D" w:rsidRDefault="0039056D">
            <w:pPr>
              <w:pStyle w:val="TableText"/>
              <w:rPr>
                <w:sz w:val="16"/>
              </w:rPr>
            </w:pPr>
            <w:r>
              <w:rPr>
                <w:sz w:val="16"/>
              </w:rPr>
              <w:t>.521</w:t>
            </w:r>
          </w:p>
        </w:tc>
      </w:tr>
    </w:tbl>
    <w:p w:rsidR="0039056D" w:rsidRDefault="0039056D">
      <w:pPr>
        <w:pStyle w:val="Amain"/>
        <w:rPr>
          <w:color w:val="000000"/>
        </w:rPr>
      </w:pPr>
    </w:p>
    <w:p w:rsidR="0039056D" w:rsidRDefault="0039056D">
      <w:pPr>
        <w:pStyle w:val="Amain"/>
      </w:pPr>
      <w:r>
        <w:rPr>
          <w:color w:val="000000"/>
        </w:rPr>
        <w:tab/>
        <w:t>(43)</w:t>
      </w:r>
      <w:r>
        <w:rPr>
          <w:color w:val="000000"/>
        </w:rPr>
        <w:tab/>
        <w:t>The strength of the ‘straight’ type involute tooth of a bevel spur gear shall be deemed to be less than that of the tooth of a plain spur gear of the same material, diametral pitch, pitch diameter, face, and number of teeth, in the ratio—</w:t>
      </w:r>
    </w:p>
    <w:p w:rsidR="0039056D" w:rsidRDefault="0039056D">
      <w:pPr>
        <w:pStyle w:val="Formula"/>
      </w:pPr>
      <w:r w:rsidRPr="00280EA4">
        <w:rPr>
          <w:position w:val="-10"/>
        </w:rPr>
        <w:object w:dxaOrig="180" w:dyaOrig="340">
          <v:shape id="_x0000_i1045" type="#_x0000_t75" style="width:9pt;height:17.25pt" o:ole="" fillcolor="window">
            <v:imagedata r:id="rId138" o:title=""/>
          </v:shape>
          <o:OLEObject Type="Embed" ProgID="Equation.3" ShapeID="_x0000_i1045" DrawAspect="Content" ObjectID="_1595941276" r:id="rId139"/>
        </w:object>
      </w:r>
      <w:r w:rsidRPr="00280EA4">
        <w:rPr>
          <w:position w:val="-28"/>
        </w:rPr>
        <w:object w:dxaOrig="4940" w:dyaOrig="680">
          <v:shape id="_x0000_i1046" type="#_x0000_t75" style="width:246.75pt;height:33.75pt" o:ole="" fillcolor="window">
            <v:imagedata r:id="rId140" o:title=""/>
          </v:shape>
          <o:OLEObject Type="Embed" ProgID="Equation.2" ShapeID="_x0000_i1046" DrawAspect="Content" ObjectID="_1595941277" r:id="rId141"/>
        </w:object>
      </w:r>
    </w:p>
    <w:p w:rsidR="0039056D" w:rsidRDefault="0039056D">
      <w:pPr>
        <w:pStyle w:val="Amain"/>
      </w:pPr>
      <w:r>
        <w:rPr>
          <w:color w:val="000000"/>
        </w:rPr>
        <w:tab/>
        <w:t>(44)</w:t>
      </w:r>
      <w:r>
        <w:rPr>
          <w:color w:val="000000"/>
        </w:rPr>
        <w:tab/>
        <w:t>The strength of the involute tooth of a worm wheel shall be deemed equal to that of a plain spur gear of the same material, diametral pitch, pitch diameter, face, and number of teeth.</w:t>
      </w:r>
    </w:p>
    <w:p w:rsidR="0039056D" w:rsidRDefault="0039056D">
      <w:pPr>
        <w:pStyle w:val="Amain"/>
        <w:keepLines/>
      </w:pPr>
      <w:r>
        <w:rPr>
          <w:color w:val="000000"/>
        </w:rPr>
        <w:tab/>
        <w:t>(45)</w:t>
      </w:r>
      <w:r>
        <w:rPr>
          <w:color w:val="000000"/>
        </w:rPr>
        <w:tab/>
        <w:t>Except if the chief inspector otherwise approves, each tooth of a spur gear shall be considered to bear a load equal to the pitch circle load the spur gear is required to transmit, having due regard to the increases prescribed by section 125.</w:t>
      </w:r>
    </w:p>
    <w:p w:rsidR="0039056D" w:rsidRDefault="0039056D">
      <w:pPr>
        <w:pStyle w:val="Amain"/>
      </w:pPr>
      <w:r>
        <w:rPr>
          <w:color w:val="000000"/>
        </w:rPr>
        <w:tab/>
        <w:t>(46)</w:t>
      </w:r>
      <w:r>
        <w:rPr>
          <w:color w:val="000000"/>
        </w:rPr>
        <w:tab/>
        <w:t>Alternatively to the method prescribed by section 130 (39) the strength of the machined straight involute tooth of a plain or helical spur gear may be determined by the procedure prescribed by British Standard Specification No 436-1940, ‘Machine Cut Gears, Helical and Straight Spur’, provided that the approval of the chief inspector is first obtained in relation to all allowances to be made and margins to be preserved.</w:t>
      </w:r>
    </w:p>
    <w:p w:rsidR="0039056D" w:rsidRDefault="0039056D">
      <w:pPr>
        <w:pStyle w:val="Amain"/>
      </w:pPr>
      <w:r>
        <w:rPr>
          <w:color w:val="000000"/>
        </w:rPr>
        <w:tab/>
        <w:t>(47)</w:t>
      </w:r>
      <w:r>
        <w:rPr>
          <w:color w:val="000000"/>
        </w:rPr>
        <w:tab/>
        <w:t>To make allowance for dynamic effects the limiting permissible stresses prescribed by section 126 shall for power-driven gear teeth be further reduced in the ratio—</w:t>
      </w:r>
    </w:p>
    <w:tbl>
      <w:tblPr>
        <w:tblW w:w="0" w:type="auto"/>
        <w:tblInd w:w="560" w:type="dxa"/>
        <w:tblLayout w:type="fixed"/>
        <w:tblCellMar>
          <w:left w:w="80" w:type="dxa"/>
          <w:right w:w="80" w:type="dxa"/>
        </w:tblCellMar>
        <w:tblLook w:val="0000" w:firstRow="0" w:lastRow="0" w:firstColumn="0" w:lastColumn="0" w:noHBand="0" w:noVBand="0"/>
      </w:tblPr>
      <w:tblGrid>
        <w:gridCol w:w="1160"/>
        <w:gridCol w:w="2220"/>
        <w:gridCol w:w="20"/>
        <w:gridCol w:w="1320"/>
        <w:gridCol w:w="20"/>
        <w:gridCol w:w="2340"/>
      </w:tblGrid>
      <w:tr w:rsidR="0039056D">
        <w:trPr>
          <w:cantSplit/>
        </w:trPr>
        <w:tc>
          <w:tcPr>
            <w:tcW w:w="1160" w:type="dxa"/>
          </w:tcPr>
          <w:p w:rsidR="0039056D" w:rsidRDefault="0039056D">
            <w:pPr>
              <w:pStyle w:val="allsections"/>
              <w:spacing w:before="360" w:after="0"/>
              <w:ind w:left="40" w:right="60" w:hanging="40"/>
              <w:jc w:val="center"/>
              <w:rPr>
                <w:rFonts w:ascii="Times New Roman" w:hAnsi="Times New Roman"/>
                <w:color w:val="000000"/>
              </w:rPr>
            </w:pPr>
            <w:r>
              <w:rPr>
                <w:rFonts w:ascii="Times New Roman" w:hAnsi="Times New Roman"/>
                <w:color w:val="000000"/>
              </w:rPr>
              <w:t>600</w:t>
            </w:r>
          </w:p>
        </w:tc>
        <w:tc>
          <w:tcPr>
            <w:tcW w:w="2220" w:type="dxa"/>
          </w:tcPr>
          <w:p w:rsidR="0039056D" w:rsidRDefault="0039056D">
            <w:pPr>
              <w:pStyle w:val="allsections"/>
              <w:spacing w:before="400" w:after="0"/>
              <w:ind w:left="-40" w:right="-20" w:firstLine="0"/>
              <w:rPr>
                <w:rFonts w:ascii="Times New Roman" w:hAnsi="Times New Roman"/>
                <w:color w:val="000000"/>
              </w:rPr>
            </w:pPr>
            <w:r>
              <w:rPr>
                <w:rFonts w:ascii="Times New Roman" w:hAnsi="Times New Roman"/>
                <w:color w:val="000000"/>
              </w:rPr>
              <w:t>for metallic teeth, or</w:t>
            </w:r>
          </w:p>
        </w:tc>
        <w:tc>
          <w:tcPr>
            <w:tcW w:w="1340" w:type="dxa"/>
            <w:gridSpan w:val="2"/>
          </w:tcPr>
          <w:p w:rsidR="0039056D" w:rsidRDefault="0039056D">
            <w:pPr>
              <w:pStyle w:val="allsections"/>
              <w:ind w:left="80" w:right="60" w:firstLine="0"/>
              <w:rPr>
                <w:rFonts w:ascii="Times New Roman" w:hAnsi="Times New Roman"/>
                <w:color w:val="000000"/>
              </w:rPr>
            </w:pPr>
            <w:r>
              <w:rPr>
                <w:rFonts w:ascii="Times New Roman" w:hAnsi="Times New Roman"/>
                <w:color w:val="000000"/>
              </w:rPr>
              <w:t xml:space="preserve">200 </w:t>
            </w:r>
            <w:r>
              <w:rPr>
                <w:rFonts w:ascii="Times New Roman" w:hAnsi="Times New Roman"/>
                <w:color w:val="000000"/>
                <w:sz w:val="28"/>
              </w:rPr>
              <w:t>+</w:t>
            </w:r>
            <w:r>
              <w:rPr>
                <w:rFonts w:ascii="Times New Roman" w:hAnsi="Times New Roman"/>
                <w:color w:val="000000"/>
              </w:rPr>
              <w:t xml:space="preserve"> </w:t>
            </w:r>
            <w:r w:rsidR="00C316D4">
              <w:rPr>
                <w:rFonts w:ascii="Times New Roman" w:hAnsi="Times New Roman"/>
                <w:color w:val="000000"/>
              </w:rPr>
              <w:fldChar w:fldCharType="begin"/>
            </w:r>
            <w:r>
              <w:rPr>
                <w:rFonts w:ascii="Times New Roman" w:hAnsi="Times New Roman"/>
                <w:color w:val="000000"/>
              </w:rPr>
              <w:instrText xml:space="preserve"> EQ \F(</w:instrText>
            </w:r>
            <w:r>
              <w:rPr>
                <w:rFonts w:ascii="Times New Roman" w:hAnsi="Times New Roman"/>
                <w:b/>
                <w:color w:val="000000"/>
              </w:rPr>
              <w:instrText>V</w:instrText>
            </w:r>
            <w:r>
              <w:rPr>
                <w:rFonts w:ascii="Times New Roman" w:hAnsi="Times New Roman"/>
                <w:color w:val="000000"/>
              </w:rPr>
              <w:instrText xml:space="preserve">,4) </w:instrText>
            </w:r>
            <w:r w:rsidR="00C316D4">
              <w:rPr>
                <w:rFonts w:ascii="Times New Roman" w:hAnsi="Times New Roman"/>
                <w:color w:val="000000"/>
              </w:rPr>
              <w:fldChar w:fldCharType="end"/>
            </w:r>
          </w:p>
        </w:tc>
        <w:tc>
          <w:tcPr>
            <w:tcW w:w="2360" w:type="dxa"/>
            <w:gridSpan w:val="2"/>
          </w:tcPr>
          <w:p w:rsidR="0039056D" w:rsidRDefault="0039056D">
            <w:pPr>
              <w:pStyle w:val="allsections"/>
              <w:spacing w:before="400" w:after="0"/>
              <w:ind w:right="60" w:firstLine="0"/>
              <w:rPr>
                <w:rFonts w:ascii="Times New Roman" w:hAnsi="Times New Roman"/>
                <w:color w:val="000000"/>
              </w:rPr>
            </w:pPr>
            <w:r>
              <w:rPr>
                <w:rFonts w:ascii="Times New Roman" w:hAnsi="Times New Roman"/>
                <w:color w:val="000000"/>
              </w:rPr>
              <w:t xml:space="preserve">for nonmetallic teeth </w:t>
            </w:r>
          </w:p>
        </w:tc>
      </w:tr>
      <w:tr w:rsidR="0039056D">
        <w:trPr>
          <w:cantSplit/>
        </w:trPr>
        <w:tc>
          <w:tcPr>
            <w:tcW w:w="1160" w:type="dxa"/>
          </w:tcPr>
          <w:p w:rsidR="0039056D" w:rsidRDefault="0039056D">
            <w:pPr>
              <w:pStyle w:val="allsections"/>
              <w:ind w:right="60" w:firstLine="0"/>
              <w:jc w:val="center"/>
              <w:rPr>
                <w:rFonts w:ascii="Times New Roman" w:hAnsi="Times New Roman"/>
                <w:color w:val="000000"/>
              </w:rPr>
            </w:pPr>
            <w:r>
              <w:rPr>
                <w:rFonts w:ascii="Times New Roman" w:hAnsi="Times New Roman"/>
                <w:color w:val="000000"/>
              </w:rPr>
              <w:t xml:space="preserve">600 </w:t>
            </w:r>
            <w:r>
              <w:rPr>
                <w:rFonts w:ascii="Times New Roman" w:hAnsi="Times New Roman"/>
                <w:color w:val="000000"/>
                <w:sz w:val="28"/>
              </w:rPr>
              <w:t>+</w:t>
            </w:r>
            <w:r>
              <w:rPr>
                <w:rFonts w:ascii="Times New Roman" w:hAnsi="Times New Roman"/>
                <w:color w:val="000000"/>
              </w:rPr>
              <w:t xml:space="preserve"> </w:t>
            </w:r>
            <w:r>
              <w:rPr>
                <w:rFonts w:ascii="Times New Roman" w:hAnsi="Times New Roman"/>
                <w:b/>
                <w:color w:val="000000"/>
              </w:rPr>
              <w:t>V</w:t>
            </w:r>
          </w:p>
        </w:tc>
        <w:tc>
          <w:tcPr>
            <w:tcW w:w="2240" w:type="dxa"/>
            <w:gridSpan w:val="2"/>
          </w:tcPr>
          <w:p w:rsidR="0039056D" w:rsidRDefault="0039056D">
            <w:pPr>
              <w:pStyle w:val="Amain"/>
              <w:rPr>
                <w:color w:val="000000"/>
              </w:rPr>
            </w:pPr>
          </w:p>
        </w:tc>
        <w:tc>
          <w:tcPr>
            <w:tcW w:w="1340" w:type="dxa"/>
            <w:gridSpan w:val="2"/>
          </w:tcPr>
          <w:p w:rsidR="0039056D" w:rsidRDefault="0039056D">
            <w:pPr>
              <w:pStyle w:val="allsections"/>
              <w:ind w:left="80" w:right="60" w:firstLine="0"/>
              <w:rPr>
                <w:rFonts w:ascii="Times New Roman" w:hAnsi="Times New Roman"/>
                <w:color w:val="000000"/>
              </w:rPr>
            </w:pPr>
            <w:r>
              <w:rPr>
                <w:rFonts w:ascii="Times New Roman" w:hAnsi="Times New Roman"/>
                <w:color w:val="000000"/>
              </w:rPr>
              <w:t xml:space="preserve">200 </w:t>
            </w:r>
            <w:r>
              <w:rPr>
                <w:rFonts w:ascii="Times New Roman" w:hAnsi="Times New Roman"/>
                <w:color w:val="000000"/>
                <w:sz w:val="28"/>
              </w:rPr>
              <w:t>+</w:t>
            </w:r>
            <w:r>
              <w:rPr>
                <w:rFonts w:ascii="Times New Roman" w:hAnsi="Times New Roman"/>
                <w:color w:val="000000"/>
              </w:rPr>
              <w:t xml:space="preserve"> </w:t>
            </w:r>
            <w:r>
              <w:rPr>
                <w:rFonts w:ascii="Times New Roman" w:hAnsi="Times New Roman"/>
                <w:b/>
                <w:color w:val="000000"/>
              </w:rPr>
              <w:t>V</w:t>
            </w:r>
          </w:p>
        </w:tc>
        <w:tc>
          <w:tcPr>
            <w:tcW w:w="2340" w:type="dxa"/>
          </w:tcPr>
          <w:p w:rsidR="0039056D" w:rsidRDefault="0039056D">
            <w:pPr>
              <w:pStyle w:val="Amain"/>
              <w:rPr>
                <w:color w:val="000000"/>
              </w:rPr>
            </w:pPr>
          </w:p>
        </w:tc>
      </w:tr>
    </w:tbl>
    <w:p w:rsidR="0039056D" w:rsidRDefault="0039056D">
      <w:pPr>
        <w:pStyle w:val="Amain"/>
      </w:pPr>
      <w:r>
        <w:tab/>
        <w:t>(48)</w:t>
      </w:r>
      <w:r>
        <w:tab/>
        <w:t>In subergulation (47):</w:t>
      </w:r>
    </w:p>
    <w:p w:rsidR="0039056D" w:rsidRDefault="0039056D">
      <w:pPr>
        <w:pStyle w:val="aDef"/>
      </w:pPr>
      <w:r>
        <w:rPr>
          <w:b/>
        </w:rPr>
        <w:t>V</w:t>
      </w:r>
      <w:r>
        <w:t xml:space="preserve"> means the speed of meshing of the gear teeth measured at their pitch circle in feet per minute.</w:t>
      </w:r>
    </w:p>
    <w:p w:rsidR="0039056D" w:rsidRDefault="0039056D">
      <w:pPr>
        <w:pStyle w:val="Amain"/>
      </w:pPr>
      <w:r>
        <w:rPr>
          <w:color w:val="000000"/>
        </w:rPr>
        <w:tab/>
        <w:t>(49)</w:t>
      </w:r>
      <w:r>
        <w:rPr>
          <w:color w:val="000000"/>
        </w:rPr>
        <w:tab/>
        <w:t>For the purpose of determining pressures on lubricated bearing journals or surfaces between which relative movement occurs, the force and moment increases prescribed by section 125 may be disregarded.</w:t>
      </w:r>
    </w:p>
    <w:p w:rsidR="0039056D" w:rsidRDefault="0039056D">
      <w:pPr>
        <w:pStyle w:val="Amain"/>
        <w:keepLines/>
      </w:pPr>
      <w:r>
        <w:rPr>
          <w:color w:val="000000"/>
        </w:rPr>
        <w:tab/>
        <w:t>(50)</w:t>
      </w:r>
      <w:r>
        <w:rPr>
          <w:color w:val="000000"/>
        </w:rPr>
        <w:tab/>
        <w:t>The maximum intensity of bearing pressure between a gunmetal bush or bearing and the plain parallel journal of a mild steel shaft revolving relatively to it, and being a machine shaft of the mechanism of a crane or hoist, or lift or scaffolding, shall not exceed that recommended by Standards Australia Crane and Hoist Code No CB2-1938, rule 510 as appropriate and relevant to the use, speed, clearances and system or conditions of lubrication of the bearing.</w:t>
      </w:r>
    </w:p>
    <w:p w:rsidR="0039056D" w:rsidRDefault="0039056D">
      <w:pPr>
        <w:pStyle w:val="Amain"/>
      </w:pPr>
      <w:r>
        <w:tab/>
        <w:t>(51)</w:t>
      </w:r>
      <w:r>
        <w:tab/>
        <w:t>The maximum intensities of bearing pressures between other lubricated journals or surfaces shall not exceed those shown in table 130.2, relevant and appropriate to the rubbing speeds, materials and conditions or way of use.</w:t>
      </w:r>
    </w:p>
    <w:p w:rsidR="0039056D" w:rsidRDefault="0039056D">
      <w:pPr>
        <w:spacing w:before="60" w:after="60"/>
        <w:rPr>
          <w:rFonts w:ascii="Arial" w:hAnsi="Arial"/>
          <w:b/>
          <w:sz w:val="20"/>
        </w:rPr>
      </w:pPr>
      <w:r>
        <w:rPr>
          <w:rFonts w:ascii="Arial" w:hAnsi="Arial"/>
          <w:b/>
          <w:sz w:val="20"/>
        </w:rPr>
        <w:t>Notes referring to tables</w:t>
      </w:r>
    </w:p>
    <w:p w:rsidR="0039056D" w:rsidRDefault="0039056D">
      <w:pPr>
        <w:pStyle w:val="Amain"/>
        <w:spacing w:before="20" w:after="40"/>
        <w:rPr>
          <w:color w:val="000000"/>
          <w:sz w:val="20"/>
        </w:rPr>
      </w:pPr>
      <w:r>
        <w:rPr>
          <w:color w:val="000000"/>
          <w:sz w:val="20"/>
        </w:rPr>
        <w:t>Intermediate values may be interpolated—</w:t>
      </w:r>
    </w:p>
    <w:p w:rsidR="0039056D" w:rsidRDefault="0039056D">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those prescribed for 2 inch diameter shafts by Standards Australia Crane &amp; Hoist Code No C.B.2—1938, rule 510.</w:t>
      </w:r>
    </w:p>
    <w:p w:rsidR="0039056D" w:rsidRDefault="0039056D">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by more than 25% those prescribed for 2 inch diameter shafts by Standards Australia Crane &amp; Hoist Code No C.B. 2—1938, rule 510.</w:t>
      </w:r>
    </w:p>
    <w:p w:rsidR="0039056D" w:rsidRDefault="0039056D">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by more than 15% those prescribed for 2 inch diameter shafts by Standards Australia Crane &amp; Hoist Code No C.B. 2—1938, rule 510.</w:t>
      </w:r>
    </w:p>
    <w:p w:rsidR="0039056D" w:rsidRDefault="0039056D">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by more than 45% those prescribed for 2 inch diameter shafts by Standards Australia Crane &amp; Hoist Code No C.B. 2—1938, rule 510.</w:t>
      </w:r>
    </w:p>
    <w:p w:rsidR="0039056D" w:rsidRDefault="0039056D">
      <w:pPr>
        <w:pStyle w:val="Amain"/>
        <w:spacing w:before="20" w:after="40"/>
        <w:rPr>
          <w:color w:val="000000"/>
          <w:sz w:val="20"/>
        </w:rPr>
      </w:pPr>
      <w:r>
        <w:rPr>
          <w:color w:val="000000"/>
          <w:sz w:val="20"/>
        </w:rPr>
        <w:t>M.S. means mild steel</w:t>
      </w:r>
    </w:p>
    <w:p w:rsidR="0039056D" w:rsidRDefault="0039056D">
      <w:pPr>
        <w:pStyle w:val="Amain"/>
        <w:spacing w:before="20" w:after="40"/>
        <w:rPr>
          <w:color w:val="000000"/>
          <w:sz w:val="20"/>
        </w:rPr>
      </w:pPr>
      <w:r>
        <w:rPr>
          <w:color w:val="000000"/>
          <w:sz w:val="20"/>
        </w:rPr>
        <w:t>Med. S. means steel having a surface hardness of not less than 200 Brinell.</w:t>
      </w:r>
    </w:p>
    <w:p w:rsidR="0039056D" w:rsidRDefault="0039056D">
      <w:pPr>
        <w:pStyle w:val="Amain"/>
        <w:spacing w:before="20" w:after="40"/>
        <w:rPr>
          <w:color w:val="000000"/>
          <w:sz w:val="20"/>
        </w:rPr>
      </w:pPr>
      <w:r>
        <w:rPr>
          <w:color w:val="000000"/>
          <w:sz w:val="20"/>
        </w:rPr>
        <w:t>H.S. means steel having a surface hardness of not less than 550 Brinell.</w:t>
      </w:r>
    </w:p>
    <w:p w:rsidR="0039056D" w:rsidRDefault="0039056D">
      <w:pPr>
        <w:pStyle w:val="Amain"/>
        <w:spacing w:before="20" w:after="40"/>
        <w:rPr>
          <w:color w:val="000000"/>
          <w:sz w:val="20"/>
        </w:rPr>
      </w:pPr>
      <w:r>
        <w:rPr>
          <w:color w:val="000000"/>
          <w:sz w:val="20"/>
        </w:rPr>
        <w:t>C.S. means mild cast steel.</w:t>
      </w:r>
    </w:p>
    <w:p w:rsidR="0039056D" w:rsidRDefault="0039056D">
      <w:pPr>
        <w:pStyle w:val="Amain"/>
        <w:spacing w:before="20" w:after="40"/>
        <w:rPr>
          <w:color w:val="000000"/>
          <w:sz w:val="20"/>
        </w:rPr>
      </w:pPr>
      <w:r>
        <w:rPr>
          <w:color w:val="000000"/>
          <w:sz w:val="20"/>
        </w:rPr>
        <w:t>G.M. means gunmetal.</w:t>
      </w:r>
    </w:p>
    <w:p w:rsidR="0039056D" w:rsidRDefault="0039056D">
      <w:pPr>
        <w:pStyle w:val="Amain"/>
        <w:spacing w:before="20" w:after="40"/>
        <w:rPr>
          <w:color w:val="000000"/>
          <w:sz w:val="20"/>
        </w:rPr>
      </w:pPr>
      <w:r>
        <w:rPr>
          <w:color w:val="000000"/>
          <w:sz w:val="20"/>
        </w:rPr>
        <w:t>W.M. means white metal</w:t>
      </w:r>
    </w:p>
    <w:p w:rsidR="0039056D" w:rsidRDefault="0039056D">
      <w:pPr>
        <w:pStyle w:val="Amain"/>
        <w:spacing w:before="20" w:after="40"/>
        <w:rPr>
          <w:color w:val="000000"/>
          <w:sz w:val="20"/>
        </w:rPr>
      </w:pPr>
      <w:r>
        <w:rPr>
          <w:color w:val="000000"/>
          <w:sz w:val="20"/>
        </w:rPr>
        <w:t>P.B. means phosphor bronze having a surface hardness not less than 190 Brinell.</w:t>
      </w:r>
    </w:p>
    <w:p w:rsidR="0039056D" w:rsidRDefault="0039056D">
      <w:pPr>
        <w:pStyle w:val="Amain"/>
        <w:spacing w:before="20" w:after="40"/>
        <w:rPr>
          <w:color w:val="000000"/>
          <w:sz w:val="20"/>
        </w:rPr>
      </w:pPr>
      <w:r>
        <w:rPr>
          <w:color w:val="000000"/>
          <w:sz w:val="20"/>
        </w:rPr>
        <w:t>C.I. means cast iron.</w:t>
      </w:r>
    </w:p>
    <w:p w:rsidR="006154A3" w:rsidRDefault="006154A3">
      <w:pPr>
        <w:pStyle w:val="02Text"/>
        <w:sectPr w:rsidR="006154A3" w:rsidSect="004D4C22">
          <w:headerReference w:type="even" r:id="rId142"/>
          <w:headerReference w:type="default" r:id="rId143"/>
          <w:footerReference w:type="even" r:id="rId144"/>
          <w:footerReference w:type="default" r:id="rId145"/>
          <w:footerReference w:type="first" r:id="rId146"/>
          <w:pgSz w:w="11907" w:h="16839" w:code="9"/>
          <w:pgMar w:top="3880" w:right="1900" w:bottom="3100" w:left="2300" w:header="2280" w:footer="1760" w:gutter="0"/>
          <w:cols w:space="720"/>
          <w:docGrid w:linePitch="254"/>
        </w:sectPr>
      </w:pPr>
    </w:p>
    <w:p w:rsidR="0039056D" w:rsidRDefault="0039056D">
      <w:pPr>
        <w:pStyle w:val="TableHd"/>
        <w:ind w:left="1482" w:hanging="1482"/>
      </w:pPr>
      <w:r>
        <w:t>Table 130.2</w:t>
      </w:r>
      <w:r>
        <w:tab/>
        <w:t>Maximum permissible intensities of bearing pressures for plain parallel lubricated bearings, in pounds per square inch (if more specific provision is not made elsewhere in this regulation)</w:t>
      </w:r>
    </w:p>
    <w:tbl>
      <w:tblPr>
        <w:tblW w:w="0" w:type="auto"/>
        <w:tblLayout w:type="fixed"/>
        <w:tblCellMar>
          <w:left w:w="60" w:type="dxa"/>
          <w:right w:w="60" w:type="dxa"/>
        </w:tblCellMar>
        <w:tblLook w:val="0000" w:firstRow="0" w:lastRow="0" w:firstColumn="0" w:lastColumn="0" w:noHBand="0" w:noVBand="0"/>
      </w:tblPr>
      <w:tblGrid>
        <w:gridCol w:w="1380"/>
        <w:gridCol w:w="600"/>
        <w:gridCol w:w="660"/>
        <w:gridCol w:w="563"/>
        <w:gridCol w:w="540"/>
        <w:gridCol w:w="540"/>
        <w:gridCol w:w="540"/>
        <w:gridCol w:w="540"/>
        <w:gridCol w:w="540"/>
        <w:gridCol w:w="540"/>
        <w:gridCol w:w="540"/>
        <w:gridCol w:w="560"/>
        <w:gridCol w:w="540"/>
        <w:gridCol w:w="540"/>
        <w:gridCol w:w="460"/>
        <w:gridCol w:w="460"/>
        <w:gridCol w:w="540"/>
        <w:gridCol w:w="1320"/>
      </w:tblGrid>
      <w:tr w:rsidR="0039056D">
        <w:trPr>
          <w:cantSplit/>
          <w:tblHeader/>
        </w:trPr>
        <w:tc>
          <w:tcPr>
            <w:tcW w:w="1380" w:type="dxa"/>
            <w:tcBorders>
              <w:top w:val="single" w:sz="6" w:space="0" w:color="auto"/>
            </w:tcBorders>
          </w:tcPr>
          <w:p w:rsidR="0039056D" w:rsidRDefault="0039056D">
            <w:pPr>
              <w:pStyle w:val="TableColHd"/>
              <w:rPr>
                <w:sz w:val="16"/>
              </w:rPr>
            </w:pPr>
          </w:p>
        </w:tc>
        <w:tc>
          <w:tcPr>
            <w:tcW w:w="126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ColHd"/>
              <w:jc w:val="center"/>
              <w:rPr>
                <w:sz w:val="16"/>
              </w:rPr>
            </w:pPr>
            <w:r>
              <w:rPr>
                <w:sz w:val="16"/>
              </w:rPr>
              <w:t>material in</w:t>
            </w:r>
          </w:p>
        </w:tc>
        <w:tc>
          <w:tcPr>
            <w:tcW w:w="7443" w:type="dxa"/>
            <w:gridSpan w:val="14"/>
            <w:tcBorders>
              <w:top w:val="single" w:sz="6" w:space="0" w:color="auto"/>
            </w:tcBorders>
          </w:tcPr>
          <w:p w:rsidR="0039056D" w:rsidRDefault="0039056D">
            <w:pPr>
              <w:pStyle w:val="TableColHd"/>
              <w:rPr>
                <w:sz w:val="16"/>
              </w:rPr>
            </w:pPr>
          </w:p>
        </w:tc>
        <w:tc>
          <w:tcPr>
            <w:tcW w:w="1320" w:type="dxa"/>
            <w:tcBorders>
              <w:top w:val="single" w:sz="6" w:space="0" w:color="auto"/>
              <w:left w:val="single" w:sz="6" w:space="0" w:color="auto"/>
            </w:tcBorders>
          </w:tcPr>
          <w:p w:rsidR="0039056D" w:rsidRDefault="0039056D">
            <w:pPr>
              <w:pStyle w:val="TableColHd"/>
              <w:rPr>
                <w:sz w:val="16"/>
              </w:rPr>
            </w:pPr>
          </w:p>
        </w:tc>
      </w:tr>
      <w:tr w:rsidR="0039056D">
        <w:trPr>
          <w:cantSplit/>
          <w:tblHeader/>
        </w:trPr>
        <w:tc>
          <w:tcPr>
            <w:tcW w:w="1380" w:type="dxa"/>
          </w:tcPr>
          <w:p w:rsidR="0039056D" w:rsidRDefault="0039056D">
            <w:pPr>
              <w:pStyle w:val="TableColHd"/>
              <w:rPr>
                <w:sz w:val="16"/>
              </w:rPr>
            </w:pPr>
          </w:p>
        </w:tc>
        <w:tc>
          <w:tcPr>
            <w:tcW w:w="600" w:type="dxa"/>
            <w:tcBorders>
              <w:left w:val="single" w:sz="6" w:space="0" w:color="auto"/>
              <w:right w:val="single" w:sz="6" w:space="0" w:color="auto"/>
            </w:tcBorders>
          </w:tcPr>
          <w:p w:rsidR="0039056D" w:rsidRDefault="0039056D">
            <w:pPr>
              <w:pStyle w:val="TableColHd"/>
              <w:rPr>
                <w:sz w:val="16"/>
              </w:rPr>
            </w:pPr>
          </w:p>
        </w:tc>
        <w:tc>
          <w:tcPr>
            <w:tcW w:w="660" w:type="dxa"/>
            <w:tcBorders>
              <w:right w:val="single" w:sz="6" w:space="0" w:color="auto"/>
            </w:tcBorders>
          </w:tcPr>
          <w:p w:rsidR="0039056D" w:rsidRDefault="0039056D">
            <w:pPr>
              <w:pStyle w:val="TableColHd"/>
              <w:rPr>
                <w:sz w:val="16"/>
              </w:rPr>
            </w:pPr>
            <w:r>
              <w:rPr>
                <w:sz w:val="16"/>
              </w:rPr>
              <w:t>bush or</w:t>
            </w:r>
          </w:p>
        </w:tc>
        <w:tc>
          <w:tcPr>
            <w:tcW w:w="7443" w:type="dxa"/>
            <w:gridSpan w:val="14"/>
          </w:tcPr>
          <w:p w:rsidR="0039056D" w:rsidRDefault="0039056D">
            <w:pPr>
              <w:pStyle w:val="TableColHd"/>
              <w:jc w:val="center"/>
              <w:rPr>
                <w:sz w:val="16"/>
              </w:rPr>
            </w:pPr>
            <w:r>
              <w:rPr>
                <w:sz w:val="16"/>
              </w:rPr>
              <w:t>maximum rubbing speed of journal on bush or bearing in feet/min</w:t>
            </w:r>
          </w:p>
        </w:tc>
        <w:tc>
          <w:tcPr>
            <w:tcW w:w="1320" w:type="dxa"/>
            <w:tcBorders>
              <w:left w:val="single" w:sz="6" w:space="0" w:color="auto"/>
            </w:tcBorders>
          </w:tcPr>
          <w:p w:rsidR="0039056D" w:rsidRDefault="0039056D">
            <w:pPr>
              <w:pStyle w:val="TableColHd"/>
              <w:rPr>
                <w:sz w:val="16"/>
              </w:rPr>
            </w:pPr>
          </w:p>
        </w:tc>
      </w:tr>
      <w:tr w:rsidR="0039056D">
        <w:trPr>
          <w:cantSplit/>
          <w:tblHeader/>
        </w:trPr>
        <w:tc>
          <w:tcPr>
            <w:tcW w:w="1380" w:type="dxa"/>
          </w:tcPr>
          <w:p w:rsidR="0039056D" w:rsidRDefault="0039056D">
            <w:pPr>
              <w:pStyle w:val="TableColHd"/>
              <w:rPr>
                <w:sz w:val="16"/>
              </w:rPr>
            </w:pPr>
            <w:r>
              <w:rPr>
                <w:sz w:val="16"/>
              </w:rPr>
              <w:t>type of Bearing</w:t>
            </w:r>
          </w:p>
        </w:tc>
        <w:tc>
          <w:tcPr>
            <w:tcW w:w="600" w:type="dxa"/>
            <w:tcBorders>
              <w:left w:val="single" w:sz="6" w:space="0" w:color="auto"/>
              <w:right w:val="single" w:sz="6" w:space="0" w:color="auto"/>
            </w:tcBorders>
          </w:tcPr>
          <w:p w:rsidR="0039056D" w:rsidRDefault="0039056D">
            <w:pPr>
              <w:pStyle w:val="TableColHd"/>
              <w:rPr>
                <w:sz w:val="16"/>
              </w:rPr>
            </w:pPr>
            <w:r>
              <w:rPr>
                <w:sz w:val="16"/>
              </w:rPr>
              <w:t>jour-nal</w:t>
            </w:r>
          </w:p>
        </w:tc>
        <w:tc>
          <w:tcPr>
            <w:tcW w:w="660" w:type="dxa"/>
            <w:tcBorders>
              <w:right w:val="single" w:sz="6" w:space="0" w:color="auto"/>
            </w:tcBorders>
          </w:tcPr>
          <w:p w:rsidR="0039056D" w:rsidRDefault="0039056D">
            <w:pPr>
              <w:pStyle w:val="TableColHd"/>
              <w:rPr>
                <w:sz w:val="16"/>
              </w:rPr>
            </w:pPr>
            <w:r>
              <w:rPr>
                <w:sz w:val="16"/>
              </w:rPr>
              <w:t>bear-ing</w:t>
            </w:r>
          </w:p>
        </w:tc>
        <w:tc>
          <w:tcPr>
            <w:tcW w:w="563" w:type="dxa"/>
            <w:tcBorders>
              <w:top w:val="single" w:sz="6" w:space="0" w:color="auto"/>
              <w:right w:val="single" w:sz="6" w:space="0" w:color="auto"/>
            </w:tcBorders>
          </w:tcPr>
          <w:p w:rsidR="0039056D" w:rsidRDefault="0039056D">
            <w:pPr>
              <w:pStyle w:val="TableColHd"/>
              <w:rPr>
                <w:sz w:val="16"/>
              </w:rPr>
            </w:pPr>
            <w:r>
              <w:rPr>
                <w:sz w:val="16"/>
              </w:rPr>
              <w:t>6</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10</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20</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30</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40</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50</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60</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80</w:t>
            </w:r>
          </w:p>
        </w:tc>
        <w:tc>
          <w:tcPr>
            <w:tcW w:w="56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100</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150</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300</w:t>
            </w:r>
          </w:p>
        </w:tc>
        <w:tc>
          <w:tcPr>
            <w:tcW w:w="46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400</w:t>
            </w:r>
          </w:p>
        </w:tc>
        <w:tc>
          <w:tcPr>
            <w:tcW w:w="46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500</w:t>
            </w:r>
          </w:p>
        </w:tc>
        <w:tc>
          <w:tcPr>
            <w:tcW w:w="540" w:type="dxa"/>
            <w:tcBorders>
              <w:top w:val="single" w:sz="6" w:space="0" w:color="auto"/>
              <w:left w:val="single" w:sz="6" w:space="0" w:color="auto"/>
              <w:right w:val="single" w:sz="6" w:space="0" w:color="auto"/>
            </w:tcBorders>
          </w:tcPr>
          <w:p w:rsidR="0039056D" w:rsidRDefault="0039056D">
            <w:pPr>
              <w:pStyle w:val="TableColHd"/>
              <w:rPr>
                <w:sz w:val="16"/>
              </w:rPr>
            </w:pPr>
            <w:r>
              <w:rPr>
                <w:sz w:val="16"/>
              </w:rPr>
              <w:t>1 500</w:t>
            </w:r>
          </w:p>
        </w:tc>
        <w:tc>
          <w:tcPr>
            <w:tcW w:w="1320" w:type="dxa"/>
          </w:tcPr>
          <w:p w:rsidR="0039056D" w:rsidRDefault="0039056D">
            <w:pPr>
              <w:pStyle w:val="TableColHd"/>
              <w:jc w:val="center"/>
              <w:rPr>
                <w:sz w:val="16"/>
              </w:rPr>
            </w:pPr>
            <w:r>
              <w:rPr>
                <w:sz w:val="16"/>
              </w:rPr>
              <w:t>note</w:t>
            </w:r>
          </w:p>
        </w:tc>
      </w:tr>
      <w:tr w:rsidR="0039056D">
        <w:trPr>
          <w:cantSplit/>
        </w:trPr>
        <w:tc>
          <w:tcPr>
            <w:tcW w:w="1380" w:type="dxa"/>
            <w:tcBorders>
              <w:top w:val="single" w:sz="6" w:space="0" w:color="auto"/>
              <w:right w:val="single" w:sz="6" w:space="0" w:color="auto"/>
            </w:tcBorders>
          </w:tcPr>
          <w:p w:rsidR="0039056D" w:rsidRDefault="0039056D">
            <w:pPr>
              <w:ind w:left="140" w:right="160" w:hanging="20"/>
              <w:rPr>
                <w:color w:val="000000"/>
                <w:sz w:val="16"/>
              </w:rPr>
            </w:pPr>
            <w:r>
              <w:rPr>
                <w:color w:val="000000"/>
                <w:sz w:val="16"/>
              </w:rPr>
              <w:t>sheave pins, track wheel axles, winding drum spindles, pivots, jib hinges, trunnions, and other plain parallel bearings analogous thereto</w:t>
            </w:r>
          </w:p>
        </w:tc>
        <w:tc>
          <w:tcPr>
            <w:tcW w:w="600" w:type="dxa"/>
            <w:tcBorders>
              <w:top w:val="single" w:sz="6" w:space="0" w:color="auto"/>
              <w:left w:val="single" w:sz="6" w:space="0" w:color="auto"/>
              <w:right w:val="single" w:sz="6" w:space="0" w:color="auto"/>
            </w:tcBorders>
          </w:tcPr>
          <w:p w:rsidR="0039056D" w:rsidRDefault="0039056D">
            <w:pPr>
              <w:spacing w:before="120"/>
              <w:rPr>
                <w:color w:val="000000"/>
                <w:sz w:val="16"/>
              </w:rPr>
            </w:pPr>
            <w:r>
              <w:rPr>
                <w:color w:val="000000"/>
                <w:sz w:val="16"/>
              </w:rPr>
              <w:t>M.S.</w:t>
            </w:r>
          </w:p>
          <w:p w:rsidR="0039056D" w:rsidRDefault="0039056D">
            <w:pPr>
              <w:spacing w:before="120"/>
              <w:rPr>
                <w:color w:val="000000"/>
                <w:sz w:val="16"/>
              </w:rPr>
            </w:pPr>
          </w:p>
          <w:p w:rsidR="0039056D" w:rsidRDefault="0039056D">
            <w:pPr>
              <w:spacing w:before="120"/>
              <w:rPr>
                <w:color w:val="000000"/>
                <w:sz w:val="16"/>
              </w:rPr>
            </w:pPr>
          </w:p>
          <w:p w:rsidR="0039056D" w:rsidRDefault="0039056D">
            <w:pPr>
              <w:spacing w:before="120"/>
              <w:rPr>
                <w:color w:val="000000"/>
                <w:sz w:val="16"/>
              </w:rPr>
            </w:pPr>
            <w:r>
              <w:rPr>
                <w:color w:val="000000"/>
                <w:sz w:val="16"/>
              </w:rPr>
              <w:t>M.S.</w:t>
            </w:r>
            <w:r>
              <w:rPr>
                <w:color w:val="000000"/>
                <w:sz w:val="16"/>
              </w:rPr>
              <w:br/>
              <w:t>M.S.</w:t>
            </w:r>
            <w:r>
              <w:rPr>
                <w:color w:val="000000"/>
                <w:sz w:val="16"/>
              </w:rPr>
              <w:br/>
              <w:t>M.S.M.S.</w:t>
            </w:r>
          </w:p>
        </w:tc>
        <w:tc>
          <w:tcPr>
            <w:tcW w:w="660" w:type="dxa"/>
            <w:tcBorders>
              <w:top w:val="single" w:sz="6" w:space="0" w:color="auto"/>
              <w:left w:val="single" w:sz="6" w:space="0" w:color="auto"/>
              <w:right w:val="single" w:sz="6" w:space="0" w:color="auto"/>
            </w:tcBorders>
          </w:tcPr>
          <w:p w:rsidR="0039056D" w:rsidRDefault="0039056D">
            <w:pPr>
              <w:spacing w:before="120"/>
              <w:rPr>
                <w:color w:val="000000"/>
                <w:sz w:val="16"/>
              </w:rPr>
            </w:pPr>
            <w:r>
              <w:rPr>
                <w:color w:val="000000"/>
                <w:sz w:val="16"/>
              </w:rPr>
              <w:t>M.S.</w:t>
            </w:r>
          </w:p>
          <w:p w:rsidR="0039056D" w:rsidRDefault="0039056D">
            <w:pPr>
              <w:spacing w:before="120"/>
              <w:rPr>
                <w:color w:val="000000"/>
                <w:sz w:val="16"/>
              </w:rPr>
            </w:pPr>
          </w:p>
          <w:p w:rsidR="0039056D" w:rsidRDefault="0039056D">
            <w:pPr>
              <w:spacing w:before="120"/>
              <w:rPr>
                <w:color w:val="000000"/>
                <w:sz w:val="16"/>
              </w:rPr>
            </w:pPr>
          </w:p>
          <w:p w:rsidR="0039056D" w:rsidRDefault="0039056D">
            <w:pPr>
              <w:spacing w:before="120"/>
              <w:rPr>
                <w:color w:val="000000"/>
                <w:sz w:val="16"/>
              </w:rPr>
            </w:pPr>
            <w:r>
              <w:rPr>
                <w:color w:val="000000"/>
                <w:sz w:val="16"/>
              </w:rPr>
              <w:t>H.S.</w:t>
            </w:r>
            <w:r>
              <w:rPr>
                <w:color w:val="000000"/>
                <w:sz w:val="16"/>
              </w:rPr>
              <w:br/>
              <w:t>C.I.</w:t>
            </w:r>
            <w:r>
              <w:rPr>
                <w:color w:val="000000"/>
                <w:sz w:val="16"/>
              </w:rPr>
              <w:br/>
              <w:t>G.M.</w:t>
            </w:r>
            <w:r>
              <w:rPr>
                <w:color w:val="000000"/>
                <w:sz w:val="16"/>
              </w:rPr>
              <w:br/>
              <w:t>W.M.</w:t>
            </w:r>
          </w:p>
        </w:tc>
        <w:tc>
          <w:tcPr>
            <w:tcW w:w="563"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1 800</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2 200</w:t>
            </w:r>
            <w:r>
              <w:rPr>
                <w:color w:val="000000"/>
                <w:sz w:val="16"/>
              </w:rPr>
              <w:br/>
              <w:t>2 600</w:t>
            </w:r>
            <w:r>
              <w:rPr>
                <w:color w:val="000000"/>
                <w:sz w:val="16"/>
              </w:rPr>
              <w:br/>
              <w:t>4 000</w:t>
            </w:r>
            <w:r>
              <w:rPr>
                <w:color w:val="000000"/>
                <w:sz w:val="16"/>
              </w:rPr>
              <w:br/>
              <w:t>4 000</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800</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1 400</w:t>
            </w:r>
            <w:r>
              <w:rPr>
                <w:color w:val="000000"/>
                <w:sz w:val="16"/>
              </w:rPr>
              <w:br/>
              <w:t>2 000</w:t>
            </w:r>
            <w:r>
              <w:rPr>
                <w:color w:val="000000"/>
                <w:sz w:val="16"/>
              </w:rPr>
              <w:br/>
              <w:t>3 600</w:t>
            </w:r>
            <w:r>
              <w:rPr>
                <w:color w:val="000000"/>
                <w:sz w:val="16"/>
              </w:rPr>
              <w:br/>
              <w:t>3 750</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200</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800</w:t>
            </w:r>
            <w:r>
              <w:rPr>
                <w:color w:val="000000"/>
                <w:sz w:val="16"/>
              </w:rPr>
              <w:br/>
              <w:t>1 250</w:t>
            </w:r>
            <w:r>
              <w:rPr>
                <w:color w:val="000000"/>
                <w:sz w:val="16"/>
              </w:rPr>
              <w:br/>
              <w:t>2 800</w:t>
            </w:r>
            <w:r>
              <w:rPr>
                <w:color w:val="000000"/>
                <w:sz w:val="16"/>
              </w:rPr>
              <w:br/>
              <w:t>3 150</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100</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450</w:t>
            </w:r>
            <w:r>
              <w:rPr>
                <w:color w:val="000000"/>
                <w:sz w:val="16"/>
              </w:rPr>
              <w:br/>
              <w:t>850</w:t>
            </w:r>
            <w:r>
              <w:rPr>
                <w:color w:val="000000"/>
                <w:sz w:val="16"/>
              </w:rPr>
              <w:br/>
              <w:t>2 200</w:t>
            </w:r>
            <w:r>
              <w:rPr>
                <w:color w:val="000000"/>
                <w:sz w:val="16"/>
              </w:rPr>
              <w:br/>
              <w:t>2 600</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 . .</w:t>
            </w:r>
            <w:r>
              <w:rPr>
                <w:color w:val="000000"/>
                <w:sz w:val="16"/>
              </w:rPr>
              <w:br/>
              <w:t>650</w:t>
            </w:r>
            <w:r>
              <w:rPr>
                <w:color w:val="000000"/>
                <w:sz w:val="16"/>
              </w:rPr>
              <w:br/>
              <w:t>1 700</w:t>
            </w:r>
            <w:r>
              <w:rPr>
                <w:color w:val="000000"/>
                <w:sz w:val="16"/>
              </w:rPr>
              <w:br/>
              <w:t>2 100</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200</w:t>
            </w:r>
            <w:r>
              <w:rPr>
                <w:color w:val="000000"/>
                <w:sz w:val="16"/>
              </w:rPr>
              <w:br/>
              <w:t>500</w:t>
            </w:r>
            <w:r>
              <w:rPr>
                <w:color w:val="000000"/>
                <w:sz w:val="16"/>
              </w:rPr>
              <w:br/>
              <w:t>. . .</w:t>
            </w:r>
            <w:r>
              <w:rPr>
                <w:color w:val="000000"/>
                <w:sz w:val="16"/>
              </w:rPr>
              <w:br/>
              <w:t>1 750</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 . .</w:t>
            </w:r>
            <w:r>
              <w:rPr>
                <w:color w:val="000000"/>
                <w:sz w:val="16"/>
              </w:rPr>
              <w:br/>
              <w:t>. . .</w:t>
            </w:r>
            <w:r>
              <w:rPr>
                <w:color w:val="000000"/>
                <w:sz w:val="16"/>
              </w:rPr>
              <w:br/>
              <w:t>1 100</w:t>
            </w:r>
            <w:r>
              <w:rPr>
                <w:color w:val="000000"/>
                <w:sz w:val="16"/>
              </w:rPr>
              <w:br/>
              <w:t>1 350</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100</w:t>
            </w:r>
            <w:r>
              <w:rPr>
                <w:color w:val="000000"/>
                <w:sz w:val="16"/>
              </w:rPr>
              <w:br/>
              <w:t>. . .</w:t>
            </w:r>
            <w:r>
              <w:rPr>
                <w:color w:val="000000"/>
                <w:sz w:val="16"/>
              </w:rPr>
              <w:br/>
              <w:t>700</w:t>
            </w:r>
            <w:r>
              <w:rPr>
                <w:color w:val="000000"/>
                <w:sz w:val="16"/>
              </w:rPr>
              <w:br/>
              <w:t>900</w:t>
            </w:r>
          </w:p>
        </w:tc>
        <w:tc>
          <w:tcPr>
            <w:tcW w:w="56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 . .</w:t>
            </w:r>
            <w:r>
              <w:rPr>
                <w:color w:val="000000"/>
                <w:sz w:val="16"/>
              </w:rPr>
              <w:br/>
              <w:t>300</w:t>
            </w:r>
            <w:r>
              <w:rPr>
                <w:color w:val="000000"/>
                <w:sz w:val="16"/>
              </w:rPr>
              <w:br/>
              <w:t>. . .</w:t>
            </w:r>
            <w:r>
              <w:rPr>
                <w:color w:val="000000"/>
                <w:sz w:val="16"/>
              </w:rPr>
              <w:br/>
              <w:t>700</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‡480</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 . .</w:t>
            </w:r>
            <w:r>
              <w:rPr>
                <w:color w:val="000000"/>
                <w:sz w:val="16"/>
              </w:rPr>
              <w:br/>
              <w:t>100</w:t>
            </w:r>
            <w:r>
              <w:rPr>
                <w:color w:val="000000"/>
                <w:sz w:val="16"/>
              </w:rPr>
              <w:br/>
              <w:t>*260</w:t>
            </w:r>
            <w:r>
              <w:rPr>
                <w:color w:val="000000"/>
                <w:sz w:val="16"/>
              </w:rPr>
              <w:br/>
              <w:t>. . .</w:t>
            </w:r>
          </w:p>
        </w:tc>
        <w:tc>
          <w:tcPr>
            <w:tcW w:w="46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 . .</w:t>
            </w:r>
          </w:p>
        </w:tc>
        <w:tc>
          <w:tcPr>
            <w:tcW w:w="46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 . .</w:t>
            </w:r>
          </w:p>
        </w:tc>
        <w:tc>
          <w:tcPr>
            <w:tcW w:w="540" w:type="dxa"/>
            <w:tcBorders>
              <w:top w:val="single" w:sz="6" w:space="0" w:color="auto"/>
              <w:left w:val="single" w:sz="6" w:space="0" w:color="auto"/>
              <w:right w:val="single" w:sz="6" w:space="0" w:color="auto"/>
            </w:tcBorders>
          </w:tcPr>
          <w:p w:rsidR="0039056D" w:rsidRDefault="0039056D">
            <w:pPr>
              <w:spacing w:before="120"/>
              <w:jc w:val="right"/>
              <w:rPr>
                <w:color w:val="000000"/>
                <w:sz w:val="16"/>
              </w:rPr>
            </w:pPr>
            <w:r>
              <w:rPr>
                <w:color w:val="000000"/>
                <w:sz w:val="16"/>
              </w:rPr>
              <w:t>. . .</w:t>
            </w:r>
          </w:p>
          <w:p w:rsidR="0039056D" w:rsidRDefault="0039056D">
            <w:pPr>
              <w:spacing w:before="120"/>
              <w:jc w:val="right"/>
              <w:rPr>
                <w:color w:val="000000"/>
                <w:sz w:val="16"/>
              </w:rPr>
            </w:pPr>
          </w:p>
          <w:p w:rsidR="0039056D" w:rsidRDefault="0039056D">
            <w:pPr>
              <w:spacing w:before="120"/>
              <w:jc w:val="right"/>
              <w:rPr>
                <w:color w:val="000000"/>
                <w:sz w:val="16"/>
              </w:rPr>
            </w:pPr>
          </w:p>
          <w:p w:rsidR="0039056D" w:rsidRDefault="0039056D">
            <w:pPr>
              <w:spacing w:before="120"/>
              <w:jc w:val="right"/>
              <w:rPr>
                <w:color w:val="000000"/>
                <w:sz w:val="16"/>
              </w:rPr>
            </w:pPr>
            <w:r>
              <w:rPr>
                <w:color w:val="000000"/>
                <w:sz w:val="16"/>
              </w:rPr>
              <w:t>. . .</w:t>
            </w:r>
            <w:r>
              <w:rPr>
                <w:color w:val="000000"/>
                <w:sz w:val="16"/>
              </w:rPr>
              <w:br/>
              <w:t>15</w:t>
            </w:r>
            <w:r>
              <w:rPr>
                <w:color w:val="000000"/>
                <w:sz w:val="16"/>
              </w:rPr>
              <w:br/>
              <w:t>. . .</w:t>
            </w:r>
            <w:r>
              <w:rPr>
                <w:color w:val="000000"/>
                <w:sz w:val="16"/>
              </w:rPr>
              <w:br/>
              <w:t>. . .</w:t>
            </w:r>
          </w:p>
        </w:tc>
        <w:bookmarkStart w:id="252" w:name="_MON_1159698773"/>
        <w:bookmarkStart w:id="253" w:name="_MON_1235378816"/>
        <w:bookmarkStart w:id="254" w:name="_MON_1315129222"/>
        <w:bookmarkEnd w:id="252"/>
        <w:bookmarkEnd w:id="253"/>
        <w:bookmarkEnd w:id="254"/>
        <w:bookmarkStart w:id="255" w:name="_MON_1092054090"/>
        <w:bookmarkEnd w:id="255"/>
        <w:tc>
          <w:tcPr>
            <w:tcW w:w="1320" w:type="dxa"/>
            <w:tcBorders>
              <w:top w:val="single" w:sz="6" w:space="0" w:color="auto"/>
              <w:left w:val="single" w:sz="6" w:space="0" w:color="auto"/>
            </w:tcBorders>
          </w:tcPr>
          <w:p w:rsidR="0039056D" w:rsidRDefault="0039056D">
            <w:pPr>
              <w:spacing w:before="620"/>
              <w:rPr>
                <w:color w:val="000000"/>
                <w:sz w:val="16"/>
              </w:rPr>
            </w:pPr>
            <w:r w:rsidRPr="00280EA4">
              <w:rPr>
                <w:color w:val="000000"/>
                <w:sz w:val="20"/>
              </w:rPr>
              <w:object w:dxaOrig="1081" w:dyaOrig="541">
                <v:shape id="_x0000_i1047" type="#_x0000_t75" style="width:54pt;height:27pt" o:ole="" fillcolor="window">
                  <v:imagedata r:id="rId147" o:title=""/>
                </v:shape>
                <o:OLEObject Type="Embed" ProgID="Word.Picture.8" ShapeID="_x0000_i1047" DrawAspect="Content" ObjectID="_1595941278" r:id="rId148"/>
              </w:object>
            </w:r>
          </w:p>
        </w:tc>
      </w:tr>
      <w:tr w:rsidR="0039056D">
        <w:trPr>
          <w:cantSplit/>
          <w:trHeight w:val="65"/>
        </w:trPr>
        <w:tc>
          <w:tcPr>
            <w:tcW w:w="1380" w:type="dxa"/>
            <w:vMerge w:val="restart"/>
            <w:tcBorders>
              <w:top w:val="single" w:sz="6" w:space="0" w:color="auto"/>
              <w:bottom w:val="nil"/>
              <w:right w:val="single" w:sz="6" w:space="0" w:color="auto"/>
            </w:tcBorders>
          </w:tcPr>
          <w:p w:rsidR="0039056D" w:rsidRDefault="0039056D">
            <w:pPr>
              <w:ind w:left="140" w:right="160" w:hanging="20"/>
              <w:rPr>
                <w:color w:val="000000"/>
                <w:sz w:val="16"/>
              </w:rPr>
            </w:pPr>
            <w:r>
              <w:rPr>
                <w:color w:val="000000"/>
                <w:sz w:val="16"/>
              </w:rPr>
              <w:t>sheave pins, track wheel axles, winding drum spindles, pivots, jib hinges, trunnions, and other plain parallel bearings analogous thereto</w:t>
            </w:r>
          </w:p>
        </w:tc>
        <w:tc>
          <w:tcPr>
            <w:tcW w:w="600" w:type="dxa"/>
            <w:tcBorders>
              <w:top w:val="single" w:sz="6" w:space="0" w:color="auto"/>
              <w:left w:val="nil"/>
              <w:bottom w:val="single" w:sz="6" w:space="0" w:color="auto"/>
              <w:right w:val="single" w:sz="6" w:space="0" w:color="auto"/>
            </w:tcBorders>
          </w:tcPr>
          <w:p w:rsidR="0039056D" w:rsidRDefault="0039056D">
            <w:pPr>
              <w:spacing w:before="120"/>
              <w:rPr>
                <w:color w:val="000000"/>
                <w:sz w:val="16"/>
              </w:rPr>
            </w:pPr>
            <w:r>
              <w:rPr>
                <w:color w:val="000000"/>
                <w:sz w:val="16"/>
              </w:rPr>
              <w:t>M.S.</w:t>
            </w:r>
            <w:r>
              <w:rPr>
                <w:color w:val="000000"/>
                <w:sz w:val="16"/>
              </w:rPr>
              <w:br/>
              <w:t>H.S.</w:t>
            </w:r>
            <w:r>
              <w:rPr>
                <w:color w:val="000000"/>
                <w:sz w:val="16"/>
              </w:rPr>
              <w:br/>
              <w:t>H.S.</w:t>
            </w:r>
            <w:r>
              <w:rPr>
                <w:color w:val="000000"/>
                <w:sz w:val="16"/>
              </w:rPr>
              <w:br/>
              <w:t>H.S.</w:t>
            </w:r>
          </w:p>
        </w:tc>
        <w:tc>
          <w:tcPr>
            <w:tcW w:w="660" w:type="dxa"/>
            <w:tcBorders>
              <w:top w:val="single" w:sz="6" w:space="0" w:color="auto"/>
              <w:left w:val="single" w:sz="6" w:space="0" w:color="auto"/>
              <w:bottom w:val="single" w:sz="6" w:space="0" w:color="auto"/>
              <w:right w:val="single" w:sz="6" w:space="0" w:color="auto"/>
            </w:tcBorders>
          </w:tcPr>
          <w:p w:rsidR="0039056D" w:rsidRDefault="0039056D">
            <w:pPr>
              <w:spacing w:before="120"/>
              <w:rPr>
                <w:color w:val="000000"/>
                <w:sz w:val="16"/>
              </w:rPr>
            </w:pPr>
            <w:r>
              <w:rPr>
                <w:color w:val="000000"/>
                <w:sz w:val="16"/>
              </w:rPr>
              <w:t>M.S.</w:t>
            </w:r>
            <w:r>
              <w:rPr>
                <w:color w:val="000000"/>
                <w:sz w:val="16"/>
              </w:rPr>
              <w:br/>
              <w:t>H.S.</w:t>
            </w:r>
            <w:r>
              <w:rPr>
                <w:color w:val="000000"/>
                <w:sz w:val="16"/>
              </w:rPr>
              <w:br/>
              <w:t>C.I.</w:t>
            </w:r>
            <w:r>
              <w:rPr>
                <w:color w:val="000000"/>
                <w:sz w:val="16"/>
              </w:rPr>
              <w:br/>
              <w:t>P.B.</w:t>
            </w:r>
            <w:r>
              <w:rPr>
                <w:color w:val="000000"/>
                <w:sz w:val="16"/>
              </w:rPr>
              <w:br/>
              <w:t>or</w:t>
            </w:r>
            <w:r>
              <w:rPr>
                <w:color w:val="000000"/>
                <w:sz w:val="16"/>
              </w:rPr>
              <w:br/>
              <w:t>W.M.</w:t>
            </w:r>
          </w:p>
        </w:tc>
        <w:tc>
          <w:tcPr>
            <w:tcW w:w="563"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3 000</w:t>
            </w:r>
            <w:r>
              <w:rPr>
                <w:color w:val="000000"/>
                <w:sz w:val="16"/>
              </w:rPr>
              <w:br/>
              <w:t>7 000</w:t>
            </w:r>
            <w:r>
              <w:rPr>
                <w:color w:val="000000"/>
                <w:sz w:val="16"/>
              </w:rPr>
              <w:br/>
              <w:t>5 000</w:t>
            </w:r>
            <w:r>
              <w:rPr>
                <w:color w:val="000000"/>
                <w:sz w:val="16"/>
              </w:rPr>
              <w:br/>
              <w:t>6 000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5 300</w:t>
            </w:r>
            <w:r>
              <w:rPr>
                <w:color w:val="000000"/>
                <w:sz w:val="16"/>
              </w:rPr>
              <w:br/>
              <w:t>3 600</w:t>
            </w:r>
            <w:r>
              <w:rPr>
                <w:color w:val="000000"/>
                <w:sz w:val="16"/>
              </w:rPr>
              <w:br/>
              <w:t>5 650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4 300</w:t>
            </w:r>
            <w:r>
              <w:rPr>
                <w:color w:val="000000"/>
                <w:sz w:val="16"/>
              </w:rPr>
              <w:br/>
              <w:t>2 700</w:t>
            </w:r>
            <w:r>
              <w:rPr>
                <w:color w:val="000000"/>
                <w:sz w:val="16"/>
              </w:rPr>
              <w:br/>
              <w:t>4 900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3 750</w:t>
            </w:r>
            <w:r>
              <w:rPr>
                <w:color w:val="000000"/>
                <w:sz w:val="16"/>
              </w:rPr>
              <w:br/>
              <w:t>2 250</w:t>
            </w:r>
            <w:r>
              <w:rPr>
                <w:color w:val="000000"/>
                <w:sz w:val="16"/>
              </w:rPr>
              <w:br/>
              <w:t>4 400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3 350</w:t>
            </w:r>
            <w:r>
              <w:rPr>
                <w:color w:val="000000"/>
                <w:sz w:val="16"/>
              </w:rPr>
              <w:br/>
              <w:t>2 000</w:t>
            </w:r>
            <w:r>
              <w:rPr>
                <w:color w:val="000000"/>
                <w:sz w:val="16"/>
              </w:rPr>
              <w:br/>
              <w:t>4 000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3 100</w:t>
            </w:r>
            <w:r>
              <w:rPr>
                <w:color w:val="000000"/>
                <w:sz w:val="16"/>
              </w:rPr>
              <w:br/>
              <w:t>. . .</w:t>
            </w:r>
            <w:r>
              <w:rPr>
                <w:color w:val="000000"/>
                <w:sz w:val="16"/>
              </w:rPr>
              <w:br/>
              <w:t>3 650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2 900</w:t>
            </w:r>
            <w:r>
              <w:rPr>
                <w:color w:val="000000"/>
                <w:sz w:val="16"/>
              </w:rPr>
              <w:br/>
              <w:t>1 750</w:t>
            </w:r>
            <w:r>
              <w:rPr>
                <w:color w:val="000000"/>
                <w:sz w:val="16"/>
              </w:rPr>
              <w:br/>
              <w:t>3 400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2 600</w:t>
            </w:r>
            <w:r>
              <w:rPr>
                <w:color w:val="000000"/>
                <w:sz w:val="16"/>
              </w:rPr>
              <w:br/>
              <w:t>. . .</w:t>
            </w:r>
            <w:r>
              <w:rPr>
                <w:color w:val="000000"/>
                <w:sz w:val="16"/>
              </w:rPr>
              <w:br/>
              <w:t>3 000</w:t>
            </w:r>
          </w:p>
        </w:tc>
        <w:tc>
          <w:tcPr>
            <w:tcW w:w="56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2 400</w:t>
            </w:r>
            <w:r>
              <w:rPr>
                <w:color w:val="000000"/>
                <w:sz w:val="16"/>
              </w:rPr>
              <w:br/>
              <w:t>1 400</w:t>
            </w:r>
            <w:r>
              <w:rPr>
                <w:color w:val="000000"/>
                <w:sz w:val="16"/>
              </w:rPr>
              <w:br/>
              <w:t>2 800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2 000</w:t>
            </w:r>
            <w:r>
              <w:rPr>
                <w:color w:val="000000"/>
                <w:sz w:val="16"/>
              </w:rPr>
              <w:br/>
              <w:t>1 100</w:t>
            </w:r>
            <w:r>
              <w:rPr>
                <w:color w:val="000000"/>
                <w:sz w:val="16"/>
              </w:rPr>
              <w:br/>
              <w:t>2 500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1 150</w:t>
            </w:r>
            <w:r>
              <w:rPr>
                <w:color w:val="000000"/>
                <w:sz w:val="16"/>
              </w:rPr>
              <w:br/>
              <w:t>400</w:t>
            </w:r>
            <w:r>
              <w:rPr>
                <w:color w:val="000000"/>
                <w:sz w:val="16"/>
              </w:rPr>
              <w:br/>
              <w:t>2 230</w:t>
            </w:r>
          </w:p>
        </w:tc>
        <w:tc>
          <w:tcPr>
            <w:tcW w:w="46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 . .</w:t>
            </w:r>
            <w:r>
              <w:rPr>
                <w:color w:val="000000"/>
                <w:sz w:val="16"/>
              </w:rPr>
              <w:br/>
              <w:t>0</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0</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50</w:t>
            </w:r>
          </w:p>
        </w:tc>
        <w:bookmarkStart w:id="256" w:name="_MON_1159698774"/>
        <w:bookmarkStart w:id="257" w:name="_MON_1235378817"/>
        <w:bookmarkEnd w:id="256"/>
        <w:bookmarkEnd w:id="257"/>
        <w:bookmarkStart w:id="258" w:name="_MON_1315129223"/>
        <w:bookmarkEnd w:id="258"/>
        <w:tc>
          <w:tcPr>
            <w:tcW w:w="1320" w:type="dxa"/>
            <w:tcBorders>
              <w:top w:val="single" w:sz="6" w:space="0" w:color="auto"/>
              <w:bottom w:val="single" w:sz="6" w:space="0" w:color="auto"/>
            </w:tcBorders>
          </w:tcPr>
          <w:p w:rsidR="0039056D" w:rsidRDefault="0039056D">
            <w:pPr>
              <w:spacing w:before="240"/>
              <w:rPr>
                <w:color w:val="000000"/>
                <w:sz w:val="16"/>
              </w:rPr>
            </w:pPr>
            <w:r w:rsidRPr="00280EA4">
              <w:rPr>
                <w:color w:val="000000"/>
                <w:sz w:val="20"/>
              </w:rPr>
              <w:object w:dxaOrig="1081" w:dyaOrig="541">
                <v:shape id="_x0000_i1048" type="#_x0000_t75" style="width:54pt;height:27pt" o:ole="" fillcolor="window">
                  <v:imagedata r:id="rId147" o:title=""/>
                </v:shape>
                <o:OLEObject Type="Embed" ProgID="Word.Picture.8" ShapeID="_x0000_i1048" DrawAspect="Content" ObjectID="_1595941279" r:id="rId149"/>
              </w:object>
            </w:r>
          </w:p>
        </w:tc>
      </w:tr>
      <w:tr w:rsidR="0039056D">
        <w:trPr>
          <w:cantSplit/>
        </w:trPr>
        <w:tc>
          <w:tcPr>
            <w:tcW w:w="1380" w:type="dxa"/>
            <w:vMerge/>
            <w:tcBorders>
              <w:bottom w:val="nil"/>
              <w:right w:val="single" w:sz="6" w:space="0" w:color="auto"/>
            </w:tcBorders>
          </w:tcPr>
          <w:p w:rsidR="0039056D" w:rsidRDefault="0039056D">
            <w:pPr>
              <w:ind w:left="140" w:right="160" w:hanging="20"/>
              <w:rPr>
                <w:color w:val="000000"/>
                <w:sz w:val="16"/>
              </w:rPr>
            </w:pPr>
          </w:p>
        </w:tc>
        <w:tc>
          <w:tcPr>
            <w:tcW w:w="600" w:type="dxa"/>
            <w:tcBorders>
              <w:top w:val="single" w:sz="6" w:space="0" w:color="auto"/>
              <w:left w:val="nil"/>
              <w:bottom w:val="single" w:sz="6" w:space="0" w:color="auto"/>
              <w:right w:val="single" w:sz="6" w:space="0" w:color="auto"/>
            </w:tcBorders>
          </w:tcPr>
          <w:p w:rsidR="0039056D" w:rsidRDefault="0039056D">
            <w:pPr>
              <w:spacing w:before="120"/>
              <w:ind w:right="-40"/>
              <w:rPr>
                <w:color w:val="000000"/>
                <w:sz w:val="16"/>
              </w:rPr>
            </w:pPr>
            <w:r>
              <w:rPr>
                <w:color w:val="000000"/>
                <w:sz w:val="16"/>
              </w:rPr>
              <w:t>Med.S.</w:t>
            </w:r>
            <w:r>
              <w:rPr>
                <w:color w:val="000000"/>
                <w:sz w:val="16"/>
              </w:rPr>
              <w:br/>
              <w:t>Med.S.</w:t>
            </w:r>
            <w:r>
              <w:rPr>
                <w:color w:val="000000"/>
                <w:sz w:val="16"/>
              </w:rPr>
              <w:br/>
              <w:t>Med.S.</w:t>
            </w:r>
          </w:p>
        </w:tc>
        <w:tc>
          <w:tcPr>
            <w:tcW w:w="660" w:type="dxa"/>
            <w:tcBorders>
              <w:top w:val="single" w:sz="6" w:space="0" w:color="auto"/>
              <w:left w:val="single" w:sz="6" w:space="0" w:color="auto"/>
              <w:bottom w:val="single" w:sz="6" w:space="0" w:color="auto"/>
              <w:right w:val="single" w:sz="6" w:space="0" w:color="auto"/>
            </w:tcBorders>
          </w:tcPr>
          <w:p w:rsidR="0039056D" w:rsidRDefault="0039056D">
            <w:pPr>
              <w:spacing w:before="120"/>
              <w:rPr>
                <w:color w:val="000000"/>
                <w:sz w:val="16"/>
              </w:rPr>
            </w:pPr>
            <w:r>
              <w:rPr>
                <w:color w:val="000000"/>
                <w:sz w:val="16"/>
              </w:rPr>
              <w:t>C.I.</w:t>
            </w:r>
            <w:r>
              <w:rPr>
                <w:color w:val="000000"/>
                <w:sz w:val="16"/>
              </w:rPr>
              <w:br/>
              <w:t>W.M.</w:t>
            </w:r>
            <w:r>
              <w:rPr>
                <w:color w:val="000000"/>
                <w:sz w:val="16"/>
              </w:rPr>
              <w:br/>
              <w:t>P.B.</w:t>
            </w:r>
          </w:p>
        </w:tc>
        <w:tc>
          <w:tcPr>
            <w:tcW w:w="563"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3 120</w:t>
            </w:r>
            <w:r>
              <w:rPr>
                <w:color w:val="000000"/>
                <w:sz w:val="16"/>
              </w:rPr>
              <w:br/>
              <w:t>4 600</w:t>
            </w:r>
            <w:r>
              <w:rPr>
                <w:color w:val="000000"/>
                <w:sz w:val="16"/>
              </w:rPr>
              <w:br/>
              <w:t>4 600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2 400</w:t>
            </w:r>
            <w:r>
              <w:rPr>
                <w:color w:val="000000"/>
                <w:sz w:val="16"/>
              </w:rPr>
              <w:br/>
              <w:t>4 300</w:t>
            </w:r>
            <w:r>
              <w:rPr>
                <w:color w:val="000000"/>
                <w:sz w:val="16"/>
              </w:rPr>
              <w:br/>
              <w:t>4 140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1 500</w:t>
            </w:r>
            <w:r>
              <w:rPr>
                <w:color w:val="000000"/>
                <w:sz w:val="16"/>
              </w:rPr>
              <w:br/>
              <w:t>3 620</w:t>
            </w:r>
            <w:r>
              <w:rPr>
                <w:color w:val="000000"/>
                <w:sz w:val="16"/>
              </w:rPr>
              <w:br/>
              <w:t>3 220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1 020</w:t>
            </w:r>
            <w:r>
              <w:rPr>
                <w:color w:val="000000"/>
                <w:sz w:val="16"/>
              </w:rPr>
              <w:br/>
              <w:t>2 990</w:t>
            </w:r>
            <w:r>
              <w:rPr>
                <w:color w:val="000000"/>
                <w:sz w:val="16"/>
              </w:rPr>
              <w:br/>
              <w:t>2 530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780</w:t>
            </w:r>
            <w:r>
              <w:rPr>
                <w:color w:val="000000"/>
                <w:sz w:val="16"/>
              </w:rPr>
              <w:br/>
              <w:t>2 410</w:t>
            </w:r>
            <w:r>
              <w:rPr>
                <w:color w:val="000000"/>
                <w:sz w:val="16"/>
              </w:rPr>
              <w:br/>
              <w:t>1 960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600</w:t>
            </w:r>
            <w:r>
              <w:rPr>
                <w:color w:val="000000"/>
                <w:sz w:val="16"/>
              </w:rPr>
              <w:br/>
              <w:t>2 010</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1 550</w:t>
            </w:r>
            <w:r>
              <w:rPr>
                <w:color w:val="000000"/>
                <w:sz w:val="16"/>
              </w:rPr>
              <w:br/>
              <w:t>1 265</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1 035</w:t>
            </w:r>
            <w:r>
              <w:rPr>
                <w:color w:val="000000"/>
                <w:sz w:val="16"/>
              </w:rPr>
              <w:br/>
              <w:t>800</w:t>
            </w:r>
          </w:p>
        </w:tc>
        <w:tc>
          <w:tcPr>
            <w:tcW w:w="56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360</w:t>
            </w:r>
            <w:r>
              <w:rPr>
                <w:color w:val="000000"/>
                <w:sz w:val="16"/>
              </w:rPr>
              <w:br/>
              <w:t>800</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†550</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120</w:t>
            </w:r>
            <w:r>
              <w:rPr>
                <w:color w:val="000000"/>
                <w:sz w:val="16"/>
              </w:rPr>
              <w:br/>
              <w:t>. . .</w:t>
            </w:r>
            <w:r>
              <w:rPr>
                <w:color w:val="000000"/>
                <w:sz w:val="16"/>
              </w:rPr>
              <w:br/>
              <w:t>§300</w:t>
            </w:r>
          </w:p>
        </w:tc>
        <w:tc>
          <w:tcPr>
            <w:tcW w:w="46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 . .</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 . .</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jc w:val="right"/>
              <w:rPr>
                <w:color w:val="000000"/>
                <w:sz w:val="16"/>
              </w:rPr>
            </w:pPr>
            <w:r>
              <w:rPr>
                <w:color w:val="000000"/>
                <w:sz w:val="16"/>
              </w:rPr>
              <w:t>20</w:t>
            </w:r>
            <w:r>
              <w:rPr>
                <w:color w:val="000000"/>
                <w:sz w:val="16"/>
              </w:rPr>
              <w:br/>
              <w:t>. . .</w:t>
            </w:r>
            <w:r>
              <w:rPr>
                <w:color w:val="000000"/>
                <w:sz w:val="16"/>
              </w:rPr>
              <w:br/>
              <w:t>. . .</w:t>
            </w:r>
          </w:p>
        </w:tc>
        <w:bookmarkStart w:id="259" w:name="_MON_1159698776"/>
        <w:bookmarkStart w:id="260" w:name="_MON_1235378818"/>
        <w:bookmarkEnd w:id="259"/>
        <w:bookmarkEnd w:id="260"/>
        <w:bookmarkStart w:id="261" w:name="_MON_1315129224"/>
        <w:bookmarkEnd w:id="261"/>
        <w:tc>
          <w:tcPr>
            <w:tcW w:w="1320" w:type="dxa"/>
            <w:tcBorders>
              <w:top w:val="single" w:sz="6" w:space="0" w:color="auto"/>
              <w:bottom w:val="single" w:sz="6" w:space="0" w:color="auto"/>
            </w:tcBorders>
          </w:tcPr>
          <w:p w:rsidR="0039056D" w:rsidRDefault="0039056D">
            <w:pPr>
              <w:rPr>
                <w:color w:val="000000"/>
                <w:sz w:val="16"/>
              </w:rPr>
            </w:pPr>
            <w:r w:rsidRPr="00280EA4">
              <w:rPr>
                <w:color w:val="000000"/>
                <w:sz w:val="20"/>
              </w:rPr>
              <w:object w:dxaOrig="1081" w:dyaOrig="541">
                <v:shape id="_x0000_i1049" type="#_x0000_t75" style="width:54pt;height:27pt" o:ole="" fillcolor="window">
                  <v:imagedata r:id="rId147" o:title=""/>
                </v:shape>
                <o:OLEObject Type="Embed" ProgID="Word.Picture.8" ShapeID="_x0000_i1049" DrawAspect="Content" ObjectID="_1595941280" r:id="rId150"/>
              </w:object>
            </w:r>
          </w:p>
        </w:tc>
      </w:tr>
      <w:tr w:rsidR="0039056D">
        <w:trPr>
          <w:cantSplit/>
        </w:trPr>
        <w:tc>
          <w:tcPr>
            <w:tcW w:w="1380" w:type="dxa"/>
            <w:vMerge/>
            <w:tcBorders>
              <w:bottom w:val="single" w:sz="6" w:space="0" w:color="auto"/>
              <w:right w:val="single" w:sz="6" w:space="0" w:color="auto"/>
            </w:tcBorders>
          </w:tcPr>
          <w:p w:rsidR="0039056D" w:rsidRDefault="0039056D">
            <w:pPr>
              <w:spacing w:before="120"/>
              <w:ind w:left="60" w:right="120" w:hanging="80"/>
              <w:rPr>
                <w:color w:val="000000"/>
                <w:sz w:val="16"/>
              </w:rPr>
            </w:pPr>
          </w:p>
        </w:tc>
        <w:tc>
          <w:tcPr>
            <w:tcW w:w="600" w:type="dxa"/>
            <w:tcBorders>
              <w:top w:val="single" w:sz="6" w:space="0" w:color="auto"/>
              <w:left w:val="nil"/>
              <w:bottom w:val="single" w:sz="6" w:space="0" w:color="auto"/>
              <w:right w:val="single" w:sz="6" w:space="0" w:color="auto"/>
            </w:tcBorders>
          </w:tcPr>
          <w:p w:rsidR="0039056D" w:rsidRDefault="0039056D">
            <w:pPr>
              <w:spacing w:before="120" w:after="120"/>
              <w:ind w:right="-40"/>
              <w:rPr>
                <w:color w:val="000000"/>
                <w:sz w:val="16"/>
              </w:rPr>
            </w:pPr>
            <w:r>
              <w:rPr>
                <w:color w:val="000000"/>
                <w:sz w:val="16"/>
              </w:rPr>
              <w:t>C.I.</w:t>
            </w:r>
            <w:r>
              <w:rPr>
                <w:color w:val="000000"/>
                <w:sz w:val="16"/>
              </w:rPr>
              <w:br/>
              <w:t>C.I.</w:t>
            </w:r>
            <w:r>
              <w:rPr>
                <w:color w:val="000000"/>
                <w:sz w:val="16"/>
              </w:rPr>
              <w:br/>
              <w:t>C.I.</w:t>
            </w:r>
          </w:p>
        </w:tc>
        <w:tc>
          <w:tcPr>
            <w:tcW w:w="66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rPr>
                <w:color w:val="000000"/>
                <w:sz w:val="16"/>
              </w:rPr>
            </w:pPr>
            <w:r>
              <w:rPr>
                <w:color w:val="000000"/>
                <w:sz w:val="16"/>
              </w:rPr>
              <w:t>C.I.</w:t>
            </w:r>
            <w:r>
              <w:rPr>
                <w:color w:val="000000"/>
                <w:sz w:val="16"/>
              </w:rPr>
              <w:br/>
              <w:t>G.M.</w:t>
            </w:r>
            <w:r>
              <w:rPr>
                <w:color w:val="000000"/>
                <w:sz w:val="16"/>
              </w:rPr>
              <w:br/>
              <w:t>W.M.</w:t>
            </w:r>
          </w:p>
        </w:tc>
        <w:tc>
          <w:tcPr>
            <w:tcW w:w="563"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1 800</w:t>
            </w:r>
            <w:r>
              <w:rPr>
                <w:color w:val="000000"/>
                <w:sz w:val="16"/>
              </w:rPr>
              <w:br/>
              <w:t>. . .</w:t>
            </w:r>
            <w:r>
              <w:rPr>
                <w:color w:val="000000"/>
                <w:sz w:val="16"/>
              </w:rPr>
              <w:br/>
              <w:t>3 500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1 500</w:t>
            </w:r>
            <w:r>
              <w:rPr>
                <w:color w:val="000000"/>
                <w:sz w:val="16"/>
              </w:rPr>
              <w:br/>
              <w:t>500</w:t>
            </w:r>
            <w:r>
              <w:rPr>
                <w:color w:val="000000"/>
                <w:sz w:val="16"/>
              </w:rPr>
              <w:br/>
              <w:t>2 750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1 000</w:t>
            </w:r>
            <w:r>
              <w:rPr>
                <w:color w:val="000000"/>
                <w:sz w:val="16"/>
              </w:rPr>
              <w:br/>
              <w:t>. . .</w:t>
            </w:r>
            <w:r>
              <w:rPr>
                <w:color w:val="000000"/>
                <w:sz w:val="16"/>
              </w:rPr>
              <w:br/>
              <w:t>1 900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700</w:t>
            </w:r>
            <w:r>
              <w:rPr>
                <w:color w:val="000000"/>
                <w:sz w:val="16"/>
              </w:rPr>
              <w:br/>
              <w:t>. . .</w:t>
            </w:r>
            <w:r>
              <w:rPr>
                <w:color w:val="000000"/>
                <w:sz w:val="16"/>
              </w:rPr>
              <w:br/>
              <w:t>1 500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500</w:t>
            </w:r>
            <w:r>
              <w:rPr>
                <w:color w:val="000000"/>
                <w:sz w:val="16"/>
              </w:rPr>
              <w:br/>
              <w:t>. . .</w:t>
            </w:r>
            <w:r>
              <w:rPr>
                <w:color w:val="000000"/>
                <w:sz w:val="16"/>
              </w:rPr>
              <w:br/>
              <w:t>1 200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400</w:t>
            </w:r>
            <w:r>
              <w:rPr>
                <w:color w:val="000000"/>
                <w:sz w:val="16"/>
              </w:rPr>
              <w:br/>
              <w:t>. . .</w:t>
            </w:r>
            <w:r>
              <w:rPr>
                <w:color w:val="000000"/>
                <w:sz w:val="16"/>
              </w:rPr>
              <w:br/>
              <w:t>1 000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350</w:t>
            </w:r>
            <w:r>
              <w:rPr>
                <w:color w:val="000000"/>
                <w:sz w:val="16"/>
              </w:rPr>
              <w:br/>
              <w:t>. . .</w:t>
            </w:r>
            <w:r>
              <w:rPr>
                <w:color w:val="000000"/>
                <w:sz w:val="16"/>
              </w:rPr>
              <w:br/>
              <w:t>800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 . .</w:t>
            </w:r>
            <w:r>
              <w:rPr>
                <w:color w:val="000000"/>
                <w:sz w:val="16"/>
              </w:rPr>
              <w:br/>
              <w:t>300</w:t>
            </w:r>
            <w:r>
              <w:rPr>
                <w:color w:val="000000"/>
                <w:sz w:val="16"/>
              </w:rPr>
              <w:br/>
              <w:t>600</w:t>
            </w:r>
          </w:p>
        </w:tc>
        <w:tc>
          <w:tcPr>
            <w:tcW w:w="56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300</w:t>
            </w:r>
            <w:r>
              <w:rPr>
                <w:color w:val="000000"/>
                <w:sz w:val="16"/>
              </w:rPr>
              <w:br/>
              <w:t>. . .</w:t>
            </w:r>
            <w:r>
              <w:rPr>
                <w:color w:val="000000"/>
                <w:sz w:val="16"/>
              </w:rPr>
              <w:br/>
              <w:t>*450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 . .</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100</w:t>
            </w:r>
            <w:r>
              <w:rPr>
                <w:color w:val="000000"/>
                <w:sz w:val="16"/>
              </w:rPr>
              <w:br/>
              <w:t>100</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 . .</w:t>
            </w:r>
            <w:r>
              <w:rPr>
                <w:color w:val="000000"/>
                <w:sz w:val="16"/>
              </w:rPr>
              <w:br/>
              <w:t>. . .</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 . .</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spacing w:before="120" w:after="120"/>
              <w:jc w:val="right"/>
              <w:rPr>
                <w:color w:val="000000"/>
                <w:sz w:val="16"/>
              </w:rPr>
            </w:pPr>
            <w:r>
              <w:rPr>
                <w:color w:val="000000"/>
                <w:sz w:val="16"/>
              </w:rPr>
              <w:t>15</w:t>
            </w:r>
            <w:r>
              <w:rPr>
                <w:color w:val="000000"/>
                <w:sz w:val="16"/>
              </w:rPr>
              <w:br/>
              <w:t>15</w:t>
            </w:r>
            <w:r>
              <w:rPr>
                <w:color w:val="000000"/>
                <w:sz w:val="16"/>
              </w:rPr>
              <w:br/>
              <w:t>. . .</w:t>
            </w:r>
          </w:p>
        </w:tc>
        <w:bookmarkStart w:id="262" w:name="_MON_1159698778"/>
        <w:bookmarkStart w:id="263" w:name="_MON_1235378819"/>
        <w:bookmarkEnd w:id="262"/>
        <w:bookmarkEnd w:id="263"/>
        <w:bookmarkStart w:id="264" w:name="_MON_1315129225"/>
        <w:bookmarkEnd w:id="264"/>
        <w:tc>
          <w:tcPr>
            <w:tcW w:w="1320" w:type="dxa"/>
            <w:tcBorders>
              <w:top w:val="single" w:sz="6" w:space="0" w:color="auto"/>
              <w:bottom w:val="single" w:sz="6" w:space="0" w:color="auto"/>
            </w:tcBorders>
          </w:tcPr>
          <w:p w:rsidR="0039056D" w:rsidRDefault="0039056D">
            <w:pPr>
              <w:spacing w:after="120"/>
              <w:rPr>
                <w:color w:val="000000"/>
                <w:sz w:val="16"/>
              </w:rPr>
            </w:pPr>
            <w:r w:rsidRPr="00280EA4">
              <w:rPr>
                <w:color w:val="000000"/>
                <w:sz w:val="20"/>
              </w:rPr>
              <w:object w:dxaOrig="1081" w:dyaOrig="541">
                <v:shape id="_x0000_i1050" type="#_x0000_t75" style="width:54pt;height:27pt" o:ole="" fillcolor="window">
                  <v:imagedata r:id="rId147" o:title=""/>
                </v:shape>
                <o:OLEObject Type="Embed" ProgID="Word.Picture.8" ShapeID="_x0000_i1050" DrawAspect="Content" ObjectID="_1595941281" r:id="rId151"/>
              </w:object>
            </w:r>
          </w:p>
        </w:tc>
      </w:tr>
    </w:tbl>
    <w:p w:rsidR="0039056D" w:rsidRDefault="0039056D"/>
    <w:p w:rsidR="00E77B6A" w:rsidRDefault="00E77B6A">
      <w:pPr>
        <w:pStyle w:val="02TextLandscape"/>
        <w:sectPr w:rsidR="00E77B6A">
          <w:headerReference w:type="even" r:id="rId152"/>
          <w:headerReference w:type="default" r:id="rId153"/>
          <w:footerReference w:type="even" r:id="rId154"/>
          <w:footerReference w:type="default" r:id="rId155"/>
          <w:pgSz w:w="16839" w:h="11907" w:orient="landscape" w:code="9"/>
          <w:pgMar w:top="2300" w:right="3000" w:bottom="1900" w:left="2500" w:header="2480" w:footer="2100" w:gutter="0"/>
          <w:cols w:space="720"/>
          <w:docGrid w:linePitch="254"/>
        </w:sectPr>
      </w:pPr>
    </w:p>
    <w:p w:rsidR="0039056D" w:rsidRDefault="0039056D">
      <w:pPr>
        <w:pStyle w:val="Amain"/>
      </w:pPr>
      <w:r>
        <w:rPr>
          <w:color w:val="000000"/>
        </w:rPr>
        <w:tab/>
        <w:t>(52)</w:t>
      </w:r>
      <w:r>
        <w:rPr>
          <w:color w:val="000000"/>
        </w:rPr>
        <w:tab/>
        <w:t>The maximum intensities of bearing pressures between the surfaces of lubricated plain thrust bearings shall not exceed those shown in table 130.3, relevant and appropriate to the rubbing speeds, materials and way of use.</w:t>
      </w:r>
    </w:p>
    <w:p w:rsidR="0039056D" w:rsidRDefault="0039056D">
      <w:pPr>
        <w:pStyle w:val="TableHd"/>
        <w:ind w:left="1425" w:hanging="1425"/>
      </w:pPr>
      <w:r>
        <w:t>Table 130.3</w:t>
      </w:r>
      <w:r>
        <w:tab/>
        <w:t>Maximum permissible intensities of bearing pressures for lubricated plain thrust bearings, in pounds per square inch (if more specific provision is not made elsewhere in this regulation).  Intermediate values may be interpolated</w:t>
      </w:r>
    </w:p>
    <w:tbl>
      <w:tblPr>
        <w:tblW w:w="0" w:type="auto"/>
        <w:tblLayout w:type="fixed"/>
        <w:tblCellMar>
          <w:left w:w="80" w:type="dxa"/>
          <w:right w:w="80" w:type="dxa"/>
        </w:tblCellMar>
        <w:tblLook w:val="0000" w:firstRow="0" w:lastRow="0" w:firstColumn="0" w:lastColumn="0" w:noHBand="0" w:noVBand="0"/>
      </w:tblPr>
      <w:tblGrid>
        <w:gridCol w:w="1620"/>
        <w:gridCol w:w="660"/>
        <w:gridCol w:w="640"/>
        <w:gridCol w:w="620"/>
        <w:gridCol w:w="520"/>
        <w:gridCol w:w="540"/>
        <w:gridCol w:w="520"/>
        <w:gridCol w:w="520"/>
        <w:gridCol w:w="540"/>
        <w:gridCol w:w="1260"/>
      </w:tblGrid>
      <w:tr w:rsidR="0039056D">
        <w:trPr>
          <w:cantSplit/>
        </w:trPr>
        <w:tc>
          <w:tcPr>
            <w:tcW w:w="1620" w:type="dxa"/>
            <w:tcBorders>
              <w:top w:val="single" w:sz="6" w:space="0" w:color="auto"/>
              <w:right w:val="single" w:sz="6" w:space="0" w:color="auto"/>
            </w:tcBorders>
          </w:tcPr>
          <w:p w:rsidR="0039056D" w:rsidRDefault="0039056D">
            <w:pPr>
              <w:pStyle w:val="TableColHd"/>
              <w:rPr>
                <w:sz w:val="16"/>
              </w:rPr>
            </w:pPr>
            <w:r>
              <w:rPr>
                <w:sz w:val="16"/>
              </w:rPr>
              <w:t>materials in</w:t>
            </w:r>
          </w:p>
        </w:tc>
        <w:tc>
          <w:tcPr>
            <w:tcW w:w="4560" w:type="dxa"/>
            <w:gridSpan w:val="8"/>
            <w:tcBorders>
              <w:top w:val="single" w:sz="6" w:space="0" w:color="auto"/>
              <w:bottom w:val="single" w:sz="6" w:space="0" w:color="auto"/>
              <w:right w:val="single" w:sz="6" w:space="0" w:color="auto"/>
            </w:tcBorders>
          </w:tcPr>
          <w:p w:rsidR="0039056D" w:rsidRDefault="0039056D">
            <w:pPr>
              <w:pStyle w:val="TableColHd"/>
              <w:jc w:val="center"/>
              <w:rPr>
                <w:sz w:val="16"/>
              </w:rPr>
            </w:pPr>
            <w:r>
              <w:rPr>
                <w:sz w:val="16"/>
              </w:rPr>
              <w:t>maximum peripheral rubbing speed in feet/min—</w:t>
            </w:r>
          </w:p>
        </w:tc>
        <w:tc>
          <w:tcPr>
            <w:tcW w:w="1260" w:type="dxa"/>
            <w:tcBorders>
              <w:top w:val="single" w:sz="6" w:space="0" w:color="auto"/>
            </w:tcBorders>
          </w:tcPr>
          <w:p w:rsidR="0039056D" w:rsidRDefault="0039056D">
            <w:pPr>
              <w:pStyle w:val="TableColHd"/>
              <w:rPr>
                <w:sz w:val="16"/>
              </w:rPr>
            </w:pPr>
          </w:p>
        </w:tc>
      </w:tr>
      <w:tr w:rsidR="0039056D">
        <w:trPr>
          <w:cantSplit/>
        </w:trPr>
        <w:tc>
          <w:tcPr>
            <w:tcW w:w="1620" w:type="dxa"/>
            <w:tcBorders>
              <w:bottom w:val="single" w:sz="6" w:space="0" w:color="auto"/>
              <w:right w:val="single" w:sz="6" w:space="0" w:color="auto"/>
            </w:tcBorders>
          </w:tcPr>
          <w:p w:rsidR="0039056D" w:rsidRDefault="0039056D">
            <w:pPr>
              <w:pStyle w:val="TableColHd"/>
              <w:rPr>
                <w:sz w:val="16"/>
              </w:rPr>
            </w:pPr>
            <w:r>
              <w:rPr>
                <w:sz w:val="16"/>
              </w:rPr>
              <w:t>contact</w:t>
            </w:r>
          </w:p>
        </w:tc>
        <w:tc>
          <w:tcPr>
            <w:tcW w:w="660" w:type="dxa"/>
            <w:tcBorders>
              <w:bottom w:val="single" w:sz="6" w:space="0" w:color="auto"/>
            </w:tcBorders>
          </w:tcPr>
          <w:p w:rsidR="0039056D" w:rsidRDefault="0039056D">
            <w:pPr>
              <w:pStyle w:val="TableColHd"/>
              <w:rPr>
                <w:sz w:val="16"/>
              </w:rPr>
            </w:pPr>
            <w:r>
              <w:rPr>
                <w:sz w:val="16"/>
              </w:rPr>
              <w:t>10</w:t>
            </w:r>
          </w:p>
        </w:tc>
        <w:tc>
          <w:tcPr>
            <w:tcW w:w="640" w:type="dxa"/>
            <w:tcBorders>
              <w:left w:val="single" w:sz="6" w:space="0" w:color="auto"/>
              <w:bottom w:val="single" w:sz="6" w:space="0" w:color="auto"/>
              <w:right w:val="single" w:sz="6" w:space="0" w:color="auto"/>
            </w:tcBorders>
          </w:tcPr>
          <w:p w:rsidR="0039056D" w:rsidRDefault="0039056D">
            <w:pPr>
              <w:pStyle w:val="TableColHd"/>
              <w:rPr>
                <w:sz w:val="16"/>
              </w:rPr>
            </w:pPr>
            <w:r>
              <w:rPr>
                <w:sz w:val="16"/>
              </w:rPr>
              <w:t>20</w:t>
            </w:r>
          </w:p>
        </w:tc>
        <w:tc>
          <w:tcPr>
            <w:tcW w:w="620" w:type="dxa"/>
            <w:tcBorders>
              <w:left w:val="single" w:sz="6" w:space="0" w:color="auto"/>
              <w:bottom w:val="single" w:sz="6" w:space="0" w:color="auto"/>
              <w:right w:val="single" w:sz="6" w:space="0" w:color="auto"/>
            </w:tcBorders>
          </w:tcPr>
          <w:p w:rsidR="0039056D" w:rsidRDefault="0039056D">
            <w:pPr>
              <w:pStyle w:val="TableColHd"/>
              <w:rPr>
                <w:sz w:val="16"/>
              </w:rPr>
            </w:pPr>
            <w:r>
              <w:rPr>
                <w:sz w:val="16"/>
              </w:rPr>
              <w:t>40</w:t>
            </w:r>
          </w:p>
        </w:tc>
        <w:tc>
          <w:tcPr>
            <w:tcW w:w="520" w:type="dxa"/>
            <w:tcBorders>
              <w:left w:val="single" w:sz="6" w:space="0" w:color="auto"/>
              <w:bottom w:val="single" w:sz="6" w:space="0" w:color="auto"/>
              <w:right w:val="single" w:sz="6" w:space="0" w:color="auto"/>
            </w:tcBorders>
          </w:tcPr>
          <w:p w:rsidR="0039056D" w:rsidRDefault="0039056D">
            <w:pPr>
              <w:pStyle w:val="TableColHd"/>
              <w:rPr>
                <w:sz w:val="16"/>
              </w:rPr>
            </w:pPr>
            <w:r>
              <w:rPr>
                <w:sz w:val="16"/>
              </w:rPr>
              <w:t>80</w:t>
            </w:r>
          </w:p>
        </w:tc>
        <w:tc>
          <w:tcPr>
            <w:tcW w:w="540" w:type="dxa"/>
            <w:tcBorders>
              <w:left w:val="single" w:sz="6" w:space="0" w:color="auto"/>
              <w:bottom w:val="single" w:sz="6" w:space="0" w:color="auto"/>
              <w:right w:val="single" w:sz="6" w:space="0" w:color="auto"/>
            </w:tcBorders>
          </w:tcPr>
          <w:p w:rsidR="0039056D" w:rsidRDefault="0039056D">
            <w:pPr>
              <w:pStyle w:val="TableColHd"/>
              <w:rPr>
                <w:sz w:val="16"/>
              </w:rPr>
            </w:pPr>
            <w:r>
              <w:rPr>
                <w:sz w:val="16"/>
              </w:rPr>
              <w:t>100</w:t>
            </w:r>
          </w:p>
        </w:tc>
        <w:tc>
          <w:tcPr>
            <w:tcW w:w="520" w:type="dxa"/>
            <w:tcBorders>
              <w:left w:val="single" w:sz="6" w:space="0" w:color="auto"/>
              <w:bottom w:val="single" w:sz="6" w:space="0" w:color="auto"/>
              <w:right w:val="single" w:sz="6" w:space="0" w:color="auto"/>
            </w:tcBorders>
          </w:tcPr>
          <w:p w:rsidR="0039056D" w:rsidRDefault="0039056D">
            <w:pPr>
              <w:pStyle w:val="TableColHd"/>
              <w:rPr>
                <w:sz w:val="16"/>
              </w:rPr>
            </w:pPr>
            <w:r>
              <w:rPr>
                <w:sz w:val="16"/>
              </w:rPr>
              <w:t>150</w:t>
            </w:r>
          </w:p>
        </w:tc>
        <w:tc>
          <w:tcPr>
            <w:tcW w:w="520" w:type="dxa"/>
            <w:tcBorders>
              <w:left w:val="single" w:sz="6" w:space="0" w:color="auto"/>
              <w:bottom w:val="single" w:sz="6" w:space="0" w:color="auto"/>
              <w:right w:val="single" w:sz="6" w:space="0" w:color="auto"/>
            </w:tcBorders>
          </w:tcPr>
          <w:p w:rsidR="0039056D" w:rsidRDefault="0039056D">
            <w:pPr>
              <w:pStyle w:val="TableColHd"/>
              <w:rPr>
                <w:sz w:val="16"/>
              </w:rPr>
            </w:pPr>
            <w:r>
              <w:rPr>
                <w:sz w:val="16"/>
              </w:rPr>
              <w:t>200</w:t>
            </w:r>
          </w:p>
        </w:tc>
        <w:tc>
          <w:tcPr>
            <w:tcW w:w="540" w:type="dxa"/>
            <w:tcBorders>
              <w:bottom w:val="single" w:sz="6" w:space="0" w:color="auto"/>
              <w:right w:val="single" w:sz="6" w:space="0" w:color="auto"/>
            </w:tcBorders>
          </w:tcPr>
          <w:p w:rsidR="0039056D" w:rsidRDefault="0039056D">
            <w:pPr>
              <w:pStyle w:val="TableColHd"/>
              <w:rPr>
                <w:sz w:val="16"/>
              </w:rPr>
            </w:pPr>
            <w:r>
              <w:rPr>
                <w:sz w:val="16"/>
              </w:rPr>
              <w:t>500</w:t>
            </w:r>
          </w:p>
        </w:tc>
        <w:tc>
          <w:tcPr>
            <w:tcW w:w="1260" w:type="dxa"/>
            <w:tcBorders>
              <w:bottom w:val="single" w:sz="6" w:space="0" w:color="auto"/>
            </w:tcBorders>
          </w:tcPr>
          <w:p w:rsidR="0039056D" w:rsidRDefault="0039056D">
            <w:pPr>
              <w:pStyle w:val="TableColHd"/>
              <w:jc w:val="center"/>
              <w:rPr>
                <w:sz w:val="16"/>
              </w:rPr>
            </w:pPr>
            <w:r>
              <w:rPr>
                <w:sz w:val="16"/>
              </w:rPr>
              <w:t>note</w:t>
            </w:r>
          </w:p>
        </w:tc>
      </w:tr>
      <w:tr w:rsidR="0039056D">
        <w:trPr>
          <w:cantSplit/>
        </w:trPr>
        <w:tc>
          <w:tcPr>
            <w:tcW w:w="1620" w:type="dxa"/>
            <w:tcBorders>
              <w:top w:val="single" w:sz="6" w:space="0" w:color="auto"/>
              <w:bottom w:val="single" w:sz="6" w:space="0" w:color="auto"/>
              <w:right w:val="single" w:sz="6" w:space="0" w:color="auto"/>
            </w:tcBorders>
          </w:tcPr>
          <w:p w:rsidR="0039056D" w:rsidRDefault="0039056D">
            <w:pPr>
              <w:pStyle w:val="Amain"/>
              <w:spacing w:before="40"/>
              <w:rPr>
                <w:color w:val="000000"/>
              </w:rPr>
            </w:pPr>
            <w:r>
              <w:rPr>
                <w:color w:val="000000"/>
                <w:sz w:val="18"/>
              </w:rPr>
              <w:t>M.S on G.M.</w:t>
            </w:r>
          </w:p>
        </w:tc>
        <w:tc>
          <w:tcPr>
            <w:tcW w:w="660" w:type="dxa"/>
            <w:tcBorders>
              <w:top w:val="single" w:sz="6" w:space="0" w:color="auto"/>
              <w:bottom w:val="single" w:sz="6" w:space="0" w:color="auto"/>
            </w:tcBorders>
          </w:tcPr>
          <w:p w:rsidR="0039056D" w:rsidRDefault="0039056D">
            <w:pPr>
              <w:pStyle w:val="Amain"/>
              <w:spacing w:before="40"/>
              <w:jc w:val="right"/>
              <w:rPr>
                <w:color w:val="000000"/>
              </w:rPr>
            </w:pPr>
            <w:r>
              <w:rPr>
                <w:color w:val="000000"/>
                <w:sz w:val="18"/>
              </w:rPr>
              <w:t>1 500</w:t>
            </w:r>
          </w:p>
        </w:tc>
        <w:tc>
          <w:tcPr>
            <w:tcW w:w="64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850</w:t>
            </w:r>
          </w:p>
        </w:tc>
        <w:tc>
          <w:tcPr>
            <w:tcW w:w="6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320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100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80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60</w:t>
            </w:r>
          </w:p>
        </w:tc>
        <w:tc>
          <w:tcPr>
            <w:tcW w:w="540" w:type="dxa"/>
            <w:tcBorders>
              <w:top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50</w:t>
            </w:r>
          </w:p>
        </w:tc>
        <w:tc>
          <w:tcPr>
            <w:tcW w:w="1260" w:type="dxa"/>
            <w:vMerge w:val="restart"/>
            <w:tcBorders>
              <w:top w:val="single" w:sz="6" w:space="0" w:color="auto"/>
            </w:tcBorders>
            <w:vAlign w:val="center"/>
          </w:tcPr>
          <w:p w:rsidR="0039056D" w:rsidRDefault="0039056D">
            <w:pPr>
              <w:pStyle w:val="Amain"/>
              <w:spacing w:before="40"/>
              <w:ind w:left="0" w:firstLine="0"/>
              <w:rPr>
                <w:color w:val="000000"/>
                <w:sz w:val="16"/>
              </w:rPr>
            </w:pPr>
          </w:p>
        </w:tc>
      </w:tr>
      <w:tr w:rsidR="0039056D">
        <w:trPr>
          <w:cantSplit/>
        </w:trPr>
        <w:tc>
          <w:tcPr>
            <w:tcW w:w="1620" w:type="dxa"/>
            <w:tcBorders>
              <w:top w:val="single" w:sz="6" w:space="0" w:color="auto"/>
              <w:bottom w:val="single" w:sz="6" w:space="0" w:color="auto"/>
              <w:right w:val="single" w:sz="6" w:space="0" w:color="auto"/>
            </w:tcBorders>
          </w:tcPr>
          <w:p w:rsidR="0039056D" w:rsidRDefault="0039056D">
            <w:pPr>
              <w:pStyle w:val="Amain"/>
              <w:spacing w:before="40"/>
              <w:rPr>
                <w:color w:val="000000"/>
              </w:rPr>
            </w:pPr>
            <w:r>
              <w:rPr>
                <w:color w:val="000000"/>
                <w:sz w:val="18"/>
              </w:rPr>
              <w:t>M.S. on W.M.</w:t>
            </w:r>
          </w:p>
        </w:tc>
        <w:tc>
          <w:tcPr>
            <w:tcW w:w="660" w:type="dxa"/>
            <w:tcBorders>
              <w:top w:val="single" w:sz="6" w:space="0" w:color="auto"/>
              <w:bottom w:val="single" w:sz="6" w:space="0" w:color="auto"/>
            </w:tcBorders>
          </w:tcPr>
          <w:p w:rsidR="0039056D" w:rsidRDefault="0039056D">
            <w:pPr>
              <w:pStyle w:val="Amain"/>
              <w:spacing w:before="40"/>
              <w:jc w:val="right"/>
              <w:rPr>
                <w:color w:val="000000"/>
              </w:rPr>
            </w:pPr>
            <w:r>
              <w:rPr>
                <w:color w:val="000000"/>
                <w:sz w:val="18"/>
              </w:rPr>
              <w:t>1 800</w:t>
            </w:r>
          </w:p>
        </w:tc>
        <w:tc>
          <w:tcPr>
            <w:tcW w:w="64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1 100</w:t>
            </w:r>
          </w:p>
        </w:tc>
        <w:tc>
          <w:tcPr>
            <w:tcW w:w="6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460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170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160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150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120</w:t>
            </w:r>
          </w:p>
        </w:tc>
        <w:tc>
          <w:tcPr>
            <w:tcW w:w="540" w:type="dxa"/>
            <w:tcBorders>
              <w:top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100</w:t>
            </w:r>
          </w:p>
        </w:tc>
        <w:tc>
          <w:tcPr>
            <w:tcW w:w="1260" w:type="dxa"/>
            <w:vMerge/>
          </w:tcPr>
          <w:p w:rsidR="0039056D" w:rsidRDefault="0039056D">
            <w:pPr>
              <w:pStyle w:val="Amain"/>
              <w:spacing w:before="40"/>
              <w:rPr>
                <w:color w:val="000000"/>
              </w:rPr>
            </w:pPr>
          </w:p>
        </w:tc>
      </w:tr>
      <w:tr w:rsidR="0039056D">
        <w:trPr>
          <w:cantSplit/>
        </w:trPr>
        <w:tc>
          <w:tcPr>
            <w:tcW w:w="1620" w:type="dxa"/>
            <w:tcBorders>
              <w:top w:val="single" w:sz="6" w:space="0" w:color="auto"/>
              <w:bottom w:val="single" w:sz="6" w:space="0" w:color="auto"/>
              <w:right w:val="single" w:sz="6" w:space="0" w:color="auto"/>
            </w:tcBorders>
          </w:tcPr>
          <w:p w:rsidR="0039056D" w:rsidRDefault="0039056D">
            <w:pPr>
              <w:pStyle w:val="Amain"/>
              <w:spacing w:before="40"/>
              <w:rPr>
                <w:color w:val="000000"/>
              </w:rPr>
            </w:pPr>
            <w:r>
              <w:rPr>
                <w:color w:val="000000"/>
                <w:sz w:val="18"/>
              </w:rPr>
              <w:t>Med.S. on P.B.</w:t>
            </w:r>
          </w:p>
        </w:tc>
        <w:tc>
          <w:tcPr>
            <w:tcW w:w="660" w:type="dxa"/>
            <w:tcBorders>
              <w:top w:val="single" w:sz="6" w:space="0" w:color="auto"/>
              <w:bottom w:val="single" w:sz="6" w:space="0" w:color="auto"/>
            </w:tcBorders>
          </w:tcPr>
          <w:p w:rsidR="0039056D" w:rsidRDefault="0039056D">
            <w:pPr>
              <w:pStyle w:val="Amain"/>
              <w:spacing w:before="40"/>
              <w:jc w:val="right"/>
              <w:rPr>
                <w:color w:val="000000"/>
              </w:rPr>
            </w:pPr>
            <w:r>
              <w:rPr>
                <w:color w:val="000000"/>
                <w:sz w:val="18"/>
              </w:rPr>
              <w:t>2 500</w:t>
            </w:r>
          </w:p>
        </w:tc>
        <w:tc>
          <w:tcPr>
            <w:tcW w:w="64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1 650</w:t>
            </w:r>
          </w:p>
        </w:tc>
        <w:tc>
          <w:tcPr>
            <w:tcW w:w="6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750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170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165</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155</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145</w:t>
            </w:r>
          </w:p>
        </w:tc>
        <w:tc>
          <w:tcPr>
            <w:tcW w:w="540" w:type="dxa"/>
            <w:tcBorders>
              <w:top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80</w:t>
            </w:r>
          </w:p>
        </w:tc>
        <w:tc>
          <w:tcPr>
            <w:tcW w:w="1260" w:type="dxa"/>
            <w:vMerge/>
          </w:tcPr>
          <w:p w:rsidR="0039056D" w:rsidRDefault="0039056D">
            <w:pPr>
              <w:pStyle w:val="Amain"/>
              <w:spacing w:before="40"/>
              <w:rPr>
                <w:color w:val="000000"/>
              </w:rPr>
            </w:pPr>
          </w:p>
        </w:tc>
      </w:tr>
      <w:tr w:rsidR="0039056D">
        <w:trPr>
          <w:cantSplit/>
        </w:trPr>
        <w:tc>
          <w:tcPr>
            <w:tcW w:w="1620" w:type="dxa"/>
            <w:tcBorders>
              <w:top w:val="single" w:sz="6" w:space="0" w:color="auto"/>
              <w:bottom w:val="single" w:sz="6" w:space="0" w:color="auto"/>
              <w:right w:val="single" w:sz="6" w:space="0" w:color="auto"/>
            </w:tcBorders>
          </w:tcPr>
          <w:p w:rsidR="0039056D" w:rsidRDefault="0039056D">
            <w:pPr>
              <w:pStyle w:val="Amain"/>
              <w:spacing w:before="40"/>
              <w:rPr>
                <w:color w:val="000000"/>
              </w:rPr>
            </w:pPr>
            <w:r>
              <w:rPr>
                <w:color w:val="000000"/>
                <w:sz w:val="18"/>
              </w:rPr>
              <w:t>Med.S. on W.S.</w:t>
            </w:r>
          </w:p>
        </w:tc>
        <w:tc>
          <w:tcPr>
            <w:tcW w:w="660" w:type="dxa"/>
            <w:tcBorders>
              <w:top w:val="single" w:sz="6" w:space="0" w:color="auto"/>
              <w:bottom w:val="single" w:sz="6" w:space="0" w:color="auto"/>
            </w:tcBorders>
          </w:tcPr>
          <w:p w:rsidR="0039056D" w:rsidRDefault="0039056D">
            <w:pPr>
              <w:pStyle w:val="Amain"/>
              <w:spacing w:before="40"/>
              <w:jc w:val="right"/>
              <w:rPr>
                <w:color w:val="000000"/>
              </w:rPr>
            </w:pPr>
            <w:r>
              <w:rPr>
                <w:color w:val="000000"/>
                <w:sz w:val="18"/>
              </w:rPr>
              <w:t>2 500</w:t>
            </w:r>
          </w:p>
        </w:tc>
        <w:tc>
          <w:tcPr>
            <w:tcW w:w="64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1 880</w:t>
            </w:r>
          </w:p>
        </w:tc>
        <w:tc>
          <w:tcPr>
            <w:tcW w:w="6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1 000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300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200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190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180</w:t>
            </w:r>
          </w:p>
        </w:tc>
        <w:tc>
          <w:tcPr>
            <w:tcW w:w="540" w:type="dxa"/>
            <w:tcBorders>
              <w:top w:val="single" w:sz="6" w:space="0" w:color="auto"/>
              <w:bottom w:val="single" w:sz="6" w:space="0" w:color="auto"/>
              <w:right w:val="single" w:sz="6" w:space="0" w:color="auto"/>
            </w:tcBorders>
          </w:tcPr>
          <w:p w:rsidR="0039056D" w:rsidRDefault="0039056D">
            <w:pPr>
              <w:pStyle w:val="Amain"/>
              <w:spacing w:before="40"/>
              <w:jc w:val="right"/>
              <w:rPr>
                <w:color w:val="000000"/>
              </w:rPr>
            </w:pPr>
            <w:r>
              <w:rPr>
                <w:color w:val="000000"/>
                <w:sz w:val="18"/>
              </w:rPr>
              <w:t>110</w:t>
            </w:r>
          </w:p>
        </w:tc>
        <w:tc>
          <w:tcPr>
            <w:tcW w:w="1260" w:type="dxa"/>
            <w:vMerge w:val="restart"/>
            <w:vAlign w:val="center"/>
          </w:tcPr>
          <w:p w:rsidR="0039056D" w:rsidRDefault="0039056D">
            <w:pPr>
              <w:pStyle w:val="Amain"/>
              <w:spacing w:before="40"/>
              <w:ind w:left="0" w:firstLine="0"/>
              <w:rPr>
                <w:color w:val="000000"/>
              </w:rPr>
            </w:pPr>
            <w:r>
              <w:rPr>
                <w:color w:val="000000"/>
                <w:sz w:val="16"/>
              </w:rPr>
              <w:t xml:space="preserve">Pressures </w:t>
            </w:r>
            <w:r>
              <w:rPr>
                <w:color w:val="000000"/>
                <w:sz w:val="16"/>
              </w:rPr>
              <w:br/>
              <w:t>given are for intermittent running</w:t>
            </w:r>
          </w:p>
        </w:tc>
      </w:tr>
      <w:tr w:rsidR="0039056D">
        <w:trPr>
          <w:cantSplit/>
        </w:trPr>
        <w:tc>
          <w:tcPr>
            <w:tcW w:w="1620" w:type="dxa"/>
            <w:tcBorders>
              <w:top w:val="single" w:sz="6" w:space="0" w:color="auto"/>
              <w:bottom w:val="single" w:sz="6" w:space="0" w:color="auto"/>
              <w:right w:val="single" w:sz="6" w:space="0" w:color="auto"/>
            </w:tcBorders>
          </w:tcPr>
          <w:p w:rsidR="0039056D" w:rsidRDefault="00C316D4">
            <w:pPr>
              <w:pStyle w:val="Amain"/>
              <w:rPr>
                <w:color w:val="000000"/>
              </w:rPr>
            </w:pPr>
            <w:r>
              <w:rPr>
                <w:color w:val="000000"/>
                <w:sz w:val="18"/>
              </w:rPr>
              <w:fldChar w:fldCharType="begin"/>
            </w:r>
            <w:r w:rsidR="0039056D">
              <w:rPr>
                <w:color w:val="000000"/>
                <w:sz w:val="18"/>
              </w:rPr>
              <w:instrText xml:space="preserve"> EQ \B\RC\}(\A\HS10(H.S. on P.B.,or,H.S. on W.M.)) </w:instrText>
            </w:r>
            <w:r>
              <w:rPr>
                <w:color w:val="000000"/>
                <w:sz w:val="18"/>
              </w:rPr>
              <w:fldChar w:fldCharType="end"/>
            </w:r>
          </w:p>
        </w:tc>
        <w:tc>
          <w:tcPr>
            <w:tcW w:w="660" w:type="dxa"/>
            <w:tcBorders>
              <w:top w:val="single" w:sz="6" w:space="0" w:color="auto"/>
              <w:bottom w:val="single" w:sz="6" w:space="0" w:color="auto"/>
            </w:tcBorders>
          </w:tcPr>
          <w:p w:rsidR="0039056D" w:rsidRDefault="0039056D">
            <w:pPr>
              <w:pStyle w:val="Amain"/>
              <w:jc w:val="right"/>
              <w:rPr>
                <w:color w:val="000000"/>
              </w:rPr>
            </w:pPr>
            <w:r>
              <w:rPr>
                <w:color w:val="000000"/>
                <w:sz w:val="18"/>
              </w:rPr>
              <w:t>4 000</w:t>
            </w:r>
          </w:p>
        </w:tc>
        <w:tc>
          <w:tcPr>
            <w:tcW w:w="64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2 600</w:t>
            </w:r>
          </w:p>
        </w:tc>
        <w:tc>
          <w:tcPr>
            <w:tcW w:w="62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1 500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600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500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460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410</w:t>
            </w:r>
          </w:p>
        </w:tc>
        <w:tc>
          <w:tcPr>
            <w:tcW w:w="540" w:type="dxa"/>
            <w:tcBorders>
              <w:top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150</w:t>
            </w:r>
          </w:p>
        </w:tc>
        <w:tc>
          <w:tcPr>
            <w:tcW w:w="1260" w:type="dxa"/>
            <w:vMerge/>
          </w:tcPr>
          <w:p w:rsidR="0039056D" w:rsidRDefault="0039056D">
            <w:pPr>
              <w:rPr>
                <w:sz w:val="16"/>
              </w:rPr>
            </w:pPr>
          </w:p>
        </w:tc>
      </w:tr>
      <w:tr w:rsidR="0039056D">
        <w:trPr>
          <w:cantSplit/>
        </w:trPr>
        <w:tc>
          <w:tcPr>
            <w:tcW w:w="1620" w:type="dxa"/>
            <w:tcBorders>
              <w:top w:val="single" w:sz="6" w:space="0" w:color="auto"/>
              <w:bottom w:val="single" w:sz="6" w:space="0" w:color="auto"/>
              <w:right w:val="single" w:sz="6" w:space="0" w:color="auto"/>
            </w:tcBorders>
          </w:tcPr>
          <w:p w:rsidR="0039056D" w:rsidRDefault="00A86D32">
            <w:pPr>
              <w:pStyle w:val="Amain"/>
              <w:rPr>
                <w:color w:val="000000"/>
              </w:rPr>
            </w:pPr>
            <w:r>
              <w:rPr>
                <w:noProof/>
                <w:color w:val="000000"/>
                <w:position w:val="-10"/>
                <w:sz w:val="18"/>
                <w:lang w:eastAsia="en-AU"/>
              </w:rPr>
              <w:drawing>
                <wp:inline distT="0" distB="0" distL="0" distR="0">
                  <wp:extent cx="104775" cy="180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6"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p>
        </w:tc>
        <w:tc>
          <w:tcPr>
            <w:tcW w:w="660" w:type="dxa"/>
            <w:tcBorders>
              <w:top w:val="single" w:sz="6" w:space="0" w:color="auto"/>
              <w:bottom w:val="single" w:sz="6" w:space="0" w:color="auto"/>
            </w:tcBorders>
          </w:tcPr>
          <w:p w:rsidR="0039056D" w:rsidRDefault="0039056D">
            <w:pPr>
              <w:pStyle w:val="Amain"/>
              <w:jc w:val="right"/>
              <w:rPr>
                <w:color w:val="000000"/>
              </w:rPr>
            </w:pPr>
            <w:r>
              <w:rPr>
                <w:color w:val="000000"/>
                <w:sz w:val="18"/>
              </w:rPr>
              <w:t>750</w:t>
            </w:r>
          </w:p>
        </w:tc>
        <w:tc>
          <w:tcPr>
            <w:tcW w:w="64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400</w:t>
            </w:r>
          </w:p>
        </w:tc>
        <w:tc>
          <w:tcPr>
            <w:tcW w:w="62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110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60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50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40</w:t>
            </w:r>
          </w:p>
        </w:tc>
        <w:tc>
          <w:tcPr>
            <w:tcW w:w="520" w:type="dxa"/>
            <w:tcBorders>
              <w:top w:val="single" w:sz="6" w:space="0" w:color="auto"/>
              <w:left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30</w:t>
            </w:r>
          </w:p>
        </w:tc>
        <w:tc>
          <w:tcPr>
            <w:tcW w:w="540" w:type="dxa"/>
            <w:tcBorders>
              <w:top w:val="single" w:sz="6" w:space="0" w:color="auto"/>
              <w:bottom w:val="single" w:sz="6" w:space="0" w:color="auto"/>
              <w:right w:val="single" w:sz="6" w:space="0" w:color="auto"/>
            </w:tcBorders>
          </w:tcPr>
          <w:p w:rsidR="0039056D" w:rsidRDefault="0039056D">
            <w:pPr>
              <w:pStyle w:val="Amain"/>
              <w:jc w:val="right"/>
              <w:rPr>
                <w:color w:val="000000"/>
              </w:rPr>
            </w:pPr>
            <w:r>
              <w:rPr>
                <w:color w:val="000000"/>
                <w:sz w:val="18"/>
              </w:rPr>
              <w:t>10</w:t>
            </w:r>
          </w:p>
        </w:tc>
        <w:tc>
          <w:tcPr>
            <w:tcW w:w="1260" w:type="dxa"/>
            <w:vMerge/>
            <w:tcBorders>
              <w:bottom w:val="single" w:sz="6" w:space="0" w:color="auto"/>
            </w:tcBorders>
          </w:tcPr>
          <w:p w:rsidR="0039056D" w:rsidRDefault="0039056D"/>
        </w:tc>
      </w:tr>
    </w:tbl>
    <w:p w:rsidR="0039056D" w:rsidRDefault="0039056D"/>
    <w:p w:rsidR="0039056D" w:rsidRDefault="0039056D">
      <w:pPr>
        <w:pStyle w:val="Amain"/>
        <w:keepNext/>
      </w:pPr>
      <w:r>
        <w:rPr>
          <w:color w:val="000000"/>
        </w:rPr>
        <w:tab/>
        <w:t>(53)</w:t>
      </w:r>
      <w:r>
        <w:rPr>
          <w:color w:val="000000"/>
        </w:rPr>
        <w:tab/>
        <w:t>The maximum intensities of bearing pressures between lubricated plain sliding surfaces shall not exceed those shown in table 130.4, relevant and appropriate to the rubbing speeds, materials and way of use.</w:t>
      </w:r>
    </w:p>
    <w:p w:rsidR="0039056D" w:rsidRDefault="0039056D">
      <w:pPr>
        <w:pStyle w:val="TableHd"/>
        <w:ind w:left="1425" w:hanging="1425"/>
      </w:pPr>
      <w:r>
        <w:t>Table 130.4</w:t>
      </w:r>
      <w:r>
        <w:tab/>
        <w:t>Maximum permissible intensities of bearing pressures for lubricated plain sliding surfaces, in pounds per square inch (if more specific provision is not made elsewhere in this regulation).  Intermediate values may be interpolated</w:t>
      </w:r>
    </w:p>
    <w:tbl>
      <w:tblPr>
        <w:tblW w:w="0" w:type="auto"/>
        <w:tblInd w:w="-40" w:type="dxa"/>
        <w:tblLayout w:type="fixed"/>
        <w:tblCellMar>
          <w:left w:w="80" w:type="dxa"/>
          <w:right w:w="80" w:type="dxa"/>
        </w:tblCellMar>
        <w:tblLook w:val="0000" w:firstRow="0" w:lastRow="0" w:firstColumn="0" w:lastColumn="0" w:noHBand="0" w:noVBand="0"/>
      </w:tblPr>
      <w:tblGrid>
        <w:gridCol w:w="1360"/>
        <w:gridCol w:w="500"/>
        <w:gridCol w:w="500"/>
        <w:gridCol w:w="660"/>
        <w:gridCol w:w="980"/>
        <w:gridCol w:w="1020"/>
        <w:gridCol w:w="2460"/>
      </w:tblGrid>
      <w:tr w:rsidR="0039056D">
        <w:trPr>
          <w:cantSplit/>
          <w:tblHeader/>
        </w:trPr>
        <w:tc>
          <w:tcPr>
            <w:tcW w:w="1360" w:type="dxa"/>
            <w:tcBorders>
              <w:top w:val="single" w:sz="6" w:space="0" w:color="auto"/>
              <w:right w:val="single" w:sz="6" w:space="0" w:color="auto"/>
            </w:tcBorders>
          </w:tcPr>
          <w:p w:rsidR="0039056D" w:rsidRDefault="0039056D">
            <w:pPr>
              <w:pStyle w:val="TableColHd"/>
              <w:rPr>
                <w:sz w:val="16"/>
              </w:rPr>
            </w:pPr>
            <w:r>
              <w:rPr>
                <w:sz w:val="16"/>
              </w:rPr>
              <w:t>materials</w:t>
            </w:r>
          </w:p>
        </w:tc>
        <w:tc>
          <w:tcPr>
            <w:tcW w:w="3660" w:type="dxa"/>
            <w:gridSpan w:val="5"/>
            <w:tcBorders>
              <w:top w:val="single" w:sz="6" w:space="0" w:color="auto"/>
            </w:tcBorders>
          </w:tcPr>
          <w:p w:rsidR="0039056D" w:rsidRDefault="0039056D">
            <w:pPr>
              <w:pStyle w:val="TableColHd"/>
              <w:jc w:val="center"/>
              <w:rPr>
                <w:sz w:val="16"/>
              </w:rPr>
            </w:pPr>
            <w:r>
              <w:rPr>
                <w:sz w:val="16"/>
              </w:rPr>
              <w:t>maximun rubbing speed in feet/min—</w:t>
            </w:r>
          </w:p>
        </w:tc>
        <w:tc>
          <w:tcPr>
            <w:tcW w:w="2460" w:type="dxa"/>
            <w:tcBorders>
              <w:top w:val="single" w:sz="6" w:space="0" w:color="auto"/>
              <w:left w:val="single" w:sz="6" w:space="0" w:color="auto"/>
            </w:tcBorders>
          </w:tcPr>
          <w:p w:rsidR="0039056D" w:rsidRDefault="0039056D">
            <w:pPr>
              <w:pStyle w:val="TableColHd"/>
              <w:rPr>
                <w:sz w:val="16"/>
              </w:rPr>
            </w:pPr>
          </w:p>
        </w:tc>
      </w:tr>
      <w:tr w:rsidR="0039056D">
        <w:trPr>
          <w:cantSplit/>
          <w:tblHeader/>
        </w:trPr>
        <w:tc>
          <w:tcPr>
            <w:tcW w:w="1360" w:type="dxa"/>
            <w:tcBorders>
              <w:bottom w:val="single" w:sz="6" w:space="0" w:color="auto"/>
              <w:right w:val="single" w:sz="6" w:space="0" w:color="auto"/>
            </w:tcBorders>
          </w:tcPr>
          <w:p w:rsidR="0039056D" w:rsidRDefault="0039056D">
            <w:pPr>
              <w:pStyle w:val="TableColHd"/>
              <w:rPr>
                <w:sz w:val="16"/>
              </w:rPr>
            </w:pPr>
            <w:r>
              <w:rPr>
                <w:sz w:val="16"/>
              </w:rPr>
              <w:t>in contact</w:t>
            </w:r>
          </w:p>
        </w:tc>
        <w:tc>
          <w:tcPr>
            <w:tcW w:w="500" w:type="dxa"/>
            <w:tcBorders>
              <w:top w:val="single" w:sz="6" w:space="0" w:color="auto"/>
              <w:left w:val="single" w:sz="6" w:space="0" w:color="auto"/>
              <w:bottom w:val="single" w:sz="6" w:space="0" w:color="auto"/>
              <w:right w:val="single" w:sz="6" w:space="0" w:color="auto"/>
            </w:tcBorders>
          </w:tcPr>
          <w:p w:rsidR="0039056D" w:rsidRDefault="0039056D">
            <w:pPr>
              <w:pStyle w:val="TableColHd"/>
              <w:jc w:val="center"/>
              <w:rPr>
                <w:sz w:val="16"/>
              </w:rPr>
            </w:pPr>
            <w:r>
              <w:rPr>
                <w:sz w:val="16"/>
              </w:rPr>
              <w:t>209</w:t>
            </w:r>
          </w:p>
        </w:tc>
        <w:tc>
          <w:tcPr>
            <w:tcW w:w="500" w:type="dxa"/>
            <w:tcBorders>
              <w:top w:val="single" w:sz="6" w:space="0" w:color="auto"/>
              <w:left w:val="single" w:sz="6" w:space="0" w:color="auto"/>
              <w:bottom w:val="single" w:sz="6" w:space="0" w:color="auto"/>
              <w:right w:val="single" w:sz="6" w:space="0" w:color="auto"/>
            </w:tcBorders>
          </w:tcPr>
          <w:p w:rsidR="0039056D" w:rsidRDefault="0039056D">
            <w:pPr>
              <w:pStyle w:val="TableColHd"/>
              <w:jc w:val="center"/>
              <w:rPr>
                <w:sz w:val="16"/>
              </w:rPr>
            </w:pPr>
            <w:r>
              <w:rPr>
                <w:sz w:val="16"/>
              </w:rPr>
              <w:t>300</w:t>
            </w:r>
          </w:p>
        </w:tc>
        <w:tc>
          <w:tcPr>
            <w:tcW w:w="660" w:type="dxa"/>
            <w:tcBorders>
              <w:top w:val="single" w:sz="6" w:space="0" w:color="auto"/>
              <w:left w:val="single" w:sz="6" w:space="0" w:color="auto"/>
              <w:bottom w:val="single" w:sz="6" w:space="0" w:color="auto"/>
              <w:right w:val="single" w:sz="6" w:space="0" w:color="auto"/>
            </w:tcBorders>
          </w:tcPr>
          <w:p w:rsidR="0039056D" w:rsidRDefault="0039056D">
            <w:pPr>
              <w:pStyle w:val="TableColHd"/>
              <w:jc w:val="center"/>
              <w:rPr>
                <w:sz w:val="16"/>
              </w:rPr>
            </w:pPr>
            <w:r>
              <w:rPr>
                <w:sz w:val="16"/>
              </w:rPr>
              <w:t>1 200</w:t>
            </w:r>
          </w:p>
        </w:tc>
        <w:tc>
          <w:tcPr>
            <w:tcW w:w="20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ColHd"/>
              <w:jc w:val="center"/>
              <w:rPr>
                <w:sz w:val="16"/>
              </w:rPr>
            </w:pPr>
            <w:r>
              <w:rPr>
                <w:sz w:val="16"/>
              </w:rPr>
              <w:t>S</w:t>
            </w:r>
          </w:p>
        </w:tc>
        <w:tc>
          <w:tcPr>
            <w:tcW w:w="2460" w:type="dxa"/>
            <w:tcBorders>
              <w:left w:val="single" w:sz="6" w:space="0" w:color="auto"/>
              <w:bottom w:val="single" w:sz="6" w:space="0" w:color="auto"/>
            </w:tcBorders>
          </w:tcPr>
          <w:p w:rsidR="0039056D" w:rsidRDefault="0039056D">
            <w:pPr>
              <w:pStyle w:val="TableColHd"/>
              <w:jc w:val="center"/>
              <w:rPr>
                <w:sz w:val="16"/>
              </w:rPr>
            </w:pPr>
            <w:r>
              <w:rPr>
                <w:sz w:val="16"/>
              </w:rPr>
              <w:t>note</w:t>
            </w:r>
          </w:p>
        </w:tc>
      </w:tr>
      <w:tr w:rsidR="0039056D">
        <w:trPr>
          <w:cantSplit/>
        </w:trPr>
        <w:tc>
          <w:tcPr>
            <w:tcW w:w="1360" w:type="dxa"/>
            <w:tcBorders>
              <w:right w:val="single" w:sz="6" w:space="0" w:color="auto"/>
            </w:tcBorders>
            <w:vAlign w:val="center"/>
          </w:tcPr>
          <w:p w:rsidR="0039056D" w:rsidRDefault="00C316D4">
            <w:pPr>
              <w:pStyle w:val="allsections"/>
              <w:keepNext/>
              <w:spacing w:after="40"/>
              <w:ind w:left="100" w:hanging="120"/>
              <w:jc w:val="left"/>
              <w:rPr>
                <w:rFonts w:ascii="Times New Roman" w:hAnsi="Times New Roman"/>
                <w:color w:val="000000"/>
                <w:sz w:val="18"/>
              </w:rPr>
            </w:pPr>
            <w:r>
              <w:rPr>
                <w:rFonts w:ascii="Times New Roman" w:hAnsi="Times New Roman"/>
                <w:color w:val="000000"/>
                <w:sz w:val="18"/>
              </w:rPr>
              <w:fldChar w:fldCharType="begin"/>
            </w:r>
            <w:r w:rsidR="0039056D">
              <w:rPr>
                <w:rFonts w:ascii="Times New Roman" w:hAnsi="Times New Roman"/>
                <w:color w:val="000000"/>
                <w:sz w:val="18"/>
              </w:rPr>
              <w:instrText xml:space="preserve"> EQ \B\RC\}(\A\HS10(C.I. on C.I.,or,C.I. on M.S.)) </w:instrText>
            </w:r>
            <w:r>
              <w:rPr>
                <w:rFonts w:ascii="Times New Roman" w:hAnsi="Times New Roman"/>
                <w:color w:val="000000"/>
                <w:sz w:val="18"/>
              </w:rPr>
              <w:fldChar w:fldCharType="end"/>
            </w:r>
          </w:p>
        </w:tc>
        <w:tc>
          <w:tcPr>
            <w:tcW w:w="500" w:type="dxa"/>
            <w:vAlign w:val="center"/>
          </w:tcPr>
          <w:p w:rsidR="0039056D" w:rsidRDefault="0039056D">
            <w:pPr>
              <w:pStyle w:val="allsections"/>
              <w:keepNext/>
              <w:spacing w:before="320"/>
              <w:ind w:firstLine="20"/>
              <w:rPr>
                <w:rFonts w:ascii="Times New Roman" w:hAnsi="Times New Roman"/>
                <w:color w:val="000000"/>
                <w:sz w:val="18"/>
              </w:rPr>
            </w:pPr>
            <w:r>
              <w:rPr>
                <w:rFonts w:ascii="Times New Roman" w:hAnsi="Times New Roman"/>
                <w:color w:val="000000"/>
                <w:sz w:val="18"/>
              </w:rPr>
              <w:t>100</w:t>
            </w:r>
          </w:p>
        </w:tc>
        <w:tc>
          <w:tcPr>
            <w:tcW w:w="500" w:type="dxa"/>
            <w:tcBorders>
              <w:left w:val="single" w:sz="6" w:space="0" w:color="auto"/>
              <w:right w:val="single" w:sz="6" w:space="0" w:color="auto"/>
            </w:tcBorders>
            <w:vAlign w:val="center"/>
          </w:tcPr>
          <w:p w:rsidR="0039056D" w:rsidRDefault="0039056D">
            <w:pPr>
              <w:pStyle w:val="allsections"/>
              <w:keepNext/>
              <w:spacing w:before="320"/>
              <w:ind w:firstLine="20"/>
              <w:rPr>
                <w:rFonts w:ascii="Times New Roman" w:hAnsi="Times New Roman"/>
                <w:color w:val="000000"/>
                <w:sz w:val="18"/>
              </w:rPr>
            </w:pPr>
            <w:r>
              <w:rPr>
                <w:rFonts w:ascii="Times New Roman" w:hAnsi="Times New Roman"/>
                <w:color w:val="000000"/>
                <w:sz w:val="18"/>
              </w:rPr>
              <w:t>88</w:t>
            </w:r>
          </w:p>
        </w:tc>
        <w:tc>
          <w:tcPr>
            <w:tcW w:w="660" w:type="dxa"/>
            <w:tcBorders>
              <w:left w:val="single" w:sz="6" w:space="0" w:color="auto"/>
              <w:right w:val="single" w:sz="6" w:space="0" w:color="auto"/>
            </w:tcBorders>
            <w:vAlign w:val="center"/>
          </w:tcPr>
          <w:p w:rsidR="0039056D" w:rsidRDefault="0039056D">
            <w:pPr>
              <w:pStyle w:val="allsections"/>
              <w:keepNext/>
              <w:spacing w:before="320"/>
              <w:ind w:firstLine="20"/>
              <w:rPr>
                <w:rFonts w:ascii="Times New Roman" w:hAnsi="Times New Roman"/>
                <w:color w:val="000000"/>
                <w:sz w:val="18"/>
              </w:rPr>
            </w:pPr>
            <w:r>
              <w:rPr>
                <w:rFonts w:ascii="Times New Roman" w:hAnsi="Times New Roman"/>
                <w:color w:val="000000"/>
                <w:sz w:val="18"/>
              </w:rPr>
              <w:t>49</w:t>
            </w:r>
          </w:p>
        </w:tc>
        <w:tc>
          <w:tcPr>
            <w:tcW w:w="980" w:type="dxa"/>
            <w:tcBorders>
              <w:left w:val="single" w:sz="6" w:space="0" w:color="auto"/>
            </w:tcBorders>
            <w:vAlign w:val="center"/>
          </w:tcPr>
          <w:p w:rsidR="0039056D" w:rsidRDefault="0039056D">
            <w:pPr>
              <w:pStyle w:val="allsections"/>
              <w:keepNext/>
              <w:spacing w:after="0"/>
              <w:ind w:left="200" w:right="120" w:firstLine="0"/>
              <w:jc w:val="center"/>
              <w:rPr>
                <w:rFonts w:ascii="Times New Roman" w:hAnsi="Times New Roman"/>
                <w:color w:val="000000"/>
                <w:sz w:val="18"/>
              </w:rPr>
            </w:pPr>
            <w:r>
              <w:rPr>
                <w:rFonts w:ascii="Times New Roman" w:hAnsi="Times New Roman"/>
                <w:color w:val="000000"/>
                <w:sz w:val="18"/>
              </w:rPr>
              <w:t>1 760</w:t>
            </w:r>
          </w:p>
          <w:p w:rsidR="0039056D" w:rsidRDefault="0039056D">
            <w:pPr>
              <w:pStyle w:val="allsections"/>
              <w:keepNext/>
              <w:spacing w:after="0"/>
              <w:ind w:left="200" w:right="60" w:firstLine="20"/>
              <w:jc w:val="center"/>
              <w:rPr>
                <w:rFonts w:ascii="Times New Roman" w:hAnsi="Times New Roman"/>
                <w:color w:val="000000"/>
                <w:sz w:val="8"/>
              </w:rPr>
            </w:pPr>
          </w:p>
          <w:p w:rsidR="0039056D" w:rsidRDefault="00C316D4">
            <w:pPr>
              <w:pStyle w:val="allsections"/>
              <w:keepNext/>
              <w:spacing w:after="0"/>
              <w:ind w:firstLine="20"/>
              <w:rPr>
                <w:rFonts w:ascii="Times New Roman" w:hAnsi="Times New Roman"/>
                <w:color w:val="000000"/>
                <w:sz w:val="18"/>
              </w:rPr>
            </w:pPr>
            <w:r>
              <w:rPr>
                <w:rFonts w:ascii="Times New Roman" w:hAnsi="Times New Roman"/>
                <w:color w:val="000000"/>
                <w:sz w:val="18"/>
              </w:rPr>
              <w:fldChar w:fldCharType="begin"/>
            </w:r>
            <w:r w:rsidR="0039056D">
              <w:rPr>
                <w:rFonts w:ascii="Times New Roman" w:hAnsi="Times New Roman"/>
                <w:color w:val="000000"/>
                <w:sz w:val="18"/>
              </w:rPr>
              <w:instrText xml:space="preserve"> EQ \R(S + 100) </w:instrText>
            </w:r>
            <w:r>
              <w:rPr>
                <w:rFonts w:ascii="Times New Roman" w:hAnsi="Times New Roman"/>
                <w:color w:val="000000"/>
                <w:sz w:val="18"/>
              </w:rPr>
              <w:fldChar w:fldCharType="end"/>
            </w:r>
          </w:p>
        </w:tc>
        <w:tc>
          <w:tcPr>
            <w:tcW w:w="1020" w:type="dxa"/>
            <w:vAlign w:val="center"/>
          </w:tcPr>
          <w:p w:rsidR="0039056D" w:rsidRDefault="00A86D32">
            <w:pPr>
              <w:pStyle w:val="allsections"/>
              <w:spacing w:before="0"/>
              <w:ind w:right="160" w:firstLine="20"/>
              <w:jc w:val="left"/>
              <w:rPr>
                <w:color w:val="000000"/>
                <w:sz w:val="18"/>
              </w:rPr>
            </w:pPr>
            <w:r>
              <w:rPr>
                <w:noProof/>
                <w:color w:val="000000"/>
                <w:position w:val="-10"/>
                <w:sz w:val="18"/>
                <w:lang w:eastAsia="en-AU"/>
              </w:rPr>
              <w:drawing>
                <wp:inline distT="0" distB="0" distL="0" distR="0">
                  <wp:extent cx="114300" cy="219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7"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Pr>
                <w:noProof/>
                <w:color w:val="000000"/>
                <w:position w:val="-10"/>
                <w:sz w:val="18"/>
                <w:lang w:eastAsia="en-AU"/>
              </w:rPr>
              <w:drawing>
                <wp:inline distT="0" distB="0" distL="0" distR="0">
                  <wp:extent cx="114300" cy="219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7"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bookmarkStart w:id="265" w:name="_MON_1315129226"/>
            <w:bookmarkStart w:id="266" w:name="_MON_1159781786"/>
            <w:bookmarkStart w:id="267" w:name="_MON_1160904133"/>
            <w:bookmarkStart w:id="268" w:name="_MON_1160904212"/>
            <w:bookmarkEnd w:id="265"/>
            <w:bookmarkEnd w:id="266"/>
            <w:bookmarkEnd w:id="267"/>
            <w:bookmarkEnd w:id="268"/>
            <w:bookmarkStart w:id="269" w:name="_MON_1235378821"/>
            <w:bookmarkEnd w:id="269"/>
            <w:r w:rsidR="0039056D" w:rsidRPr="00280EA4">
              <w:rPr>
                <w:color w:val="000000"/>
                <w:position w:val="-10"/>
                <w:sz w:val="18"/>
              </w:rPr>
              <w:object w:dxaOrig="931" w:dyaOrig="1111">
                <v:shape id="_x0000_i1051" type="#_x0000_t75" style="width:46.5pt;height:55.5pt" o:ole="" fillcolor="window">
                  <v:imagedata r:id="rId158" o:title=""/>
                </v:shape>
                <o:OLEObject Type="Embed" ProgID="Word.Picture.8" ShapeID="_x0000_i1051" DrawAspect="Content" ObjectID="_1595941282" r:id="rId159"/>
              </w:object>
            </w:r>
            <w:r>
              <w:rPr>
                <w:noProof/>
                <w:color w:val="000000"/>
                <w:position w:val="-10"/>
                <w:sz w:val="18"/>
                <w:lang w:eastAsia="en-AU"/>
              </w:rPr>
              <w:drawing>
                <wp:inline distT="0" distB="0" distL="0" distR="0">
                  <wp:extent cx="114300" cy="219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p>
        </w:tc>
        <w:tc>
          <w:tcPr>
            <w:tcW w:w="2460" w:type="dxa"/>
            <w:vMerge w:val="restart"/>
            <w:tcBorders>
              <w:left w:val="single" w:sz="6" w:space="0" w:color="auto"/>
            </w:tcBorders>
            <w:vAlign w:val="center"/>
          </w:tcPr>
          <w:p w:rsidR="0039056D" w:rsidRDefault="0039056D">
            <w:pPr>
              <w:pStyle w:val="allsections"/>
              <w:keepNext/>
              <w:spacing w:before="60" w:after="60"/>
              <w:ind w:hanging="20"/>
              <w:rPr>
                <w:rFonts w:ascii="Times New Roman" w:hAnsi="Times New Roman"/>
                <w:color w:val="000000"/>
                <w:sz w:val="16"/>
              </w:rPr>
            </w:pPr>
            <w:r>
              <w:rPr>
                <w:rFonts w:ascii="Times New Roman" w:hAnsi="Times New Roman"/>
                <w:color w:val="000000"/>
                <w:sz w:val="16"/>
              </w:rPr>
              <w:t>Pressures given are for continuous but reciprocating motions.  The bearing pressure for a unidirectional slide shall not exceed one half of that provided for a corresponding but reciprocating slide</w:t>
            </w:r>
          </w:p>
        </w:tc>
      </w:tr>
      <w:tr w:rsidR="0039056D">
        <w:trPr>
          <w:cantSplit/>
        </w:trPr>
        <w:tc>
          <w:tcPr>
            <w:tcW w:w="1360" w:type="dxa"/>
            <w:tcBorders>
              <w:top w:val="single" w:sz="6" w:space="0" w:color="auto"/>
              <w:bottom w:val="single" w:sz="6" w:space="0" w:color="auto"/>
              <w:right w:val="single" w:sz="6" w:space="0" w:color="auto"/>
            </w:tcBorders>
            <w:vAlign w:val="center"/>
          </w:tcPr>
          <w:p w:rsidR="0039056D" w:rsidRDefault="0039056D">
            <w:pPr>
              <w:pStyle w:val="allsections"/>
              <w:spacing w:before="320" w:after="40"/>
              <w:ind w:left="140" w:hanging="140"/>
              <w:jc w:val="left"/>
              <w:rPr>
                <w:rFonts w:ascii="Times New Roman" w:hAnsi="Times New Roman"/>
                <w:color w:val="000000"/>
                <w:sz w:val="18"/>
              </w:rPr>
            </w:pPr>
            <w:r>
              <w:rPr>
                <w:rFonts w:ascii="Times New Roman" w:hAnsi="Times New Roman"/>
                <w:color w:val="000000"/>
                <w:sz w:val="18"/>
              </w:rPr>
              <w:t>W.M. on C.I.</w:t>
            </w:r>
          </w:p>
        </w:tc>
        <w:tc>
          <w:tcPr>
            <w:tcW w:w="500" w:type="dxa"/>
            <w:tcBorders>
              <w:top w:val="single" w:sz="6" w:space="0" w:color="auto"/>
              <w:bottom w:val="single" w:sz="6" w:space="0" w:color="auto"/>
            </w:tcBorders>
            <w:vAlign w:val="center"/>
          </w:tcPr>
          <w:p w:rsidR="0039056D" w:rsidRDefault="0039056D">
            <w:pPr>
              <w:pStyle w:val="allsections"/>
              <w:spacing w:before="320"/>
              <w:ind w:firstLine="20"/>
              <w:rPr>
                <w:rFonts w:ascii="Times New Roman" w:hAnsi="Times New Roman"/>
                <w:color w:val="000000"/>
                <w:sz w:val="18"/>
              </w:rPr>
            </w:pPr>
            <w:r>
              <w:rPr>
                <w:rFonts w:ascii="Times New Roman" w:hAnsi="Times New Roman"/>
                <w:color w:val="000000"/>
                <w:sz w:val="18"/>
              </w:rPr>
              <w:t>300</w:t>
            </w:r>
          </w:p>
        </w:tc>
        <w:tc>
          <w:tcPr>
            <w:tcW w:w="500" w:type="dxa"/>
            <w:tcBorders>
              <w:top w:val="single" w:sz="6" w:space="0" w:color="auto"/>
              <w:left w:val="single" w:sz="6" w:space="0" w:color="auto"/>
              <w:bottom w:val="single" w:sz="6" w:space="0" w:color="auto"/>
              <w:right w:val="single" w:sz="6" w:space="0" w:color="auto"/>
            </w:tcBorders>
            <w:vAlign w:val="center"/>
          </w:tcPr>
          <w:p w:rsidR="0039056D" w:rsidRDefault="0039056D">
            <w:pPr>
              <w:pStyle w:val="allsections"/>
              <w:spacing w:before="320"/>
              <w:ind w:firstLine="20"/>
              <w:rPr>
                <w:rFonts w:ascii="Times New Roman" w:hAnsi="Times New Roman"/>
                <w:color w:val="000000"/>
                <w:sz w:val="18"/>
              </w:rPr>
            </w:pPr>
            <w:r>
              <w:rPr>
                <w:rFonts w:ascii="Times New Roman" w:hAnsi="Times New Roman"/>
                <w:color w:val="000000"/>
                <w:sz w:val="18"/>
              </w:rPr>
              <w:t>264</w:t>
            </w:r>
          </w:p>
        </w:tc>
        <w:tc>
          <w:tcPr>
            <w:tcW w:w="660" w:type="dxa"/>
            <w:tcBorders>
              <w:top w:val="single" w:sz="6" w:space="0" w:color="auto"/>
              <w:left w:val="single" w:sz="6" w:space="0" w:color="auto"/>
              <w:bottom w:val="single" w:sz="6" w:space="0" w:color="auto"/>
              <w:right w:val="single" w:sz="6" w:space="0" w:color="auto"/>
            </w:tcBorders>
            <w:vAlign w:val="center"/>
          </w:tcPr>
          <w:p w:rsidR="0039056D" w:rsidRDefault="0039056D">
            <w:pPr>
              <w:pStyle w:val="allsections"/>
              <w:spacing w:before="320"/>
              <w:ind w:firstLine="20"/>
              <w:rPr>
                <w:rFonts w:ascii="Times New Roman" w:hAnsi="Times New Roman"/>
                <w:color w:val="000000"/>
                <w:sz w:val="18"/>
              </w:rPr>
            </w:pPr>
            <w:r>
              <w:rPr>
                <w:rFonts w:ascii="Times New Roman" w:hAnsi="Times New Roman"/>
                <w:color w:val="000000"/>
                <w:sz w:val="18"/>
              </w:rPr>
              <w:t>147</w:t>
            </w:r>
          </w:p>
        </w:tc>
        <w:tc>
          <w:tcPr>
            <w:tcW w:w="980" w:type="dxa"/>
            <w:tcBorders>
              <w:top w:val="single" w:sz="6" w:space="0" w:color="auto"/>
              <w:left w:val="single" w:sz="6" w:space="0" w:color="auto"/>
              <w:bottom w:val="single" w:sz="6" w:space="0" w:color="auto"/>
            </w:tcBorders>
            <w:vAlign w:val="center"/>
          </w:tcPr>
          <w:p w:rsidR="0039056D" w:rsidRDefault="0039056D">
            <w:pPr>
              <w:pStyle w:val="allsections"/>
              <w:spacing w:after="40"/>
              <w:ind w:left="200" w:right="120" w:firstLine="0"/>
              <w:jc w:val="center"/>
              <w:rPr>
                <w:rFonts w:ascii="Times New Roman" w:hAnsi="Times New Roman"/>
                <w:color w:val="000000"/>
                <w:sz w:val="18"/>
              </w:rPr>
            </w:pPr>
            <w:r>
              <w:rPr>
                <w:rFonts w:ascii="Times New Roman" w:hAnsi="Times New Roman"/>
                <w:color w:val="000000"/>
                <w:sz w:val="18"/>
              </w:rPr>
              <w:t>5 280</w:t>
            </w:r>
          </w:p>
          <w:p w:rsidR="0039056D" w:rsidRDefault="0039056D">
            <w:pPr>
              <w:pStyle w:val="allsections"/>
              <w:spacing w:before="0" w:after="0"/>
              <w:ind w:left="200" w:right="60" w:firstLine="20"/>
              <w:jc w:val="center"/>
              <w:rPr>
                <w:rFonts w:ascii="Times New Roman" w:hAnsi="Times New Roman"/>
                <w:color w:val="000000"/>
                <w:sz w:val="8"/>
              </w:rPr>
            </w:pPr>
          </w:p>
          <w:p w:rsidR="0039056D" w:rsidRDefault="00C316D4">
            <w:pPr>
              <w:pStyle w:val="allsections"/>
              <w:ind w:firstLine="20"/>
              <w:rPr>
                <w:rFonts w:ascii="Times New Roman" w:hAnsi="Times New Roman"/>
                <w:color w:val="000000"/>
                <w:sz w:val="18"/>
              </w:rPr>
            </w:pPr>
            <w:r>
              <w:rPr>
                <w:rFonts w:ascii="Times New Roman" w:hAnsi="Times New Roman"/>
                <w:color w:val="000000"/>
                <w:sz w:val="18"/>
              </w:rPr>
              <w:fldChar w:fldCharType="begin"/>
            </w:r>
            <w:r w:rsidR="0039056D">
              <w:rPr>
                <w:rFonts w:ascii="Times New Roman" w:hAnsi="Times New Roman"/>
                <w:color w:val="000000"/>
                <w:sz w:val="18"/>
              </w:rPr>
              <w:instrText xml:space="preserve"> EQ \R(S + 100) </w:instrText>
            </w:r>
            <w:r>
              <w:rPr>
                <w:rFonts w:ascii="Times New Roman" w:hAnsi="Times New Roman"/>
                <w:color w:val="000000"/>
                <w:sz w:val="18"/>
              </w:rPr>
              <w:fldChar w:fldCharType="end"/>
            </w:r>
          </w:p>
        </w:tc>
        <w:tc>
          <w:tcPr>
            <w:tcW w:w="1020" w:type="dxa"/>
            <w:tcBorders>
              <w:top w:val="single" w:sz="6" w:space="0" w:color="auto"/>
              <w:bottom w:val="single" w:sz="6" w:space="0" w:color="auto"/>
            </w:tcBorders>
            <w:vAlign w:val="center"/>
          </w:tcPr>
          <w:p w:rsidR="0039056D" w:rsidRDefault="00A86D32">
            <w:pPr>
              <w:pStyle w:val="allsections"/>
              <w:spacing w:before="0"/>
              <w:ind w:right="160" w:firstLine="20"/>
              <w:jc w:val="left"/>
              <w:rPr>
                <w:color w:val="000000"/>
                <w:sz w:val="18"/>
              </w:rPr>
            </w:pPr>
            <w:r>
              <w:rPr>
                <w:noProof/>
                <w:color w:val="000000"/>
                <w:position w:val="-10"/>
                <w:sz w:val="18"/>
                <w:lang w:eastAsia="en-AU"/>
              </w:rPr>
              <w:drawing>
                <wp:inline distT="0" distB="0" distL="0" distR="0">
                  <wp:extent cx="114300" cy="219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Pr>
                <w:noProof/>
                <w:color w:val="000000"/>
                <w:position w:val="-10"/>
                <w:sz w:val="18"/>
                <w:lang w:eastAsia="en-AU"/>
              </w:rPr>
              <w:drawing>
                <wp:inline distT="0" distB="0" distL="0" distR="0">
                  <wp:extent cx="114300" cy="219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bookmarkStart w:id="270" w:name="_MON_1160904167"/>
            <w:bookmarkStart w:id="271" w:name="_MON_1235378822"/>
            <w:bookmarkEnd w:id="270"/>
            <w:bookmarkEnd w:id="271"/>
            <w:bookmarkStart w:id="272" w:name="_MON_1315129227"/>
            <w:bookmarkEnd w:id="272"/>
            <w:r w:rsidR="0039056D" w:rsidRPr="00280EA4">
              <w:rPr>
                <w:color w:val="000000"/>
                <w:position w:val="-10"/>
                <w:sz w:val="18"/>
              </w:rPr>
              <w:object w:dxaOrig="931" w:dyaOrig="1111">
                <v:shape id="_x0000_i1052" type="#_x0000_t75" style="width:46.5pt;height:55.5pt" o:ole="" fillcolor="window">
                  <v:imagedata r:id="rId160" o:title=""/>
                </v:shape>
                <o:OLEObject Type="Embed" ProgID="Word.Picture.8" ShapeID="_x0000_i1052" DrawAspect="Content" ObjectID="_1595941283" r:id="rId161"/>
              </w:object>
            </w:r>
            <w:r>
              <w:rPr>
                <w:noProof/>
                <w:color w:val="000000"/>
                <w:position w:val="-10"/>
                <w:sz w:val="18"/>
                <w:lang w:eastAsia="en-AU"/>
              </w:rPr>
              <w:drawing>
                <wp:inline distT="0" distB="0" distL="0" distR="0">
                  <wp:extent cx="114300" cy="219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7"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p>
        </w:tc>
        <w:tc>
          <w:tcPr>
            <w:tcW w:w="2460" w:type="dxa"/>
            <w:vMerge/>
            <w:tcBorders>
              <w:left w:val="single" w:sz="6" w:space="0" w:color="auto"/>
              <w:bottom w:val="single" w:sz="6" w:space="0" w:color="auto"/>
            </w:tcBorders>
            <w:vAlign w:val="center"/>
          </w:tcPr>
          <w:p w:rsidR="0039056D" w:rsidRDefault="0039056D">
            <w:pPr>
              <w:pStyle w:val="allsections"/>
              <w:spacing w:before="0"/>
              <w:ind w:left="320" w:firstLine="0"/>
              <w:rPr>
                <w:color w:val="000000"/>
                <w:sz w:val="18"/>
              </w:rPr>
            </w:pPr>
          </w:p>
        </w:tc>
      </w:tr>
    </w:tbl>
    <w:p w:rsidR="0039056D" w:rsidRDefault="0039056D"/>
    <w:p w:rsidR="0039056D" w:rsidRDefault="0039056D">
      <w:pPr>
        <w:pStyle w:val="Amain"/>
        <w:keepNext/>
      </w:pPr>
      <w:r>
        <w:rPr>
          <w:color w:val="000000"/>
        </w:rPr>
        <w:tab/>
        <w:t>(54)</w:t>
      </w:r>
      <w:r>
        <w:rPr>
          <w:color w:val="000000"/>
        </w:rPr>
        <w:tab/>
        <w:t>If the diameter of the journal is less than 1</w:t>
      </w:r>
      <w:r>
        <w:rPr>
          <w:color w:val="000000"/>
          <w:position w:val="6"/>
          <w:sz w:val="18"/>
        </w:rPr>
        <w:t>1</w:t>
      </w:r>
      <w:r>
        <w:rPr>
          <w:color w:val="000000"/>
        </w:rPr>
        <w:t>/</w:t>
      </w:r>
      <w:r>
        <w:rPr>
          <w:color w:val="000000"/>
          <w:sz w:val="18"/>
        </w:rPr>
        <w:t>4</w:t>
      </w:r>
      <w:r>
        <w:rPr>
          <w:color w:val="000000"/>
        </w:rPr>
        <w:t xml:space="preserve"> inches, the maximum intensity of bearing pressure shall not exceed that obtained by multiplying the pressure shown in table 130.2 by the coefficient shown in table 130.5, appropriate to the diameter of the journal.</w:t>
      </w:r>
    </w:p>
    <w:p w:rsidR="0039056D" w:rsidRDefault="0039056D">
      <w:pPr>
        <w:pStyle w:val="TableHd"/>
        <w:ind w:left="1425" w:hanging="1425"/>
      </w:pPr>
      <w:r>
        <w:t>Table 130.5</w:t>
      </w:r>
      <w:r>
        <w:tab/>
        <w:t>Reduction coefficients for bearing pressures for lubricated bearings of which the journals are less than 1</w:t>
      </w:r>
      <w:r>
        <w:rPr>
          <w:position w:val="4"/>
          <w:sz w:val="16"/>
        </w:rPr>
        <w:t>1</w:t>
      </w:r>
      <w:r>
        <w:t>/</w:t>
      </w:r>
      <w:r>
        <w:rPr>
          <w:sz w:val="16"/>
        </w:rPr>
        <w:t>4</w:t>
      </w:r>
      <w:r>
        <w:t xml:space="preserve"> inches in diameter</w:t>
      </w:r>
    </w:p>
    <w:tbl>
      <w:tblPr>
        <w:tblW w:w="0" w:type="auto"/>
        <w:tblLayout w:type="fixed"/>
        <w:tblCellMar>
          <w:left w:w="80" w:type="dxa"/>
          <w:right w:w="80" w:type="dxa"/>
        </w:tblCellMar>
        <w:tblLook w:val="0000" w:firstRow="0" w:lastRow="0" w:firstColumn="0" w:lastColumn="0" w:noHBand="0" w:noVBand="0"/>
      </w:tblPr>
      <w:tblGrid>
        <w:gridCol w:w="1805"/>
        <w:gridCol w:w="1805"/>
        <w:gridCol w:w="1805"/>
        <w:gridCol w:w="1805"/>
      </w:tblGrid>
      <w:tr w:rsidR="0039056D">
        <w:trPr>
          <w:cantSplit/>
        </w:trPr>
        <w:tc>
          <w:tcPr>
            <w:tcW w:w="1805" w:type="dxa"/>
            <w:tcBorders>
              <w:bottom w:val="single" w:sz="4" w:space="0" w:color="auto"/>
            </w:tcBorders>
          </w:tcPr>
          <w:p w:rsidR="0039056D" w:rsidRDefault="0039056D">
            <w:pPr>
              <w:pStyle w:val="TableColHd"/>
            </w:pPr>
            <w:r>
              <w:t>diameter of journal in inches</w:t>
            </w:r>
          </w:p>
        </w:tc>
        <w:tc>
          <w:tcPr>
            <w:tcW w:w="1805" w:type="dxa"/>
            <w:tcBorders>
              <w:bottom w:val="single" w:sz="4" w:space="0" w:color="auto"/>
              <w:right w:val="single" w:sz="4" w:space="0" w:color="auto"/>
            </w:tcBorders>
          </w:tcPr>
          <w:p w:rsidR="0039056D" w:rsidRDefault="0039056D">
            <w:pPr>
              <w:pStyle w:val="TableColHd"/>
            </w:pPr>
            <w:r>
              <w:t>coefficient</w:t>
            </w:r>
          </w:p>
        </w:tc>
        <w:tc>
          <w:tcPr>
            <w:tcW w:w="1805" w:type="dxa"/>
            <w:tcBorders>
              <w:left w:val="single" w:sz="4" w:space="0" w:color="auto"/>
              <w:bottom w:val="single" w:sz="4" w:space="0" w:color="auto"/>
            </w:tcBorders>
          </w:tcPr>
          <w:p w:rsidR="0039056D" w:rsidRDefault="0039056D">
            <w:pPr>
              <w:pStyle w:val="TableColHd"/>
            </w:pPr>
            <w:r>
              <w:t>diameter of journal in inches</w:t>
            </w:r>
          </w:p>
        </w:tc>
        <w:tc>
          <w:tcPr>
            <w:tcW w:w="1805" w:type="dxa"/>
            <w:tcBorders>
              <w:bottom w:val="single" w:sz="4" w:space="0" w:color="auto"/>
            </w:tcBorders>
          </w:tcPr>
          <w:p w:rsidR="0039056D" w:rsidRDefault="0039056D">
            <w:pPr>
              <w:pStyle w:val="TableColHd"/>
            </w:pPr>
            <w:r>
              <w:t>coefficient</w:t>
            </w:r>
          </w:p>
        </w:tc>
      </w:tr>
      <w:tr w:rsidR="0039056D">
        <w:trPr>
          <w:cantSplit/>
        </w:trPr>
        <w:tc>
          <w:tcPr>
            <w:tcW w:w="1805" w:type="dxa"/>
            <w:tcBorders>
              <w:top w:val="single" w:sz="4" w:space="0" w:color="auto"/>
            </w:tcBorders>
          </w:tcPr>
          <w:p w:rsidR="0039056D" w:rsidRDefault="0039056D">
            <w:pPr>
              <w:pStyle w:val="TableText"/>
              <w:keepNext/>
            </w:pPr>
            <w:r>
              <w:t>1.125</w:t>
            </w:r>
          </w:p>
        </w:tc>
        <w:tc>
          <w:tcPr>
            <w:tcW w:w="1805" w:type="dxa"/>
            <w:tcBorders>
              <w:top w:val="single" w:sz="4" w:space="0" w:color="auto"/>
              <w:right w:val="single" w:sz="4" w:space="0" w:color="auto"/>
            </w:tcBorders>
          </w:tcPr>
          <w:p w:rsidR="0039056D" w:rsidRDefault="0039056D">
            <w:pPr>
              <w:pStyle w:val="TableText"/>
              <w:keepNext/>
            </w:pPr>
            <w:r>
              <w:t>0.7</w:t>
            </w:r>
          </w:p>
        </w:tc>
        <w:tc>
          <w:tcPr>
            <w:tcW w:w="1805" w:type="dxa"/>
            <w:tcBorders>
              <w:top w:val="single" w:sz="4" w:space="0" w:color="auto"/>
              <w:left w:val="single" w:sz="4" w:space="0" w:color="auto"/>
            </w:tcBorders>
          </w:tcPr>
          <w:p w:rsidR="0039056D" w:rsidRDefault="0039056D">
            <w:pPr>
              <w:pStyle w:val="TableText"/>
              <w:keepNext/>
            </w:pPr>
            <w:r>
              <w:t>0.5</w:t>
            </w:r>
          </w:p>
        </w:tc>
        <w:tc>
          <w:tcPr>
            <w:tcW w:w="1805" w:type="dxa"/>
            <w:tcBorders>
              <w:top w:val="single" w:sz="4" w:space="0" w:color="auto"/>
            </w:tcBorders>
          </w:tcPr>
          <w:p w:rsidR="0039056D" w:rsidRDefault="0039056D">
            <w:pPr>
              <w:pStyle w:val="TableText"/>
              <w:keepNext/>
            </w:pPr>
            <w:r>
              <w:t>0.3</w:t>
            </w:r>
          </w:p>
        </w:tc>
      </w:tr>
      <w:tr w:rsidR="0039056D">
        <w:trPr>
          <w:cantSplit/>
        </w:trPr>
        <w:tc>
          <w:tcPr>
            <w:tcW w:w="1805" w:type="dxa"/>
          </w:tcPr>
          <w:p w:rsidR="0039056D" w:rsidRDefault="0039056D">
            <w:pPr>
              <w:pStyle w:val="TableText"/>
            </w:pPr>
            <w:r>
              <w:t>1.0</w:t>
            </w:r>
          </w:p>
        </w:tc>
        <w:tc>
          <w:tcPr>
            <w:tcW w:w="1805" w:type="dxa"/>
            <w:tcBorders>
              <w:right w:val="single" w:sz="4" w:space="0" w:color="auto"/>
            </w:tcBorders>
          </w:tcPr>
          <w:p w:rsidR="0039056D" w:rsidRDefault="0039056D">
            <w:pPr>
              <w:pStyle w:val="TableText"/>
            </w:pPr>
            <w:r>
              <w:t>0.5</w:t>
            </w:r>
          </w:p>
        </w:tc>
        <w:tc>
          <w:tcPr>
            <w:tcW w:w="1805" w:type="dxa"/>
            <w:tcBorders>
              <w:left w:val="single" w:sz="4" w:space="0" w:color="auto"/>
            </w:tcBorders>
          </w:tcPr>
          <w:p w:rsidR="0039056D" w:rsidRDefault="0039056D">
            <w:pPr>
              <w:pStyle w:val="TableText"/>
            </w:pPr>
            <w:r>
              <w:t>0.25 or less</w:t>
            </w:r>
          </w:p>
        </w:tc>
        <w:tc>
          <w:tcPr>
            <w:tcW w:w="1805" w:type="dxa"/>
          </w:tcPr>
          <w:p w:rsidR="0039056D" w:rsidRDefault="0039056D">
            <w:pPr>
              <w:pStyle w:val="TableText"/>
            </w:pPr>
            <w:r>
              <w:t>0.25</w:t>
            </w:r>
          </w:p>
        </w:tc>
      </w:tr>
      <w:tr w:rsidR="0039056D">
        <w:trPr>
          <w:cantSplit/>
        </w:trPr>
        <w:tc>
          <w:tcPr>
            <w:tcW w:w="1805" w:type="dxa"/>
          </w:tcPr>
          <w:p w:rsidR="0039056D" w:rsidRDefault="0039056D">
            <w:pPr>
              <w:pStyle w:val="TableText"/>
            </w:pPr>
            <w:r>
              <w:t>0.75</w:t>
            </w:r>
          </w:p>
        </w:tc>
        <w:tc>
          <w:tcPr>
            <w:tcW w:w="1805" w:type="dxa"/>
            <w:tcBorders>
              <w:right w:val="single" w:sz="4" w:space="0" w:color="auto"/>
            </w:tcBorders>
          </w:tcPr>
          <w:p w:rsidR="0039056D" w:rsidRDefault="0039056D">
            <w:pPr>
              <w:pStyle w:val="TableText"/>
            </w:pPr>
            <w:r>
              <w:t>0.35</w:t>
            </w:r>
          </w:p>
        </w:tc>
        <w:tc>
          <w:tcPr>
            <w:tcW w:w="1805" w:type="dxa"/>
            <w:tcBorders>
              <w:left w:val="single" w:sz="4" w:space="0" w:color="auto"/>
            </w:tcBorders>
          </w:tcPr>
          <w:p w:rsidR="0039056D" w:rsidRDefault="0039056D">
            <w:pPr>
              <w:pStyle w:val="TableText"/>
            </w:pPr>
          </w:p>
        </w:tc>
        <w:tc>
          <w:tcPr>
            <w:tcW w:w="1805" w:type="dxa"/>
          </w:tcPr>
          <w:p w:rsidR="0039056D" w:rsidRDefault="0039056D">
            <w:pPr>
              <w:pStyle w:val="TableText"/>
            </w:pPr>
          </w:p>
        </w:tc>
      </w:tr>
    </w:tbl>
    <w:p w:rsidR="0039056D" w:rsidRDefault="0039056D"/>
    <w:p w:rsidR="0039056D" w:rsidRDefault="0039056D">
      <w:pPr>
        <w:pStyle w:val="Amain"/>
      </w:pPr>
      <w:r>
        <w:rPr>
          <w:color w:val="000000"/>
        </w:rPr>
        <w:tab/>
        <w:t>(55)</w:t>
      </w:r>
      <w:r>
        <w:rPr>
          <w:color w:val="000000"/>
        </w:rPr>
        <w:tab/>
        <w:t>For the purpose of determining loads on hard steel precision ball or roller bearings of at least equal quality to those complying with British Standard Specification No 292—1927, the force and moment increases prescribed by section 125 may be disregarded.</w:t>
      </w:r>
    </w:p>
    <w:p w:rsidR="0039056D" w:rsidRDefault="0039056D">
      <w:pPr>
        <w:pStyle w:val="Amain"/>
      </w:pPr>
      <w:r>
        <w:rPr>
          <w:color w:val="000000"/>
        </w:rPr>
        <w:tab/>
        <w:t>(56)</w:t>
      </w:r>
      <w:r>
        <w:rPr>
          <w:color w:val="000000"/>
        </w:rPr>
        <w:tab/>
        <w:t>The basic load of a ball or roller bearing shall not exceed that relevant and appropriate to the particular speed, size, type and construction of bearing, as tabulated for a 500 hours critical test life by an approved ball or roller bearing maker or an approved representative of the maker in an approved catalogue of the maker or representative.</w:t>
      </w:r>
    </w:p>
    <w:p w:rsidR="0039056D" w:rsidRDefault="0039056D">
      <w:pPr>
        <w:pStyle w:val="Amain"/>
      </w:pPr>
      <w:r>
        <w:rPr>
          <w:color w:val="000000"/>
        </w:rPr>
        <w:tab/>
        <w:t>(57)</w:t>
      </w:r>
      <w:r>
        <w:rPr>
          <w:color w:val="000000"/>
        </w:rPr>
        <w:tab/>
        <w:t>Approved ball and roller bearing makers and approved catalogues include—</w:t>
      </w:r>
    </w:p>
    <w:p w:rsidR="0039056D" w:rsidRDefault="0039056D">
      <w:pPr>
        <w:pStyle w:val="Apara"/>
      </w:pPr>
      <w:r>
        <w:tab/>
        <w:t>(a)</w:t>
      </w:r>
      <w:r>
        <w:tab/>
        <w:t>The S.K.F. Ball Bearing Co., Australia Proprietary Limited, Catalogue having registered number 1203 over A.N. 50; or</w:t>
      </w:r>
    </w:p>
    <w:p w:rsidR="0039056D" w:rsidRDefault="0039056D">
      <w:pPr>
        <w:pStyle w:val="Apara"/>
      </w:pPr>
      <w:r>
        <w:tab/>
        <w:t>(b)</w:t>
      </w:r>
      <w:r>
        <w:tab/>
        <w:t>The Ransome and Marles Bearing Co. Limited, England, Catalogue ‘Publication No 28, August, 1946’; or</w:t>
      </w:r>
    </w:p>
    <w:p w:rsidR="0039056D" w:rsidRDefault="0039056D">
      <w:pPr>
        <w:pStyle w:val="Apara"/>
      </w:pPr>
      <w:r>
        <w:tab/>
        <w:t>(c)</w:t>
      </w:r>
      <w:r>
        <w:tab/>
        <w:t>The Bearing Service Company of Australia Proprietary Limited, Catalogue entitled ‘B.S.C. Engineering Manual’, 2nd Edition, 1951; or</w:t>
      </w:r>
    </w:p>
    <w:p w:rsidR="0039056D" w:rsidRDefault="0039056D">
      <w:pPr>
        <w:pStyle w:val="Apara"/>
      </w:pPr>
      <w:r>
        <w:tab/>
        <w:t>(d)</w:t>
      </w:r>
      <w:r>
        <w:tab/>
        <w:t>Ball Bearings Proprietary Limited, Catalogue entitled ‘Hyatt Roller Bearings’ having registered number D8-8; or</w:t>
      </w:r>
    </w:p>
    <w:p w:rsidR="0039056D" w:rsidRDefault="0039056D">
      <w:pPr>
        <w:pStyle w:val="Apara"/>
      </w:pPr>
      <w:r>
        <w:tab/>
        <w:t>(e)</w:t>
      </w:r>
      <w:r>
        <w:tab/>
        <w:t>G. Vaccari &amp; Company, Melbourne, Catalogue entitled ‘R.I.V. General Catalogue’, serial number 51-03-141A.</w:t>
      </w:r>
    </w:p>
    <w:p w:rsidR="0039056D" w:rsidRDefault="0039056D">
      <w:pPr>
        <w:pStyle w:val="Amain"/>
      </w:pPr>
      <w:r>
        <w:rPr>
          <w:color w:val="000000"/>
        </w:rPr>
        <w:tab/>
        <w:t>(58)</w:t>
      </w:r>
      <w:r>
        <w:rPr>
          <w:color w:val="000000"/>
        </w:rPr>
        <w:tab/>
        <w:t>The maximum load on a hard steel precision ball or roller bearing of the quality prescribed by subsection (55) shall not exceed that obtained by dividing the basic load by a life factor of—</w:t>
      </w:r>
    </w:p>
    <w:p w:rsidR="0039056D" w:rsidRDefault="0039056D">
      <w:pPr>
        <w:pStyle w:val="Apara"/>
      </w:pPr>
      <w:r>
        <w:tab/>
        <w:t>(a)</w:t>
      </w:r>
      <w:r>
        <w:tab/>
        <w:t>1.75 if the bearing is within classification 1; or</w:t>
      </w:r>
    </w:p>
    <w:p w:rsidR="0039056D" w:rsidRDefault="0039056D">
      <w:pPr>
        <w:pStyle w:val="Apara"/>
      </w:pPr>
      <w:r>
        <w:tab/>
        <w:t>(b)</w:t>
      </w:r>
      <w:r>
        <w:tab/>
        <w:t>2.25 if the bearing is within classification 2; or</w:t>
      </w:r>
    </w:p>
    <w:p w:rsidR="0039056D" w:rsidRDefault="0039056D">
      <w:pPr>
        <w:pStyle w:val="Apara"/>
      </w:pPr>
      <w:r>
        <w:tab/>
        <w:t>(c)</w:t>
      </w:r>
      <w:r>
        <w:tab/>
        <w:t>2.75 if the bearing is within classification 3; or</w:t>
      </w:r>
    </w:p>
    <w:p w:rsidR="0039056D" w:rsidRDefault="0039056D">
      <w:pPr>
        <w:pStyle w:val="Apara"/>
      </w:pPr>
      <w:r>
        <w:tab/>
        <w:t>(d)</w:t>
      </w:r>
      <w:r>
        <w:tab/>
        <w:t>3.5 if the bearing is within classification 4.</w:t>
      </w:r>
    </w:p>
    <w:p w:rsidR="0039056D" w:rsidRDefault="0039056D">
      <w:pPr>
        <w:pStyle w:val="Amain"/>
      </w:pPr>
      <w:r>
        <w:rPr>
          <w:color w:val="000000"/>
        </w:rPr>
        <w:tab/>
        <w:t>(59)</w:t>
      </w:r>
      <w:r>
        <w:rPr>
          <w:color w:val="000000"/>
        </w:rPr>
        <w:tab/>
        <w:t>Ball or roller bearings of a lower quality than those conforming with British Standard Specification No 292—1927 shall not be used unless the written approval of the chief inspector is first obtained.</w:t>
      </w:r>
    </w:p>
    <w:p w:rsidR="0039056D" w:rsidRDefault="0039056D">
      <w:pPr>
        <w:pStyle w:val="Amain"/>
      </w:pPr>
      <w:r>
        <w:tab/>
        <w:t>(60)</w:t>
      </w:r>
      <w:r>
        <w:tab/>
        <w:t>The bearings shall not be used in contravention of any condition or stipulation made by the chief inspector in the chief inspector’s approval.</w:t>
      </w:r>
    </w:p>
    <w:p w:rsidR="0039056D" w:rsidRDefault="0039056D">
      <w:pPr>
        <w:pStyle w:val="Amain"/>
      </w:pPr>
      <w:r>
        <w:rPr>
          <w:color w:val="000000"/>
        </w:rPr>
        <w:tab/>
        <w:t>(61)</w:t>
      </w:r>
      <w:r>
        <w:rPr>
          <w:color w:val="000000"/>
        </w:rPr>
        <w:tab/>
        <w:t>The approval of the chief inspector in relation to any maker, or any catalogue of any maker of ball or roller bearings, may be conditional.</w:t>
      </w:r>
    </w:p>
    <w:p w:rsidR="0039056D" w:rsidRDefault="0039056D">
      <w:pPr>
        <w:pStyle w:val="Amain"/>
        <w:rPr>
          <w:color w:val="000000"/>
        </w:rPr>
      </w:pPr>
      <w:r>
        <w:rPr>
          <w:color w:val="000000"/>
        </w:rPr>
        <w:tab/>
        <w:t>(62)</w:t>
      </w:r>
      <w:r>
        <w:rPr>
          <w:color w:val="000000"/>
        </w:rPr>
        <w:tab/>
        <w:t>If the outer race of a self-aligning radial ball bearing rotates, the basic load shall be reduced to 90% of the value prescribed by subsection (56).</w:t>
      </w:r>
    </w:p>
    <w:p w:rsidR="0039056D" w:rsidRDefault="0039056D">
      <w:pPr>
        <w:pStyle w:val="Amain"/>
      </w:pPr>
      <w:r>
        <w:rPr>
          <w:color w:val="000000"/>
        </w:rPr>
        <w:tab/>
        <w:t>(63)</w:t>
      </w:r>
      <w:r>
        <w:rPr>
          <w:color w:val="000000"/>
        </w:rPr>
        <w:tab/>
        <w:t>If the outer race of any other type of radial bearing rotates the basic load shall be reduced to 75% of the value prescribed by subsection (56).</w:t>
      </w:r>
    </w:p>
    <w:p w:rsidR="0039056D" w:rsidRDefault="0039056D">
      <w:pPr>
        <w:pStyle w:val="Amain"/>
      </w:pPr>
      <w:r>
        <w:rPr>
          <w:color w:val="000000"/>
        </w:rPr>
        <w:tab/>
        <w:t>(64)</w:t>
      </w:r>
      <w:r>
        <w:rPr>
          <w:color w:val="000000"/>
        </w:rPr>
        <w:tab/>
        <w:t xml:space="preserve">Bush roller chains, and other types of parallel or flat link chains, including Renolds, Morse and Coventry types, shall not be loaded beyond </w:t>
      </w:r>
      <w:r>
        <w:rPr>
          <w:color w:val="000000"/>
          <w:position w:val="6"/>
          <w:sz w:val="18"/>
        </w:rPr>
        <w:t>1</w:t>
      </w:r>
      <w:r>
        <w:rPr>
          <w:color w:val="000000"/>
        </w:rPr>
        <w:t>/</w:t>
      </w:r>
      <w:r>
        <w:rPr>
          <w:color w:val="000000"/>
          <w:sz w:val="18"/>
        </w:rPr>
        <w:t>5</w:t>
      </w:r>
      <w:r>
        <w:rPr>
          <w:color w:val="000000"/>
        </w:rPr>
        <w:t xml:space="preserve"> part of that load that would produce a permanent elongation of 2</w:t>
      </w:r>
      <w:r>
        <w:rPr>
          <w:color w:val="000000"/>
          <w:position w:val="6"/>
          <w:sz w:val="18"/>
        </w:rPr>
        <w:t>1</w:t>
      </w:r>
      <w:r>
        <w:rPr>
          <w:color w:val="000000"/>
        </w:rPr>
        <w:t>/</w:t>
      </w:r>
      <w:r>
        <w:rPr>
          <w:color w:val="000000"/>
          <w:sz w:val="18"/>
        </w:rPr>
        <w:t>2</w:t>
      </w:r>
      <w:r>
        <w:rPr>
          <w:color w:val="000000"/>
          <w:sz w:val="20"/>
        </w:rPr>
        <w:t>%</w:t>
      </w:r>
      <w:r>
        <w:rPr>
          <w:color w:val="000000"/>
        </w:rPr>
        <w:t xml:space="preserve"> of the length of the chain.</w:t>
      </w:r>
    </w:p>
    <w:p w:rsidR="0039056D" w:rsidRDefault="0039056D">
      <w:pPr>
        <w:pStyle w:val="Amain"/>
      </w:pPr>
      <w:r>
        <w:tab/>
        <w:t>(65)</w:t>
      </w:r>
      <w:r>
        <w:tab/>
        <w:t>For subsection (64) the increases in applied load prescribed by section 125 may be disregarded, except if the chain is within classification 4, in which case the compensating ratio shall be assumed to be 1.2.</w:t>
      </w:r>
    </w:p>
    <w:p w:rsidR="0039056D" w:rsidRDefault="0039056D">
      <w:pPr>
        <w:pStyle w:val="Amain"/>
      </w:pPr>
      <w:r>
        <w:tab/>
        <w:t>(66)</w:t>
      </w:r>
      <w:r>
        <w:tab/>
        <w:t>Because of its lateral inflexibility this type of chain shall not be used as a load chain to suspend loads.</w:t>
      </w:r>
    </w:p>
    <w:p w:rsidR="0039056D" w:rsidRDefault="0039056D">
      <w:pPr>
        <w:pStyle w:val="AH4SubDiv"/>
      </w:pPr>
      <w:bookmarkStart w:id="273" w:name="_Toc367365042"/>
      <w:r>
        <w:t>Materials</w:t>
      </w:r>
      <w:bookmarkEnd w:id="273"/>
    </w:p>
    <w:p w:rsidR="0039056D" w:rsidRDefault="0039056D">
      <w:pPr>
        <w:pStyle w:val="AH5Sec"/>
      </w:pPr>
      <w:bookmarkStart w:id="274" w:name="_Toc367365043"/>
      <w:r>
        <w:rPr>
          <w:rStyle w:val="CharSectNo"/>
        </w:rPr>
        <w:t>131</w:t>
      </w:r>
      <w:bookmarkEnd w:id="274"/>
      <w:r>
        <w:tab/>
      </w:r>
      <w:r w:rsidRPr="00C911BA">
        <w:rPr>
          <w:vanish/>
          <w:color w:val="FFFFFF" w:themeColor="background1"/>
        </w:rPr>
        <w:t xml:space="preserve">  </w:t>
      </w:r>
      <w:r w:rsidR="00C911BA" w:rsidRPr="00C911BA">
        <w:rPr>
          <w:vanish/>
          <w:color w:val="FFFFFF" w:themeColor="background1"/>
        </w:rPr>
        <w:t>.</w:t>
      </w:r>
    </w:p>
    <w:p w:rsidR="0039056D" w:rsidRDefault="0039056D">
      <w:pPr>
        <w:pStyle w:val="Amain"/>
      </w:pPr>
      <w:r>
        <w:rPr>
          <w:color w:val="000000"/>
        </w:rPr>
        <w:tab/>
        <w:t>(1)</w:t>
      </w:r>
      <w:r>
        <w:rPr>
          <w:color w:val="000000"/>
        </w:rPr>
        <w:tab/>
        <w:t>No crane, hoist, lift, scaffolding, or plant, or member, component, part, or attachment of it shall be either in part or in whole of any material, composition or substance, or use or employ any fluid, unless—</w:t>
      </w:r>
    </w:p>
    <w:p w:rsidR="0039056D" w:rsidRDefault="0039056D">
      <w:pPr>
        <w:pStyle w:val="Apara"/>
      </w:pPr>
      <w:r>
        <w:tab/>
        <w:t>(a)</w:t>
      </w:r>
      <w:r>
        <w:tab/>
        <w:t>the physical and chemical properties of the material, composition, substance or fluid are shown in, and are in accordance with, a standard specification approved and promulgated by Standards Australia and the use is not disapproved by the chief inspector; and</w:t>
      </w:r>
    </w:p>
    <w:p w:rsidR="0039056D" w:rsidRDefault="0039056D">
      <w:pPr>
        <w:pStyle w:val="Apara"/>
      </w:pPr>
      <w:r>
        <w:tab/>
        <w:t>(b)</w:t>
      </w:r>
      <w:r>
        <w:tab/>
        <w:t>a specification setting out its physical and chemical properties, as well as fully detailed and fully dimensioned drawings showing how it is to be utilised and employed, has first been submitted to the chief inspector and approved by the chief inspector; and</w:t>
      </w:r>
    </w:p>
    <w:p w:rsidR="0039056D" w:rsidRDefault="0039056D">
      <w:pPr>
        <w:pStyle w:val="Apara"/>
      </w:pPr>
      <w:r>
        <w:tab/>
        <w:t>(c)</w:t>
      </w:r>
      <w:r>
        <w:tab/>
        <w:t>the chief inspector has been advised, in writing, of the physical and chemical properties of the material, composition, substance, or fluid, as in the state in which it is to be placed into commission.</w:t>
      </w:r>
    </w:p>
    <w:p w:rsidR="0039056D" w:rsidRDefault="0039056D">
      <w:pPr>
        <w:pStyle w:val="Amain"/>
      </w:pPr>
      <w:r>
        <w:tab/>
        <w:t>(2)</w:t>
      </w:r>
      <w:r>
        <w:tab/>
        <w:t>However, the following materials may if not disapproved by the chief inspector, or subject to any more specific provision made elsewhere in this regulation, be deemed to conform with subsection (1):</w:t>
      </w:r>
    </w:p>
    <w:tbl>
      <w:tblPr>
        <w:tblW w:w="0" w:type="auto"/>
        <w:tblInd w:w="828" w:type="dxa"/>
        <w:tblLayout w:type="fixed"/>
        <w:tblLook w:val="0000" w:firstRow="0" w:lastRow="0" w:firstColumn="0" w:lastColumn="0" w:noHBand="0" w:noVBand="0"/>
      </w:tblPr>
      <w:tblGrid>
        <w:gridCol w:w="2080"/>
        <w:gridCol w:w="2080"/>
        <w:gridCol w:w="2080"/>
      </w:tblGrid>
      <w:tr w:rsidR="0039056D">
        <w:tc>
          <w:tcPr>
            <w:tcW w:w="2080" w:type="dxa"/>
          </w:tcPr>
          <w:p w:rsidR="0039056D" w:rsidRDefault="0039056D">
            <w:r>
              <w:t>earth</w:t>
            </w:r>
          </w:p>
        </w:tc>
        <w:tc>
          <w:tcPr>
            <w:tcW w:w="2080" w:type="dxa"/>
          </w:tcPr>
          <w:p w:rsidR="0039056D" w:rsidRDefault="0039056D">
            <w:r>
              <w:t>rubber</w:t>
            </w:r>
          </w:p>
        </w:tc>
        <w:tc>
          <w:tcPr>
            <w:tcW w:w="2080" w:type="dxa"/>
          </w:tcPr>
          <w:p w:rsidR="0039056D" w:rsidRDefault="0039056D">
            <w:r>
              <w:t>salt</w:t>
            </w:r>
          </w:p>
        </w:tc>
      </w:tr>
      <w:tr w:rsidR="0039056D">
        <w:tc>
          <w:tcPr>
            <w:tcW w:w="2080" w:type="dxa"/>
          </w:tcPr>
          <w:p w:rsidR="0039056D" w:rsidRDefault="0039056D">
            <w:r>
              <w:t>clay</w:t>
            </w:r>
          </w:p>
        </w:tc>
        <w:tc>
          <w:tcPr>
            <w:tcW w:w="2080" w:type="dxa"/>
          </w:tcPr>
          <w:p w:rsidR="0039056D" w:rsidRDefault="0039056D">
            <w:r>
              <w:t>timber</w:t>
            </w:r>
          </w:p>
        </w:tc>
        <w:tc>
          <w:tcPr>
            <w:tcW w:w="2080" w:type="dxa"/>
          </w:tcPr>
          <w:p w:rsidR="0039056D" w:rsidRDefault="0039056D">
            <w:r>
              <w:t>air</w:t>
            </w:r>
          </w:p>
        </w:tc>
      </w:tr>
      <w:tr w:rsidR="0039056D">
        <w:tc>
          <w:tcPr>
            <w:tcW w:w="2080" w:type="dxa"/>
          </w:tcPr>
          <w:p w:rsidR="0039056D" w:rsidRDefault="0039056D">
            <w:r>
              <w:t>sand</w:t>
            </w:r>
          </w:p>
        </w:tc>
        <w:tc>
          <w:tcPr>
            <w:tcW w:w="2080" w:type="dxa"/>
          </w:tcPr>
          <w:p w:rsidR="0039056D" w:rsidRDefault="0039056D">
            <w:r>
              <w:t>paper</w:t>
            </w:r>
          </w:p>
        </w:tc>
        <w:tc>
          <w:tcPr>
            <w:tcW w:w="2080" w:type="dxa"/>
          </w:tcPr>
          <w:p w:rsidR="0039056D" w:rsidRDefault="0039056D">
            <w:r>
              <w:t>water</w:t>
            </w:r>
          </w:p>
        </w:tc>
      </w:tr>
      <w:tr w:rsidR="0039056D">
        <w:tc>
          <w:tcPr>
            <w:tcW w:w="2080" w:type="dxa"/>
          </w:tcPr>
          <w:p w:rsidR="0039056D" w:rsidRDefault="0039056D">
            <w:r>
              <w:t>stone</w:t>
            </w:r>
          </w:p>
        </w:tc>
        <w:tc>
          <w:tcPr>
            <w:tcW w:w="2080" w:type="dxa"/>
          </w:tcPr>
          <w:p w:rsidR="0039056D" w:rsidRDefault="0039056D">
            <w:r>
              <w:t>fuels</w:t>
            </w:r>
          </w:p>
        </w:tc>
        <w:tc>
          <w:tcPr>
            <w:tcW w:w="2080" w:type="dxa"/>
          </w:tcPr>
          <w:p w:rsidR="0039056D" w:rsidRDefault="0039056D">
            <w:r>
              <w:t>solvents</w:t>
            </w:r>
          </w:p>
        </w:tc>
      </w:tr>
      <w:tr w:rsidR="0039056D">
        <w:tc>
          <w:tcPr>
            <w:tcW w:w="2080" w:type="dxa"/>
          </w:tcPr>
          <w:p w:rsidR="0039056D" w:rsidRDefault="0039056D">
            <w:r>
              <w:t>brick</w:t>
            </w:r>
          </w:p>
        </w:tc>
        <w:tc>
          <w:tcPr>
            <w:tcW w:w="2080" w:type="dxa"/>
          </w:tcPr>
          <w:p w:rsidR="0039056D" w:rsidRDefault="0039056D">
            <w:r>
              <w:t>lubricants</w:t>
            </w:r>
          </w:p>
        </w:tc>
        <w:tc>
          <w:tcPr>
            <w:tcW w:w="2080" w:type="dxa"/>
          </w:tcPr>
          <w:p w:rsidR="0039056D" w:rsidRDefault="0039056D">
            <w:r>
              <w:t>detergents</w:t>
            </w:r>
          </w:p>
        </w:tc>
      </w:tr>
      <w:tr w:rsidR="0039056D">
        <w:tc>
          <w:tcPr>
            <w:tcW w:w="2080" w:type="dxa"/>
          </w:tcPr>
          <w:p w:rsidR="0039056D" w:rsidRDefault="0039056D">
            <w:r>
              <w:t>vitrified clay</w:t>
            </w:r>
          </w:p>
        </w:tc>
        <w:tc>
          <w:tcPr>
            <w:tcW w:w="2080" w:type="dxa"/>
          </w:tcPr>
          <w:p w:rsidR="0039056D" w:rsidRDefault="0039056D">
            <w:r>
              <w:t>coolants</w:t>
            </w:r>
          </w:p>
        </w:tc>
        <w:tc>
          <w:tcPr>
            <w:tcW w:w="2080" w:type="dxa"/>
          </w:tcPr>
          <w:p w:rsidR="0039056D" w:rsidRDefault="0039056D">
            <w:r>
              <w:t>paints</w:t>
            </w:r>
          </w:p>
        </w:tc>
      </w:tr>
      <w:tr w:rsidR="0039056D">
        <w:tc>
          <w:tcPr>
            <w:tcW w:w="2080" w:type="dxa"/>
          </w:tcPr>
          <w:p w:rsidR="0039056D" w:rsidRDefault="0039056D">
            <w:r>
              <w:t>porcelain</w:t>
            </w:r>
          </w:p>
        </w:tc>
        <w:tc>
          <w:tcPr>
            <w:tcW w:w="2080" w:type="dxa"/>
          </w:tcPr>
          <w:p w:rsidR="0039056D" w:rsidRDefault="0039056D">
            <w:r>
              <w:t>graphite</w:t>
            </w:r>
          </w:p>
        </w:tc>
        <w:tc>
          <w:tcPr>
            <w:tcW w:w="2080" w:type="dxa"/>
          </w:tcPr>
          <w:p w:rsidR="0039056D" w:rsidRDefault="0039056D">
            <w:r>
              <w:t>enamels</w:t>
            </w:r>
          </w:p>
        </w:tc>
      </w:tr>
      <w:tr w:rsidR="0039056D">
        <w:tc>
          <w:tcPr>
            <w:tcW w:w="2080" w:type="dxa"/>
          </w:tcPr>
          <w:p w:rsidR="0039056D" w:rsidRDefault="0039056D">
            <w:r>
              <w:t>glass</w:t>
            </w:r>
          </w:p>
        </w:tc>
        <w:tc>
          <w:tcPr>
            <w:tcW w:w="2080" w:type="dxa"/>
          </w:tcPr>
          <w:p w:rsidR="0039056D" w:rsidRDefault="0039056D">
            <w:r>
              <w:t>asphalt</w:t>
            </w:r>
          </w:p>
        </w:tc>
        <w:tc>
          <w:tcPr>
            <w:tcW w:w="2080" w:type="dxa"/>
          </w:tcPr>
          <w:p w:rsidR="0039056D" w:rsidRDefault="0039056D">
            <w:r>
              <w:t>varnishes</w:t>
            </w:r>
          </w:p>
        </w:tc>
      </w:tr>
      <w:tr w:rsidR="0039056D">
        <w:tc>
          <w:tcPr>
            <w:tcW w:w="2080" w:type="dxa"/>
          </w:tcPr>
          <w:p w:rsidR="0039056D" w:rsidRDefault="0039056D">
            <w:r>
              <w:t>asbestos</w:t>
            </w:r>
          </w:p>
        </w:tc>
        <w:tc>
          <w:tcPr>
            <w:tcW w:w="2080" w:type="dxa"/>
          </w:tcPr>
          <w:p w:rsidR="0039056D" w:rsidRDefault="0039056D">
            <w:r>
              <w:t>bitumen</w:t>
            </w:r>
          </w:p>
        </w:tc>
        <w:tc>
          <w:tcPr>
            <w:tcW w:w="2080" w:type="dxa"/>
          </w:tcPr>
          <w:p w:rsidR="0039056D" w:rsidRDefault="0039056D">
            <w:r>
              <w:t>lacquers</w:t>
            </w:r>
          </w:p>
        </w:tc>
      </w:tr>
      <w:tr w:rsidR="0039056D">
        <w:tc>
          <w:tcPr>
            <w:tcW w:w="2080" w:type="dxa"/>
          </w:tcPr>
          <w:p w:rsidR="0039056D" w:rsidRDefault="0039056D">
            <w:r>
              <w:t>leather</w:t>
            </w:r>
          </w:p>
        </w:tc>
        <w:tc>
          <w:tcPr>
            <w:tcW w:w="2080" w:type="dxa"/>
          </w:tcPr>
          <w:p w:rsidR="0039056D" w:rsidRDefault="0039056D">
            <w:r>
              <w:t>tar</w:t>
            </w:r>
          </w:p>
        </w:tc>
        <w:tc>
          <w:tcPr>
            <w:tcW w:w="2080" w:type="dxa"/>
          </w:tcPr>
          <w:p w:rsidR="0039056D" w:rsidRDefault="0039056D"/>
        </w:tc>
      </w:tr>
    </w:tbl>
    <w:p w:rsidR="0039056D" w:rsidRDefault="0039056D"/>
    <w:p w:rsidR="0039056D" w:rsidRDefault="0039056D">
      <w:pPr>
        <w:pStyle w:val="Amain"/>
      </w:pPr>
      <w:r>
        <w:rPr>
          <w:color w:val="000000"/>
        </w:rPr>
        <w:tab/>
        <w:t>(3)</w:t>
      </w:r>
      <w:r>
        <w:rPr>
          <w:color w:val="000000"/>
        </w:rPr>
        <w:tab/>
        <w:t>Stressed timbers of cranes, hoists, lifts, scaffolding and plant shall conform to the requirements of the Australian Standard Grading Rules for sawn and hewn timbers of select grade, Standard Number (E) 0.54—1942.</w:t>
      </w:r>
    </w:p>
    <w:p w:rsidR="0039056D" w:rsidRDefault="0039056D">
      <w:pPr>
        <w:pStyle w:val="Amain"/>
      </w:pPr>
      <w:r>
        <w:tab/>
        <w:t>(4)</w:t>
      </w:r>
      <w:r>
        <w:tab/>
        <w:t>Jarrah, karri and wandoo shall conform to the requirements of Australian Standard Grading Rules for such timbers of select grade, Standard Number 0.10 to 45—1948.</w:t>
      </w:r>
    </w:p>
    <w:p w:rsidR="0039056D" w:rsidRDefault="0039056D">
      <w:pPr>
        <w:pStyle w:val="Amain"/>
      </w:pPr>
      <w:r>
        <w:tab/>
        <w:t>(5)</w:t>
      </w:r>
      <w:r>
        <w:tab/>
        <w:t>The rules mentioned in subsections (3) and (4) being those promulgated by Standards Australia.</w:t>
      </w:r>
    </w:p>
    <w:p w:rsidR="0039056D" w:rsidRDefault="0039056D">
      <w:pPr>
        <w:pStyle w:val="Amain"/>
      </w:pPr>
      <w:r>
        <w:rPr>
          <w:color w:val="000000"/>
        </w:rPr>
        <w:tab/>
        <w:t>(6)</w:t>
      </w:r>
      <w:r>
        <w:rPr>
          <w:color w:val="000000"/>
        </w:rPr>
        <w:tab/>
        <w:t>If sizes or dimensions of timbers or other materials are prescribed or otherwise cited in this regulation, they shall mean actual sizes, as distinct from nominal or reputed sizes.</w:t>
      </w:r>
    </w:p>
    <w:p w:rsidR="0039056D" w:rsidRDefault="0039056D">
      <w:pPr>
        <w:pStyle w:val="Amain"/>
      </w:pPr>
      <w:r>
        <w:rPr>
          <w:color w:val="000000"/>
        </w:rPr>
        <w:tab/>
        <w:t>(7)</w:t>
      </w:r>
      <w:r>
        <w:rPr>
          <w:color w:val="000000"/>
        </w:rPr>
        <w:tab/>
        <w:t>Unless otherwise stated all bolts, setbolts, setscrews, tapbolts, screws etc referred to in this regulation shall be of steel.</w:t>
      </w:r>
    </w:p>
    <w:p w:rsidR="0039056D" w:rsidRDefault="0039056D">
      <w:pPr>
        <w:pStyle w:val="Amain"/>
      </w:pPr>
      <w:r>
        <w:rPr>
          <w:color w:val="000000"/>
        </w:rPr>
        <w:tab/>
        <w:t>(8)</w:t>
      </w:r>
      <w:r>
        <w:rPr>
          <w:color w:val="000000"/>
        </w:rPr>
        <w:tab/>
        <w:t>Timbers shall not be painted with any opaque or partly opaque paint or preparation, or be encased or enclosed in any way that will obscure the timber or interfere with ready inspection of it.</w:t>
      </w:r>
    </w:p>
    <w:p w:rsidR="0039056D" w:rsidRDefault="0039056D">
      <w:pPr>
        <w:pStyle w:val="Amain"/>
      </w:pPr>
      <w:r>
        <w:tab/>
        <w:t>(9)</w:t>
      </w:r>
      <w:r>
        <w:tab/>
        <w:t>If practicable, bolts in timber shall be spaced at staggered pitches.</w:t>
      </w:r>
    </w:p>
    <w:p w:rsidR="0039056D" w:rsidRDefault="0039056D">
      <w:pPr>
        <w:pStyle w:val="Amain"/>
      </w:pPr>
      <w:r>
        <w:tab/>
        <w:t>(10)</w:t>
      </w:r>
      <w:r>
        <w:tab/>
        <w:t>If practicable, effective stitch bolts shall be employed transversely to the bolts of all main connections of, or to, timber members.</w:t>
      </w:r>
    </w:p>
    <w:p w:rsidR="0039056D" w:rsidRDefault="0039056D">
      <w:pPr>
        <w:pStyle w:val="Amain"/>
      </w:pPr>
      <w:r>
        <w:tab/>
        <w:t>(11)</w:t>
      </w:r>
      <w:r>
        <w:tab/>
        <w:t>If the lower ends of timbers enter metal sockets, adequate drain holes shall be provided.</w:t>
      </w:r>
    </w:p>
    <w:p w:rsidR="0039056D" w:rsidRDefault="0039056D">
      <w:pPr>
        <w:pStyle w:val="Amain"/>
      </w:pPr>
      <w:r>
        <w:tab/>
        <w:t>(12)</w:t>
      </w:r>
      <w:r>
        <w:tab/>
        <w:t>The sockets shall be tapered and the timbers shall fit tightly in them.</w:t>
      </w:r>
    </w:p>
    <w:p w:rsidR="0039056D" w:rsidRDefault="0039056D">
      <w:pPr>
        <w:pStyle w:val="Amain"/>
      </w:pPr>
      <w:r>
        <w:tab/>
        <w:t>(13)</w:t>
      </w:r>
      <w:r>
        <w:tab/>
        <w:t>If metal is to be bolted or otherwise secured to the surface of timber, approved bituminous paper or felt sheeting shall be inserted within and throughout the full area of the joint.</w:t>
      </w:r>
    </w:p>
    <w:p w:rsidR="0039056D" w:rsidRDefault="0039056D">
      <w:pPr>
        <w:pStyle w:val="Amain"/>
      </w:pPr>
      <w:r>
        <w:tab/>
        <w:t>(14)</w:t>
      </w:r>
      <w:r>
        <w:tab/>
        <w:t>Bolts passing through timber shall have washers under heads and nuts, except if equivalent metal work renders washers unnecessary.</w:t>
      </w:r>
    </w:p>
    <w:p w:rsidR="0039056D" w:rsidRDefault="0039056D">
      <w:pPr>
        <w:pStyle w:val="Amain"/>
      </w:pPr>
      <w:r>
        <w:tab/>
        <w:t>(15)</w:t>
      </w:r>
      <w:r>
        <w:tab/>
        <w:t>Unless otherwise approved, timbers shall be joined by employing simple butt joints only.</w:t>
      </w:r>
    </w:p>
    <w:p w:rsidR="0039056D" w:rsidRDefault="0039056D">
      <w:pPr>
        <w:pStyle w:val="Amain"/>
      </w:pPr>
      <w:r>
        <w:tab/>
        <w:t>(16)</w:t>
      </w:r>
      <w:r>
        <w:tab/>
        <w:t>Unfilled holes or notches in timber shall be filled by tightly fitting timber plugs to prevent weathering and decay, and the breaking away of adjoining timber.</w:t>
      </w:r>
    </w:p>
    <w:p w:rsidR="0039056D" w:rsidRDefault="0039056D">
      <w:pPr>
        <w:pStyle w:val="Amain"/>
      </w:pPr>
      <w:r>
        <w:tab/>
        <w:t>(17)</w:t>
      </w:r>
      <w:r>
        <w:tab/>
        <w:t>The filling of any hole or notch as mentioned in subsection (16) shall not be deemed to restore or increase the strength or any dimension of the timber.</w:t>
      </w:r>
    </w:p>
    <w:p w:rsidR="0039056D" w:rsidRDefault="0039056D">
      <w:pPr>
        <w:pStyle w:val="Amain"/>
      </w:pPr>
      <w:r>
        <w:tab/>
        <w:t>(18)</w:t>
      </w:r>
      <w:r>
        <w:tab/>
        <w:t>No laminated or glued timber shall be employed unless approved, or unless so used that its failure would not be productive or conducive of danger to life or limb.</w:t>
      </w:r>
    </w:p>
    <w:p w:rsidR="0039056D" w:rsidRDefault="0039056D">
      <w:pPr>
        <w:pStyle w:val="Amain"/>
      </w:pPr>
      <w:r>
        <w:tab/>
        <w:t>(19)</w:t>
      </w:r>
      <w:r>
        <w:tab/>
        <w:t>Cast iron shall not be used in the following applications or for the following purposes, unless the specified approval of the chief inspector has first been obtained:</w:t>
      </w:r>
    </w:p>
    <w:p w:rsidR="0039056D" w:rsidRDefault="0039056D">
      <w:pPr>
        <w:pStyle w:val="Apara"/>
      </w:pPr>
      <w:r>
        <w:tab/>
        <w:t>(a)</w:t>
      </w:r>
      <w:r>
        <w:tab/>
        <w:t>the foot lugs or jibs or derricks of power cranes of all types, or the jib or derrick supporting lugs of the cranes;</w:t>
      </w:r>
    </w:p>
    <w:p w:rsidR="0039056D" w:rsidRDefault="0039056D">
      <w:pPr>
        <w:pStyle w:val="Apara"/>
      </w:pPr>
      <w:r>
        <w:tab/>
        <w:t>(b)</w:t>
      </w:r>
      <w:r>
        <w:tab/>
        <w:t>soleplates, spiders, or slewing race pinions or slewing racewheels of power derrick or power jib cranes or the brackets carrying slewing race pinions of the cranes;</w:t>
      </w:r>
    </w:p>
    <w:p w:rsidR="0039056D" w:rsidRDefault="0039056D">
      <w:pPr>
        <w:pStyle w:val="Apara"/>
      </w:pPr>
      <w:r>
        <w:tab/>
        <w:t>(c)</w:t>
      </w:r>
      <w:r>
        <w:tab/>
        <w:t>masthead castings of derrick or jib cranes;</w:t>
      </w:r>
    </w:p>
    <w:p w:rsidR="0039056D" w:rsidRDefault="0039056D">
      <w:pPr>
        <w:pStyle w:val="Apara"/>
      </w:pPr>
      <w:r>
        <w:tab/>
        <w:t>(d)</w:t>
      </w:r>
      <w:r>
        <w:tab/>
        <w:t>straight spur gears of chain blocks;</w:t>
      </w:r>
    </w:p>
    <w:p w:rsidR="0039056D" w:rsidRDefault="0039056D">
      <w:pPr>
        <w:pStyle w:val="Apara"/>
      </w:pPr>
      <w:r>
        <w:tab/>
        <w:t>(e)</w:t>
      </w:r>
      <w:r>
        <w:tab/>
        <w:t>main frame or cheek castings of winches used in connection with scaffolding;</w:t>
      </w:r>
    </w:p>
    <w:p w:rsidR="0039056D" w:rsidRDefault="0039056D">
      <w:pPr>
        <w:pStyle w:val="Apara"/>
      </w:pPr>
      <w:r>
        <w:tab/>
        <w:t>(f)</w:t>
      </w:r>
      <w:r>
        <w:tab/>
        <w:t>pawls;</w:t>
      </w:r>
    </w:p>
    <w:p w:rsidR="0039056D" w:rsidRDefault="0039056D">
      <w:pPr>
        <w:pStyle w:val="Apara"/>
      </w:pPr>
      <w:r>
        <w:tab/>
        <w:t>(g)</w:t>
      </w:r>
      <w:r>
        <w:tab/>
        <w:t>dog or toothed clutches;</w:t>
      </w:r>
    </w:p>
    <w:p w:rsidR="0039056D" w:rsidRDefault="0039056D">
      <w:pPr>
        <w:pStyle w:val="Apara"/>
      </w:pPr>
      <w:r>
        <w:tab/>
        <w:t>(h)</w:t>
      </w:r>
      <w:r>
        <w:tab/>
        <w:t>cranks or crank handles;</w:t>
      </w:r>
    </w:p>
    <w:p w:rsidR="0039056D" w:rsidRDefault="0039056D">
      <w:pPr>
        <w:pStyle w:val="Apara"/>
      </w:pPr>
      <w:r>
        <w:tab/>
        <w:t>(i)</w:t>
      </w:r>
      <w:r>
        <w:tab/>
        <w:t>hooks or their trunnions or yokes;</w:t>
      </w:r>
    </w:p>
    <w:p w:rsidR="0039056D" w:rsidRDefault="0039056D">
      <w:pPr>
        <w:pStyle w:val="Apara"/>
      </w:pPr>
      <w:r>
        <w:tab/>
        <w:t>(j)</w:t>
      </w:r>
      <w:r>
        <w:tab/>
        <w:t>structural beams or cantilevers, or loadbars or yokes subject to primary transverse stress.</w:t>
      </w:r>
    </w:p>
    <w:p w:rsidR="0039056D" w:rsidRDefault="0039056D">
      <w:pPr>
        <w:pStyle w:val="Amain"/>
      </w:pPr>
      <w:r>
        <w:tab/>
        <w:t>(20)</w:t>
      </w:r>
      <w:r>
        <w:tab/>
        <w:t>Diecast metals or alloys shall not be used for any purpose unless specifically approved by the chief inspector.</w:t>
      </w:r>
    </w:p>
    <w:p w:rsidR="0039056D" w:rsidRDefault="0039056D">
      <w:pPr>
        <w:pStyle w:val="Amain"/>
      </w:pPr>
      <w:r>
        <w:tab/>
        <w:t>(21)</w:t>
      </w:r>
      <w:r>
        <w:tab/>
        <w:t>All steel castings subject to primary transverse stress shall be radiographically examined by an approved authority, and if defects are observed, the casting concerned shall not be placed into commission unless the chief inspector specifically approves.</w:t>
      </w:r>
    </w:p>
    <w:p w:rsidR="0039056D" w:rsidRDefault="0039056D">
      <w:pPr>
        <w:pStyle w:val="AH3Div"/>
      </w:pPr>
      <w:bookmarkStart w:id="275" w:name="_Toc367365044"/>
      <w:r>
        <w:t>Fencing—general</w:t>
      </w:r>
      <w:bookmarkEnd w:id="275"/>
    </w:p>
    <w:p w:rsidR="0039056D" w:rsidRDefault="0039056D">
      <w:pPr>
        <w:pStyle w:val="AH5Sec"/>
      </w:pPr>
      <w:bookmarkStart w:id="276" w:name="_Toc367365045"/>
      <w:r>
        <w:rPr>
          <w:rStyle w:val="CharSectNo"/>
        </w:rPr>
        <w:t>132</w:t>
      </w:r>
      <w:bookmarkEnd w:id="276"/>
      <w:r>
        <w:tab/>
      </w:r>
      <w:r w:rsidRPr="00C911BA">
        <w:rPr>
          <w:vanish/>
          <w:color w:val="FFFFFF" w:themeColor="background1"/>
        </w:rPr>
        <w:t xml:space="preserve">  </w:t>
      </w:r>
      <w:r w:rsidR="00C911BA" w:rsidRPr="00C911BA">
        <w:rPr>
          <w:vanish/>
          <w:color w:val="FFFFFF" w:themeColor="background1"/>
        </w:rPr>
        <w:t>.</w:t>
      </w:r>
    </w:p>
    <w:p w:rsidR="0039056D" w:rsidRDefault="0039056D">
      <w:pPr>
        <w:pStyle w:val="Amain"/>
      </w:pPr>
      <w:r>
        <w:tab/>
        <w:t>(1)</w:t>
      </w:r>
      <w:r>
        <w:rPr>
          <w:b/>
        </w:rPr>
        <w:tab/>
      </w:r>
      <w:r>
        <w:t>The following members, components, parts or attachments of scaffoldings, cranes, hoists, plant, lifts or gear shall be effectively guarded so that they shall not be dangerous to persons nearby or persons driving, examining, testing, lubricating, tending, cleaning or adjusting the scaffoldings, cranes, hoists, plant, lifts or gear:</w:t>
      </w:r>
    </w:p>
    <w:p w:rsidR="0039056D" w:rsidRDefault="0039056D">
      <w:pPr>
        <w:pStyle w:val="Apara"/>
      </w:pPr>
      <w:r>
        <w:tab/>
        <w:t>(a)</w:t>
      </w:r>
      <w:r>
        <w:tab/>
        <w:t>toothed wheels of builders’ power hoisting winches;</w:t>
      </w:r>
    </w:p>
    <w:p w:rsidR="0039056D" w:rsidRDefault="0039056D">
      <w:pPr>
        <w:pStyle w:val="Apara"/>
      </w:pPr>
      <w:r>
        <w:tab/>
        <w:t>(b)</w:t>
      </w:r>
      <w:r>
        <w:tab/>
        <w:t>friction wheels of builders’ power hoisting winches;</w:t>
      </w:r>
    </w:p>
    <w:p w:rsidR="0039056D" w:rsidRDefault="0039056D">
      <w:pPr>
        <w:pStyle w:val="Apara"/>
      </w:pPr>
      <w:r>
        <w:tab/>
        <w:t>(c)</w:t>
      </w:r>
      <w:r>
        <w:tab/>
        <w:t>toothed wheels of the longitudinal travelling mechanism of power-driven overhead travelling cranes if exposed above or partially above access platforms, access facilities or end carriages;</w:t>
      </w:r>
    </w:p>
    <w:p w:rsidR="0039056D" w:rsidRDefault="0039056D">
      <w:pPr>
        <w:pStyle w:val="Apara"/>
      </w:pPr>
      <w:r>
        <w:tab/>
        <w:t>(d)</w:t>
      </w:r>
      <w:r>
        <w:tab/>
        <w:t>toothed wheels of locomotive type power cranes and power cranes having an analogous arrangement of machinery if the wheels revolve in close proximity to crane frame structures;</w:t>
      </w:r>
    </w:p>
    <w:p w:rsidR="0039056D" w:rsidRDefault="0039056D">
      <w:pPr>
        <w:pStyle w:val="Apara"/>
      </w:pPr>
      <w:r>
        <w:tab/>
        <w:t>(e)</w:t>
      </w:r>
      <w:r>
        <w:tab/>
        <w:t>toothed wheels of, and adjacent to, the mixing vessels of power-driven concrete mixers and like mixers, including positions at which the wheels revolve in close proximity to the frame structures of the mixers;</w:t>
      </w:r>
    </w:p>
    <w:p w:rsidR="0039056D" w:rsidRDefault="0039056D">
      <w:pPr>
        <w:pStyle w:val="Apara"/>
      </w:pPr>
      <w:r>
        <w:tab/>
        <w:t>(f)</w:t>
      </w:r>
      <w:r>
        <w:tab/>
        <w:t>those members, components, parts or attachments that are within reach of access facilities, floors, the ground, or other working surfaces and that revolve and are of irregular, radially variable, intermittent, broken or gapped contour or have projecting keys, setscrews, bolt ends, nuts, pins (including split pins), bosses, dogs, lugs, ribs, fins, arms or the like because of which they may directly or indirectly engage the person or clothing.</w:t>
      </w:r>
    </w:p>
    <w:p w:rsidR="0039056D" w:rsidRDefault="0039056D">
      <w:pPr>
        <w:pStyle w:val="Apara"/>
      </w:pPr>
      <w:r>
        <w:tab/>
        <w:t>(g)</w:t>
      </w:r>
      <w:r>
        <w:tab/>
        <w:t xml:space="preserve">ends of revolving shafts, spindles, pins or axles that are within reach and that project more than 2 inches beyond their supports; </w:t>
      </w:r>
    </w:p>
    <w:p w:rsidR="0039056D" w:rsidRDefault="0039056D">
      <w:pPr>
        <w:pStyle w:val="Apara"/>
      </w:pPr>
      <w:r>
        <w:tab/>
        <w:t>(h)</w:t>
      </w:r>
      <w:r>
        <w:tab/>
        <w:t xml:space="preserve">transmission belting and transmission chains that are within reach; </w:t>
      </w:r>
    </w:p>
    <w:p w:rsidR="0039056D" w:rsidRDefault="0039056D">
      <w:pPr>
        <w:pStyle w:val="Apara"/>
      </w:pPr>
      <w:r>
        <w:tab/>
        <w:t>(i)</w:t>
      </w:r>
      <w:r>
        <w:tab/>
        <w:t>power-driven revolving shafts, spindles, pins or axles if exposed at or near accessholes, hatchways, doorways, gateways or like facilities, or if exposed in such positions with regard to access facilities that persons are likely to make contact with them;</w:t>
      </w:r>
    </w:p>
    <w:p w:rsidR="0039056D" w:rsidRDefault="0039056D">
      <w:pPr>
        <w:pStyle w:val="Apara"/>
      </w:pPr>
      <w:r>
        <w:tab/>
        <w:t>(j)</w:t>
      </w:r>
      <w:r>
        <w:tab/>
        <w:t>power-driven shafts, spindles, pins, axles, drums, couplings, toothed wheels, rollers or the like revolving above the upper surfaces of floors, platforms, walkways, pathways and the like wherever an unobstructed minimum clearance of 2</w:t>
      </w:r>
      <w:r>
        <w:rPr>
          <w:position w:val="6"/>
          <w:sz w:val="18"/>
        </w:rPr>
        <w:t>1</w:t>
      </w:r>
      <w:r>
        <w:t>/</w:t>
      </w:r>
      <w:r>
        <w:rPr>
          <w:sz w:val="18"/>
        </w:rPr>
        <w:t>2</w:t>
      </w:r>
      <w:r>
        <w:t xml:space="preserve"> inches does not at all times exist between the revolving member and the surface; </w:t>
      </w:r>
    </w:p>
    <w:p w:rsidR="0039056D" w:rsidRDefault="0039056D">
      <w:pPr>
        <w:pStyle w:val="Apara"/>
      </w:pPr>
      <w:r>
        <w:tab/>
        <w:t>(k)</w:t>
      </w:r>
      <w:r>
        <w:tab/>
        <w:t xml:space="preserve">power-driven spoked wheels and wheels having web apertures if the wheels revolve in close proximity to the frame structures of cranes, engines or gear; </w:t>
      </w:r>
    </w:p>
    <w:p w:rsidR="0039056D" w:rsidRDefault="0039056D">
      <w:pPr>
        <w:pStyle w:val="Apara"/>
      </w:pPr>
      <w:r>
        <w:tab/>
        <w:t>(l)</w:t>
      </w:r>
      <w:r>
        <w:tab/>
        <w:t>power-driven fans or blowers, including cooling fans of internal-combustion engines;</w:t>
      </w:r>
    </w:p>
    <w:p w:rsidR="0039056D" w:rsidRDefault="0039056D">
      <w:pPr>
        <w:pStyle w:val="Apara"/>
      </w:pPr>
      <w:r>
        <w:tab/>
        <w:t>(m)</w:t>
      </w:r>
      <w:r>
        <w:tab/>
        <w:t xml:space="preserve">hoods or cowlings that may be readily removed or displaced shall not be deemed to be effective guards; </w:t>
      </w:r>
    </w:p>
    <w:p w:rsidR="0039056D" w:rsidRDefault="0039056D">
      <w:pPr>
        <w:pStyle w:val="Apara"/>
      </w:pPr>
      <w:r>
        <w:tab/>
        <w:t>(n)</w:t>
      </w:r>
      <w:r>
        <w:tab/>
        <w:t>all members, components, parts of attachments liable to attain a temperature in excess of 140° Fahrenheit or that are liable to discharge flame, gas, vapour or liquid exceeding that temperature.</w:t>
      </w:r>
    </w:p>
    <w:p w:rsidR="0039056D" w:rsidRDefault="0039056D">
      <w:pPr>
        <w:pStyle w:val="Amain"/>
      </w:pPr>
      <w:r>
        <w:tab/>
        <w:t>(2)</w:t>
      </w:r>
      <w:r>
        <w:tab/>
        <w:t>In subsection (1) (f), ordinary, plain, concentric spur or worm gearing shall not be deemed to be of irregular, radially variable, intermittent, broken or gapped contour.</w:t>
      </w:r>
    </w:p>
    <w:p w:rsidR="0039056D" w:rsidRDefault="0039056D">
      <w:pPr>
        <w:pStyle w:val="Amain"/>
      </w:pPr>
      <w:r>
        <w:tab/>
        <w:t>(3)</w:t>
      </w:r>
      <w:r>
        <w:tab/>
        <w:t>The guards shall be constantly maintained in position in a state of complete effectiveness.</w:t>
      </w:r>
    </w:p>
    <w:p w:rsidR="0039056D" w:rsidRDefault="0039056D">
      <w:pPr>
        <w:pStyle w:val="Amain"/>
      </w:pPr>
      <w:r>
        <w:tab/>
        <w:t>(4)</w:t>
      </w:r>
      <w:r>
        <w:tab/>
        <w:t>If so situated that a person may climb or rest on it each guard shall be capable of sustaining, without permanent distortion, a weight of 170 pounds placed in any position on it, together with a simultaneous force of 50 pounds applied horizontally in the same or any other position.</w:t>
      </w:r>
    </w:p>
    <w:p w:rsidR="0039056D" w:rsidRDefault="0039056D">
      <w:pPr>
        <w:pStyle w:val="Amain"/>
      </w:pPr>
      <w:r>
        <w:tab/>
        <w:t>(5)</w:t>
      </w:r>
      <w:r>
        <w:tab/>
        <w:t xml:space="preserve">Protruding or projecting levers, handles, rods, links, bolts, spikes, pins, or other members of less than 2 square inches sectional area shall be so guarded or fenced that they will not endanger the eyes of persons in the vicinity. </w:t>
      </w:r>
    </w:p>
    <w:p w:rsidR="0039056D" w:rsidRDefault="0039056D">
      <w:pPr>
        <w:pStyle w:val="AH4SubDiv"/>
      </w:pPr>
      <w:bookmarkStart w:id="277" w:name="_Toc367365046"/>
      <w:r>
        <w:t>Jointers</w:t>
      </w:r>
      <w:bookmarkEnd w:id="277"/>
    </w:p>
    <w:p w:rsidR="0039056D" w:rsidRDefault="0039056D">
      <w:pPr>
        <w:pStyle w:val="AH5Sec"/>
      </w:pPr>
      <w:bookmarkStart w:id="278" w:name="_Toc367365047"/>
      <w:r>
        <w:rPr>
          <w:rStyle w:val="CharSectNo"/>
        </w:rPr>
        <w:t>132A</w:t>
      </w:r>
      <w:bookmarkEnd w:id="278"/>
      <w:r>
        <w:tab/>
      </w:r>
      <w:r w:rsidRPr="00C911BA">
        <w:rPr>
          <w:vanish/>
          <w:color w:val="FFFFFF" w:themeColor="background1"/>
        </w:rPr>
        <w:t xml:space="preserve">  </w:t>
      </w:r>
      <w:r w:rsidR="00C911BA" w:rsidRPr="00C911BA">
        <w:rPr>
          <w:vanish/>
          <w:color w:val="FFFFFF" w:themeColor="background1"/>
        </w:rPr>
        <w:t>.</w:t>
      </w:r>
    </w:p>
    <w:p w:rsidR="0039056D" w:rsidRDefault="0039056D">
      <w:pPr>
        <w:pStyle w:val="Amain"/>
      </w:pPr>
      <w:r>
        <w:tab/>
        <w:t>(1)</w:t>
      </w:r>
      <w:r>
        <w:tab/>
        <w:t>No jointer that is plant shall be used for overhead planing unless—</w:t>
      </w:r>
    </w:p>
    <w:p w:rsidR="0039056D" w:rsidRDefault="0039056D">
      <w:pPr>
        <w:pStyle w:val="Apara"/>
      </w:pPr>
      <w:r>
        <w:tab/>
        <w:t>(a)</w:t>
      </w:r>
      <w:r>
        <w:tab/>
        <w:t xml:space="preserve">it is fitted with a cylindrical cutter block the slots of which are not more than </w:t>
      </w:r>
      <w:r>
        <w:rPr>
          <w:position w:val="6"/>
          <w:sz w:val="18"/>
        </w:rPr>
        <w:t>5</w:t>
      </w:r>
      <w:r>
        <w:t>/</w:t>
      </w:r>
      <w:r>
        <w:rPr>
          <w:sz w:val="18"/>
        </w:rPr>
        <w:t>8</w:t>
      </w:r>
      <w:r>
        <w:t xml:space="preserve"> of an inch in width and not more than </w:t>
      </w:r>
      <w:r>
        <w:rPr>
          <w:position w:val="6"/>
          <w:sz w:val="18"/>
        </w:rPr>
        <w:t>7</w:t>
      </w:r>
      <w:r>
        <w:t>/</w:t>
      </w:r>
      <w:r>
        <w:rPr>
          <w:sz w:val="18"/>
        </w:rPr>
        <w:t>16</w:t>
      </w:r>
      <w:r>
        <w:t xml:space="preserve"> of an inch in depth or are of a greater width or depth that is approved; and</w:t>
      </w:r>
    </w:p>
    <w:p w:rsidR="0039056D" w:rsidRDefault="0039056D">
      <w:pPr>
        <w:pStyle w:val="Apara"/>
      </w:pPr>
      <w:r>
        <w:tab/>
        <w:t>(b)</w:t>
      </w:r>
      <w:r>
        <w:tab/>
        <w:t>the edges of the table that form the slot or opening in which the cutter block revolves are kept as close to the block as is possible, consistently with the proper working of the machine.</w:t>
      </w:r>
    </w:p>
    <w:p w:rsidR="0039056D" w:rsidRDefault="0039056D">
      <w:pPr>
        <w:pStyle w:val="Amain"/>
      </w:pPr>
      <w:r>
        <w:tab/>
        <w:t>(2)</w:t>
      </w:r>
      <w:r>
        <w:tab/>
        <w:t>In this section:</w:t>
      </w:r>
    </w:p>
    <w:p w:rsidR="0039056D" w:rsidRDefault="0039056D">
      <w:pPr>
        <w:pStyle w:val="aDef"/>
      </w:pPr>
      <w:r w:rsidRPr="001973CC">
        <w:rPr>
          <w:rStyle w:val="charBoldItals"/>
        </w:rPr>
        <w:t>jointer</w:t>
      </w:r>
      <w:r>
        <w:t xml:space="preserve"> means the woodworking machine commonly known as a jointer, surface planer or buzzer. </w:t>
      </w:r>
    </w:p>
    <w:p w:rsidR="0039056D" w:rsidRDefault="0039056D">
      <w:pPr>
        <w:pStyle w:val="AH4SubDiv"/>
      </w:pPr>
      <w:bookmarkStart w:id="279" w:name="_Toc367365048"/>
      <w:r>
        <w:t>Electrical</w:t>
      </w:r>
      <w:bookmarkEnd w:id="279"/>
    </w:p>
    <w:p w:rsidR="0039056D" w:rsidRDefault="0039056D">
      <w:pPr>
        <w:pStyle w:val="AH5Sec"/>
      </w:pPr>
      <w:bookmarkStart w:id="280" w:name="_Toc367365049"/>
      <w:r>
        <w:rPr>
          <w:rStyle w:val="CharSectNo"/>
        </w:rPr>
        <w:t>133</w:t>
      </w:r>
      <w:bookmarkEnd w:id="280"/>
      <w:r>
        <w:tab/>
      </w:r>
      <w:r w:rsidRPr="00C911BA">
        <w:rPr>
          <w:vanish/>
          <w:color w:val="FFFFFF" w:themeColor="background1"/>
        </w:rPr>
        <w:t xml:space="preserve">  </w:t>
      </w:r>
      <w:r w:rsidR="00C911BA" w:rsidRPr="00C911BA">
        <w:rPr>
          <w:vanish/>
          <w:color w:val="FFFFFF" w:themeColor="background1"/>
        </w:rPr>
        <w:t>.</w:t>
      </w:r>
    </w:p>
    <w:p w:rsidR="0039056D" w:rsidRDefault="0039056D">
      <w:pPr>
        <w:pStyle w:val="Amain"/>
      </w:pPr>
      <w:r>
        <w:tab/>
        <w:t>(1)</w:t>
      </w:r>
      <w:r>
        <w:tab/>
        <w:t>In this section:</w:t>
      </w:r>
    </w:p>
    <w:p w:rsidR="0039056D" w:rsidRDefault="0039056D">
      <w:pPr>
        <w:pStyle w:val="aDef"/>
      </w:pPr>
      <w:r>
        <w:rPr>
          <w:rStyle w:val="charBoldItals"/>
          <w:rFonts w:ascii="Times" w:hAnsi="Times"/>
        </w:rPr>
        <w:t>out of reach</w:t>
      </w:r>
      <w:r>
        <w:t xml:space="preserve"> means 8 feet above the nearest floor or other working surface, or object on which a person might reasonably step or stand without climbing.  An object may be regarded as out of reach if it is 7 feet above the nearest edge of a floor or working surface, and at the same time displaced 21 inches laterally outwards from the edge, or 6 feet above and 30 inches laterally, or 5 feet above and 40 inches laterally, or 4 feet above and 48 inches laterally.</w:t>
      </w:r>
    </w:p>
    <w:p w:rsidR="0039056D" w:rsidRDefault="0039056D">
      <w:pPr>
        <w:pStyle w:val="Amain"/>
      </w:pPr>
      <w:r>
        <w:tab/>
        <w:t>(2)</w:t>
      </w:r>
      <w:r>
        <w:tab/>
        <w:t>Except if provision is made elsewhere in this regulation the electrical wiring and equipment of all cranes, lifts, hoists, scaffolding, plant and gear as also that used in building, excavation and compressed air works shall conform with the S.A.A. Wiring Rules.</w:t>
      </w:r>
    </w:p>
    <w:p w:rsidR="0039056D" w:rsidRDefault="0039056D">
      <w:pPr>
        <w:pStyle w:val="Amain"/>
      </w:pPr>
      <w:r>
        <w:tab/>
        <w:t>(3)</w:t>
      </w:r>
      <w:r>
        <w:tab/>
        <w:t>Electrified conductors, terminals, fittings and apparatus within reach of access facilities, floors, platforms or other working surfaces, or stairs or ramps, or stacks of materials or goods on which persons may readily climb, or within reach of any part of any crane, lift, hoist, scaffolding, or plant, to which the driver or an attendant is liable to resort for the purposes of inspecting, lubricating, or tending, shall be safely enclosed or safely fenced.</w:t>
      </w:r>
    </w:p>
    <w:p w:rsidR="0039056D" w:rsidRDefault="0039056D">
      <w:pPr>
        <w:pStyle w:val="Amain"/>
      </w:pPr>
      <w:r>
        <w:tab/>
        <w:t>(4)</w:t>
      </w:r>
      <w:r>
        <w:tab/>
        <w:t>For subsection (3), the dielectric of the conductor, terminal, fitting or apparatus shall not be considered to be a safe enclosure or fence.</w:t>
      </w:r>
    </w:p>
    <w:p w:rsidR="0039056D" w:rsidRDefault="0039056D">
      <w:pPr>
        <w:pStyle w:val="Amain"/>
      </w:pPr>
      <w:r>
        <w:tab/>
        <w:t>(5)</w:t>
      </w:r>
      <w:r>
        <w:tab/>
        <w:t>Subsection (3) shall not apply to flexible cords, or, as far as the bridge platforms are concerned, to the bare conductors between or on the bridge beams of overhead traveller cranes.</w:t>
      </w:r>
    </w:p>
    <w:p w:rsidR="0039056D" w:rsidRDefault="0039056D">
      <w:pPr>
        <w:pStyle w:val="Amain"/>
      </w:pPr>
      <w:r>
        <w:tab/>
        <w:t>(6)</w:t>
      </w:r>
      <w:r>
        <w:tab/>
        <w:t>Flexible cords shall not, in damp places, be within reach unless boxed or enclosed in an approved way.</w:t>
      </w:r>
    </w:p>
    <w:p w:rsidR="0039056D" w:rsidRDefault="0039056D">
      <w:pPr>
        <w:pStyle w:val="Amain"/>
      </w:pPr>
      <w:r>
        <w:tab/>
        <w:t>(7)</w:t>
      </w:r>
      <w:r>
        <w:tab/>
        <w:t>No indoor electrified bare conductor, terminal, fitting or apparatus shall be set at a less distance above ground level, or above the level of any floor, platform or other working surface, or stair or ramp or any readily accessible equipment than 12 feet.</w:t>
      </w:r>
    </w:p>
    <w:p w:rsidR="0039056D" w:rsidRDefault="0039056D">
      <w:pPr>
        <w:pStyle w:val="Amain"/>
      </w:pPr>
      <w:r>
        <w:tab/>
        <w:t>(8)</w:t>
      </w:r>
      <w:r>
        <w:tab/>
        <w:t>However, if the type of goods or materials or equipment being handled in the vicinity is such that inadvertent contact might be expected with the electrified members, the distance shall be increased to at least 16 feet.</w:t>
      </w:r>
    </w:p>
    <w:p w:rsidR="0039056D" w:rsidRDefault="0039056D">
      <w:pPr>
        <w:pStyle w:val="Amain"/>
      </w:pPr>
      <w:r>
        <w:tab/>
        <w:t>(9)</w:t>
      </w:r>
      <w:r>
        <w:tab/>
        <w:t>If approved, collector wires or conductors may be of steel.</w:t>
      </w:r>
    </w:p>
    <w:p w:rsidR="0039056D" w:rsidRDefault="0039056D">
      <w:pPr>
        <w:pStyle w:val="Amain"/>
      </w:pPr>
      <w:r>
        <w:tab/>
        <w:t>(10)</w:t>
      </w:r>
      <w:r>
        <w:tab/>
        <w:t>All parts of electrically operated cranes, hoists, scaffolding and plant that are of metal shall, in earthed situations, be effectively earthed.</w:t>
      </w:r>
    </w:p>
    <w:p w:rsidR="0039056D" w:rsidRDefault="0039056D">
      <w:pPr>
        <w:pStyle w:val="Amain"/>
      </w:pPr>
      <w:r>
        <w:tab/>
        <w:t>(11)</w:t>
      </w:r>
      <w:r>
        <w:tab/>
        <w:t>However, subsection (10) shall not necessitate earthing of isolated metal parts of timber appliances if the parts cannot reasonably become electrified.</w:t>
      </w:r>
    </w:p>
    <w:p w:rsidR="0039056D" w:rsidRDefault="0039056D">
      <w:pPr>
        <w:pStyle w:val="Amain"/>
      </w:pPr>
      <w:r>
        <w:tab/>
        <w:t>(12)</w:t>
      </w:r>
      <w:r>
        <w:tab/>
        <w:t>Unless fixed in position and free from working movements, earthing conductors shall be flexible.</w:t>
      </w:r>
    </w:p>
    <w:p w:rsidR="0039056D" w:rsidRDefault="0039056D">
      <w:pPr>
        <w:pStyle w:val="Amain"/>
      </w:pPr>
      <w:r>
        <w:tab/>
        <w:t>(13)</w:t>
      </w:r>
      <w:r>
        <w:tab/>
        <w:t>All earthing conductors shall be effectively protected against mechanical damage.</w:t>
      </w:r>
    </w:p>
    <w:p w:rsidR="0039056D" w:rsidRDefault="0039056D">
      <w:pPr>
        <w:pStyle w:val="Amain"/>
      </w:pPr>
      <w:r>
        <w:tab/>
        <w:t>(14)</w:t>
      </w:r>
      <w:r>
        <w:tab/>
        <w:t xml:space="preserve">Flexible earthing conductors of copper or bronze shall not contain any wire of greater diameter than </w:t>
      </w:r>
      <w:r>
        <w:rPr>
          <w:position w:val="6"/>
          <w:sz w:val="18"/>
        </w:rPr>
        <w:t>1</w:t>
      </w:r>
      <w:r>
        <w:t>/</w:t>
      </w:r>
      <w:r>
        <w:rPr>
          <w:sz w:val="18"/>
        </w:rPr>
        <w:t>100</w:t>
      </w:r>
      <w:r>
        <w:t xml:space="preserve"> part of an inch.</w:t>
      </w:r>
    </w:p>
    <w:p w:rsidR="0039056D" w:rsidRDefault="0039056D">
      <w:pPr>
        <w:pStyle w:val="Amain"/>
      </w:pPr>
      <w:r>
        <w:tab/>
        <w:t>(15)</w:t>
      </w:r>
      <w:r>
        <w:tab/>
        <w:t xml:space="preserve">Each earthing conductor of every iceworks crane or hoist shall be of at least </w:t>
      </w:r>
      <w:r>
        <w:rPr>
          <w:position w:val="6"/>
          <w:sz w:val="18"/>
        </w:rPr>
        <w:t>1</w:t>
      </w:r>
      <w:r>
        <w:t>/</w:t>
      </w:r>
      <w:r>
        <w:rPr>
          <w:sz w:val="18"/>
        </w:rPr>
        <w:t>10</w:t>
      </w:r>
      <w:r>
        <w:t xml:space="preserve"> of 1 square inch in section area, and each crane track rail shall be separately earthed.</w:t>
      </w:r>
    </w:p>
    <w:p w:rsidR="0039056D" w:rsidRDefault="0039056D">
      <w:pPr>
        <w:pStyle w:val="Amain"/>
      </w:pPr>
      <w:r>
        <w:tab/>
        <w:t>(16)</w:t>
      </w:r>
      <w:r>
        <w:tab/>
        <w:t xml:space="preserve">Cranes or hoists used for supporting objects that are being electrically welded shall be effectively earthed with an earthing conductor not less in area than </w:t>
      </w:r>
      <w:r>
        <w:rPr>
          <w:position w:val="6"/>
          <w:sz w:val="18"/>
        </w:rPr>
        <w:t>1</w:t>
      </w:r>
      <w:r>
        <w:t>/</w:t>
      </w:r>
      <w:r>
        <w:rPr>
          <w:sz w:val="18"/>
        </w:rPr>
        <w:t>10</w:t>
      </w:r>
      <w:r>
        <w:t xml:space="preserve"> of 1 square inch.</w:t>
      </w:r>
    </w:p>
    <w:p w:rsidR="0039056D" w:rsidRDefault="0039056D">
      <w:pPr>
        <w:pStyle w:val="Amain"/>
        <w:keepLines/>
      </w:pPr>
      <w:r>
        <w:tab/>
        <w:t>(17)</w:t>
      </w:r>
      <w:r>
        <w:tab/>
        <w:t>Cranes or hoists, other than caterpillar or mobile cranes or hoists, shall not be set up or built or set or placed in position in proximity to any electrified equipment or apparatus unless effective permanent fencing or other approved safeguard has first been provided and fixed to ensure the safety of persons using, or working in connection with, the crane or hoist.</w:t>
      </w:r>
    </w:p>
    <w:p w:rsidR="0039056D" w:rsidRDefault="0039056D">
      <w:pPr>
        <w:pStyle w:val="Amain"/>
      </w:pPr>
      <w:r>
        <w:tab/>
        <w:t>(18)</w:t>
      </w:r>
      <w:r>
        <w:tab/>
        <w:t>Caterpillar, mobile or portable cranes, hoists or plant in the proximity of electrified equipment or apparatus shall be effectively earthed in a way that will ensure the safety of persons using or working in connection with the cranes, hoists or plant.</w:t>
      </w:r>
    </w:p>
    <w:p w:rsidR="0039056D" w:rsidRDefault="0039056D">
      <w:pPr>
        <w:pStyle w:val="Amain"/>
      </w:pPr>
      <w:r>
        <w:tab/>
        <w:t>(19)</w:t>
      </w:r>
      <w:r>
        <w:tab/>
        <w:t>If cranes or hoists are required, unavoidably, to handle loads in close proximity to electrified conductors, as may occur in the erection of city buildings, all loads shall be controlled by dry tail ropes of fibre or other dielectric material, and thereby prevented from approaching or being blown within 5 feet of any electrified conductor.</w:t>
      </w:r>
    </w:p>
    <w:p w:rsidR="0039056D" w:rsidRDefault="0039056D">
      <w:pPr>
        <w:pStyle w:val="Amain"/>
      </w:pPr>
      <w:r>
        <w:tab/>
        <w:t>(20)</w:t>
      </w:r>
      <w:r>
        <w:tab/>
        <w:t>Pendant switches attached to flexible conduit or other flexible supports shall not be employed in damp places.</w:t>
      </w:r>
    </w:p>
    <w:p w:rsidR="0039056D" w:rsidRDefault="0039056D">
      <w:pPr>
        <w:pStyle w:val="Amain"/>
      </w:pPr>
      <w:r>
        <w:tab/>
        <w:t>(21)</w:t>
      </w:r>
      <w:r>
        <w:tab/>
        <w:t>Plug sockets for flexible conductors or flexible cords shall be wired identically, so that identical phases will be selected by the pins of the plugs when inserted in different sockets.</w:t>
      </w:r>
    </w:p>
    <w:p w:rsidR="0039056D" w:rsidRDefault="0039056D">
      <w:pPr>
        <w:pStyle w:val="Amain"/>
      </w:pPr>
      <w:r>
        <w:tab/>
        <w:t>(22)</w:t>
      </w:r>
      <w:r>
        <w:tab/>
        <w:t>The identity of active and neutral connections shall be preserved in a like way.</w:t>
      </w:r>
    </w:p>
    <w:p w:rsidR="0039056D" w:rsidRDefault="0039056D">
      <w:pPr>
        <w:pStyle w:val="Amain"/>
      </w:pPr>
      <w:r>
        <w:tab/>
        <w:t>(23)</w:t>
      </w:r>
      <w:r>
        <w:tab/>
        <w:t>Electrical emergency limiting devices prescribed by section 127 (131) to (135) shall be wired in series with the motors concerned, and shall directly, mechanically and without recourse to relays, interrupt the whole current to it.</w:t>
      </w:r>
    </w:p>
    <w:p w:rsidR="0039056D" w:rsidRDefault="0039056D">
      <w:pPr>
        <w:pStyle w:val="Amain"/>
      </w:pPr>
      <w:r>
        <w:tab/>
        <w:t>(24)</w:t>
      </w:r>
      <w:r>
        <w:tab/>
        <w:t>Approved effective permanent facilities shall be provided by which persons may safely inspect, tend and adjust all electrical equipment.</w:t>
      </w:r>
    </w:p>
    <w:p w:rsidR="0039056D" w:rsidRDefault="0039056D">
      <w:pPr>
        <w:pStyle w:val="Amain"/>
      </w:pPr>
      <w:r>
        <w:tab/>
        <w:t>(25)</w:t>
      </w:r>
      <w:r>
        <w:tab/>
        <w:t>The facilities shall include approved permanent safe means of access.</w:t>
      </w:r>
    </w:p>
    <w:p w:rsidR="0039056D" w:rsidRDefault="0039056D">
      <w:pPr>
        <w:pStyle w:val="Amain"/>
      </w:pPr>
      <w:r>
        <w:tab/>
        <w:t>(26)</w:t>
      </w:r>
      <w:r>
        <w:tab/>
        <w:t>The circuit breakers of cranes, hoists, scaffolding and plant shall be located at the main driving stations of them, closely adjacent to the controls, and shall be so devised and fixed that the driver may, in emergency, instantly open them.</w:t>
      </w:r>
    </w:p>
    <w:p w:rsidR="0039056D" w:rsidRDefault="0039056D">
      <w:pPr>
        <w:pStyle w:val="Amain"/>
      </w:pPr>
      <w:r>
        <w:tab/>
        <w:t>(27)</w:t>
      </w:r>
      <w:r>
        <w:tab/>
        <w:t>Manual circuit breakers shall be so devised that if opened by remote push-button or switch they cannot be manually closed, either momentarily or otherwise, until the remote push-button or switch concerned has been manually reset.</w:t>
      </w:r>
    </w:p>
    <w:p w:rsidR="0039056D" w:rsidRDefault="0039056D">
      <w:pPr>
        <w:pStyle w:val="Amain"/>
      </w:pPr>
      <w:r>
        <w:tab/>
        <w:t>(28)</w:t>
      </w:r>
      <w:r>
        <w:tab/>
        <w:t>The principal isolating switch of every electric crane or hoist that travels on elevated tracks shall be a simple manually operated series switch and shall be set closely adjacent to the foot of the ladder or stair that gives access to the crane or hoist.</w:t>
      </w:r>
    </w:p>
    <w:p w:rsidR="0039056D" w:rsidRDefault="0039056D">
      <w:pPr>
        <w:pStyle w:val="Amain"/>
      </w:pPr>
      <w:r>
        <w:tab/>
        <w:t>(29)</w:t>
      </w:r>
      <w:r>
        <w:tab/>
        <w:t>If access to the crane or hoist is obtained from an adjacent floor or analogous permanent elevated surface, the switch shall be set closely adjacent to the position at which the driver is to embark and disembark.</w:t>
      </w:r>
    </w:p>
    <w:p w:rsidR="0039056D" w:rsidRDefault="0039056D">
      <w:pPr>
        <w:pStyle w:val="Amain"/>
      </w:pPr>
      <w:r>
        <w:tab/>
        <w:t>(30)</w:t>
      </w:r>
      <w:r>
        <w:tab/>
        <w:t>The principal isolating switch shall manually isolate all downshop conductors from the incoming supply of electrical current.</w:t>
      </w:r>
    </w:p>
    <w:p w:rsidR="0039056D" w:rsidRDefault="0039056D">
      <w:pPr>
        <w:pStyle w:val="Amain"/>
      </w:pPr>
      <w:r>
        <w:tab/>
        <w:t>(31)</w:t>
      </w:r>
      <w:r>
        <w:tab/>
        <w:t>It shall be plainly marked ‘Crane Switch’ or ‘Hoist Switch’ according to its purpose, and at least 2 square feet of the immediate background behind the switch shall be painted a distinctive bright yellow colour.</w:t>
      </w:r>
    </w:p>
    <w:p w:rsidR="0039056D" w:rsidRDefault="0039056D">
      <w:pPr>
        <w:pStyle w:val="Amain"/>
      </w:pPr>
      <w:r>
        <w:tab/>
        <w:t>(32)</w:t>
      </w:r>
      <w:r>
        <w:tab/>
        <w:t>In addition to the isolating switch, emergency push</w:t>
      </w:r>
      <w:r>
        <w:noBreakHyphen/>
        <w:t>buttons or switches shall be set not more than 6 feet above the principal floor or floors served and at such positions that the crane or hoist cannot travel a greater distance than 100 feet from its position when immediately adjacent to the nearest emergency switch.</w:t>
      </w:r>
    </w:p>
    <w:p w:rsidR="0039056D" w:rsidRDefault="0039056D">
      <w:pPr>
        <w:pStyle w:val="Amain"/>
        <w:keepLines/>
      </w:pPr>
      <w:r>
        <w:tab/>
        <w:t>(33)</w:t>
      </w:r>
      <w:r>
        <w:tab/>
        <w:t>The emergency switches shall, when operated, isolate all downshop conductors from the incoming supply of electrical current, and shall be so devised that the conductors cannot again be electrified until the emergency switch concerned has been manually reset.</w:t>
      </w:r>
    </w:p>
    <w:p w:rsidR="0039056D" w:rsidRDefault="0039056D">
      <w:pPr>
        <w:pStyle w:val="Amain"/>
      </w:pPr>
      <w:r>
        <w:tab/>
        <w:t>(34)</w:t>
      </w:r>
      <w:r>
        <w:tab/>
        <w:t>If the floor served by the crane or hoist is so obstructed that speedy access to all emergency switches is not assured, additional emergency switches shall be fixed so that the distance of travel of the crane or hoist is reduced to 50 feet or to any other distance that the chief inspector may direct.</w:t>
      </w:r>
    </w:p>
    <w:p w:rsidR="0039056D" w:rsidRDefault="0039056D">
      <w:pPr>
        <w:pStyle w:val="Amain"/>
      </w:pPr>
      <w:r>
        <w:tab/>
        <w:t>(35)</w:t>
      </w:r>
      <w:r>
        <w:tab/>
        <w:t>The electrical switches and control and protective equipment of each crane, lift, hoist, scaffolding or item of plant shall be clearly and distinctively marked and partitioned off from all other electrical switches and control or protective equipment.</w:t>
      </w:r>
    </w:p>
    <w:p w:rsidR="0039056D" w:rsidRDefault="0039056D">
      <w:pPr>
        <w:pStyle w:val="Amain"/>
      </w:pPr>
      <w:r>
        <w:tab/>
        <w:t>(36)</w:t>
      </w:r>
      <w:r>
        <w:tab/>
        <w:t>To avoid interference with access facilities and so that they may be more readily observed by the driver, the downshop conductors supplying electrical energy to any crane or hoist that travels on elevated tracks shall be adjacent to that track that is most remote from the main driving station of the crane or hoist.</w:t>
      </w:r>
    </w:p>
    <w:p w:rsidR="0039056D" w:rsidRDefault="0039056D">
      <w:pPr>
        <w:pStyle w:val="Amain"/>
      </w:pPr>
      <w:r>
        <w:tab/>
        <w:t>(37)</w:t>
      </w:r>
      <w:r>
        <w:tab/>
        <w:t>Collectors shall be so devised that downshop or other conductors cannot become displaced from them, and vice versa.</w:t>
      </w:r>
    </w:p>
    <w:p w:rsidR="0039056D" w:rsidRDefault="0039056D">
      <w:pPr>
        <w:pStyle w:val="Amain"/>
      </w:pPr>
      <w:r>
        <w:tab/>
        <w:t>(38)</w:t>
      </w:r>
      <w:r>
        <w:tab/>
        <w:t>If static access platforms, other than small platforms provided solely as a means by which persons may embark or disembark, are fixed in connection with any travelling crane, hoist or scaffolding, a simple manually operated series switch shall be provided on the crane, hoist or scaffolding within easy reach of the static platform.</w:t>
      </w:r>
    </w:p>
    <w:p w:rsidR="0039056D" w:rsidRDefault="0039056D">
      <w:pPr>
        <w:pStyle w:val="Amain"/>
      </w:pPr>
      <w:r>
        <w:tab/>
        <w:t>(39)</w:t>
      </w:r>
      <w:r>
        <w:tab/>
        <w:t>The switch shall, when opened, isolate the travelling motion of the crane, hoist or scaffolding from the incoming supply of electric current.</w:t>
      </w:r>
    </w:p>
    <w:p w:rsidR="0039056D" w:rsidRDefault="0039056D">
      <w:pPr>
        <w:pStyle w:val="Amain"/>
      </w:pPr>
      <w:r>
        <w:tab/>
        <w:t>(40)</w:t>
      </w:r>
      <w:r>
        <w:tab/>
        <w:t>Slots provided in floors, platforms, wharf deckings, or analogous surfaces or in other readily accessible places for electrical collectors of travelling cranes or hoists shall not exceed 1</w:t>
      </w:r>
      <w:r>
        <w:rPr>
          <w:position w:val="6"/>
          <w:sz w:val="18"/>
        </w:rPr>
        <w:t>1</w:t>
      </w:r>
      <w:r>
        <w:t>/</w:t>
      </w:r>
      <w:r>
        <w:rPr>
          <w:sz w:val="18"/>
        </w:rPr>
        <w:t>2</w:t>
      </w:r>
      <w:r>
        <w:t xml:space="preserve"> inches in width.</w:t>
      </w:r>
    </w:p>
    <w:p w:rsidR="0039056D" w:rsidRDefault="0039056D">
      <w:pPr>
        <w:pStyle w:val="Amain"/>
      </w:pPr>
      <w:r>
        <w:tab/>
        <w:t>(41)</w:t>
      </w:r>
      <w:r>
        <w:tab/>
        <w:t>The bare conductors under them, or adjacent to them, shall be so placed that they are at least 1</w:t>
      </w:r>
      <w:r>
        <w:rPr>
          <w:position w:val="6"/>
          <w:sz w:val="18"/>
        </w:rPr>
        <w:t>1</w:t>
      </w:r>
      <w:r>
        <w:t>/</w:t>
      </w:r>
      <w:r>
        <w:rPr>
          <w:sz w:val="18"/>
        </w:rPr>
        <w:t>2</w:t>
      </w:r>
      <w:r>
        <w:t xml:space="preserve"> inches clear of any straight rod that may be inserted through the slot.</w:t>
      </w:r>
    </w:p>
    <w:p w:rsidR="0039056D" w:rsidRDefault="0039056D">
      <w:pPr>
        <w:pStyle w:val="Amain"/>
      </w:pPr>
      <w:r>
        <w:tab/>
        <w:t>(42)</w:t>
      </w:r>
      <w:r>
        <w:tab/>
        <w:t>Control pendants of electric cranes and hoists shall be so devised and arranged that the person operating them is able to conveniently stand at least 6 feet from the suspended load.</w:t>
      </w:r>
    </w:p>
    <w:p w:rsidR="0039056D" w:rsidRDefault="0039056D">
      <w:pPr>
        <w:pStyle w:val="Amain"/>
      </w:pPr>
      <w:r>
        <w:tab/>
        <w:t>(43)</w:t>
      </w:r>
      <w:r>
        <w:tab/>
        <w:t>Markers or yokes suspended on pendant cords shall be of a type and fixed at a height that they will not injure persons who may collide with or be struck by them.</w:t>
      </w:r>
    </w:p>
    <w:p w:rsidR="0039056D" w:rsidRDefault="0039056D">
      <w:pPr>
        <w:pStyle w:val="Amain"/>
      </w:pPr>
      <w:r>
        <w:tab/>
        <w:t>(44)</w:t>
      </w:r>
      <w:r>
        <w:tab/>
        <w:t>Downshop and other bare conductors may be supported by and on approved single insulators.</w:t>
      </w:r>
    </w:p>
    <w:p w:rsidR="0039056D" w:rsidRDefault="0039056D">
      <w:pPr>
        <w:pStyle w:val="Amain"/>
      </w:pPr>
      <w:r>
        <w:tab/>
        <w:t>(45)</w:t>
      </w:r>
      <w:r>
        <w:tab/>
        <w:t>End straining or tensioning screws shall not be locked or otherwise rigidly attached to their supports, but shall be free to align themselves with the conductors.</w:t>
      </w:r>
    </w:p>
    <w:p w:rsidR="0039056D" w:rsidRDefault="0039056D">
      <w:pPr>
        <w:pStyle w:val="Amain"/>
      </w:pPr>
      <w:r>
        <w:tab/>
        <w:t>(46)</w:t>
      </w:r>
      <w:r>
        <w:tab/>
        <w:t>Locknuts, or other locking devices shall be employed but in a way that will permit such freedom.</w:t>
      </w:r>
    </w:p>
    <w:p w:rsidR="0039056D" w:rsidRDefault="0039056D">
      <w:pPr>
        <w:pStyle w:val="Amain"/>
        <w:keepLines/>
      </w:pPr>
      <w:r>
        <w:tab/>
        <w:t>(47)</w:t>
      </w:r>
      <w:r>
        <w:tab/>
        <w:t>If collector wires or conductors of an overhead traveller crane are on a bridge platform of them, the ends and other points of entry to the platform shall be fenced with approved gates, each bearing an approved warning notice.</w:t>
      </w:r>
    </w:p>
    <w:p w:rsidR="0039056D" w:rsidRDefault="0039056D">
      <w:pPr>
        <w:pStyle w:val="Amain"/>
      </w:pPr>
      <w:r>
        <w:tab/>
        <w:t>(48)</w:t>
      </w:r>
      <w:r>
        <w:tab/>
        <w:t>Unless an approved safety fence is erected on the platform, no other equipment, mechanism or apparatus that may require inspection or attention shall be placed on the platform on which collector wires or conductors are located.</w:t>
      </w:r>
    </w:p>
    <w:p w:rsidR="0039056D" w:rsidRDefault="0039056D">
      <w:pPr>
        <w:pStyle w:val="Amain"/>
        <w:keepLines/>
      </w:pPr>
      <w:r>
        <w:tab/>
        <w:t>(49)</w:t>
      </w:r>
      <w:r>
        <w:tab/>
        <w:t>Electrical switch or control or protective gear shall not be placed on the bridge platforms of overhead traveller cranes or of gallows or gantry cranes unless the approval of the chief inspector has first been obtained.</w:t>
      </w:r>
    </w:p>
    <w:p w:rsidR="0039056D" w:rsidRDefault="0039056D">
      <w:pPr>
        <w:pStyle w:val="Amain"/>
      </w:pPr>
      <w:r>
        <w:tab/>
        <w:t>(50)</w:t>
      </w:r>
      <w:r>
        <w:tab/>
        <w:t>Switches and controllers actuated by pendants shall be so devised and constructed that in the event of 1 pendant becoming detached, the weight of the other will not prevent the switch or controller returning to the neutral or open position.</w:t>
      </w:r>
    </w:p>
    <w:p w:rsidR="0039056D" w:rsidRDefault="0039056D">
      <w:pPr>
        <w:pStyle w:val="Amain"/>
      </w:pPr>
      <w:r>
        <w:tab/>
        <w:t>(51)</w:t>
      </w:r>
      <w:r>
        <w:tab/>
        <w:t>Pendant controls shall not be employed if they may foul or become otherwise jammed or entangled in any obstruction.</w:t>
      </w:r>
    </w:p>
    <w:p w:rsidR="0039056D" w:rsidRDefault="0039056D">
      <w:pPr>
        <w:pStyle w:val="Amain"/>
      </w:pPr>
      <w:r>
        <w:tab/>
        <w:t>(52)</w:t>
      </w:r>
      <w:r>
        <w:tab/>
        <w:t>Electric lights and the conductors supplying them with current shall not if used within reach in excavation work, or in earthed situations, be at a higher potential than 32V alternating current or 50V direct current above earth or the earthed situation.</w:t>
      </w:r>
    </w:p>
    <w:p w:rsidR="0039056D" w:rsidRDefault="0039056D">
      <w:pPr>
        <w:pStyle w:val="Amain"/>
      </w:pPr>
      <w:r>
        <w:tab/>
        <w:t>(53)</w:t>
      </w:r>
      <w:r>
        <w:tab/>
        <w:t>However, subsection (52) shall not apply if the conductors are in metal conduit and the lights fixed permanently in position.</w:t>
      </w:r>
    </w:p>
    <w:p w:rsidR="0039056D" w:rsidRDefault="0039056D">
      <w:pPr>
        <w:pStyle w:val="Amain"/>
      </w:pPr>
      <w:r>
        <w:tab/>
        <w:t>(54)</w:t>
      </w:r>
      <w:r>
        <w:tab/>
        <w:t>Electrified conductors used in building, excavation or compressed air works shall be fixed overhead and if practicable out of reach.</w:t>
      </w:r>
    </w:p>
    <w:p w:rsidR="0039056D" w:rsidRDefault="0039056D">
      <w:pPr>
        <w:pStyle w:val="Amain"/>
      </w:pPr>
      <w:r>
        <w:tab/>
        <w:t>(55)</w:t>
      </w:r>
      <w:r>
        <w:tab/>
        <w:t>If within reach, they shall be in metal or approved rubber conduit.</w:t>
      </w:r>
    </w:p>
    <w:p w:rsidR="0039056D" w:rsidRDefault="0039056D">
      <w:pPr>
        <w:pStyle w:val="Amain"/>
      </w:pPr>
      <w:r>
        <w:tab/>
        <w:t>(56)</w:t>
      </w:r>
      <w:r>
        <w:tab/>
        <w:t>If it is necessary to lay conductors on or closely adjacent to floors, they shall be in metal conduit.</w:t>
      </w:r>
    </w:p>
    <w:p w:rsidR="0039056D" w:rsidRDefault="0039056D">
      <w:pPr>
        <w:pStyle w:val="Amain"/>
      </w:pPr>
      <w:r>
        <w:tab/>
        <w:t>(57)</w:t>
      </w:r>
      <w:r>
        <w:tab/>
        <w:t>Rubber conduit shall in such case be used only in approved circumstances if damage is not to be expected.</w:t>
      </w:r>
    </w:p>
    <w:p w:rsidR="0039056D" w:rsidRDefault="0039056D">
      <w:pPr>
        <w:pStyle w:val="Amain"/>
      </w:pPr>
      <w:r>
        <w:tab/>
        <w:t>(58)</w:t>
      </w:r>
      <w:r>
        <w:tab/>
        <w:t>Subsection (54) to (57) shall not prevent the use of approved flexible cords for portable lights, tools and portable plant provided the conductors are of the least reasonable working length that can be used.</w:t>
      </w:r>
    </w:p>
    <w:p w:rsidR="0039056D" w:rsidRDefault="0039056D">
      <w:pPr>
        <w:pStyle w:val="Amain"/>
        <w:keepLines/>
      </w:pPr>
      <w:r>
        <w:tab/>
        <w:t>(59)</w:t>
      </w:r>
      <w:r>
        <w:tab/>
        <w:t>Electrified bare conductors, fittings or apparatus shall not be within reach of windows, openings or edges of floors of other working surfaces at building, demolition, excavation or compressed air works.</w:t>
      </w:r>
    </w:p>
    <w:p w:rsidR="0039056D" w:rsidRDefault="0039056D">
      <w:pPr>
        <w:pStyle w:val="Amain"/>
      </w:pPr>
      <w:r>
        <w:tab/>
        <w:t>(60)</w:t>
      </w:r>
      <w:r>
        <w:tab/>
        <w:t>Electrified conductors, fittings and apparatus under wharves shall be effectively fenced for the protection of persons in boats or climbing under the wharves.</w:t>
      </w:r>
    </w:p>
    <w:p w:rsidR="0039056D" w:rsidRDefault="0039056D">
      <w:pPr>
        <w:pStyle w:val="Amain"/>
      </w:pPr>
      <w:r>
        <w:tab/>
        <w:t>(61)</w:t>
      </w:r>
      <w:r>
        <w:tab/>
        <w:t>Electrified conductors and apparatus shall at all times be at least 6 feet clear of vessels containing gas under pressure.</w:t>
      </w:r>
    </w:p>
    <w:p w:rsidR="0039056D" w:rsidRDefault="0039056D">
      <w:pPr>
        <w:pStyle w:val="AH4SubDiv"/>
      </w:pPr>
      <w:bookmarkStart w:id="281" w:name="_Toc367365050"/>
      <w:r>
        <w:t>Stiff-leg derrick cranes</w:t>
      </w:r>
      <w:bookmarkEnd w:id="281"/>
    </w:p>
    <w:p w:rsidR="0039056D" w:rsidRDefault="0039056D">
      <w:pPr>
        <w:pStyle w:val="AH5Sec"/>
      </w:pPr>
      <w:bookmarkStart w:id="282" w:name="_Toc367365051"/>
      <w:r>
        <w:rPr>
          <w:rStyle w:val="CharSectNo"/>
        </w:rPr>
        <w:t>134</w:t>
      </w:r>
      <w:bookmarkEnd w:id="282"/>
      <w:r>
        <w:tab/>
      </w:r>
      <w:r w:rsidRPr="00E73E94">
        <w:rPr>
          <w:vanish/>
          <w:color w:val="FFFFFF" w:themeColor="background1"/>
        </w:rPr>
        <w:t xml:space="preserve">  </w:t>
      </w:r>
      <w:r w:rsidR="00E73E94" w:rsidRPr="00E73E94">
        <w:rPr>
          <w:vanish/>
          <w:color w:val="FFFFFF" w:themeColor="background1"/>
        </w:rPr>
        <w:t>.</w:t>
      </w:r>
    </w:p>
    <w:p w:rsidR="0039056D" w:rsidRDefault="0039056D">
      <w:pPr>
        <w:pStyle w:val="Amain"/>
      </w:pPr>
      <w:r>
        <w:tab/>
        <w:t>(1)</w:t>
      </w:r>
      <w:r>
        <w:tab/>
        <w:t>The main members of a stiff-leg derrick crane shall be considered to be on its left-hand side if they are to the left of a vertical plane extending through the top and bottom pivots, and passing through a point halfway along a line joining the 2 backstay foot anchorages, the direction of vision being from the last mentioned point towards the pivots.</w:t>
      </w:r>
    </w:p>
    <w:p w:rsidR="0039056D" w:rsidRDefault="0039056D">
      <w:pPr>
        <w:pStyle w:val="Amain"/>
      </w:pPr>
      <w:r>
        <w:tab/>
        <w:t>(2)</w:t>
      </w:r>
      <w:r>
        <w:tab/>
        <w:t>In determining which members or parts are on the left, and which on the right-hand side, the jib shall be deemed to be in the plane so defined.</w:t>
      </w:r>
    </w:p>
    <w:p w:rsidR="0039056D" w:rsidRDefault="0039056D">
      <w:pPr>
        <w:pStyle w:val="Amain"/>
      </w:pPr>
      <w:r>
        <w:tab/>
        <w:t>(3)</w:t>
      </w:r>
      <w:r>
        <w:tab/>
        <w:t>If 1 backstay of a crane is shorter in length than the other, the shorter stay shall be on the left-hand side of the crane.</w:t>
      </w:r>
    </w:p>
    <w:p w:rsidR="0039056D" w:rsidRDefault="0039056D">
      <w:pPr>
        <w:pStyle w:val="Amain"/>
      </w:pPr>
      <w:r>
        <w:tab/>
        <w:t>(4)</w:t>
      </w:r>
      <w:r>
        <w:tab/>
        <w:t>Jibhead bridles shall be of approved fabricated construction or of flexible steel wire rope having in each part or single not less than 6 strands, each containing not less than 19 wires.</w:t>
      </w:r>
    </w:p>
    <w:p w:rsidR="0039056D" w:rsidRDefault="0039056D">
      <w:pPr>
        <w:pStyle w:val="Amain"/>
      </w:pPr>
      <w:r>
        <w:tab/>
        <w:t>(5)</w:t>
      </w:r>
      <w:r>
        <w:tab/>
        <w:t>Approved connections shall be made between rope bridles and jibhead pins.</w:t>
      </w:r>
    </w:p>
    <w:p w:rsidR="0039056D" w:rsidRDefault="0039056D">
      <w:pPr>
        <w:pStyle w:val="Amain"/>
      </w:pPr>
      <w:r>
        <w:tab/>
        <w:t>(6)</w:t>
      </w:r>
      <w:r>
        <w:tab/>
        <w:t>If any rope is in more than 1 part or single, the loads in the respective parts or singles shall be effectively equalised.</w:t>
      </w:r>
    </w:p>
    <w:p w:rsidR="0039056D" w:rsidRDefault="0039056D">
      <w:pPr>
        <w:pStyle w:val="Amain"/>
      </w:pPr>
      <w:r>
        <w:tab/>
        <w:t>(7)</w:t>
      </w:r>
      <w:r>
        <w:tab/>
        <w:t>Ropes and their sheaves and bridles shall be so devised and constructed that they do not foul the crane members or parts, or any obstructions, particularly during slewing or luffing.</w:t>
      </w:r>
    </w:p>
    <w:p w:rsidR="0039056D" w:rsidRDefault="0039056D">
      <w:pPr>
        <w:pStyle w:val="Amain"/>
      </w:pPr>
      <w:r>
        <w:tab/>
        <w:t>(8)</w:t>
      </w:r>
      <w:r>
        <w:tab/>
        <w:t>The mast bridle collar shall be bolted through the top pivot by means of a tight-fitting bolt.</w:t>
      </w:r>
    </w:p>
    <w:p w:rsidR="0039056D" w:rsidRDefault="0039056D">
      <w:pPr>
        <w:pStyle w:val="Amain"/>
      </w:pPr>
      <w:r>
        <w:tab/>
        <w:t>(9)</w:t>
      </w:r>
      <w:r>
        <w:tab/>
        <w:t>The nut of the bolt shall be secured by a split pin.</w:t>
      </w:r>
    </w:p>
    <w:p w:rsidR="0039056D" w:rsidRDefault="0039056D">
      <w:pPr>
        <w:pStyle w:val="Amain"/>
      </w:pPr>
      <w:r>
        <w:tab/>
        <w:t>(10)</w:t>
      </w:r>
      <w:r>
        <w:tab/>
        <w:t>All other collars on the top pivot shall be secured in the same way as the mast bridle collar.</w:t>
      </w:r>
    </w:p>
    <w:p w:rsidR="0039056D" w:rsidRDefault="0039056D">
      <w:pPr>
        <w:pStyle w:val="Amain"/>
      </w:pPr>
      <w:r>
        <w:tab/>
        <w:t>(11)</w:t>
      </w:r>
      <w:r>
        <w:tab/>
        <w:t>The maximum total ‘slack’, or combined longitudinal take-up clearance, of all members encircling the top pivot shall not exceed </w:t>
      </w:r>
      <w:r>
        <w:rPr>
          <w:position w:val="6"/>
          <w:sz w:val="18"/>
        </w:rPr>
        <w:t>1</w:t>
      </w:r>
      <w:r>
        <w:t>/</w:t>
      </w:r>
      <w:r>
        <w:rPr>
          <w:sz w:val="18"/>
        </w:rPr>
        <w:t>16</w:t>
      </w:r>
      <w:r>
        <w:t xml:space="preserve"> of an inch.</w:t>
      </w:r>
    </w:p>
    <w:p w:rsidR="0039056D" w:rsidRDefault="0039056D">
      <w:pPr>
        <w:pStyle w:val="Amain"/>
      </w:pPr>
      <w:r>
        <w:tab/>
        <w:t>(12)</w:t>
      </w:r>
      <w:r>
        <w:tab/>
        <w:t xml:space="preserve">The total diametral clearance of any gland on the top pivot or on any sleeper pin, or of any member on an anchorage pin, shall not exceed when worn </w:t>
      </w:r>
      <w:r>
        <w:rPr>
          <w:position w:val="6"/>
          <w:sz w:val="18"/>
        </w:rPr>
        <w:t>1.5</w:t>
      </w:r>
      <w:r>
        <w:t>/</w:t>
      </w:r>
      <w:r>
        <w:rPr>
          <w:sz w:val="18"/>
        </w:rPr>
        <w:t>10</w:t>
      </w:r>
      <w:r>
        <w:t xml:space="preserve"> of an inch.</w:t>
      </w:r>
    </w:p>
    <w:p w:rsidR="0039056D" w:rsidRDefault="0039056D">
      <w:pPr>
        <w:pStyle w:val="Amain"/>
      </w:pPr>
      <w:r>
        <w:tab/>
        <w:t>(13)</w:t>
      </w:r>
      <w:r>
        <w:tab/>
        <w:t>Bolts, or pins with nuts, shall be used to secure bridles, and backstays to top pivot fittings.</w:t>
      </w:r>
    </w:p>
    <w:p w:rsidR="0039056D" w:rsidRDefault="0039056D">
      <w:pPr>
        <w:pStyle w:val="Amain"/>
      </w:pPr>
      <w:r>
        <w:tab/>
        <w:t>(14)</w:t>
      </w:r>
      <w:r>
        <w:tab/>
      </w:r>
      <w:r>
        <w:tab/>
        <w:t>The nuts shall be secured with split pins.</w:t>
      </w:r>
    </w:p>
    <w:p w:rsidR="0039056D" w:rsidRDefault="0039056D">
      <w:pPr>
        <w:pStyle w:val="Amain"/>
      </w:pPr>
      <w:r>
        <w:tab/>
        <w:t>(15)</w:t>
      </w:r>
      <w:r>
        <w:tab/>
        <w:t>Unless secured by approved locking plates, the pins of all sheaves shall be secured by nuts having split pins.</w:t>
      </w:r>
    </w:p>
    <w:p w:rsidR="0039056D" w:rsidRDefault="0039056D">
      <w:pPr>
        <w:pStyle w:val="Amain"/>
      </w:pPr>
      <w:r>
        <w:tab/>
        <w:t>(16)</w:t>
      </w:r>
      <w:r>
        <w:tab/>
        <w:t>Pins securing bottom glands to sleepers or to foundations shall have nuts secured by split pins.</w:t>
      </w:r>
    </w:p>
    <w:p w:rsidR="0039056D" w:rsidRDefault="0039056D">
      <w:pPr>
        <w:pStyle w:val="Amain"/>
      </w:pPr>
      <w:r>
        <w:tab/>
        <w:t>(17)</w:t>
      </w:r>
      <w:r>
        <w:tab/>
        <w:t>Race pinions, and their shafts, shall be secured by keep plates in addition to keys or splines.</w:t>
      </w:r>
    </w:p>
    <w:p w:rsidR="0039056D" w:rsidRDefault="0039056D">
      <w:pPr>
        <w:pStyle w:val="Amain"/>
      </w:pPr>
      <w:r>
        <w:tab/>
        <w:t>(18)</w:t>
      </w:r>
      <w:r>
        <w:tab/>
        <w:t>Keys or feathers shall not be used in connection with sliding pinions or sliding clutches, unless the keys or feathers are formed as an integral part of, and in 1 piece with, the shaft.</w:t>
      </w:r>
    </w:p>
    <w:p w:rsidR="0039056D" w:rsidRDefault="0039056D">
      <w:pPr>
        <w:pStyle w:val="Amain"/>
      </w:pPr>
      <w:r>
        <w:tab/>
        <w:t>(19)</w:t>
      </w:r>
      <w:r>
        <w:tab/>
        <w:t>The soleplates of all derrick cranes shall be effectively fastened down to prevent uplifting.</w:t>
      </w:r>
    </w:p>
    <w:p w:rsidR="0039056D" w:rsidRDefault="0039056D">
      <w:pPr>
        <w:pStyle w:val="Amain"/>
      </w:pPr>
      <w:r>
        <w:tab/>
        <w:t>(20)</w:t>
      </w:r>
      <w:r>
        <w:tab/>
        <w:t>Effective positive devices shall be employed to prevent all masts from lifting from their bottom pivots.</w:t>
      </w:r>
    </w:p>
    <w:p w:rsidR="0039056D" w:rsidRDefault="0039056D">
      <w:pPr>
        <w:pStyle w:val="Amain"/>
      </w:pPr>
      <w:r>
        <w:tab/>
        <w:t>(21)</w:t>
      </w:r>
      <w:r>
        <w:tab/>
        <w:t>Topmost ends of backstay timbers shall have metal weatherings to exclude moisture.</w:t>
      </w:r>
    </w:p>
    <w:p w:rsidR="0039056D" w:rsidRDefault="0039056D">
      <w:pPr>
        <w:pStyle w:val="Amain"/>
      </w:pPr>
      <w:r>
        <w:tab/>
        <w:t>(22)</w:t>
      </w:r>
      <w:r>
        <w:tab/>
        <w:t>Regular inspections shall be made of all members, components, parts and attachments of derrick cranes that shall at all times be kept in good order and condition.</w:t>
      </w:r>
    </w:p>
    <w:p w:rsidR="0039056D" w:rsidRDefault="0039056D">
      <w:pPr>
        <w:pStyle w:val="Amain"/>
      </w:pPr>
      <w:r>
        <w:tab/>
        <w:t>(23)</w:t>
      </w:r>
      <w:r>
        <w:tab/>
        <w:t>Particular attention must be given to connections and fastenings, especially if members are of timber.</w:t>
      </w:r>
    </w:p>
    <w:p w:rsidR="0039056D" w:rsidRDefault="0039056D">
      <w:pPr>
        <w:pStyle w:val="Amain"/>
      </w:pPr>
      <w:r>
        <w:tab/>
        <w:t>(24)</w:t>
      </w:r>
      <w:r>
        <w:tab/>
        <w:t>In addition to any moving flexible earthing conductor that may be used, electric derrick cranes shall be effectively earthed from the soleplate or other static part of the framework.</w:t>
      </w:r>
    </w:p>
    <w:p w:rsidR="0039056D" w:rsidRDefault="0039056D">
      <w:pPr>
        <w:pStyle w:val="Amain"/>
      </w:pPr>
      <w:r>
        <w:tab/>
        <w:t>(25)</w:t>
      </w:r>
      <w:r>
        <w:tab/>
        <w:t>The racewheels and pinions and other parts of the slewing mechanisms shall be kept in such adjustment that lost motion at the jibhead shall not exceed a total of 2 feet, measured horizontally.</w:t>
      </w:r>
    </w:p>
    <w:p w:rsidR="0039056D" w:rsidRDefault="0039056D">
      <w:pPr>
        <w:pStyle w:val="Amain"/>
      </w:pPr>
      <w:r>
        <w:tab/>
        <w:t>(26)</w:t>
      </w:r>
      <w:r>
        <w:tab/>
        <w:t>The controls of derrick cranes shall be grouped conveniently at the left-hand side of the main driving station, and the station shall be so devised and constructed that while at the controls the driver has a good view of the load.</w:t>
      </w:r>
    </w:p>
    <w:p w:rsidR="0039056D" w:rsidRDefault="0039056D">
      <w:pPr>
        <w:pStyle w:val="Amain"/>
      </w:pPr>
      <w:r>
        <w:tab/>
        <w:t>(27)</w:t>
      </w:r>
      <w:r>
        <w:tab/>
        <w:t>The counterbalance weights of derrick cranes shall be so devised, constructed and attached that they do not subject the backstays or sleepers or pivots to bending actions.</w:t>
      </w:r>
    </w:p>
    <w:p w:rsidR="0039056D" w:rsidRDefault="0039056D">
      <w:pPr>
        <w:pStyle w:val="Amain"/>
      </w:pPr>
      <w:r>
        <w:tab/>
        <w:t>(28)</w:t>
      </w:r>
      <w:r>
        <w:tab/>
        <w:t>If the sleepers or backstays of a derrick crane are lashed down, the lashings shall be of a type that may be readily tightened by shortening from time to time without the use of wedges.</w:t>
      </w:r>
    </w:p>
    <w:p w:rsidR="0039056D" w:rsidRDefault="0039056D">
      <w:pPr>
        <w:pStyle w:val="Amain"/>
      </w:pPr>
      <w:r>
        <w:tab/>
        <w:t>(29)</w:t>
      </w:r>
      <w:r>
        <w:tab/>
        <w:t>Packings greater in thickness than 3 inches shall not be used under cranes depending on lashings, unless approved.</w:t>
      </w:r>
    </w:p>
    <w:p w:rsidR="0039056D" w:rsidRDefault="0039056D">
      <w:pPr>
        <w:pStyle w:val="Amain"/>
      </w:pPr>
      <w:r>
        <w:tab/>
        <w:t>(30)</w:t>
      </w:r>
      <w:r>
        <w:tab/>
        <w:t>If derrick cranes are mounted on trucks or bogies, a rigid spar, or other rigid member, shall be secured between the 2 backstay foot trucks or bogies to ensure their correct spacing and relationship.</w:t>
      </w:r>
    </w:p>
    <w:p w:rsidR="0039056D" w:rsidRDefault="0039056D">
      <w:pPr>
        <w:pStyle w:val="Amain"/>
      </w:pPr>
      <w:r>
        <w:tab/>
        <w:t>(31)</w:t>
      </w:r>
      <w:r>
        <w:tab/>
        <w:t>Permanent blockings shall be fixed under each truck or bogie, to ensure that in the event of its derailment or axle failure, the crane members will not descend or fall more than 1</w:t>
      </w:r>
      <w:r>
        <w:rPr>
          <w:position w:val="6"/>
          <w:sz w:val="18"/>
        </w:rPr>
        <w:t>1</w:t>
      </w:r>
      <w:r>
        <w:t>/</w:t>
      </w:r>
      <w:r>
        <w:rPr>
          <w:sz w:val="18"/>
        </w:rPr>
        <w:t>2</w:t>
      </w:r>
      <w:r>
        <w:t xml:space="preserve"> inches.</w:t>
      </w:r>
    </w:p>
    <w:p w:rsidR="0039056D" w:rsidRDefault="0039056D">
      <w:pPr>
        <w:pStyle w:val="AH4SubDiv"/>
      </w:pPr>
      <w:bookmarkStart w:id="283" w:name="_Toc367365052"/>
      <w:r>
        <w:t>Caterpillar cranes and mobile cranes</w:t>
      </w:r>
      <w:bookmarkEnd w:id="283"/>
    </w:p>
    <w:p w:rsidR="0039056D" w:rsidRDefault="0039056D">
      <w:pPr>
        <w:pStyle w:val="AH5Sec"/>
      </w:pPr>
      <w:bookmarkStart w:id="284" w:name="_Toc367365053"/>
      <w:r>
        <w:rPr>
          <w:rStyle w:val="CharSectNo"/>
        </w:rPr>
        <w:t>135</w:t>
      </w:r>
      <w:bookmarkEnd w:id="284"/>
      <w:r>
        <w:tab/>
      </w:r>
      <w:r w:rsidRPr="00E73E94">
        <w:rPr>
          <w:vanish/>
          <w:color w:val="FFFFFF" w:themeColor="background1"/>
        </w:rPr>
        <w:t xml:space="preserve">  </w:t>
      </w:r>
      <w:r w:rsidR="00E73E94" w:rsidRPr="00E73E94">
        <w:rPr>
          <w:vanish/>
          <w:color w:val="FFFFFF" w:themeColor="background1"/>
        </w:rPr>
        <w:t>.</w:t>
      </w:r>
    </w:p>
    <w:p w:rsidR="0039056D" w:rsidRDefault="0039056D">
      <w:pPr>
        <w:pStyle w:val="Amain"/>
      </w:pPr>
      <w:r>
        <w:tab/>
        <w:t>(1)</w:t>
      </w:r>
      <w:r>
        <w:tab/>
        <w:t>Subject to subsections (3) and (4), if the jib is of the cantilevered type an approved limiting device shall be provided by which overluffing is prevented, and by which, in addition, the jib is prevented from being lowered on the lifting hook or block or analogous medium, or the hook, block or medium from being wound into contact with the jib.</w:t>
      </w:r>
    </w:p>
    <w:p w:rsidR="0039056D" w:rsidRDefault="0039056D">
      <w:pPr>
        <w:pStyle w:val="Amain"/>
      </w:pPr>
      <w:r>
        <w:tab/>
        <w:t>(2)</w:t>
      </w:r>
      <w:r>
        <w:tab/>
        <w:t>The limiting device shall be effective and shall be constantly maintained in good working order and condition.</w:t>
      </w:r>
    </w:p>
    <w:p w:rsidR="0039056D" w:rsidRDefault="0039056D">
      <w:pPr>
        <w:pStyle w:val="Amain"/>
      </w:pPr>
      <w:r>
        <w:tab/>
        <w:t>(3)</w:t>
      </w:r>
      <w:r>
        <w:tab/>
        <w:t>If the chief inspector so directs, or if it is advisable not to equip any caterpillar or mobile crane with the limiting devices mentioned in subsection (1), or those prescribed by section 127 (131) to (135), the crane shall instead of it be equipped with approved devices by which the loads in the crane ropes or other hoisting or luffing media shall be effectively limited in magnitude to an approved amount.</w:t>
      </w:r>
    </w:p>
    <w:p w:rsidR="0039056D" w:rsidRDefault="0039056D">
      <w:pPr>
        <w:pStyle w:val="Amain"/>
      </w:pPr>
      <w:r>
        <w:tab/>
        <w:t>(4)</w:t>
      </w:r>
      <w:r>
        <w:tab/>
        <w:t>Alternatively, the crane shall be so designed and constructed that the loads will be automatically limited as previously mentioned.</w:t>
      </w:r>
    </w:p>
    <w:p w:rsidR="0039056D" w:rsidRDefault="0039056D">
      <w:pPr>
        <w:pStyle w:val="Amain"/>
      </w:pPr>
      <w:r>
        <w:tab/>
        <w:t>(5)</w:t>
      </w:r>
      <w:r>
        <w:tab/>
        <w:t>Hydraulic or fluid pressure rams used in connection with hoisting or luffing shall have at their fluid outlet connection a restricting or throttling device that will, in the event of breakage of the pipe conveying fluid, effectively prevent the load, or the jibhead from descending at a greater speed than 100 feet per minute.</w:t>
      </w:r>
    </w:p>
    <w:p w:rsidR="0039056D" w:rsidRDefault="0039056D">
      <w:pPr>
        <w:pStyle w:val="Amain"/>
      </w:pPr>
      <w:r>
        <w:tab/>
        <w:t>(6)</w:t>
      </w:r>
      <w:r>
        <w:tab/>
        <w:t>Correctly prepared blocks or approved stops shall be provided by which the elastic action of the road wheel springs may be restricted or eliminated if desirable.</w:t>
      </w:r>
    </w:p>
    <w:p w:rsidR="0039056D" w:rsidRDefault="0039056D">
      <w:pPr>
        <w:pStyle w:val="Amain"/>
      </w:pPr>
      <w:r>
        <w:tab/>
        <w:t>(7)</w:t>
      </w:r>
      <w:r>
        <w:tab/>
        <w:t>If necessary or advisable, jacks shall be provided for adjusting the crane chassis to level the jib hinges.</w:t>
      </w:r>
    </w:p>
    <w:p w:rsidR="0039056D" w:rsidRDefault="0039056D">
      <w:pPr>
        <w:pStyle w:val="Amain"/>
      </w:pPr>
      <w:r>
        <w:tab/>
        <w:t>(8)</w:t>
      </w:r>
      <w:r>
        <w:tab/>
        <w:t>The jacks shall be complete with all auxiliary equipment necessary or advisable for their safe and effective operation.</w:t>
      </w:r>
    </w:p>
    <w:p w:rsidR="0039056D" w:rsidRDefault="0039056D">
      <w:pPr>
        <w:pStyle w:val="Amain"/>
      </w:pPr>
      <w:r>
        <w:tab/>
        <w:t>(9)</w:t>
      </w:r>
      <w:r>
        <w:tab/>
        <w:t>Jacks shall be so devised and constructed that they will strongly resist lateral and longitudinal movements of the crane.</w:t>
      </w:r>
    </w:p>
    <w:p w:rsidR="0039056D" w:rsidRDefault="0039056D">
      <w:pPr>
        <w:pStyle w:val="Amain"/>
      </w:pPr>
      <w:r>
        <w:tab/>
        <w:t>(10)</w:t>
      </w:r>
      <w:r>
        <w:tab/>
        <w:t>Each jack shall incorporate a dynamically irreversible screw thread adjustment as to length and shall have a foot of sufficient area and strength to ensure against settlement into ordinary dry soil surfaces.</w:t>
      </w:r>
    </w:p>
    <w:p w:rsidR="0039056D" w:rsidRDefault="0039056D">
      <w:pPr>
        <w:pStyle w:val="Amain"/>
      </w:pPr>
      <w:r>
        <w:tab/>
        <w:t>(11)</w:t>
      </w:r>
      <w:r>
        <w:tab/>
        <w:t>A low arm or rail shall be provided at the off side of the driver’s seat to prevent the driver sliding under the crane or losing control should it tilt or overturn laterally.</w:t>
      </w:r>
    </w:p>
    <w:p w:rsidR="0039056D" w:rsidRDefault="0039056D">
      <w:pPr>
        <w:pStyle w:val="Amain"/>
      </w:pPr>
      <w:r>
        <w:tab/>
        <w:t>(12)</w:t>
      </w:r>
      <w:r>
        <w:tab/>
        <w:t>If the driver operates the crane from a position in which the driver might be injured by the jib, derrick or load, should either fall or rebound, an approved structure shall be provided for the driver’s protection.</w:t>
      </w:r>
    </w:p>
    <w:p w:rsidR="0039056D" w:rsidRDefault="0039056D">
      <w:pPr>
        <w:pStyle w:val="AH3Div"/>
      </w:pPr>
      <w:bookmarkStart w:id="285" w:name="_Toc367365054"/>
      <w:r>
        <w:t>Gravity operated overwinding limit devices</w:t>
      </w:r>
      <w:bookmarkEnd w:id="285"/>
    </w:p>
    <w:p w:rsidR="0039056D" w:rsidRDefault="0039056D">
      <w:pPr>
        <w:pStyle w:val="AH4SubDiv"/>
      </w:pPr>
      <w:bookmarkStart w:id="286" w:name="_Toc367365055"/>
      <w:r>
        <w:t>Electrical</w:t>
      </w:r>
      <w:bookmarkEnd w:id="286"/>
    </w:p>
    <w:p w:rsidR="0039056D" w:rsidRDefault="0039056D">
      <w:pPr>
        <w:pStyle w:val="AH5Sec"/>
      </w:pPr>
      <w:bookmarkStart w:id="287" w:name="_Toc367365056"/>
      <w:r>
        <w:rPr>
          <w:rStyle w:val="CharSectNo"/>
        </w:rPr>
        <w:t>136</w:t>
      </w:r>
      <w:bookmarkEnd w:id="287"/>
      <w:r>
        <w:tab/>
      </w:r>
      <w:r w:rsidRPr="00E73E94">
        <w:rPr>
          <w:vanish/>
          <w:color w:val="FFFFFF" w:themeColor="background1"/>
        </w:rPr>
        <w:t xml:space="preserve">  </w:t>
      </w:r>
      <w:r w:rsidR="00E73E94" w:rsidRPr="00E73E94">
        <w:rPr>
          <w:vanish/>
          <w:color w:val="FFFFFF" w:themeColor="background1"/>
        </w:rPr>
        <w:t>.</w:t>
      </w:r>
    </w:p>
    <w:p w:rsidR="0039056D" w:rsidRDefault="0039056D">
      <w:pPr>
        <w:pStyle w:val="Amain"/>
      </w:pPr>
      <w:r>
        <w:tab/>
        <w:t>(1)</w:t>
      </w:r>
      <w:r>
        <w:tab/>
        <w:t>A gravity operated limit device consists of an electric switch opened by a weight attached directly or indirectly to a crank, drum, sheave or quadrant controlling the switch spindle.</w:t>
      </w:r>
    </w:p>
    <w:p w:rsidR="0039056D" w:rsidRDefault="0039056D">
      <w:pPr>
        <w:pStyle w:val="Amain"/>
        <w:keepLines/>
      </w:pPr>
      <w:r>
        <w:tab/>
        <w:t>(2)</w:t>
      </w:r>
      <w:r>
        <w:tab/>
        <w:t>A weight of greater predominance, attached in a somewhat similar way, holds the switch in the closed position until raised by some moving part of the mechanism that the limiting device is required to control.</w:t>
      </w:r>
    </w:p>
    <w:p w:rsidR="0039056D" w:rsidRDefault="0039056D">
      <w:pPr>
        <w:pStyle w:val="Amain"/>
      </w:pPr>
      <w:r>
        <w:tab/>
        <w:t>(3)</w:t>
      </w:r>
      <w:r>
        <w:tab/>
        <w:t>As the predominant weight is raised, the opening weight takes effect.</w:t>
      </w:r>
    </w:p>
    <w:p w:rsidR="0039056D" w:rsidRDefault="0039056D">
      <w:pPr>
        <w:pStyle w:val="Amain"/>
      </w:pPr>
      <w:r>
        <w:tab/>
        <w:t>(4)</w:t>
      </w:r>
      <w:r>
        <w:tab/>
        <w:t>The effective radius at which the switch opening weight acts shall be neither less than 4 inches nor more than 15 inches, measured from longitudinal axis of switch spindle, to centre of gravity of opening weight.</w:t>
      </w:r>
    </w:p>
    <w:p w:rsidR="0039056D" w:rsidRDefault="0039056D">
      <w:pPr>
        <w:pStyle w:val="Amain"/>
      </w:pPr>
      <w:r>
        <w:tab/>
        <w:t>(5)</w:t>
      </w:r>
      <w:r>
        <w:tab/>
        <w:t>The torque developed by the opening weight shall not be less than 100 pounds-inches at the switch spindle at all times, irrespective of the position of the switch actuating quadrant, or crank, or opening weight.</w:t>
      </w:r>
    </w:p>
    <w:p w:rsidR="0039056D" w:rsidRDefault="0039056D">
      <w:pPr>
        <w:pStyle w:val="Amain"/>
      </w:pPr>
      <w:r>
        <w:tab/>
        <w:t>(6)</w:t>
      </w:r>
      <w:r>
        <w:tab/>
        <w:t>When the switch is equipped with ‘hammer’ or ‘impulse’ weights to open, or assist in opening it, the abovementioned torque shall be increased by 1</w:t>
      </w:r>
      <w:r>
        <w:rPr>
          <w:position w:val="6"/>
          <w:sz w:val="18"/>
        </w:rPr>
        <w:t>1</w:t>
      </w:r>
      <w:r>
        <w:t>/</w:t>
      </w:r>
      <w:r>
        <w:rPr>
          <w:sz w:val="18"/>
        </w:rPr>
        <w:t>4</w:t>
      </w:r>
      <w:r>
        <w:t xml:space="preserve"> times the maximum torque required at the switch spindle to raise and trip the ‘impulse weights’.</w:t>
      </w:r>
    </w:p>
    <w:p w:rsidR="0039056D" w:rsidRDefault="0039056D">
      <w:pPr>
        <w:pStyle w:val="Amain"/>
      </w:pPr>
      <w:r>
        <w:tab/>
        <w:t>(7)</w:t>
      </w:r>
      <w:r>
        <w:tab/>
        <w:t>Approved resilient pads or stops shall be provided at both limits of travel of the opening weight to relieve the switch components of undue impact.</w:t>
      </w:r>
    </w:p>
    <w:p w:rsidR="0039056D" w:rsidRDefault="0039056D">
      <w:pPr>
        <w:pStyle w:val="Amain"/>
        <w:keepLines/>
      </w:pPr>
      <w:r>
        <w:tab/>
        <w:t>(8)</w:t>
      </w:r>
      <w:r>
        <w:tab/>
        <w:t xml:space="preserve">The switch actuating cord, as also all other cords employed, shall be galvanised flexible steel wire cord, not less than </w:t>
      </w:r>
      <w:r>
        <w:rPr>
          <w:position w:val="6"/>
          <w:sz w:val="18"/>
        </w:rPr>
        <w:t>3</w:t>
      </w:r>
      <w:r>
        <w:t>/</w:t>
      </w:r>
      <w:r>
        <w:rPr>
          <w:sz w:val="18"/>
        </w:rPr>
        <w:t>4</w:t>
      </w:r>
      <w:r>
        <w:t xml:space="preserve"> of an inch in circumference and shall lead directly from the striking mechanism to the opening mechanism, without guides of any kind.</w:t>
      </w:r>
    </w:p>
    <w:p w:rsidR="0039056D" w:rsidRDefault="0039056D">
      <w:pPr>
        <w:pStyle w:val="Amain"/>
      </w:pPr>
      <w:r>
        <w:tab/>
        <w:t>(9)</w:t>
      </w:r>
      <w:r>
        <w:tab/>
        <w:t>If the use of a diverting, or deflector, sheave is unavoidable, 1</w:t>
      </w:r>
      <w:r>
        <w:rPr>
          <w:b/>
        </w:rPr>
        <w:t xml:space="preserve"> </w:t>
      </w:r>
      <w:r>
        <w:t>only may be used to deflect the actuating cord in the desired direction, provided that—</w:t>
      </w:r>
    </w:p>
    <w:p w:rsidR="0039056D" w:rsidRDefault="0039056D">
      <w:pPr>
        <w:pStyle w:val="Apara"/>
      </w:pPr>
      <w:r>
        <w:tab/>
        <w:t>(a)</w:t>
      </w:r>
      <w:r>
        <w:tab/>
        <w:t>the sheave is not less than 4 inches in diameter at the bottom of the rope groove; or</w:t>
      </w:r>
    </w:p>
    <w:p w:rsidR="0039056D" w:rsidRDefault="0039056D">
      <w:pPr>
        <w:pStyle w:val="Apara"/>
      </w:pPr>
      <w:r>
        <w:tab/>
        <w:t>(b)</w:t>
      </w:r>
      <w:r>
        <w:tab/>
        <w:t>the sheave has a symmetrical rope groove at least 1 inch deep, with sides enclosing a total angle of 60°; or</w:t>
      </w:r>
    </w:p>
    <w:p w:rsidR="0039056D" w:rsidRDefault="0039056D">
      <w:pPr>
        <w:pStyle w:val="Apara"/>
      </w:pPr>
      <w:r>
        <w:tab/>
        <w:t>(c)</w:t>
      </w:r>
      <w:r>
        <w:tab/>
        <w:t xml:space="preserve">the sheave is bored at least </w:t>
      </w:r>
      <w:r>
        <w:rPr>
          <w:position w:val="6"/>
          <w:sz w:val="18"/>
        </w:rPr>
        <w:t>1</w:t>
      </w:r>
      <w:r>
        <w:t>/</w:t>
      </w:r>
      <w:r>
        <w:rPr>
          <w:sz w:val="18"/>
        </w:rPr>
        <w:t>64</w:t>
      </w:r>
      <w:r>
        <w:t xml:space="preserve"> of an inch larger in diameter than the pin on which it is to work and if practicable fitted with a self-lubricating bush; or</w:t>
      </w:r>
    </w:p>
    <w:p w:rsidR="0039056D" w:rsidRDefault="0039056D">
      <w:pPr>
        <w:pStyle w:val="Apara"/>
      </w:pPr>
      <w:r>
        <w:tab/>
        <w:t>(d)</w:t>
      </w:r>
      <w:r>
        <w:tab/>
        <w:t xml:space="preserve">the sheave shall </w:t>
      </w:r>
      <w:r w:rsidRPr="001973CC">
        <w:t>not</w:t>
      </w:r>
      <w:r>
        <w:t xml:space="preserve"> be fitted with any form of rope guard but shall work freely on a pin securely fastened in a rigid position on the adjacent structure, and sufficient clearances shall be allowed to ensure that the steel cord will not catch or jam in the event of it becoming frayed or displaced from the sheave; or</w:t>
      </w:r>
    </w:p>
    <w:p w:rsidR="0039056D" w:rsidRDefault="0039056D">
      <w:pPr>
        <w:pStyle w:val="Apara"/>
      </w:pPr>
      <w:r>
        <w:tab/>
        <w:t>(e)</w:t>
      </w:r>
      <w:r>
        <w:tab/>
        <w:t>free, or floating, sheave blocks attached to ropes shall not be used to deflect actuating cords.</w:t>
      </w:r>
    </w:p>
    <w:p w:rsidR="0039056D" w:rsidRDefault="0039056D">
      <w:pPr>
        <w:pStyle w:val="Amain"/>
      </w:pPr>
      <w:r>
        <w:tab/>
        <w:t>(10)</w:t>
      </w:r>
      <w:r>
        <w:tab/>
        <w:t>All freely suspended weights shall have at least 1 additional approved safety cord, chain, or device, attached to them, to prevent the weight falling in the event of failure of its normal supports.</w:t>
      </w:r>
    </w:p>
    <w:p w:rsidR="0039056D" w:rsidRDefault="0039056D">
      <w:pPr>
        <w:pStyle w:val="Amain"/>
      </w:pPr>
      <w:r>
        <w:tab/>
        <w:t>(11)</w:t>
      </w:r>
      <w:r>
        <w:tab/>
        <w:t>Suspended weights shall not have guides, or be enclosed in casings.</w:t>
      </w:r>
    </w:p>
    <w:p w:rsidR="0039056D" w:rsidRDefault="0039056D">
      <w:pPr>
        <w:pStyle w:val="Amain"/>
      </w:pPr>
      <w:r>
        <w:tab/>
        <w:t>(12)</w:t>
      </w:r>
      <w:r>
        <w:tab/>
        <w:t>Suspended switch-closing, or ‘striking’ weights, above lifting hooks or other analogous media, shall be loosely connected to the hoisting ropes, or otherwise restrained, by approved means, to prevent undue relative displacement.</w:t>
      </w:r>
    </w:p>
    <w:p w:rsidR="0039056D" w:rsidRDefault="0039056D">
      <w:pPr>
        <w:pStyle w:val="Amain"/>
      </w:pPr>
      <w:r>
        <w:tab/>
        <w:t>(13)</w:t>
      </w:r>
      <w:r>
        <w:tab/>
        <w:t>Knife switches shall not be used.</w:t>
      </w:r>
    </w:p>
    <w:p w:rsidR="0039056D" w:rsidRDefault="0039056D">
      <w:pPr>
        <w:pStyle w:val="Amain"/>
      </w:pPr>
      <w:r>
        <w:tab/>
        <w:t>(14)</w:t>
      </w:r>
      <w:r>
        <w:tab/>
        <w:t>If the torque required at the switch spindle to open the switch, when in normally good condition and free of all actuating mechanisms, exceeds or may feasibly exceed 10 pounds-inches, additional opening torque of approved magnitude shall be provided.</w:t>
      </w:r>
    </w:p>
    <w:p w:rsidR="0039056D" w:rsidRDefault="0039056D">
      <w:pPr>
        <w:pStyle w:val="Amain"/>
      </w:pPr>
      <w:r>
        <w:tab/>
        <w:t>(15)</w:t>
      </w:r>
      <w:r>
        <w:tab/>
        <w:t>Layshafts or intermediate shafts shall not be used, but this shall not prevent extension of the switch spindle in an approved way.</w:t>
      </w:r>
    </w:p>
    <w:p w:rsidR="0039056D" w:rsidRDefault="0039056D">
      <w:pPr>
        <w:pStyle w:val="AH4SubDiv"/>
      </w:pPr>
      <w:bookmarkStart w:id="288" w:name="_Toc367365057"/>
      <w:r>
        <w:t>Fork-lift trucks</w:t>
      </w:r>
      <w:bookmarkEnd w:id="288"/>
    </w:p>
    <w:p w:rsidR="0039056D" w:rsidRDefault="0039056D">
      <w:pPr>
        <w:pStyle w:val="AH5Sec"/>
      </w:pPr>
      <w:bookmarkStart w:id="289" w:name="_Toc367365058"/>
      <w:r>
        <w:rPr>
          <w:rStyle w:val="CharSectNo"/>
        </w:rPr>
        <w:t>137</w:t>
      </w:r>
      <w:bookmarkEnd w:id="289"/>
      <w:r>
        <w:tab/>
      </w:r>
      <w:r w:rsidRPr="00E73E94">
        <w:rPr>
          <w:vanish/>
          <w:color w:val="FFFFFF" w:themeColor="background1"/>
        </w:rPr>
        <w:t xml:space="preserve">  </w:t>
      </w:r>
      <w:r w:rsidR="00E73E94" w:rsidRPr="00E73E94">
        <w:rPr>
          <w:vanish/>
          <w:color w:val="FFFFFF" w:themeColor="background1"/>
        </w:rPr>
        <w:t>.</w:t>
      </w:r>
    </w:p>
    <w:p w:rsidR="0039056D" w:rsidRDefault="0039056D">
      <w:pPr>
        <w:pStyle w:val="Amain"/>
      </w:pPr>
      <w:r>
        <w:tab/>
        <w:t>(1)</w:t>
      </w:r>
      <w:r>
        <w:rPr>
          <w:b/>
        </w:rPr>
        <w:tab/>
      </w:r>
      <w:r>
        <w:t>A fork-lift truck means a short-wheelbase mobile truck or carriage having at the front end a rigid vertical steel frame or mast, usually telescopic, and commonly capable of being inclined from the vertical a few degrees fore or aft.</w:t>
      </w:r>
    </w:p>
    <w:p w:rsidR="0039056D" w:rsidRDefault="0039056D">
      <w:pPr>
        <w:pStyle w:val="Amain"/>
      </w:pPr>
      <w:r>
        <w:tab/>
        <w:t>(2)</w:t>
      </w:r>
      <w:r>
        <w:tab/>
        <w:t>On or between the members of the mast a trolley moves in a vertical or near-vertical path, and carries projecting horizontal tines by means of which loads are raised and lowered.</w:t>
      </w:r>
    </w:p>
    <w:p w:rsidR="0039056D" w:rsidRDefault="0039056D">
      <w:pPr>
        <w:pStyle w:val="Amain"/>
      </w:pPr>
      <w:r>
        <w:tab/>
        <w:t>(3)</w:t>
      </w:r>
      <w:r>
        <w:tab/>
        <w:t>Instead of tines, other lifting media such as a jib, pole, platform, scoop, or bucket may be used.</w:t>
      </w:r>
    </w:p>
    <w:p w:rsidR="0039056D" w:rsidRDefault="0039056D">
      <w:pPr>
        <w:pStyle w:val="Amain"/>
      </w:pPr>
      <w:r>
        <w:tab/>
        <w:t>(4)</w:t>
      </w:r>
      <w:r>
        <w:tab/>
        <w:t xml:space="preserve">The basic safe working load for which a fork-lift truck is rated shall be determined as though the load were placed on the tines with its centre of gravity at a horizontal distance from the vertical faces of the tines equal to 1 inch plus </w:t>
      </w:r>
      <w:r>
        <w:rPr>
          <w:position w:val="6"/>
          <w:sz w:val="18"/>
        </w:rPr>
        <w:t>1</w:t>
      </w:r>
      <w:r>
        <w:t>/</w:t>
      </w:r>
      <w:r>
        <w:rPr>
          <w:sz w:val="18"/>
        </w:rPr>
        <w:t>2</w:t>
      </w:r>
      <w:r>
        <w:t xml:space="preserve"> of the length of the longest pallet for which the tines are designed.</w:t>
      </w:r>
    </w:p>
    <w:p w:rsidR="0039056D" w:rsidRDefault="0039056D">
      <w:pPr>
        <w:pStyle w:val="Amain"/>
      </w:pPr>
      <w:r>
        <w:tab/>
        <w:t>(5)</w:t>
      </w:r>
      <w:r>
        <w:tab/>
        <w:t>The vertical height of the centre of gravity of the load shall be assumed to be 30 inches above the tines.</w:t>
      </w:r>
    </w:p>
    <w:p w:rsidR="0039056D" w:rsidRDefault="0039056D">
      <w:pPr>
        <w:pStyle w:val="Amain"/>
      </w:pPr>
      <w:r>
        <w:tab/>
        <w:t>(6)</w:t>
      </w:r>
      <w:r>
        <w:tab/>
        <w:t>Fork-lift trucks shall have approved robust overhead framings and grids to protect drivers against falling objects.</w:t>
      </w:r>
    </w:p>
    <w:p w:rsidR="0039056D" w:rsidRDefault="0039056D">
      <w:pPr>
        <w:pStyle w:val="Amain"/>
        <w:keepLines/>
      </w:pPr>
      <w:r>
        <w:tab/>
        <w:t>(7)</w:t>
      </w:r>
      <w:r>
        <w:tab/>
        <w:t>Grid apertures shall not be greater than 6 inches by 3 inches, but shall be sufficiently small to reject objects or articles of the least size handled by the truck, and must not, except if approved, reject anything less than a ball 1 inch in diameter.</w:t>
      </w:r>
    </w:p>
    <w:p w:rsidR="0039056D" w:rsidRDefault="0039056D">
      <w:pPr>
        <w:pStyle w:val="Amain"/>
      </w:pPr>
      <w:r>
        <w:tab/>
        <w:t>(8)</w:t>
      </w:r>
      <w:r>
        <w:tab/>
        <w:t>To promote good vision, grid apertures shall be rectangular, and crimped meshings shall be used only if approved.</w:t>
      </w:r>
    </w:p>
    <w:p w:rsidR="0039056D" w:rsidRDefault="0039056D">
      <w:pPr>
        <w:pStyle w:val="Amain"/>
      </w:pPr>
      <w:r>
        <w:tab/>
        <w:t>(9)</w:t>
      </w:r>
      <w:r>
        <w:tab/>
        <w:t>Guards shall be provided to prevent drivers’ feet from being injured by moving members of the mast, or the trolley or lifting equipment.</w:t>
      </w:r>
    </w:p>
    <w:p w:rsidR="0039056D" w:rsidRDefault="0039056D">
      <w:pPr>
        <w:pStyle w:val="Amain"/>
      </w:pPr>
      <w:r>
        <w:tab/>
        <w:t>(10)</w:t>
      </w:r>
      <w:r>
        <w:tab/>
        <w:t>An effective back guard shall be provided and fixed to the mast trolley to function as a back apron, and to prevent projecting loads from engaging the mast or lifting chains or mechanisms, or from becoming displaced.</w:t>
      </w:r>
    </w:p>
    <w:p w:rsidR="0039056D" w:rsidRDefault="0039056D">
      <w:pPr>
        <w:pStyle w:val="Amain"/>
      </w:pPr>
      <w:r>
        <w:tab/>
        <w:t>(11)</w:t>
      </w:r>
      <w:r>
        <w:tab/>
        <w:t>The guards shall project at least 9 inches beyond each side of the mast structure.</w:t>
      </w:r>
    </w:p>
    <w:p w:rsidR="0039056D" w:rsidRDefault="0039056D">
      <w:pPr>
        <w:pStyle w:val="Amain"/>
      </w:pPr>
      <w:r>
        <w:tab/>
        <w:t>(12)</w:t>
      </w:r>
      <w:r>
        <w:tab/>
        <w:t>Fork-lift trucks shall, when bearing loads, be used only on hard level surfaces.</w:t>
      </w:r>
    </w:p>
    <w:p w:rsidR="0039056D" w:rsidRDefault="0039056D">
      <w:pPr>
        <w:pStyle w:val="Amain"/>
      </w:pPr>
      <w:r>
        <w:tab/>
        <w:t>(13)</w:t>
      </w:r>
      <w:r>
        <w:tab/>
        <w:t>If it is necessary for a fork-lift truck to negotiate a ramp or other incline, the mast end of the truck shall at all times be uphill.</w:t>
      </w:r>
    </w:p>
    <w:p w:rsidR="0039056D" w:rsidRDefault="0039056D">
      <w:pPr>
        <w:pStyle w:val="Amain"/>
      </w:pPr>
      <w:r>
        <w:tab/>
        <w:t>(14)</w:t>
      </w:r>
      <w:r>
        <w:tab/>
        <w:t>While transporting loads, the tines or other analogous media shall not be raised above the level of the mast hinges.</w:t>
      </w:r>
    </w:p>
    <w:p w:rsidR="0039056D" w:rsidRDefault="0039056D">
      <w:pPr>
        <w:pStyle w:val="Amain"/>
      </w:pPr>
      <w:r>
        <w:tab/>
        <w:t>(15)</w:t>
      </w:r>
      <w:r>
        <w:tab/>
        <w:t>While equipped with jibs, the masts shall be kept in the vertical position.</w:t>
      </w:r>
    </w:p>
    <w:p w:rsidR="0039056D" w:rsidRDefault="0039056D">
      <w:pPr>
        <w:pStyle w:val="Amain"/>
      </w:pPr>
      <w:r>
        <w:tab/>
        <w:t>(16)</w:t>
      </w:r>
      <w:r>
        <w:tab/>
        <w:t>Reference should be made to section 127 (152) in regard to jibs.</w:t>
      </w:r>
    </w:p>
    <w:p w:rsidR="0039056D" w:rsidRDefault="0039056D">
      <w:pPr>
        <w:pStyle w:val="Amain"/>
      </w:pPr>
      <w:r>
        <w:tab/>
        <w:t>(17)</w:t>
      </w:r>
      <w:r>
        <w:tab/>
        <w:t>Masts shall not be inclined forward, away from trucks, except when the tines are near floor level, or when the truck is close to the stack of goods or materials being handled.</w:t>
      </w:r>
    </w:p>
    <w:p w:rsidR="0039056D" w:rsidRDefault="0039056D">
      <w:pPr>
        <w:pStyle w:val="Amain"/>
      </w:pPr>
      <w:r>
        <w:tab/>
        <w:t>(18)</w:t>
      </w:r>
      <w:r>
        <w:tab/>
        <w:t>Hooks of jibs of fork-lift trucks shall be so suspended that they can be freely displaced in any direction through an angle of at least 30° from the vertical.</w:t>
      </w:r>
    </w:p>
    <w:p w:rsidR="0039056D" w:rsidRDefault="0039056D">
      <w:pPr>
        <w:pStyle w:val="Amain"/>
      </w:pPr>
      <w:r>
        <w:tab/>
        <w:t>(19)</w:t>
      </w:r>
      <w:r>
        <w:tab/>
        <w:t>Only approved load markings and notices shall be exhibited on fork</w:t>
      </w:r>
      <w:r>
        <w:noBreakHyphen/>
        <w:t>lift trucks.</w:t>
      </w:r>
    </w:p>
    <w:p w:rsidR="0039056D" w:rsidRDefault="0039056D">
      <w:pPr>
        <w:pStyle w:val="Amain"/>
      </w:pPr>
      <w:r>
        <w:tab/>
        <w:t>(20)</w:t>
      </w:r>
      <w:r>
        <w:tab/>
        <w:t>The forward movement or inclination of the mast of a fork-lift truck shall not exceed 4° from the vertical.</w:t>
      </w:r>
    </w:p>
    <w:p w:rsidR="0039056D" w:rsidRDefault="0039056D">
      <w:pPr>
        <w:pStyle w:val="Amain"/>
      </w:pPr>
      <w:r>
        <w:tab/>
        <w:t>(21)</w:t>
      </w:r>
      <w:r>
        <w:tab/>
        <w:t>The backward movement, towards the truck, shall not exceed 6° from the vertical.</w:t>
      </w:r>
    </w:p>
    <w:p w:rsidR="0039056D" w:rsidRDefault="0039056D">
      <w:pPr>
        <w:pStyle w:val="AH4SubDiv"/>
      </w:pPr>
      <w:bookmarkStart w:id="290" w:name="_Toc367365059"/>
      <w:r>
        <w:t>Commercial type hoists</w:t>
      </w:r>
      <w:bookmarkEnd w:id="290"/>
    </w:p>
    <w:p w:rsidR="0039056D" w:rsidRDefault="0039056D">
      <w:pPr>
        <w:pStyle w:val="AH5Sec"/>
      </w:pPr>
      <w:bookmarkStart w:id="291" w:name="_Toc367365060"/>
      <w:r>
        <w:rPr>
          <w:rStyle w:val="CharSectNo"/>
        </w:rPr>
        <w:t>138</w:t>
      </w:r>
      <w:bookmarkEnd w:id="291"/>
      <w:r>
        <w:tab/>
      </w:r>
      <w:r w:rsidRPr="00EA0CEF">
        <w:rPr>
          <w:vanish/>
          <w:color w:val="FFFFFF" w:themeColor="background1"/>
        </w:rPr>
        <w:t xml:space="preserve">  </w:t>
      </w:r>
      <w:r w:rsidR="00EA0CEF" w:rsidRPr="00EA0CEF">
        <w:rPr>
          <w:vanish/>
          <w:color w:val="FFFFFF" w:themeColor="background1"/>
        </w:rPr>
        <w:t>.</w:t>
      </w:r>
    </w:p>
    <w:p w:rsidR="0039056D" w:rsidRDefault="0039056D">
      <w:pPr>
        <w:pStyle w:val="Amain"/>
      </w:pPr>
      <w:r>
        <w:tab/>
        <w:t>(1)</w:t>
      </w:r>
      <w:r>
        <w:tab/>
        <w:t>A commercial type hoist means a power-driven hoist winding or unwinding ropes, chains or other flexible media by which loads are raised or lowered from 1 floor or working surface to another.</w:t>
      </w:r>
    </w:p>
    <w:p w:rsidR="0039056D" w:rsidRDefault="0039056D">
      <w:pPr>
        <w:pStyle w:val="Amain"/>
      </w:pPr>
      <w:r>
        <w:tab/>
        <w:t>(2)</w:t>
      </w:r>
      <w:r>
        <w:tab/>
        <w:t>The natural lateral oscillations of the loads are either entirely unconstrained or loosely constrained by flexible guides or by gravitationally induced pressure against skids.</w:t>
      </w:r>
    </w:p>
    <w:p w:rsidR="0039056D" w:rsidRDefault="0039056D">
      <w:pPr>
        <w:pStyle w:val="Amain"/>
      </w:pPr>
      <w:r>
        <w:tab/>
        <w:t>(3)</w:t>
      </w:r>
      <w:r>
        <w:tab/>
        <w:t>Whether or not flexible guides or skids are employed, it is essential that the load be free to swing laterally and pass any 12 inch diameter obstruction that may enter its path.</w:t>
      </w:r>
    </w:p>
    <w:p w:rsidR="0039056D" w:rsidRDefault="0039056D">
      <w:pPr>
        <w:pStyle w:val="Amain"/>
      </w:pPr>
      <w:r>
        <w:tab/>
        <w:t>(4)</w:t>
      </w:r>
      <w:r>
        <w:tab/>
        <w:t>In addition to other notices, brands or markings that may be prescribed elsewhere in this regulation, every such hoist shall be clearly, conspicuously and permanently branded with the name of its manufacturer, and with an appropriate and distinctive serial number.</w:t>
      </w:r>
    </w:p>
    <w:p w:rsidR="0039056D" w:rsidRDefault="0039056D">
      <w:pPr>
        <w:pStyle w:val="Amain"/>
      </w:pPr>
      <w:r>
        <w:tab/>
        <w:t>(5)</w:t>
      </w:r>
      <w:r>
        <w:tab/>
        <w:t>All stations from which the hoist can be controlled shall be so placed or equipped that a driver at it can at all times clearly see the load.</w:t>
      </w:r>
    </w:p>
    <w:p w:rsidR="0039056D" w:rsidRDefault="0039056D">
      <w:pPr>
        <w:pStyle w:val="Amain"/>
      </w:pPr>
      <w:r>
        <w:tab/>
        <w:t>(6)</w:t>
      </w:r>
      <w:r>
        <w:tab/>
        <w:t>If there is more than 1 control station, the controls at each station shall have a master control that must be actuated before the controls become operable.</w:t>
      </w:r>
    </w:p>
    <w:p w:rsidR="0039056D" w:rsidRDefault="0039056D">
      <w:pPr>
        <w:pStyle w:val="Amain"/>
      </w:pPr>
      <w:r>
        <w:tab/>
        <w:t>(7)</w:t>
      </w:r>
      <w:r>
        <w:tab/>
        <w:t>On actuation of the master control at any station the controls of all other stations shall automatically become inoperable.</w:t>
      </w:r>
    </w:p>
    <w:p w:rsidR="0039056D" w:rsidRDefault="0039056D">
      <w:pPr>
        <w:pStyle w:val="Amain"/>
      </w:pPr>
      <w:r>
        <w:tab/>
        <w:t>(8)</w:t>
      </w:r>
      <w:r>
        <w:tab/>
        <w:t>Landing flaps or rolling platforms shall not be used unless specifically approved.</w:t>
      </w:r>
    </w:p>
    <w:p w:rsidR="0039056D" w:rsidRDefault="0039056D">
      <w:pPr>
        <w:pStyle w:val="Amain"/>
      </w:pPr>
      <w:r>
        <w:tab/>
        <w:t>(9)</w:t>
      </w:r>
      <w:r>
        <w:tab/>
        <w:t>The upper surfaces of landing flaps shall be inclined upwards towards their outer edges at an angle of not less than 15° to the horizontal.</w:t>
      </w:r>
    </w:p>
    <w:p w:rsidR="0039056D" w:rsidRDefault="0039056D">
      <w:pPr>
        <w:pStyle w:val="Amain"/>
      </w:pPr>
      <w:r>
        <w:tab/>
        <w:t>(10)</w:t>
      </w:r>
      <w:r>
        <w:tab/>
        <w:t>Rolling platforms shall be securely fenced to prevent persons falling through floor openings or well holes, and shall be so devised that they do not at any time leave exposed openings.</w:t>
      </w:r>
    </w:p>
    <w:p w:rsidR="0039056D" w:rsidRDefault="0039056D">
      <w:pPr>
        <w:pStyle w:val="Amain"/>
      </w:pPr>
      <w:r>
        <w:tab/>
        <w:t>(11)</w:t>
      </w:r>
      <w:r>
        <w:tab/>
        <w:t>Wherever practicable, means shall be provided by which persons may safely land or ship loads without having to closely approach the edges of floors or other working surfaces.</w:t>
      </w:r>
    </w:p>
    <w:p w:rsidR="0039056D" w:rsidRDefault="0039056D">
      <w:pPr>
        <w:pStyle w:val="Amain"/>
      </w:pPr>
      <w:r>
        <w:tab/>
        <w:t>(12)</w:t>
      </w:r>
      <w:r>
        <w:tab/>
        <w:t>Well holes and floor openings shall be securely fenced and provided with toe boards not less than 4 inches in depth.</w:t>
      </w:r>
    </w:p>
    <w:p w:rsidR="0039056D" w:rsidRDefault="0039056D">
      <w:pPr>
        <w:pStyle w:val="Amain"/>
      </w:pPr>
      <w:r>
        <w:tab/>
        <w:t>(13)</w:t>
      </w:r>
      <w:r>
        <w:tab/>
        <w:t>However, fencings and toe boards may be temporarily removed at 1 side only while loads are being landed or shipped, and that on completion of the operation, the fencings and boards shall be promptly replaced.</w:t>
      </w:r>
    </w:p>
    <w:p w:rsidR="0039056D" w:rsidRDefault="0039056D">
      <w:pPr>
        <w:pStyle w:val="Amain"/>
      </w:pPr>
      <w:r>
        <w:tab/>
        <w:t>(14)</w:t>
      </w:r>
      <w:r>
        <w:tab/>
        <w:t>If well holes or floor openings have trapdoors, the doors shall be in pairs, and shall open upwards.</w:t>
      </w:r>
    </w:p>
    <w:p w:rsidR="0039056D" w:rsidRDefault="0039056D">
      <w:pPr>
        <w:pStyle w:val="Amain"/>
      </w:pPr>
      <w:r>
        <w:tab/>
        <w:t>(15)</w:t>
      </w:r>
      <w:r>
        <w:tab/>
        <w:t>Each door shall in opening swing through an angle approximately 100° and shall constitute a fence or guard not less than 3 feet high for the opening otherwise exposed.</w:t>
      </w:r>
    </w:p>
    <w:p w:rsidR="0039056D" w:rsidRDefault="0039056D">
      <w:pPr>
        <w:pStyle w:val="Amain"/>
      </w:pPr>
      <w:r>
        <w:tab/>
        <w:t>(16)</w:t>
      </w:r>
      <w:r>
        <w:tab/>
        <w:t>The ends of the opening shall, while the doors are open, be fenced as provided by subsections (12) and (13).</w:t>
      </w:r>
    </w:p>
    <w:p w:rsidR="0039056D" w:rsidRDefault="0039056D">
      <w:pPr>
        <w:pStyle w:val="Amain"/>
      </w:pPr>
      <w:r>
        <w:tab/>
        <w:t>(17)</w:t>
      </w:r>
      <w:r>
        <w:tab/>
        <w:t>The edges of floors or working surfaces adjacent to which loads are raised or lowered shall be securely fenced.</w:t>
      </w:r>
    </w:p>
    <w:p w:rsidR="0039056D" w:rsidRDefault="0039056D">
      <w:pPr>
        <w:pStyle w:val="Amain"/>
      </w:pPr>
      <w:r>
        <w:tab/>
        <w:t>(18)</w:t>
      </w:r>
      <w:r>
        <w:tab/>
        <w:t>However, fencings may be temporarily removed only while loads are being landed or shipped, and that on completion of the operation the fencings shall be promptly replaced.</w:t>
      </w:r>
    </w:p>
    <w:p w:rsidR="0039056D" w:rsidRDefault="0039056D">
      <w:pPr>
        <w:pStyle w:val="Amain"/>
        <w:keepLines/>
      </w:pPr>
      <w:r>
        <w:tab/>
        <w:t>(19)</w:t>
      </w:r>
      <w:r>
        <w:tab/>
        <w:t>If loads are to pass through openings, the least horizontal dimension of any of the openings shall be not less than the greatest horizontal length or diagonal or diameter of the load, or of the platform, box, yoke or vessel containing the load, whichever is the greater, plus 2 feet.</w:t>
      </w:r>
    </w:p>
    <w:p w:rsidR="0039056D" w:rsidRDefault="0039056D">
      <w:pPr>
        <w:pStyle w:val="AH4SubDiv"/>
        <w:ind w:left="0" w:firstLine="0"/>
      </w:pPr>
      <w:bookmarkStart w:id="292" w:name="_Toc367365061"/>
      <w:r>
        <w:t>Tower hoists for constructional, building, demolition, or excavation works</w:t>
      </w:r>
      <w:bookmarkEnd w:id="292"/>
    </w:p>
    <w:p w:rsidR="0039056D" w:rsidRDefault="0039056D">
      <w:pPr>
        <w:pStyle w:val="AH5Sec"/>
      </w:pPr>
      <w:bookmarkStart w:id="293" w:name="_Toc367365062"/>
      <w:r>
        <w:rPr>
          <w:rStyle w:val="CharSectNo"/>
        </w:rPr>
        <w:t>139</w:t>
      </w:r>
      <w:bookmarkEnd w:id="293"/>
      <w:r>
        <w:tab/>
      </w:r>
      <w:r w:rsidRPr="00EA225F">
        <w:rPr>
          <w:vanish/>
          <w:color w:val="FFFFFF" w:themeColor="background1"/>
        </w:rPr>
        <w:t xml:space="preserve">  </w:t>
      </w:r>
      <w:r w:rsidR="00EA225F" w:rsidRPr="00EA225F">
        <w:rPr>
          <w:vanish/>
          <w:color w:val="FFFFFF" w:themeColor="background1"/>
        </w:rPr>
        <w:t>.</w:t>
      </w:r>
    </w:p>
    <w:p w:rsidR="0039056D" w:rsidRDefault="0039056D">
      <w:pPr>
        <w:pStyle w:val="Amain"/>
      </w:pPr>
      <w:r>
        <w:tab/>
        <w:t>(1)</w:t>
      </w:r>
      <w:r>
        <w:tab/>
        <w:t>A hoist tower means a vertical tower of rectangular section, within which loads are raised or lowered by means of a guided platform, guided bucket, or other convenient guided medium.</w:t>
      </w:r>
    </w:p>
    <w:p w:rsidR="0039056D" w:rsidRDefault="0039056D">
      <w:pPr>
        <w:pStyle w:val="Amain"/>
      </w:pPr>
      <w:r>
        <w:tab/>
        <w:t>(2)</w:t>
      </w:r>
      <w:r>
        <w:tab/>
        <w:t>The tower is maintained in an upright position by guys or struts, or more commonly by being secured to an adjacent building or structure.</w:t>
      </w:r>
    </w:p>
    <w:p w:rsidR="0039056D" w:rsidRDefault="0039056D">
      <w:pPr>
        <w:pStyle w:val="Amain"/>
      </w:pPr>
      <w:r>
        <w:tab/>
        <w:t>(3)</w:t>
      </w:r>
      <w:r>
        <w:tab/>
        <w:t>Each of the 4 sides, or faces, of the tower shall comprise a simple truss of plain orthodox design, capable of resisting transverse forces.</w:t>
      </w:r>
    </w:p>
    <w:p w:rsidR="0039056D" w:rsidRDefault="0039056D">
      <w:pPr>
        <w:pStyle w:val="Amain"/>
      </w:pPr>
      <w:r>
        <w:tab/>
        <w:t>(4)</w:t>
      </w:r>
      <w:r>
        <w:tab/>
        <w:t>Neither the horizontal width nor the horizontal depth of a hoist tower shall exceed 6 feet, or be less than 5 feet.</w:t>
      </w:r>
    </w:p>
    <w:p w:rsidR="0039056D" w:rsidRDefault="0039056D">
      <w:pPr>
        <w:pStyle w:val="Amain"/>
      </w:pPr>
      <w:r>
        <w:tab/>
        <w:t>(5)</w:t>
      </w:r>
      <w:r>
        <w:tab/>
        <w:t>All hoist towers shall be constructed of members not less in strength, rigidity and reliability than those prescribed by table 139, and no tower shall exceed the relevant and appropriate height prescribed, nor shall any panel of it be of any greater panel length.</w:t>
      </w:r>
    </w:p>
    <w:p w:rsidR="006154A3" w:rsidRDefault="006154A3">
      <w:pPr>
        <w:pStyle w:val="02Text"/>
        <w:sectPr w:rsidR="006154A3" w:rsidSect="004D4C22">
          <w:headerReference w:type="even" r:id="rId162"/>
          <w:headerReference w:type="default" r:id="rId163"/>
          <w:footerReference w:type="even" r:id="rId164"/>
          <w:footerReference w:type="default" r:id="rId165"/>
          <w:footerReference w:type="first" r:id="rId166"/>
          <w:pgSz w:w="11907" w:h="16839" w:code="9"/>
          <w:pgMar w:top="3880" w:right="1900" w:bottom="3100" w:left="2300" w:header="2280" w:footer="1760" w:gutter="0"/>
          <w:cols w:space="720"/>
          <w:docGrid w:linePitch="254"/>
        </w:sectPr>
      </w:pPr>
    </w:p>
    <w:p w:rsidR="0039056D" w:rsidRDefault="0039056D">
      <w:pPr>
        <w:pStyle w:val="TableHd"/>
      </w:pPr>
      <w:r>
        <w:t>Table 139</w:t>
      </w:r>
      <w:r>
        <w:tab/>
        <w:t>Tower hoists for constructional, building, demolition or excavation works (for hoisting materials only), maximum heights and panel length and minimum dimensions of members</w:t>
      </w:r>
    </w:p>
    <w:tbl>
      <w:tblPr>
        <w:tblW w:w="0" w:type="auto"/>
        <w:tblInd w:w="-640" w:type="dxa"/>
        <w:tblLayout w:type="fixed"/>
        <w:tblCellMar>
          <w:left w:w="80" w:type="dxa"/>
          <w:right w:w="80" w:type="dxa"/>
        </w:tblCellMar>
        <w:tblLook w:val="0000" w:firstRow="0" w:lastRow="0" w:firstColumn="0" w:lastColumn="0" w:noHBand="0" w:noVBand="0"/>
      </w:tblPr>
      <w:tblGrid>
        <w:gridCol w:w="600"/>
        <w:gridCol w:w="960"/>
        <w:gridCol w:w="720"/>
        <w:gridCol w:w="600"/>
        <w:gridCol w:w="720"/>
        <w:gridCol w:w="960"/>
        <w:gridCol w:w="840"/>
        <w:gridCol w:w="840"/>
        <w:gridCol w:w="840"/>
        <w:gridCol w:w="15"/>
        <w:gridCol w:w="855"/>
        <w:gridCol w:w="18"/>
        <w:gridCol w:w="840"/>
        <w:gridCol w:w="840"/>
        <w:gridCol w:w="15"/>
        <w:gridCol w:w="780"/>
        <w:gridCol w:w="828"/>
        <w:gridCol w:w="12"/>
        <w:gridCol w:w="945"/>
        <w:gridCol w:w="15"/>
        <w:gridCol w:w="840"/>
        <w:gridCol w:w="48"/>
      </w:tblGrid>
      <w:tr w:rsidR="0039056D">
        <w:trPr>
          <w:gridAfter w:val="1"/>
          <w:wAfter w:w="48" w:type="dxa"/>
          <w:cantSplit/>
          <w:tblHeader/>
        </w:trPr>
        <w:tc>
          <w:tcPr>
            <w:tcW w:w="1560" w:type="dxa"/>
            <w:gridSpan w:val="2"/>
            <w:tcBorders>
              <w:top w:val="single" w:sz="6" w:space="0" w:color="auto"/>
              <w:bottom w:val="single" w:sz="6" w:space="0" w:color="auto"/>
            </w:tcBorders>
            <w:vAlign w:val="bottom"/>
          </w:tcPr>
          <w:p w:rsidR="0039056D" w:rsidRDefault="0039056D">
            <w:pPr>
              <w:pStyle w:val="TableColHd"/>
              <w:jc w:val="center"/>
              <w:rPr>
                <w:sz w:val="14"/>
              </w:rPr>
            </w:pPr>
            <w:r>
              <w:rPr>
                <w:sz w:val="14"/>
              </w:rPr>
              <w:t>maximum height of tower in feet</w:t>
            </w:r>
          </w:p>
        </w:tc>
        <w:tc>
          <w:tcPr>
            <w:tcW w:w="720" w:type="dxa"/>
            <w:tcBorders>
              <w:top w:val="single" w:sz="6" w:space="0" w:color="auto"/>
              <w:left w:val="single" w:sz="6" w:space="0" w:color="auto"/>
              <w:right w:val="single" w:sz="6" w:space="0" w:color="auto"/>
            </w:tcBorders>
            <w:vAlign w:val="bottom"/>
          </w:tcPr>
          <w:p w:rsidR="0039056D" w:rsidRDefault="0039056D">
            <w:pPr>
              <w:pStyle w:val="TableColHd"/>
              <w:rPr>
                <w:sz w:val="14"/>
              </w:rPr>
            </w:pPr>
          </w:p>
        </w:tc>
        <w:tc>
          <w:tcPr>
            <w:tcW w:w="600" w:type="dxa"/>
            <w:tcBorders>
              <w:top w:val="single" w:sz="6" w:space="0" w:color="auto"/>
              <w:left w:val="single" w:sz="6" w:space="0" w:color="auto"/>
              <w:right w:val="single" w:sz="6" w:space="0" w:color="auto"/>
            </w:tcBorders>
            <w:vAlign w:val="bottom"/>
          </w:tcPr>
          <w:p w:rsidR="0039056D" w:rsidRDefault="0039056D">
            <w:pPr>
              <w:pStyle w:val="TableColHd"/>
              <w:rPr>
                <w:sz w:val="14"/>
              </w:rPr>
            </w:pPr>
          </w:p>
        </w:tc>
        <w:tc>
          <w:tcPr>
            <w:tcW w:w="720" w:type="dxa"/>
            <w:tcBorders>
              <w:top w:val="single" w:sz="6" w:space="0" w:color="auto"/>
              <w:left w:val="single" w:sz="6" w:space="0" w:color="auto"/>
              <w:right w:val="single" w:sz="6" w:space="0" w:color="auto"/>
            </w:tcBorders>
            <w:vAlign w:val="bottom"/>
          </w:tcPr>
          <w:p w:rsidR="0039056D" w:rsidRDefault="0039056D">
            <w:pPr>
              <w:pStyle w:val="TableColHd"/>
              <w:rPr>
                <w:sz w:val="14"/>
              </w:rPr>
            </w:pPr>
          </w:p>
        </w:tc>
        <w:tc>
          <w:tcPr>
            <w:tcW w:w="960" w:type="dxa"/>
            <w:tcBorders>
              <w:top w:val="single" w:sz="6" w:space="0" w:color="auto"/>
              <w:left w:val="single" w:sz="6" w:space="0" w:color="auto"/>
              <w:right w:val="single" w:sz="6" w:space="0" w:color="auto"/>
            </w:tcBorders>
            <w:vAlign w:val="bottom"/>
          </w:tcPr>
          <w:p w:rsidR="0039056D" w:rsidRDefault="0039056D">
            <w:pPr>
              <w:pStyle w:val="TableColHd"/>
              <w:rPr>
                <w:sz w:val="14"/>
              </w:rPr>
            </w:pPr>
          </w:p>
        </w:tc>
        <w:tc>
          <w:tcPr>
            <w:tcW w:w="840" w:type="dxa"/>
            <w:vMerge w:val="restart"/>
            <w:tcBorders>
              <w:top w:val="single" w:sz="6" w:space="0" w:color="auto"/>
              <w:left w:val="single" w:sz="6" w:space="0" w:color="auto"/>
              <w:right w:val="single" w:sz="6" w:space="0" w:color="auto"/>
            </w:tcBorders>
            <w:vAlign w:val="bottom"/>
          </w:tcPr>
          <w:p w:rsidR="0039056D" w:rsidRDefault="0039056D">
            <w:pPr>
              <w:pStyle w:val="TableColHd"/>
              <w:rPr>
                <w:sz w:val="14"/>
              </w:rPr>
            </w:pPr>
            <w:r>
              <w:rPr>
                <w:sz w:val="14"/>
              </w:rPr>
              <w:t>form of section of horizontal bracings II</w:t>
            </w:r>
          </w:p>
        </w:tc>
        <w:tc>
          <w:tcPr>
            <w:tcW w:w="840" w:type="dxa"/>
            <w:vMerge w:val="restart"/>
            <w:tcBorders>
              <w:top w:val="single" w:sz="6" w:space="0" w:color="auto"/>
              <w:left w:val="single" w:sz="6" w:space="0" w:color="auto"/>
              <w:right w:val="single" w:sz="6" w:space="0" w:color="auto"/>
            </w:tcBorders>
            <w:vAlign w:val="bottom"/>
          </w:tcPr>
          <w:p w:rsidR="0039056D" w:rsidRDefault="0039056D">
            <w:pPr>
              <w:pStyle w:val="TableColHd"/>
              <w:rPr>
                <w:sz w:val="14"/>
              </w:rPr>
            </w:pPr>
            <w:r>
              <w:rPr>
                <w:sz w:val="14"/>
              </w:rPr>
              <w:t xml:space="preserve">dimen-sions of </w:t>
            </w:r>
          </w:p>
          <w:p w:rsidR="0039056D" w:rsidRDefault="0039056D">
            <w:pPr>
              <w:pStyle w:val="TableColHd"/>
              <w:rPr>
                <w:sz w:val="14"/>
              </w:rPr>
            </w:pPr>
            <w:r>
              <w:rPr>
                <w:sz w:val="14"/>
              </w:rPr>
              <w:t>section of horizontal bracings II</w:t>
            </w:r>
          </w:p>
        </w:tc>
        <w:tc>
          <w:tcPr>
            <w:tcW w:w="855" w:type="dxa"/>
            <w:gridSpan w:val="2"/>
            <w:vMerge w:val="restart"/>
            <w:tcBorders>
              <w:top w:val="single" w:sz="6" w:space="0" w:color="auto"/>
              <w:left w:val="single" w:sz="6" w:space="0" w:color="auto"/>
            </w:tcBorders>
            <w:vAlign w:val="bottom"/>
          </w:tcPr>
          <w:p w:rsidR="0039056D" w:rsidRDefault="0039056D">
            <w:pPr>
              <w:pStyle w:val="TableColHd"/>
              <w:rPr>
                <w:sz w:val="14"/>
              </w:rPr>
            </w:pPr>
            <w:r>
              <w:rPr>
                <w:sz w:val="14"/>
              </w:rPr>
              <w:t>form of section of diagonal bracings II</w:t>
            </w:r>
          </w:p>
        </w:tc>
        <w:tc>
          <w:tcPr>
            <w:tcW w:w="855" w:type="dxa"/>
            <w:vMerge w:val="restart"/>
            <w:tcBorders>
              <w:top w:val="single" w:sz="6" w:space="0" w:color="auto"/>
              <w:left w:val="single" w:sz="6" w:space="0" w:color="auto"/>
            </w:tcBorders>
            <w:vAlign w:val="bottom"/>
          </w:tcPr>
          <w:p w:rsidR="0039056D" w:rsidRDefault="0039056D">
            <w:pPr>
              <w:pStyle w:val="TableColHd"/>
              <w:rPr>
                <w:sz w:val="14"/>
              </w:rPr>
            </w:pPr>
            <w:r>
              <w:rPr>
                <w:sz w:val="14"/>
              </w:rPr>
              <w:t>dimen-sions of section of diagonal bracing II</w:t>
            </w:r>
          </w:p>
        </w:tc>
        <w:tc>
          <w:tcPr>
            <w:tcW w:w="855" w:type="dxa"/>
            <w:gridSpan w:val="2"/>
            <w:vMerge w:val="restart"/>
            <w:tcBorders>
              <w:top w:val="single" w:sz="6" w:space="0" w:color="auto"/>
              <w:left w:val="single" w:sz="6" w:space="0" w:color="auto"/>
            </w:tcBorders>
            <w:vAlign w:val="bottom"/>
          </w:tcPr>
          <w:p w:rsidR="0039056D" w:rsidRDefault="0039056D">
            <w:pPr>
              <w:pStyle w:val="TableColHd"/>
              <w:rPr>
                <w:sz w:val="14"/>
              </w:rPr>
            </w:pPr>
            <w:r>
              <w:rPr>
                <w:sz w:val="14"/>
              </w:rPr>
              <w:t xml:space="preserve">form of section of  top horizontal whalings # </w:t>
            </w:r>
          </w:p>
        </w:tc>
        <w:tc>
          <w:tcPr>
            <w:tcW w:w="855" w:type="dxa"/>
            <w:gridSpan w:val="2"/>
            <w:vMerge w:val="restart"/>
            <w:tcBorders>
              <w:top w:val="single" w:sz="6" w:space="0" w:color="auto"/>
              <w:left w:val="single" w:sz="6" w:space="0" w:color="auto"/>
            </w:tcBorders>
            <w:vAlign w:val="bottom"/>
          </w:tcPr>
          <w:p w:rsidR="0039056D" w:rsidRDefault="0039056D">
            <w:pPr>
              <w:pStyle w:val="TableColHd"/>
              <w:rPr>
                <w:sz w:val="14"/>
              </w:rPr>
            </w:pPr>
            <w:r>
              <w:rPr>
                <w:sz w:val="14"/>
              </w:rPr>
              <w:t>dimen-sions of section of top horizontal whalings #</w:t>
            </w:r>
          </w:p>
        </w:tc>
        <w:tc>
          <w:tcPr>
            <w:tcW w:w="780" w:type="dxa"/>
            <w:vMerge w:val="restart"/>
            <w:tcBorders>
              <w:top w:val="single" w:sz="6" w:space="0" w:color="auto"/>
              <w:left w:val="single" w:sz="6" w:space="0" w:color="auto"/>
            </w:tcBorders>
            <w:vAlign w:val="bottom"/>
          </w:tcPr>
          <w:p w:rsidR="0039056D" w:rsidRDefault="0039056D">
            <w:pPr>
              <w:pStyle w:val="TableColHd"/>
              <w:rPr>
                <w:sz w:val="14"/>
              </w:rPr>
            </w:pPr>
            <w:r>
              <w:rPr>
                <w:sz w:val="14"/>
              </w:rPr>
              <w:t>form of section of head-beams</w:t>
            </w:r>
          </w:p>
        </w:tc>
        <w:tc>
          <w:tcPr>
            <w:tcW w:w="840" w:type="dxa"/>
            <w:gridSpan w:val="2"/>
            <w:vMerge w:val="restart"/>
            <w:tcBorders>
              <w:top w:val="single" w:sz="6" w:space="0" w:color="auto"/>
              <w:left w:val="single" w:sz="6" w:space="0" w:color="auto"/>
            </w:tcBorders>
            <w:vAlign w:val="bottom"/>
          </w:tcPr>
          <w:p w:rsidR="0039056D" w:rsidRDefault="0039056D">
            <w:pPr>
              <w:pStyle w:val="TableColHd"/>
              <w:rPr>
                <w:sz w:val="14"/>
              </w:rPr>
            </w:pPr>
            <w:r>
              <w:rPr>
                <w:sz w:val="14"/>
              </w:rPr>
              <w:t>dimen-sions of section of head-beams</w:t>
            </w:r>
          </w:p>
        </w:tc>
        <w:tc>
          <w:tcPr>
            <w:tcW w:w="945" w:type="dxa"/>
            <w:vMerge w:val="restart"/>
            <w:tcBorders>
              <w:top w:val="single" w:sz="6" w:space="0" w:color="auto"/>
              <w:left w:val="single" w:sz="6" w:space="0" w:color="auto"/>
            </w:tcBorders>
            <w:vAlign w:val="bottom"/>
          </w:tcPr>
          <w:p w:rsidR="0039056D" w:rsidRDefault="0039056D">
            <w:pPr>
              <w:pStyle w:val="TableColHd"/>
              <w:rPr>
                <w:sz w:val="14"/>
              </w:rPr>
            </w:pPr>
            <w:r>
              <w:rPr>
                <w:sz w:val="14"/>
              </w:rPr>
              <w:t>form of section of tower base whalings</w:t>
            </w:r>
          </w:p>
        </w:tc>
        <w:tc>
          <w:tcPr>
            <w:tcW w:w="855" w:type="dxa"/>
            <w:gridSpan w:val="2"/>
            <w:vMerge w:val="restart"/>
            <w:tcBorders>
              <w:top w:val="single" w:sz="6" w:space="0" w:color="auto"/>
              <w:left w:val="single" w:sz="6" w:space="0" w:color="auto"/>
            </w:tcBorders>
            <w:vAlign w:val="bottom"/>
          </w:tcPr>
          <w:p w:rsidR="0039056D" w:rsidRDefault="0039056D">
            <w:pPr>
              <w:pStyle w:val="TableColHd"/>
              <w:rPr>
                <w:sz w:val="14"/>
              </w:rPr>
            </w:pPr>
            <w:r>
              <w:rPr>
                <w:sz w:val="14"/>
              </w:rPr>
              <w:t>dimen-sions of section tower base whalings</w:t>
            </w:r>
          </w:p>
        </w:tc>
      </w:tr>
      <w:tr w:rsidR="0039056D">
        <w:trPr>
          <w:gridAfter w:val="1"/>
          <w:wAfter w:w="48" w:type="dxa"/>
          <w:cantSplit/>
          <w:tblHeader/>
        </w:trPr>
        <w:tc>
          <w:tcPr>
            <w:tcW w:w="600" w:type="dxa"/>
            <w:tcBorders>
              <w:top w:val="single" w:sz="6" w:space="0" w:color="auto"/>
              <w:bottom w:val="single" w:sz="6" w:space="0" w:color="auto"/>
            </w:tcBorders>
            <w:vAlign w:val="bottom"/>
          </w:tcPr>
          <w:p w:rsidR="0039056D" w:rsidRDefault="0039056D">
            <w:pPr>
              <w:pStyle w:val="TableColHd"/>
              <w:rPr>
                <w:sz w:val="14"/>
              </w:rPr>
            </w:pPr>
            <w:r>
              <w:rPr>
                <w:sz w:val="14"/>
              </w:rPr>
              <w:t>guyed</w:t>
            </w:r>
          </w:p>
        </w:tc>
        <w:tc>
          <w:tcPr>
            <w:tcW w:w="960" w:type="dxa"/>
            <w:tcBorders>
              <w:top w:val="single" w:sz="6" w:space="0" w:color="auto"/>
              <w:left w:val="single" w:sz="6" w:space="0" w:color="auto"/>
              <w:bottom w:val="single" w:sz="6" w:space="0" w:color="auto"/>
              <w:right w:val="single" w:sz="6" w:space="0" w:color="auto"/>
            </w:tcBorders>
            <w:vAlign w:val="bottom"/>
          </w:tcPr>
          <w:p w:rsidR="0039056D" w:rsidRDefault="0039056D">
            <w:pPr>
              <w:pStyle w:val="TableColHd"/>
              <w:rPr>
                <w:sz w:val="14"/>
              </w:rPr>
            </w:pPr>
            <w:r>
              <w:rPr>
                <w:sz w:val="14"/>
              </w:rPr>
              <w:t>supported‡</w:t>
            </w:r>
          </w:p>
        </w:tc>
        <w:tc>
          <w:tcPr>
            <w:tcW w:w="720" w:type="dxa"/>
            <w:tcBorders>
              <w:left w:val="single" w:sz="6" w:space="0" w:color="auto"/>
              <w:bottom w:val="single" w:sz="6" w:space="0" w:color="auto"/>
              <w:right w:val="single" w:sz="6" w:space="0" w:color="auto"/>
            </w:tcBorders>
            <w:vAlign w:val="bottom"/>
          </w:tcPr>
          <w:p w:rsidR="0039056D" w:rsidRDefault="0039056D">
            <w:pPr>
              <w:pStyle w:val="TableColHd"/>
              <w:rPr>
                <w:sz w:val="14"/>
              </w:rPr>
            </w:pPr>
            <w:r>
              <w:rPr>
                <w:sz w:val="14"/>
              </w:rPr>
              <w:t>material</w:t>
            </w:r>
          </w:p>
        </w:tc>
        <w:tc>
          <w:tcPr>
            <w:tcW w:w="600" w:type="dxa"/>
            <w:tcBorders>
              <w:left w:val="single" w:sz="6" w:space="0" w:color="auto"/>
              <w:bottom w:val="single" w:sz="6" w:space="0" w:color="auto"/>
              <w:right w:val="single" w:sz="6" w:space="0" w:color="auto"/>
            </w:tcBorders>
            <w:vAlign w:val="bottom"/>
          </w:tcPr>
          <w:p w:rsidR="0039056D" w:rsidRDefault="0039056D">
            <w:pPr>
              <w:pStyle w:val="TableColHd"/>
              <w:rPr>
                <w:sz w:val="14"/>
              </w:rPr>
            </w:pPr>
            <w:r>
              <w:rPr>
                <w:sz w:val="14"/>
              </w:rPr>
              <w:t>†max panel length</w:t>
            </w:r>
          </w:p>
        </w:tc>
        <w:tc>
          <w:tcPr>
            <w:tcW w:w="720" w:type="dxa"/>
            <w:tcBorders>
              <w:left w:val="single" w:sz="6" w:space="0" w:color="auto"/>
              <w:bottom w:val="single" w:sz="6" w:space="0" w:color="auto"/>
              <w:right w:val="single" w:sz="6" w:space="0" w:color="auto"/>
            </w:tcBorders>
            <w:vAlign w:val="bottom"/>
          </w:tcPr>
          <w:p w:rsidR="0039056D" w:rsidRDefault="0039056D">
            <w:pPr>
              <w:pStyle w:val="TableColHd"/>
              <w:rPr>
                <w:sz w:val="14"/>
              </w:rPr>
            </w:pPr>
            <w:r>
              <w:rPr>
                <w:sz w:val="14"/>
              </w:rPr>
              <w:t>form of section of vertical</w:t>
            </w:r>
          </w:p>
        </w:tc>
        <w:tc>
          <w:tcPr>
            <w:tcW w:w="960" w:type="dxa"/>
            <w:tcBorders>
              <w:left w:val="single" w:sz="6" w:space="0" w:color="auto"/>
              <w:bottom w:val="single" w:sz="6" w:space="0" w:color="auto"/>
              <w:right w:val="single" w:sz="6" w:space="0" w:color="auto"/>
            </w:tcBorders>
            <w:vAlign w:val="bottom"/>
          </w:tcPr>
          <w:p w:rsidR="0039056D" w:rsidRDefault="0039056D">
            <w:pPr>
              <w:pStyle w:val="TableColHd"/>
              <w:rPr>
                <w:sz w:val="14"/>
              </w:rPr>
            </w:pPr>
            <w:r>
              <w:rPr>
                <w:sz w:val="14"/>
              </w:rPr>
              <w:t>dimensions of section of vertical</w:t>
            </w:r>
          </w:p>
        </w:tc>
        <w:tc>
          <w:tcPr>
            <w:tcW w:w="840" w:type="dxa"/>
            <w:vMerge/>
            <w:tcBorders>
              <w:left w:val="single" w:sz="6" w:space="0" w:color="auto"/>
              <w:bottom w:val="single" w:sz="6" w:space="0" w:color="auto"/>
              <w:right w:val="single" w:sz="6" w:space="0" w:color="auto"/>
            </w:tcBorders>
            <w:vAlign w:val="bottom"/>
          </w:tcPr>
          <w:p w:rsidR="0039056D" w:rsidRDefault="0039056D">
            <w:pPr>
              <w:pStyle w:val="TableColHd"/>
              <w:rPr>
                <w:sz w:val="14"/>
              </w:rPr>
            </w:pPr>
          </w:p>
        </w:tc>
        <w:tc>
          <w:tcPr>
            <w:tcW w:w="840" w:type="dxa"/>
            <w:vMerge/>
            <w:tcBorders>
              <w:left w:val="single" w:sz="6" w:space="0" w:color="auto"/>
              <w:bottom w:val="single" w:sz="6" w:space="0" w:color="auto"/>
              <w:right w:val="single" w:sz="6" w:space="0" w:color="auto"/>
            </w:tcBorders>
            <w:vAlign w:val="bottom"/>
          </w:tcPr>
          <w:p w:rsidR="0039056D" w:rsidRDefault="0039056D">
            <w:pPr>
              <w:pStyle w:val="TableColHd"/>
              <w:rPr>
                <w:sz w:val="14"/>
              </w:rPr>
            </w:pPr>
          </w:p>
        </w:tc>
        <w:tc>
          <w:tcPr>
            <w:tcW w:w="855" w:type="dxa"/>
            <w:gridSpan w:val="2"/>
            <w:vMerge/>
            <w:tcBorders>
              <w:left w:val="single" w:sz="6" w:space="0" w:color="auto"/>
              <w:bottom w:val="single" w:sz="6" w:space="0" w:color="auto"/>
            </w:tcBorders>
            <w:vAlign w:val="bottom"/>
          </w:tcPr>
          <w:p w:rsidR="0039056D" w:rsidRDefault="0039056D">
            <w:pPr>
              <w:pStyle w:val="TableColHd"/>
              <w:rPr>
                <w:sz w:val="14"/>
              </w:rPr>
            </w:pPr>
          </w:p>
        </w:tc>
        <w:tc>
          <w:tcPr>
            <w:tcW w:w="855" w:type="dxa"/>
            <w:vMerge/>
            <w:tcBorders>
              <w:left w:val="single" w:sz="6" w:space="0" w:color="auto"/>
              <w:bottom w:val="single" w:sz="6" w:space="0" w:color="auto"/>
            </w:tcBorders>
            <w:vAlign w:val="bottom"/>
          </w:tcPr>
          <w:p w:rsidR="0039056D" w:rsidRDefault="0039056D">
            <w:pPr>
              <w:pStyle w:val="TableColHd"/>
              <w:rPr>
                <w:sz w:val="14"/>
              </w:rPr>
            </w:pPr>
          </w:p>
        </w:tc>
        <w:tc>
          <w:tcPr>
            <w:tcW w:w="858" w:type="dxa"/>
            <w:gridSpan w:val="2"/>
            <w:vMerge/>
            <w:tcBorders>
              <w:left w:val="single" w:sz="6" w:space="0" w:color="auto"/>
              <w:bottom w:val="single" w:sz="6" w:space="0" w:color="auto"/>
            </w:tcBorders>
            <w:vAlign w:val="bottom"/>
          </w:tcPr>
          <w:p w:rsidR="0039056D" w:rsidRDefault="0039056D">
            <w:pPr>
              <w:pStyle w:val="TableColHd"/>
              <w:rPr>
                <w:sz w:val="14"/>
              </w:rPr>
            </w:pPr>
          </w:p>
        </w:tc>
        <w:tc>
          <w:tcPr>
            <w:tcW w:w="855" w:type="dxa"/>
            <w:gridSpan w:val="2"/>
            <w:vMerge/>
            <w:tcBorders>
              <w:left w:val="single" w:sz="6" w:space="0" w:color="auto"/>
              <w:bottom w:val="single" w:sz="6" w:space="0" w:color="auto"/>
            </w:tcBorders>
            <w:vAlign w:val="bottom"/>
          </w:tcPr>
          <w:p w:rsidR="0039056D" w:rsidRDefault="0039056D">
            <w:pPr>
              <w:pStyle w:val="TableColHd"/>
              <w:rPr>
                <w:sz w:val="14"/>
              </w:rPr>
            </w:pPr>
          </w:p>
        </w:tc>
        <w:tc>
          <w:tcPr>
            <w:tcW w:w="780" w:type="dxa"/>
            <w:vMerge/>
            <w:tcBorders>
              <w:left w:val="single" w:sz="6" w:space="0" w:color="auto"/>
              <w:bottom w:val="single" w:sz="6" w:space="0" w:color="auto"/>
            </w:tcBorders>
            <w:vAlign w:val="bottom"/>
          </w:tcPr>
          <w:p w:rsidR="0039056D" w:rsidRDefault="0039056D">
            <w:pPr>
              <w:pStyle w:val="TableColHd"/>
              <w:rPr>
                <w:sz w:val="14"/>
              </w:rPr>
            </w:pPr>
          </w:p>
        </w:tc>
        <w:tc>
          <w:tcPr>
            <w:tcW w:w="840" w:type="dxa"/>
            <w:gridSpan w:val="2"/>
            <w:vMerge/>
            <w:tcBorders>
              <w:left w:val="single" w:sz="6" w:space="0" w:color="auto"/>
              <w:bottom w:val="single" w:sz="6" w:space="0" w:color="auto"/>
            </w:tcBorders>
            <w:vAlign w:val="bottom"/>
          </w:tcPr>
          <w:p w:rsidR="0039056D" w:rsidRDefault="0039056D">
            <w:pPr>
              <w:pStyle w:val="TableColHd"/>
              <w:rPr>
                <w:sz w:val="14"/>
              </w:rPr>
            </w:pPr>
          </w:p>
        </w:tc>
        <w:tc>
          <w:tcPr>
            <w:tcW w:w="945" w:type="dxa"/>
            <w:vMerge/>
            <w:tcBorders>
              <w:left w:val="single" w:sz="6" w:space="0" w:color="auto"/>
              <w:bottom w:val="single" w:sz="6" w:space="0" w:color="auto"/>
            </w:tcBorders>
            <w:vAlign w:val="bottom"/>
          </w:tcPr>
          <w:p w:rsidR="0039056D" w:rsidRDefault="0039056D">
            <w:pPr>
              <w:pStyle w:val="TableColHd"/>
              <w:rPr>
                <w:sz w:val="14"/>
              </w:rPr>
            </w:pPr>
          </w:p>
        </w:tc>
        <w:tc>
          <w:tcPr>
            <w:tcW w:w="855" w:type="dxa"/>
            <w:gridSpan w:val="2"/>
            <w:vMerge/>
            <w:tcBorders>
              <w:left w:val="single" w:sz="6" w:space="0" w:color="auto"/>
              <w:bottom w:val="single" w:sz="6" w:space="0" w:color="auto"/>
            </w:tcBorders>
            <w:vAlign w:val="bottom"/>
          </w:tcPr>
          <w:p w:rsidR="0039056D" w:rsidRDefault="0039056D">
            <w:pPr>
              <w:pStyle w:val="TableColHd"/>
              <w:rPr>
                <w:sz w:val="14"/>
              </w:rPr>
            </w:pPr>
          </w:p>
        </w:tc>
      </w:tr>
      <w:tr w:rsidR="0039056D">
        <w:trPr>
          <w:gridAfter w:val="1"/>
          <w:wAfter w:w="48" w:type="dxa"/>
          <w:cantSplit/>
        </w:trPr>
        <w:tc>
          <w:tcPr>
            <w:tcW w:w="600" w:type="dxa"/>
            <w:tcBorders>
              <w:top w:val="single" w:sz="6" w:space="0" w:color="auto"/>
            </w:tcBorders>
          </w:tcPr>
          <w:p w:rsidR="0039056D" w:rsidRDefault="0039056D">
            <w:pPr>
              <w:pStyle w:val="TableText"/>
              <w:rPr>
                <w:sz w:val="16"/>
              </w:rPr>
            </w:pPr>
            <w:r>
              <w:rPr>
                <w:sz w:val="16"/>
              </w:rPr>
              <w:t>200</w:t>
            </w:r>
          </w:p>
        </w:tc>
        <w:tc>
          <w:tcPr>
            <w:tcW w:w="96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200</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pine timber *</w:t>
            </w:r>
          </w:p>
        </w:tc>
        <w:tc>
          <w:tcPr>
            <w:tcW w:w="60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60</w:t>
            </w:r>
          </w:p>
        </w:tc>
        <w:tc>
          <w:tcPr>
            <w:tcW w:w="72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rect-angular</w:t>
            </w:r>
          </w:p>
        </w:tc>
        <w:tc>
          <w:tcPr>
            <w:tcW w:w="96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one 4 × 4 or two 5  × 2</w:t>
            </w:r>
          </w:p>
        </w:tc>
        <w:tc>
          <w:tcPr>
            <w:tcW w:w="8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rect-angular</w:t>
            </w:r>
          </w:p>
        </w:tc>
        <w:tc>
          <w:tcPr>
            <w:tcW w:w="8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5 × 2</w:t>
            </w:r>
          </w:p>
        </w:tc>
        <w:tc>
          <w:tcPr>
            <w:tcW w:w="8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rect-angular</w:t>
            </w:r>
          </w:p>
        </w:tc>
        <w:tc>
          <w:tcPr>
            <w:tcW w:w="888" w:type="dxa"/>
            <w:gridSpan w:val="3"/>
            <w:tcBorders>
              <w:top w:val="single" w:sz="6" w:space="0" w:color="auto"/>
              <w:left w:val="single" w:sz="6" w:space="0" w:color="auto"/>
              <w:right w:val="single" w:sz="6" w:space="0" w:color="auto"/>
            </w:tcBorders>
          </w:tcPr>
          <w:p w:rsidR="0039056D" w:rsidRDefault="0039056D">
            <w:pPr>
              <w:pStyle w:val="TableText"/>
              <w:rPr>
                <w:sz w:val="16"/>
              </w:rPr>
            </w:pPr>
            <w:r>
              <w:rPr>
                <w:sz w:val="16"/>
              </w:rPr>
              <w:t>5 × 2</w:t>
            </w:r>
          </w:p>
        </w:tc>
        <w:tc>
          <w:tcPr>
            <w:tcW w:w="8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rect-angular</w:t>
            </w:r>
          </w:p>
        </w:tc>
        <w:tc>
          <w:tcPr>
            <w:tcW w:w="840" w:type="dxa"/>
            <w:tcBorders>
              <w:top w:val="single" w:sz="6" w:space="0" w:color="auto"/>
              <w:left w:val="single" w:sz="6" w:space="0" w:color="auto"/>
              <w:right w:val="single" w:sz="6" w:space="0" w:color="auto"/>
            </w:tcBorders>
          </w:tcPr>
          <w:p w:rsidR="0039056D" w:rsidRDefault="0039056D">
            <w:pPr>
              <w:pStyle w:val="TableText"/>
              <w:rPr>
                <w:sz w:val="16"/>
              </w:rPr>
            </w:pPr>
            <w:r>
              <w:rPr>
                <w:sz w:val="16"/>
              </w:rPr>
              <w:t>10 deep × 3</w:t>
            </w:r>
            <w:r>
              <w:rPr>
                <w:position w:val="4"/>
                <w:sz w:val="12"/>
              </w:rPr>
              <w:t>1</w:t>
            </w:r>
            <w:r>
              <w:rPr>
                <w:sz w:val="16"/>
              </w:rPr>
              <w:t>/</w:t>
            </w:r>
            <w:r>
              <w:rPr>
                <w:sz w:val="12"/>
              </w:rPr>
              <w:t>2</w:t>
            </w:r>
            <w:r>
              <w:rPr>
                <w:sz w:val="16"/>
              </w:rPr>
              <w:t xml:space="preserve"> wide</w:t>
            </w:r>
          </w:p>
        </w:tc>
        <w:tc>
          <w:tcPr>
            <w:tcW w:w="792" w:type="dxa"/>
            <w:gridSpan w:val="2"/>
            <w:tcBorders>
              <w:top w:val="single" w:sz="6" w:space="0" w:color="auto"/>
              <w:left w:val="single" w:sz="6" w:space="0" w:color="auto"/>
              <w:right w:val="single" w:sz="6" w:space="0" w:color="auto"/>
            </w:tcBorders>
          </w:tcPr>
          <w:p w:rsidR="0039056D" w:rsidRDefault="0039056D">
            <w:pPr>
              <w:pStyle w:val="TableText"/>
              <w:rPr>
                <w:sz w:val="16"/>
              </w:rPr>
            </w:pPr>
            <w:r>
              <w:rPr>
                <w:sz w:val="16"/>
              </w:rPr>
              <w:t>rect-angular hard-wood</w:t>
            </w:r>
          </w:p>
        </w:tc>
        <w:tc>
          <w:tcPr>
            <w:tcW w:w="840" w:type="dxa"/>
            <w:gridSpan w:val="2"/>
            <w:tcBorders>
              <w:top w:val="single" w:sz="6" w:space="0" w:color="auto"/>
              <w:left w:val="single" w:sz="6" w:space="0" w:color="auto"/>
              <w:right w:val="single" w:sz="6" w:space="0" w:color="auto"/>
            </w:tcBorders>
          </w:tcPr>
          <w:p w:rsidR="0039056D" w:rsidRDefault="0039056D">
            <w:pPr>
              <w:pStyle w:val="TableText"/>
              <w:rPr>
                <w:sz w:val="16"/>
              </w:rPr>
            </w:pPr>
            <w:r>
              <w:rPr>
                <w:sz w:val="16"/>
              </w:rPr>
              <w:t>two 6 deep × 4 wide</w:t>
            </w:r>
          </w:p>
        </w:tc>
        <w:tc>
          <w:tcPr>
            <w:tcW w:w="960" w:type="dxa"/>
            <w:gridSpan w:val="2"/>
            <w:tcBorders>
              <w:top w:val="single" w:sz="6" w:space="0" w:color="auto"/>
              <w:left w:val="single" w:sz="6" w:space="0" w:color="auto"/>
              <w:right w:val="single" w:sz="6" w:space="0" w:color="auto"/>
            </w:tcBorders>
          </w:tcPr>
          <w:p w:rsidR="0039056D" w:rsidRDefault="0039056D">
            <w:pPr>
              <w:pStyle w:val="TableText"/>
              <w:rPr>
                <w:sz w:val="16"/>
              </w:rPr>
            </w:pPr>
            <w:r>
              <w:rPr>
                <w:sz w:val="16"/>
              </w:rPr>
              <w:t>rectangular</w:t>
            </w:r>
          </w:p>
        </w:tc>
        <w:tc>
          <w:tcPr>
            <w:tcW w:w="840" w:type="dxa"/>
            <w:tcBorders>
              <w:top w:val="single" w:sz="6" w:space="0" w:color="auto"/>
            </w:tcBorders>
          </w:tcPr>
          <w:p w:rsidR="0039056D" w:rsidRDefault="0039056D">
            <w:pPr>
              <w:pStyle w:val="TableText"/>
              <w:rPr>
                <w:sz w:val="16"/>
              </w:rPr>
            </w:pPr>
            <w:r>
              <w:rPr>
                <w:sz w:val="16"/>
              </w:rPr>
              <w:t>5 deep × 2 wide</w:t>
            </w:r>
          </w:p>
        </w:tc>
      </w:tr>
      <w:tr w:rsidR="0039056D">
        <w:trPr>
          <w:gridAfter w:val="1"/>
          <w:wAfter w:w="48" w:type="dxa"/>
          <w:cantSplit/>
        </w:trPr>
        <w:tc>
          <w:tcPr>
            <w:tcW w:w="600" w:type="dxa"/>
            <w:tcBorders>
              <w:top w:val="single" w:sz="6" w:space="0" w:color="auto"/>
              <w:bottom w:val="single" w:sz="6" w:space="0" w:color="auto"/>
              <w:right w:val="single" w:sz="6" w:space="0" w:color="auto"/>
            </w:tcBorders>
          </w:tcPr>
          <w:p w:rsidR="0039056D" w:rsidRDefault="0039056D">
            <w:pPr>
              <w:pStyle w:val="TableText"/>
              <w:rPr>
                <w:sz w:val="16"/>
              </w:rPr>
            </w:pPr>
            <w:r>
              <w:rPr>
                <w:sz w:val="16"/>
              </w:rPr>
              <w:t>200</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200</w:t>
            </w:r>
          </w:p>
        </w:tc>
        <w:tc>
          <w:tcPr>
            <w:tcW w:w="72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mild steel</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60</w:t>
            </w:r>
          </w:p>
        </w:tc>
        <w:tc>
          <w:tcPr>
            <w:tcW w:w="72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angle</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 xml:space="preserve">3 × 3 × </w:t>
            </w:r>
            <w:r>
              <w:rPr>
                <w:position w:val="4"/>
                <w:sz w:val="12"/>
              </w:rPr>
              <w:t>5</w:t>
            </w:r>
            <w:r>
              <w:rPr>
                <w:sz w:val="16"/>
              </w:rPr>
              <w:t>/</w:t>
            </w:r>
            <w:r>
              <w:rPr>
                <w:sz w:val="12"/>
              </w:rPr>
              <w:t>16</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angle</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2</w:t>
            </w:r>
            <w:r>
              <w:rPr>
                <w:position w:val="4"/>
                <w:sz w:val="12"/>
              </w:rPr>
              <w:t>1</w:t>
            </w:r>
            <w:r>
              <w:rPr>
                <w:sz w:val="16"/>
              </w:rPr>
              <w:t>/</w:t>
            </w:r>
            <w:r>
              <w:rPr>
                <w:sz w:val="12"/>
              </w:rPr>
              <w:t>2</w:t>
            </w:r>
            <w:r>
              <w:rPr>
                <w:sz w:val="16"/>
              </w:rPr>
              <w:t xml:space="preserve"> x 2</w:t>
            </w:r>
            <w:r>
              <w:rPr>
                <w:position w:val="4"/>
                <w:sz w:val="12"/>
              </w:rPr>
              <w:t>1</w:t>
            </w:r>
            <w:r>
              <w:rPr>
                <w:sz w:val="16"/>
              </w:rPr>
              <w:t>/</w:t>
            </w:r>
            <w:r>
              <w:rPr>
                <w:sz w:val="12"/>
              </w:rPr>
              <w:t xml:space="preserve">2 </w:t>
            </w:r>
            <w:r>
              <w:rPr>
                <w:sz w:val="16"/>
              </w:rPr>
              <w:t xml:space="preserve">x </w:t>
            </w:r>
            <w:r>
              <w:rPr>
                <w:position w:val="4"/>
                <w:sz w:val="12"/>
              </w:rPr>
              <w:t>1</w:t>
            </w:r>
            <w:r>
              <w:rPr>
                <w:sz w:val="16"/>
              </w:rPr>
              <w:t>/</w:t>
            </w:r>
            <w:r>
              <w:rPr>
                <w:sz w:val="12"/>
              </w:rPr>
              <w:t>4</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angle or 2 flats</w:t>
            </w:r>
          </w:p>
        </w:tc>
        <w:tc>
          <w:tcPr>
            <w:tcW w:w="888"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2</w:t>
            </w:r>
            <w:r>
              <w:rPr>
                <w:position w:val="4"/>
                <w:sz w:val="12"/>
              </w:rPr>
              <w:t>1</w:t>
            </w:r>
            <w:r>
              <w:rPr>
                <w:sz w:val="16"/>
              </w:rPr>
              <w:t>/</w:t>
            </w:r>
            <w:r>
              <w:rPr>
                <w:sz w:val="12"/>
              </w:rPr>
              <w:t>2</w:t>
            </w:r>
            <w:r>
              <w:rPr>
                <w:sz w:val="16"/>
              </w:rPr>
              <w:t xml:space="preserve"> x 2</w:t>
            </w:r>
            <w:r>
              <w:rPr>
                <w:position w:val="4"/>
                <w:sz w:val="12"/>
              </w:rPr>
              <w:t>1</w:t>
            </w:r>
            <w:r>
              <w:rPr>
                <w:sz w:val="16"/>
              </w:rPr>
              <w:t>/</w:t>
            </w:r>
            <w:r>
              <w:rPr>
                <w:sz w:val="12"/>
              </w:rPr>
              <w:t xml:space="preserve">2 </w:t>
            </w:r>
            <w:r>
              <w:rPr>
                <w:sz w:val="16"/>
              </w:rPr>
              <w:t xml:space="preserve">x </w:t>
            </w:r>
            <w:r>
              <w:rPr>
                <w:position w:val="4"/>
                <w:sz w:val="12"/>
              </w:rPr>
              <w:t>¼</w:t>
            </w:r>
          </w:p>
          <w:p w:rsidR="0039056D" w:rsidRDefault="0039056D">
            <w:pPr>
              <w:pStyle w:val="TableText"/>
              <w:rPr>
                <w:sz w:val="16"/>
              </w:rPr>
            </w:pPr>
            <w:r>
              <w:rPr>
                <w:sz w:val="16"/>
              </w:rPr>
              <w:t xml:space="preserve">Two 2 × </w:t>
            </w:r>
            <w:r>
              <w:rPr>
                <w:position w:val="4"/>
                <w:sz w:val="12"/>
              </w:rPr>
              <w:t>1</w:t>
            </w:r>
            <w:r>
              <w:rPr>
                <w:sz w:val="16"/>
              </w:rPr>
              <w:t>/</w:t>
            </w:r>
            <w:r>
              <w:rPr>
                <w:sz w:val="12"/>
              </w:rPr>
              <w:t>4</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channel</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7 deep × 3 wide</w:t>
            </w:r>
          </w:p>
        </w:tc>
        <w:tc>
          <w:tcPr>
            <w:tcW w:w="79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channel</w:t>
            </w:r>
          </w:p>
        </w:tc>
        <w:tc>
          <w:tcPr>
            <w:tcW w:w="84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6 deep × 3 wide</w:t>
            </w:r>
          </w:p>
        </w:tc>
        <w:tc>
          <w:tcPr>
            <w:tcW w:w="96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channel or angle</w:t>
            </w:r>
          </w:p>
        </w:tc>
        <w:tc>
          <w:tcPr>
            <w:tcW w:w="840" w:type="dxa"/>
            <w:tcBorders>
              <w:top w:val="single" w:sz="6" w:space="0" w:color="auto"/>
              <w:left w:val="single" w:sz="6" w:space="0" w:color="auto"/>
              <w:bottom w:val="single" w:sz="6" w:space="0" w:color="auto"/>
            </w:tcBorders>
          </w:tcPr>
          <w:p w:rsidR="0039056D" w:rsidRDefault="0039056D">
            <w:pPr>
              <w:pStyle w:val="TableText"/>
              <w:rPr>
                <w:sz w:val="16"/>
              </w:rPr>
            </w:pPr>
            <w:r>
              <w:rPr>
                <w:sz w:val="16"/>
              </w:rPr>
              <w:t xml:space="preserve">4 deep × </w:t>
            </w:r>
            <w:r>
              <w:rPr>
                <w:sz w:val="16"/>
              </w:rPr>
              <w:br/>
              <w:t>2 wide</w:t>
            </w:r>
          </w:p>
          <w:p w:rsidR="0039056D" w:rsidRDefault="0039056D">
            <w:pPr>
              <w:pStyle w:val="TableText"/>
              <w:rPr>
                <w:sz w:val="16"/>
              </w:rPr>
            </w:pPr>
            <w:r>
              <w:rPr>
                <w:sz w:val="16"/>
              </w:rPr>
              <w:t xml:space="preserve">3 × 3 × </w:t>
            </w:r>
            <w:r>
              <w:rPr>
                <w:position w:val="4"/>
                <w:sz w:val="12"/>
              </w:rPr>
              <w:t>5</w:t>
            </w:r>
            <w:r>
              <w:rPr>
                <w:sz w:val="16"/>
              </w:rPr>
              <w:t>/</w:t>
            </w:r>
            <w:r>
              <w:rPr>
                <w:sz w:val="12"/>
              </w:rPr>
              <w:t>16</w:t>
            </w:r>
          </w:p>
        </w:tc>
      </w:tr>
      <w:tr w:rsidR="0039056D">
        <w:trPr>
          <w:gridAfter w:val="1"/>
          <w:wAfter w:w="48" w:type="dxa"/>
          <w:cantSplit/>
        </w:trPr>
        <w:tc>
          <w:tcPr>
            <w:tcW w:w="600" w:type="dxa"/>
            <w:tcBorders>
              <w:top w:val="single" w:sz="6" w:space="0" w:color="auto"/>
              <w:bottom w:val="single" w:sz="6" w:space="0" w:color="auto"/>
              <w:right w:val="single" w:sz="6" w:space="0" w:color="auto"/>
            </w:tcBorders>
          </w:tcPr>
          <w:p w:rsidR="0039056D" w:rsidRDefault="0039056D">
            <w:pPr>
              <w:pStyle w:val="TableText"/>
              <w:rPr>
                <w:sz w:val="16"/>
              </w:rPr>
            </w:pPr>
            <w:r>
              <w:rPr>
                <w:sz w:val="16"/>
              </w:rPr>
              <w:t>100 §</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200</w:t>
            </w:r>
          </w:p>
        </w:tc>
        <w:tc>
          <w:tcPr>
            <w:tcW w:w="72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mild steel</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60</w:t>
            </w:r>
          </w:p>
        </w:tc>
        <w:tc>
          <w:tcPr>
            <w:tcW w:w="72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round tube *</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1.9 outside diameter × 0.192 wall thickness</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round tube *</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1.9 outside diameter × 0.192 wall thickness</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round tube *</w:t>
            </w:r>
          </w:p>
        </w:tc>
        <w:tc>
          <w:tcPr>
            <w:tcW w:w="888"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1.9 outside diameter × 0.192 wall thickness</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ditto</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ditto</w:t>
            </w:r>
          </w:p>
        </w:tc>
        <w:tc>
          <w:tcPr>
            <w:tcW w:w="79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ditto</w:t>
            </w:r>
          </w:p>
        </w:tc>
        <w:tc>
          <w:tcPr>
            <w:tcW w:w="84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ditto</w:t>
            </w:r>
          </w:p>
        </w:tc>
        <w:tc>
          <w:tcPr>
            <w:tcW w:w="96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round tube **</w:t>
            </w:r>
          </w:p>
        </w:tc>
        <w:tc>
          <w:tcPr>
            <w:tcW w:w="840" w:type="dxa"/>
            <w:tcBorders>
              <w:top w:val="single" w:sz="6" w:space="0" w:color="auto"/>
              <w:left w:val="single" w:sz="6" w:space="0" w:color="auto"/>
              <w:bottom w:val="single" w:sz="6" w:space="0" w:color="auto"/>
            </w:tcBorders>
          </w:tcPr>
          <w:p w:rsidR="0039056D" w:rsidRDefault="0039056D">
            <w:pPr>
              <w:pStyle w:val="TableText"/>
              <w:rPr>
                <w:sz w:val="16"/>
              </w:rPr>
            </w:pPr>
            <w:r>
              <w:rPr>
                <w:sz w:val="16"/>
              </w:rPr>
              <w:t>1.9 outside diameter × 0.192 wall thickness</w:t>
            </w:r>
          </w:p>
        </w:tc>
      </w:tr>
      <w:tr w:rsidR="0039056D">
        <w:trPr>
          <w:cantSplit/>
        </w:trPr>
        <w:tc>
          <w:tcPr>
            <w:tcW w:w="600" w:type="dxa"/>
            <w:tcBorders>
              <w:top w:val="single" w:sz="6" w:space="0" w:color="auto"/>
              <w:bottom w:val="single" w:sz="6" w:space="0" w:color="auto"/>
            </w:tcBorders>
          </w:tcPr>
          <w:p w:rsidR="0039056D" w:rsidRDefault="0039056D">
            <w:pPr>
              <w:pStyle w:val="TableText"/>
              <w:rPr>
                <w:sz w:val="16"/>
              </w:rPr>
            </w:pPr>
            <w:r>
              <w:rPr>
                <w:sz w:val="16"/>
              </w:rPr>
              <w:t>120 §</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200</w:t>
            </w:r>
          </w:p>
        </w:tc>
        <w:tc>
          <w:tcPr>
            <w:tcW w:w="72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alum-inium alloy *</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60</w:t>
            </w:r>
          </w:p>
        </w:tc>
        <w:tc>
          <w:tcPr>
            <w:tcW w:w="72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round tube *</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1.9 outside diameter × 0.176 wall thickness</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round tube *</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1.9 outside diameter × 0.176 wall thickness</w:t>
            </w:r>
          </w:p>
        </w:tc>
        <w:tc>
          <w:tcPr>
            <w:tcW w:w="8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round tube *</w:t>
            </w:r>
          </w:p>
        </w:tc>
        <w:tc>
          <w:tcPr>
            <w:tcW w:w="888"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1.9 outside diameter × 0.176 wall thickness</w:t>
            </w:r>
          </w:p>
        </w:tc>
        <w:tc>
          <w:tcPr>
            <w:tcW w:w="168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or</w:t>
            </w:r>
            <w:r>
              <w:rPr>
                <w:sz w:val="16"/>
              </w:rPr>
              <w:br/>
              <w:t>to be framed in an approved way</w:t>
            </w:r>
          </w:p>
        </w:tc>
        <w:tc>
          <w:tcPr>
            <w:tcW w:w="79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ditto</w:t>
            </w:r>
          </w:p>
        </w:tc>
        <w:tc>
          <w:tcPr>
            <w:tcW w:w="828"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ditto</w:t>
            </w:r>
          </w:p>
        </w:tc>
        <w:tc>
          <w:tcPr>
            <w:tcW w:w="972"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16"/>
              </w:rPr>
            </w:pPr>
            <w:r>
              <w:rPr>
                <w:sz w:val="16"/>
              </w:rPr>
              <w:t>round tube **</w:t>
            </w:r>
          </w:p>
        </w:tc>
        <w:tc>
          <w:tcPr>
            <w:tcW w:w="888" w:type="dxa"/>
            <w:gridSpan w:val="2"/>
            <w:tcBorders>
              <w:top w:val="single" w:sz="6" w:space="0" w:color="auto"/>
              <w:bottom w:val="single" w:sz="6" w:space="0" w:color="auto"/>
            </w:tcBorders>
          </w:tcPr>
          <w:p w:rsidR="0039056D" w:rsidRDefault="0039056D">
            <w:pPr>
              <w:pStyle w:val="TableText"/>
              <w:rPr>
                <w:sz w:val="16"/>
              </w:rPr>
            </w:pPr>
            <w:r>
              <w:rPr>
                <w:sz w:val="16"/>
              </w:rPr>
              <w:t>1.9 outside diameter × 0.176 wall thickness</w:t>
            </w:r>
          </w:p>
        </w:tc>
      </w:tr>
    </w:tbl>
    <w:p w:rsidR="00E77B6A" w:rsidRDefault="00E77B6A">
      <w:pPr>
        <w:pStyle w:val="02TextLandscape"/>
        <w:sectPr w:rsidR="00E77B6A">
          <w:headerReference w:type="even" r:id="rId167"/>
          <w:headerReference w:type="default" r:id="rId168"/>
          <w:footerReference w:type="even" r:id="rId169"/>
          <w:footerReference w:type="default" r:id="rId170"/>
          <w:pgSz w:w="16839" w:h="11907" w:orient="landscape" w:code="9"/>
          <w:pgMar w:top="2300" w:right="3000" w:bottom="1900" w:left="2500" w:header="2480" w:footer="2100" w:gutter="0"/>
          <w:cols w:space="720"/>
          <w:docGrid w:linePitch="254"/>
        </w:sectPr>
      </w:pPr>
    </w:p>
    <w:p w:rsidR="0039056D" w:rsidRDefault="0039056D">
      <w:pPr>
        <w:pStyle w:val="Amainreturn"/>
        <w:rPr>
          <w:sz w:val="20"/>
        </w:rPr>
      </w:pPr>
      <w:r>
        <w:rPr>
          <w:sz w:val="20"/>
        </w:rPr>
        <w:t>*</w:t>
      </w:r>
      <w:r>
        <w:rPr>
          <w:sz w:val="20"/>
        </w:rPr>
        <w:tab/>
        <w:t>These must be of approved type and quality and material.</w:t>
      </w:r>
    </w:p>
    <w:p w:rsidR="0039056D" w:rsidRDefault="0039056D">
      <w:pPr>
        <w:pStyle w:val="Amainreturn"/>
        <w:ind w:left="1440" w:hanging="340"/>
        <w:rPr>
          <w:sz w:val="20"/>
        </w:rPr>
      </w:pPr>
      <w:r>
        <w:rPr>
          <w:sz w:val="20"/>
        </w:rPr>
        <w:t>†</w:t>
      </w:r>
      <w:r>
        <w:rPr>
          <w:sz w:val="20"/>
        </w:rPr>
        <w:tab/>
        <w:t xml:space="preserve">This may be measured as a vertical distance from centre to centre of the horizontal braces referred to in note </w:t>
      </w:r>
      <w:r>
        <w:rPr>
          <w:rFonts w:ascii="Arial" w:hAnsi="Arial" w:cs="Arial"/>
          <w:sz w:val="18"/>
        </w:rPr>
        <w:t>II</w:t>
      </w:r>
      <w:r>
        <w:rPr>
          <w:sz w:val="20"/>
        </w:rPr>
        <w:t xml:space="preserve"> below.</w:t>
      </w:r>
    </w:p>
    <w:p w:rsidR="0039056D" w:rsidRDefault="0039056D">
      <w:pPr>
        <w:pStyle w:val="Amainreturn"/>
        <w:ind w:left="1440" w:hanging="340"/>
        <w:rPr>
          <w:sz w:val="20"/>
        </w:rPr>
      </w:pPr>
      <w:r>
        <w:rPr>
          <w:sz w:val="20"/>
        </w:rPr>
        <w:t>‡</w:t>
      </w:r>
      <w:r>
        <w:rPr>
          <w:sz w:val="20"/>
        </w:rPr>
        <w:tab/>
        <w:t>Provided tower is fully supported against wind and other lateral forces by being braced in an approved way to a building or structure equivalent to it.</w:t>
      </w:r>
    </w:p>
    <w:p w:rsidR="0039056D" w:rsidRDefault="0039056D">
      <w:pPr>
        <w:pStyle w:val="Amainreturn"/>
        <w:ind w:left="1440" w:hanging="340"/>
        <w:rPr>
          <w:sz w:val="20"/>
        </w:rPr>
      </w:pPr>
      <w:r>
        <w:rPr>
          <w:sz w:val="20"/>
        </w:rPr>
        <w:t>§</w:t>
      </w:r>
      <w:r>
        <w:rPr>
          <w:sz w:val="20"/>
        </w:rPr>
        <w:tab/>
        <w:t>This height may be increased by 30 feet if the major load or reaction applied by headbeams to tower is divided equally between 2 main verticals.</w:t>
      </w:r>
    </w:p>
    <w:p w:rsidR="0039056D" w:rsidRDefault="0039056D">
      <w:pPr>
        <w:pStyle w:val="Amainreturn"/>
        <w:ind w:left="1440" w:hanging="340"/>
        <w:rPr>
          <w:sz w:val="20"/>
        </w:rPr>
      </w:pPr>
      <w:r>
        <w:rPr>
          <w:rFonts w:ascii="Arial" w:hAnsi="Arial" w:cs="Arial"/>
          <w:sz w:val="18"/>
        </w:rPr>
        <w:t>II</w:t>
      </w:r>
      <w:r>
        <w:rPr>
          <w:sz w:val="20"/>
        </w:rPr>
        <w:tab/>
        <w:t>ie, internal bracings forming the web system of the tower, as distinct from the external bracings referred to in  ‡ above.</w:t>
      </w:r>
    </w:p>
    <w:p w:rsidR="0039056D" w:rsidRDefault="0039056D">
      <w:pPr>
        <w:pStyle w:val="Amainreturn"/>
        <w:ind w:left="1440" w:hanging="340"/>
        <w:rPr>
          <w:sz w:val="20"/>
        </w:rPr>
      </w:pPr>
      <w:r>
        <w:rPr>
          <w:sz w:val="20"/>
        </w:rPr>
        <w:t>#</w:t>
      </w:r>
      <w:r>
        <w:rPr>
          <w:sz w:val="20"/>
        </w:rPr>
        <w:tab/>
        <w:t>ie, the particular whaling carrying greatest load from the headbeams, other whalings may be 6 in × 3 in pine timber.  If practicable, however, the headbeams should be supported directly by the runners or by the corner posts or verticals of the tower, and in such case smaller whalings could be used.</w:t>
      </w:r>
    </w:p>
    <w:p w:rsidR="0039056D" w:rsidRDefault="0039056D">
      <w:pPr>
        <w:pStyle w:val="Amainreturn"/>
        <w:rPr>
          <w:sz w:val="20"/>
        </w:rPr>
      </w:pPr>
      <w:r>
        <w:rPr>
          <w:sz w:val="20"/>
        </w:rPr>
        <w:t>**</w:t>
      </w:r>
      <w:r>
        <w:rPr>
          <w:sz w:val="20"/>
        </w:rPr>
        <w:tab/>
        <w:t xml:space="preserve">The vertical tubes shall in addition have approved feet or base plates.  </w:t>
      </w:r>
    </w:p>
    <w:p w:rsidR="0039056D" w:rsidRDefault="0039056D">
      <w:pPr>
        <w:pStyle w:val="Amainreturn"/>
        <w:rPr>
          <w:sz w:val="20"/>
        </w:rPr>
      </w:pPr>
      <w:r>
        <w:rPr>
          <w:sz w:val="20"/>
        </w:rPr>
        <w:t>Unless otherwise stated, all dimensions are in inches.</w:t>
      </w:r>
    </w:p>
    <w:p w:rsidR="0039056D" w:rsidRDefault="0039056D">
      <w:pPr>
        <w:pStyle w:val="Amain"/>
      </w:pPr>
      <w:r>
        <w:tab/>
        <w:t>(6)</w:t>
      </w:r>
      <w:r>
        <w:tab/>
        <w:t>No person shall set up, or build, or set or place in position any hoist of greater size, or speed, or for bearing greater loads, or of different construction than prescribed in this section, until the person has submitted drawings of it to the chief inspector and obtained the chief inspector’s approval.</w:t>
      </w:r>
    </w:p>
    <w:p w:rsidR="0039056D" w:rsidRDefault="0039056D">
      <w:pPr>
        <w:pStyle w:val="Amain"/>
      </w:pPr>
      <w:r>
        <w:tab/>
        <w:t>(7)</w:t>
      </w:r>
      <w:r>
        <w:tab/>
        <w:t>The combined weight of the safe working load and the platform, bucket, or other medium by means of which it is raised or lowered shall not exceed 1 ton.</w:t>
      </w:r>
    </w:p>
    <w:p w:rsidR="0039056D" w:rsidRDefault="0039056D">
      <w:pPr>
        <w:pStyle w:val="Amain"/>
      </w:pPr>
      <w:r>
        <w:tab/>
        <w:t>(8)</w:t>
      </w:r>
      <w:r>
        <w:tab/>
        <w:t>No person shall attach to or impose on any hoist tower, or any part of it, any load other than that borne by the platform, bucket, or medium analogous to it, and no person shall attach to any hoist tower or to any part of it any device capable of imposing such load, unless approved by the chief inspector.</w:t>
      </w:r>
    </w:p>
    <w:p w:rsidR="0039056D" w:rsidRDefault="0039056D">
      <w:pPr>
        <w:pStyle w:val="Amain"/>
      </w:pPr>
      <w:r>
        <w:tab/>
        <w:t>(9)</w:t>
      </w:r>
      <w:r>
        <w:tab/>
        <w:t>However, subsection (8) shall not prevent the use of a dynamic counterbalance weight as prescribed in this section.</w:t>
      </w:r>
    </w:p>
    <w:p w:rsidR="0039056D" w:rsidRDefault="0039056D">
      <w:pPr>
        <w:pStyle w:val="Amain"/>
      </w:pPr>
      <w:r>
        <w:tab/>
        <w:t>(10)</w:t>
      </w:r>
      <w:r>
        <w:tab/>
        <w:t>The speed at which any load is raised or lowered shall not exceed 600 feet per minute.</w:t>
      </w:r>
    </w:p>
    <w:p w:rsidR="0039056D" w:rsidRDefault="0039056D">
      <w:pPr>
        <w:pStyle w:val="Amain"/>
      </w:pPr>
      <w:r>
        <w:tab/>
        <w:t>(11)</w:t>
      </w:r>
      <w:r>
        <w:tab/>
        <w:t>If dynamic (flying) counterbalance weights are employed, they shall not balance more than 70% of the unladen weight of the platform, bucket, or other medium by means of which loads are raised or lowered.</w:t>
      </w:r>
    </w:p>
    <w:p w:rsidR="0039056D" w:rsidRDefault="0039056D">
      <w:pPr>
        <w:pStyle w:val="Amain"/>
      </w:pPr>
      <w:r>
        <w:tab/>
        <w:t>(12)</w:t>
      </w:r>
      <w:r>
        <w:tab/>
        <w:t>The corner posts or verticals of every hoist tower shall be braced together with horizontal braces and by it divided into panels each not greater in vertical height than 5 feet.</w:t>
      </w:r>
    </w:p>
    <w:p w:rsidR="0039056D" w:rsidRDefault="0039056D">
      <w:pPr>
        <w:pStyle w:val="Amain"/>
      </w:pPr>
      <w:r>
        <w:tab/>
        <w:t>(13)</w:t>
      </w:r>
      <w:r>
        <w:tab/>
        <w:t>Every such panel shall contain 1 rigid, or alternatively 2 flexible braces, fixed diagonally to provide against shearing forces, and to complete the web system of the 4 trusses comprising the tower.</w:t>
      </w:r>
    </w:p>
    <w:p w:rsidR="0039056D" w:rsidRDefault="0039056D">
      <w:pPr>
        <w:pStyle w:val="Amain"/>
      </w:pPr>
      <w:r>
        <w:tab/>
        <w:t>(14)</w:t>
      </w:r>
      <w:r>
        <w:tab/>
        <w:t>If, for purposes of access, it is necessary to omit any diagonal brace, the panel thus weakened shall be adequately strengthened by other bracing at least equivalent to that omitted.</w:t>
      </w:r>
    </w:p>
    <w:p w:rsidR="0039056D" w:rsidRDefault="0039056D">
      <w:pPr>
        <w:pStyle w:val="Amain"/>
      </w:pPr>
      <w:r>
        <w:tab/>
        <w:t>(15)</w:t>
      </w:r>
      <w:r>
        <w:tab/>
        <w:t xml:space="preserve">No bolt less in diameter than </w:t>
      </w:r>
      <w:r>
        <w:rPr>
          <w:position w:val="6"/>
          <w:sz w:val="18"/>
        </w:rPr>
        <w:t>5</w:t>
      </w:r>
      <w:r>
        <w:t>/</w:t>
      </w:r>
      <w:r>
        <w:rPr>
          <w:sz w:val="18"/>
        </w:rPr>
        <w:t>8</w:t>
      </w:r>
      <w:r>
        <w:t xml:space="preserve"> of an inch shall be used to connect or interconnect the members of a hoist tower, or to attach guides or runners to it.</w:t>
      </w:r>
    </w:p>
    <w:p w:rsidR="0039056D" w:rsidRDefault="0039056D">
      <w:pPr>
        <w:pStyle w:val="Amain"/>
      </w:pPr>
      <w:r>
        <w:tab/>
        <w:t>(16)</w:t>
      </w:r>
      <w:r>
        <w:tab/>
        <w:t>Not less than 6 such bolts shall be effectively used in each splice made in the posts or verticals of every hoist tower, 3 being above, and 3 below the joint.</w:t>
      </w:r>
    </w:p>
    <w:p w:rsidR="0039056D" w:rsidRDefault="0039056D">
      <w:pPr>
        <w:pStyle w:val="Amain"/>
      </w:pPr>
      <w:r>
        <w:tab/>
        <w:t>(17)</w:t>
      </w:r>
      <w:r>
        <w:tab/>
        <w:t>Each splice in the verticals of towers of metal or alloy tubes shall be designed for the full comprehensive load, and alternatively a tensile load of not less than 2 tons.</w:t>
      </w:r>
    </w:p>
    <w:p w:rsidR="0039056D" w:rsidRDefault="0039056D">
      <w:pPr>
        <w:pStyle w:val="Amain"/>
      </w:pPr>
      <w:r>
        <w:tab/>
        <w:t>(18)</w:t>
      </w:r>
      <w:r>
        <w:tab/>
        <w:t>Every hoist tower shall be effectively supported laterally, at a level of not more than 30 feet above its base, and after that at levels not more than 30 feet apart, so that no greater length of tower than 30 feet remains unsupported.</w:t>
      </w:r>
    </w:p>
    <w:p w:rsidR="0039056D" w:rsidRDefault="0039056D">
      <w:pPr>
        <w:pStyle w:val="Amain"/>
      </w:pPr>
      <w:r>
        <w:tab/>
        <w:t>(19)</w:t>
      </w:r>
      <w:r>
        <w:tab/>
        <w:t>In addition, the top of the tower shall be so supported if more than 20 feet above the next lower lateral supports, and in any case if carrying a hopper or tipping bucket or analogous device.</w:t>
      </w:r>
    </w:p>
    <w:p w:rsidR="0039056D" w:rsidRDefault="0039056D">
      <w:pPr>
        <w:pStyle w:val="Amain"/>
      </w:pPr>
      <w:r>
        <w:tab/>
        <w:t>(20)</w:t>
      </w:r>
      <w:r>
        <w:tab/>
        <w:t>The lateral supports shall comprise at each such level not less than 4 flexible or extra flexible steel wire rope guys, each not less in circumference than 1</w:t>
      </w:r>
      <w:r>
        <w:rPr>
          <w:position w:val="6"/>
          <w:sz w:val="18"/>
        </w:rPr>
        <w:t>1</w:t>
      </w:r>
      <w:r>
        <w:t>/</w:t>
      </w:r>
      <w:r>
        <w:rPr>
          <w:sz w:val="18"/>
        </w:rPr>
        <w:t>2</w:t>
      </w:r>
      <w:r>
        <w:t xml:space="preserve"> inches and each having an ultimate tensile value of not less than 5</w:t>
      </w:r>
      <w:r>
        <w:rPr>
          <w:position w:val="6"/>
          <w:sz w:val="18"/>
        </w:rPr>
        <w:t>7</w:t>
      </w:r>
      <w:r>
        <w:t>/</w:t>
      </w:r>
      <w:r>
        <w:rPr>
          <w:sz w:val="18"/>
        </w:rPr>
        <w:t>10</w:t>
      </w:r>
      <w:r>
        <w:t xml:space="preserve"> tons.</w:t>
      </w:r>
    </w:p>
    <w:p w:rsidR="0039056D" w:rsidRDefault="0039056D">
      <w:pPr>
        <w:pStyle w:val="Amain"/>
      </w:pPr>
      <w:r>
        <w:tab/>
        <w:t>(21)</w:t>
      </w:r>
      <w:r>
        <w:tab/>
        <w:t>Each guy rope shall have not less than 6 strands and each such strand shall have at least 19 wires.</w:t>
      </w:r>
    </w:p>
    <w:p w:rsidR="0039056D" w:rsidRDefault="0039056D">
      <w:pPr>
        <w:pStyle w:val="Amain"/>
      </w:pPr>
      <w:r>
        <w:tab/>
        <w:t>(22)</w:t>
      </w:r>
      <w:r>
        <w:tab/>
        <w:t>All guys shall be effectively secured to the corner posts or verticals of the tower.</w:t>
      </w:r>
    </w:p>
    <w:p w:rsidR="0039056D" w:rsidRDefault="0039056D">
      <w:pPr>
        <w:pStyle w:val="Amain"/>
      </w:pPr>
      <w:r>
        <w:tab/>
        <w:t>(23)</w:t>
      </w:r>
      <w:r>
        <w:tab/>
        <w:t>Alternatively, at the levels previously mentioned, the tower shall be effectively braced in an approved way to an adjacent building or other structure self-evidently capable of affording the tower complete support.</w:t>
      </w:r>
    </w:p>
    <w:p w:rsidR="0039056D" w:rsidRDefault="0039056D">
      <w:pPr>
        <w:pStyle w:val="Amain"/>
      </w:pPr>
      <w:r>
        <w:tab/>
        <w:t>(24)</w:t>
      </w:r>
      <w:r>
        <w:tab/>
        <w:t>In plan view all guys shall appear as straight line continuations or extensions of the diagonals of a section of the tower.</w:t>
      </w:r>
    </w:p>
    <w:p w:rsidR="0039056D" w:rsidRDefault="0039056D">
      <w:pPr>
        <w:pStyle w:val="Amain"/>
      </w:pPr>
      <w:r>
        <w:tab/>
        <w:t>(25)</w:t>
      </w:r>
      <w:r>
        <w:tab/>
        <w:t>A closely boarded platform of planks not less in thickness than 1</w:t>
      </w:r>
      <w:r>
        <w:rPr>
          <w:position w:val="6"/>
          <w:sz w:val="18"/>
        </w:rPr>
        <w:t>1</w:t>
      </w:r>
      <w:r>
        <w:t>/</w:t>
      </w:r>
      <w:r>
        <w:rPr>
          <w:sz w:val="18"/>
        </w:rPr>
        <w:t>2 </w:t>
      </w:r>
      <w:r>
        <w:t>inches if pine timber and 1</w:t>
      </w:r>
      <w:r>
        <w:rPr>
          <w:position w:val="6"/>
          <w:sz w:val="18"/>
        </w:rPr>
        <w:t>1</w:t>
      </w:r>
      <w:r>
        <w:t>/</w:t>
      </w:r>
      <w:r>
        <w:rPr>
          <w:sz w:val="18"/>
        </w:rPr>
        <w:t>8</w:t>
      </w:r>
      <w:r>
        <w:t xml:space="preserve"> inches if hardwood, shall be provided and fixed adjacent to the tower-head rope-sheaves as prescribed by section 127 (153) and (154).</w:t>
      </w:r>
    </w:p>
    <w:p w:rsidR="0039056D" w:rsidRDefault="0039056D">
      <w:pPr>
        <w:pStyle w:val="Amain"/>
      </w:pPr>
      <w:r>
        <w:tab/>
        <w:t>(26)</w:t>
      </w:r>
      <w:r>
        <w:tab/>
        <w:t>The platform shall be protected on sides and ends by guardrails conforming with section 154.</w:t>
      </w:r>
    </w:p>
    <w:p w:rsidR="0039056D" w:rsidRDefault="0039056D">
      <w:pPr>
        <w:pStyle w:val="Amain"/>
      </w:pPr>
      <w:r>
        <w:tab/>
        <w:t>(27)</w:t>
      </w:r>
      <w:r>
        <w:tab/>
        <w:t>If access to the platform cannot be safely obtained from the platform or bucket of the hoist, safe access ladders and platforms in accordance with section 154 shall be provided and fixed.</w:t>
      </w:r>
    </w:p>
    <w:p w:rsidR="0039056D" w:rsidRDefault="0039056D">
      <w:pPr>
        <w:pStyle w:val="Amain"/>
        <w:keepLines/>
      </w:pPr>
      <w:r>
        <w:tab/>
        <w:t>(28)</w:t>
      </w:r>
      <w:r>
        <w:tab/>
        <w:t xml:space="preserve">The hoist tower shall be effectively enclosed and shall be kept so enclosed, by close-fitting timber boarding not less than </w:t>
      </w:r>
      <w:r>
        <w:rPr>
          <w:position w:val="6"/>
          <w:sz w:val="18"/>
        </w:rPr>
        <w:t>3</w:t>
      </w:r>
      <w:r>
        <w:t>/</w:t>
      </w:r>
      <w:r>
        <w:rPr>
          <w:sz w:val="18"/>
        </w:rPr>
        <w:t>4</w:t>
      </w:r>
      <w:r>
        <w:t xml:space="preserve"> of an inch in thickness or by 18-gauge wire netting having a mesh not greater than 2 inches, or by black or galvanised steel sheeting of thickness not less than 24 gauge, positively fixed to the outside of the tower frame to a height of not less than 6 feet above the level of every floor surface, scaffolding, platform or stairway adjacent to the hoist tower.</w:t>
      </w:r>
    </w:p>
    <w:p w:rsidR="0039056D" w:rsidRDefault="0039056D">
      <w:pPr>
        <w:pStyle w:val="Amain"/>
      </w:pPr>
      <w:r>
        <w:tab/>
        <w:t>(29)</w:t>
      </w:r>
      <w:r>
        <w:tab/>
        <w:t>The verticals of hoist towers of metal shall not be subjected to transverse (bending) forces, and no rope deflector block or other device or attachment capable of applying such forces shall be fixed or applied to the verticals, or used.</w:t>
      </w:r>
    </w:p>
    <w:p w:rsidR="0039056D" w:rsidRDefault="0039056D">
      <w:pPr>
        <w:pStyle w:val="Amain"/>
      </w:pPr>
      <w:r>
        <w:tab/>
        <w:t>(30)</w:t>
      </w:r>
      <w:r>
        <w:tab/>
        <w:t>Guardrails conforming with section 154 shall be provided and fixed across all openings giving access to the interior of all hoist towers.</w:t>
      </w:r>
    </w:p>
    <w:p w:rsidR="0039056D" w:rsidRDefault="0039056D">
      <w:pPr>
        <w:pStyle w:val="Amain"/>
      </w:pPr>
      <w:r>
        <w:tab/>
        <w:t>(31)</w:t>
      </w:r>
      <w:r>
        <w:tab/>
        <w:t>The rails shall be so pivoted at at least 1 side of the opening that access is obtained by raising the rail or rails, which may be suitably counterbalanced.</w:t>
      </w:r>
    </w:p>
    <w:p w:rsidR="0039056D" w:rsidRDefault="0039056D">
      <w:pPr>
        <w:pStyle w:val="Amain"/>
      </w:pPr>
      <w:r>
        <w:tab/>
        <w:t>(32)</w:t>
      </w:r>
      <w:r>
        <w:tab/>
        <w:t>Brackets or stops shall be provided which shall prevent guardrails being lowered below horizontal.</w:t>
      </w:r>
    </w:p>
    <w:p w:rsidR="0039056D" w:rsidRDefault="0039056D">
      <w:pPr>
        <w:pStyle w:val="Amain"/>
      </w:pPr>
      <w:r>
        <w:tab/>
        <w:t>(33)</w:t>
      </w:r>
      <w:r>
        <w:tab/>
        <w:t>Guardrails shall be set 12 inches back from the tower face served by them.</w:t>
      </w:r>
    </w:p>
    <w:p w:rsidR="0039056D" w:rsidRDefault="0039056D">
      <w:pPr>
        <w:pStyle w:val="Amain"/>
      </w:pPr>
      <w:r>
        <w:tab/>
        <w:t>(34)</w:t>
      </w:r>
      <w:r>
        <w:tab/>
        <w:t>No person shall raise or otherwise displace any guardrail unless the hoist platform is stationary and level with the floor or surface served by the rail, and all rails shall be replaced in the safe horizontal position before the platform moves from the floor or surface.</w:t>
      </w:r>
    </w:p>
    <w:p w:rsidR="0039056D" w:rsidRDefault="0039056D">
      <w:pPr>
        <w:pStyle w:val="Amain"/>
      </w:pPr>
      <w:r>
        <w:tab/>
        <w:t>(35)</w:t>
      </w:r>
      <w:r>
        <w:tab/>
        <w:t>The horizontal clearance between the front or back edge of a hoist platform and the adjacent interior face of the tower bracings shall not exceed 2 inches.</w:t>
      </w:r>
    </w:p>
    <w:p w:rsidR="0039056D" w:rsidRDefault="0039056D">
      <w:pPr>
        <w:pStyle w:val="Amain"/>
        <w:keepLines/>
      </w:pPr>
      <w:r>
        <w:tab/>
        <w:t>(36)</w:t>
      </w:r>
      <w:r>
        <w:tab/>
        <w:t>An efficient and safe signalling arrangement shall be provided for the purpose of transmitting signals to the hoist driver as to when to raise and to lower the hoist platform or vessel, and also as to when to stop all motion of the hoist.</w:t>
      </w:r>
    </w:p>
    <w:p w:rsidR="0039056D" w:rsidRDefault="0039056D">
      <w:pPr>
        <w:pStyle w:val="Amain"/>
      </w:pPr>
      <w:r>
        <w:tab/>
        <w:t>(37)</w:t>
      </w:r>
      <w:r>
        <w:tab/>
        <w:t>The signalling system shall be arranged so that its operation must be intentional on the part of the operator.</w:t>
      </w:r>
    </w:p>
    <w:p w:rsidR="0039056D" w:rsidRDefault="0039056D">
      <w:pPr>
        <w:pStyle w:val="Amain"/>
      </w:pPr>
      <w:r>
        <w:tab/>
        <w:t>(38)</w:t>
      </w:r>
      <w:r>
        <w:tab/>
        <w:t>A warning bell, the sound of which will be distinctly and continuously heard when the platform is moving in any position of its travel, shall be fitted to every hoist platform.</w:t>
      </w:r>
    </w:p>
    <w:p w:rsidR="0039056D" w:rsidRDefault="0039056D">
      <w:pPr>
        <w:pStyle w:val="Amain"/>
      </w:pPr>
      <w:r>
        <w:tab/>
        <w:t>(39)</w:t>
      </w:r>
      <w:r>
        <w:tab/>
        <w:t>No person other than a worker engaged in bona fide maintenance work shall ride on the hoist platform, bucket, or other medium by means of which loads are raised or lowered.</w:t>
      </w:r>
    </w:p>
    <w:p w:rsidR="0039056D" w:rsidRDefault="0039056D">
      <w:pPr>
        <w:pStyle w:val="Amain"/>
      </w:pPr>
      <w:r>
        <w:tab/>
        <w:t>(40)</w:t>
      </w:r>
      <w:r>
        <w:tab/>
        <w:t>No person shall instruct, permit, or allow any other person so to do.</w:t>
      </w:r>
    </w:p>
    <w:p w:rsidR="0039056D" w:rsidRDefault="0039056D">
      <w:pPr>
        <w:pStyle w:val="Amain"/>
      </w:pPr>
      <w:r>
        <w:tab/>
        <w:t>(41)</w:t>
      </w:r>
      <w:r>
        <w:tab/>
        <w:t>However, subsections (39) and (40) shall not apply for hoists designed and constructed in accordance with this regulation for raising or lowering workers.</w:t>
      </w:r>
    </w:p>
    <w:p w:rsidR="0039056D" w:rsidRDefault="0039056D">
      <w:pPr>
        <w:pStyle w:val="Amain"/>
      </w:pPr>
      <w:r>
        <w:tab/>
        <w:t>(42)</w:t>
      </w:r>
      <w:r>
        <w:tab/>
        <w:t>A notice stating that persons are prohibited from riding on the platform or other lifting medium shall be fixed and kept so fixed in such a position on the hoist platform or medium that it can be clearly read by a person standing at least 3 feet away from the edge of the hoist platform, bucket, or other lifting medium.</w:t>
      </w:r>
    </w:p>
    <w:p w:rsidR="0039056D" w:rsidRDefault="0039056D">
      <w:pPr>
        <w:pStyle w:val="Amain"/>
      </w:pPr>
      <w:r>
        <w:tab/>
        <w:t>(43)</w:t>
      </w:r>
      <w:r>
        <w:tab/>
        <w:t>However, subsection (42) shall not apply for hoists designed and constructed in accordance with this regulation for raising or lowering workers.</w:t>
      </w:r>
    </w:p>
    <w:p w:rsidR="0039056D" w:rsidRDefault="0039056D">
      <w:pPr>
        <w:pStyle w:val="Amain"/>
      </w:pPr>
      <w:r>
        <w:tab/>
        <w:t>(44)</w:t>
      </w:r>
      <w:r>
        <w:tab/>
        <w:t>Every hoist winch shall have legibly painted, and kept so painted on it, a number for purposes of identification and record.</w:t>
      </w:r>
    </w:p>
    <w:p w:rsidR="0039056D" w:rsidRDefault="0039056D">
      <w:pPr>
        <w:pStyle w:val="Amain"/>
      </w:pPr>
      <w:r>
        <w:tab/>
        <w:t>(45)</w:t>
      </w:r>
      <w:r>
        <w:tab/>
        <w:t>The safe working load shall be painted in positions where it will be clearly discerned by the hoist driver and by persons loading the hoist.</w:t>
      </w:r>
    </w:p>
    <w:p w:rsidR="0039056D" w:rsidRDefault="0039056D">
      <w:pPr>
        <w:pStyle w:val="Amain"/>
      </w:pPr>
      <w:r>
        <w:tab/>
        <w:t>(46)</w:t>
      </w:r>
      <w:r>
        <w:tab/>
        <w:t>All openings in floors, walls, or other parts of the building or structure through which a hoist operates shall be fenced with guardrails conforming with section 154.</w:t>
      </w:r>
    </w:p>
    <w:p w:rsidR="0039056D" w:rsidRDefault="0039056D">
      <w:pPr>
        <w:pStyle w:val="Amain"/>
      </w:pPr>
      <w:r>
        <w:tab/>
        <w:t>(47)</w:t>
      </w:r>
      <w:r>
        <w:tab/>
        <w:t>The rails shall be set 12 inches back from the adjacent edges of the openings.</w:t>
      </w:r>
    </w:p>
    <w:p w:rsidR="0039056D" w:rsidRDefault="0039056D">
      <w:pPr>
        <w:pStyle w:val="Amain"/>
      </w:pPr>
      <w:r>
        <w:tab/>
        <w:t>(48)</w:t>
      </w:r>
      <w:r>
        <w:tab/>
        <w:t>All winch control levers, and the controls of the engine or electric motor driving the winch, shall be so grouped that every such control lever and control is within workable reach of the person acting as driver in charge of the hoist from the position that the person takes up when driving the hoist.</w:t>
      </w:r>
    </w:p>
    <w:p w:rsidR="0039056D" w:rsidRDefault="0039056D">
      <w:pPr>
        <w:pStyle w:val="Amain"/>
      </w:pPr>
      <w:r>
        <w:tab/>
        <w:t>(49)</w:t>
      </w:r>
      <w:r>
        <w:tab/>
        <w:t>The maximum throw of the control lever of a friction hoist winch shall not exceed 60°.</w:t>
      </w:r>
    </w:p>
    <w:p w:rsidR="0039056D" w:rsidRDefault="0039056D">
      <w:pPr>
        <w:pStyle w:val="AH4SubDiv"/>
        <w:ind w:left="0" w:firstLine="0"/>
      </w:pPr>
      <w:bookmarkStart w:id="294" w:name="_Toc367365063"/>
      <w:r>
        <w:t>Whip or sheerleg hoists for constructional, building, demolition, or excavation works</w:t>
      </w:r>
      <w:bookmarkEnd w:id="294"/>
    </w:p>
    <w:p w:rsidR="0039056D" w:rsidRDefault="0039056D">
      <w:pPr>
        <w:pStyle w:val="AH5Sec"/>
      </w:pPr>
      <w:bookmarkStart w:id="295" w:name="_Toc367365064"/>
      <w:r>
        <w:rPr>
          <w:rStyle w:val="CharSectNo"/>
        </w:rPr>
        <w:t>140</w:t>
      </w:r>
      <w:bookmarkEnd w:id="295"/>
      <w:r>
        <w:tab/>
      </w:r>
      <w:r w:rsidRPr="00EA225F">
        <w:rPr>
          <w:vanish/>
          <w:color w:val="FFFFFF" w:themeColor="background1"/>
        </w:rPr>
        <w:t xml:space="preserve">  </w:t>
      </w:r>
      <w:r w:rsidR="00EA225F" w:rsidRPr="00EA225F">
        <w:rPr>
          <w:vanish/>
          <w:color w:val="FFFFFF" w:themeColor="background1"/>
        </w:rPr>
        <w:t>.</w:t>
      </w:r>
    </w:p>
    <w:p w:rsidR="0039056D" w:rsidRDefault="0039056D">
      <w:pPr>
        <w:pStyle w:val="Amain"/>
      </w:pPr>
      <w:r>
        <w:tab/>
        <w:t>(1)</w:t>
      </w:r>
      <w:r>
        <w:tab/>
        <w:t>A whip hoist means a simple sheerlegs or other approved frame, set at the brink of an elevated platform or surface, or of a hole, and carrying rope and sheave equipment by means of which loads are raised or lowered.</w:t>
      </w:r>
    </w:p>
    <w:p w:rsidR="0039056D" w:rsidRDefault="0039056D">
      <w:pPr>
        <w:pStyle w:val="Amain"/>
      </w:pPr>
      <w:r>
        <w:tab/>
        <w:t>(2)</w:t>
      </w:r>
      <w:r>
        <w:tab/>
        <w:t>The loads commonly consisting of barrows of building material, and being steadied and guided to some extent by being allowed to slide or drag against skidboards or equivalent devices during ascent and descent.</w:t>
      </w:r>
    </w:p>
    <w:p w:rsidR="0039056D" w:rsidRDefault="0039056D">
      <w:pPr>
        <w:pStyle w:val="Amain"/>
      </w:pPr>
      <w:r>
        <w:tab/>
        <w:t>(3)</w:t>
      </w:r>
      <w:r>
        <w:tab/>
        <w:t>Each leg of the sheerlegs shall, if of pine timber, be not less in section than 5 inches by 3 inches.</w:t>
      </w:r>
    </w:p>
    <w:p w:rsidR="0039056D" w:rsidRDefault="0039056D">
      <w:pPr>
        <w:pStyle w:val="Amain"/>
      </w:pPr>
      <w:r>
        <w:tab/>
        <w:t>(4)</w:t>
      </w:r>
      <w:r>
        <w:tab/>
        <w:t>It shall be of sufficient length to extend at least 12 inches above the top connecting bolt.</w:t>
      </w:r>
    </w:p>
    <w:p w:rsidR="0039056D" w:rsidRDefault="0039056D">
      <w:pPr>
        <w:pStyle w:val="Amain"/>
      </w:pPr>
      <w:r>
        <w:tab/>
        <w:t>(5)</w:t>
      </w:r>
      <w:r>
        <w:tab/>
        <w:t>The horizontal distance between the lower ends of the legs of the sheerlegs shall not be greater than 7 feet 6 inches, and the vertical height of the top connecting bolt of the sheerlegs shall not be less than 14 feet above the level at which that horizontal distance is measured.</w:t>
      </w:r>
    </w:p>
    <w:p w:rsidR="0039056D" w:rsidRDefault="0039056D">
      <w:pPr>
        <w:pStyle w:val="Amain"/>
      </w:pPr>
      <w:r>
        <w:tab/>
        <w:t>(6)</w:t>
      </w:r>
      <w:r>
        <w:tab/>
        <w:t>Alternatively or if a large sheerlegs is required, the angle contained between either leg and the horizontal shall not be less than 75°.</w:t>
      </w:r>
    </w:p>
    <w:p w:rsidR="0039056D" w:rsidRDefault="0039056D">
      <w:pPr>
        <w:pStyle w:val="Amain"/>
      </w:pPr>
      <w:r>
        <w:tab/>
        <w:t>(7)</w:t>
      </w:r>
      <w:r>
        <w:tab/>
        <w:t>Sheerlegs shall be symmetrical in construction.</w:t>
      </w:r>
    </w:p>
    <w:p w:rsidR="0039056D" w:rsidRDefault="0039056D">
      <w:pPr>
        <w:pStyle w:val="Amain"/>
      </w:pPr>
      <w:r>
        <w:tab/>
        <w:t>(8)</w:t>
      </w:r>
      <w:r>
        <w:tab/>
        <w:t xml:space="preserve">The top connecting bolt mentioned in subsection (4) shall not be less in diameter than </w:t>
      </w:r>
      <w:r>
        <w:rPr>
          <w:position w:val="6"/>
          <w:sz w:val="18"/>
        </w:rPr>
        <w:t>3</w:t>
      </w:r>
      <w:r>
        <w:t>/</w:t>
      </w:r>
      <w:r>
        <w:rPr>
          <w:sz w:val="18"/>
        </w:rPr>
        <w:t>4</w:t>
      </w:r>
      <w:r>
        <w:t xml:space="preserve"> of an inch and the nut shall be locked.</w:t>
      </w:r>
    </w:p>
    <w:p w:rsidR="0039056D" w:rsidRDefault="0039056D">
      <w:pPr>
        <w:pStyle w:val="Amain"/>
      </w:pPr>
      <w:r>
        <w:tab/>
        <w:t>(9)</w:t>
      </w:r>
      <w:r>
        <w:tab/>
        <w:t>The legs of the sheerlegs shall rest on a base plank not less in section than 12 inches in horizontal width by 2 inches thick.</w:t>
      </w:r>
    </w:p>
    <w:p w:rsidR="0039056D" w:rsidRDefault="0039056D">
      <w:pPr>
        <w:pStyle w:val="Amain"/>
      </w:pPr>
      <w:r>
        <w:tab/>
        <w:t>(10)</w:t>
      </w:r>
      <w:r>
        <w:tab/>
        <w:t xml:space="preserve">The legs shall be prevented from spreading, and from moving towards the edges of the base plank by hardwood battens 3 inches by 2 inches in section, bolted to the base plank by bolts not less in diameter than </w:t>
      </w:r>
      <w:r>
        <w:rPr>
          <w:position w:val="6"/>
          <w:sz w:val="18"/>
        </w:rPr>
        <w:t>1</w:t>
      </w:r>
      <w:r>
        <w:t>/</w:t>
      </w:r>
      <w:r>
        <w:rPr>
          <w:sz w:val="18"/>
        </w:rPr>
        <w:t>2</w:t>
      </w:r>
      <w:r>
        <w:t xml:space="preserve"> inch.</w:t>
      </w:r>
    </w:p>
    <w:p w:rsidR="0039056D" w:rsidRDefault="0039056D">
      <w:pPr>
        <w:pStyle w:val="Amain"/>
      </w:pPr>
      <w:r>
        <w:tab/>
        <w:t>(11)</w:t>
      </w:r>
      <w:r>
        <w:tab/>
        <w:t>In addition the legs shall be prevented from lifting over the battens by wire rope lashings passing through holes drilled not less than 6 inches above the lower ends of the legs.</w:t>
      </w:r>
    </w:p>
    <w:p w:rsidR="0039056D" w:rsidRDefault="0039056D">
      <w:pPr>
        <w:pStyle w:val="Amain"/>
      </w:pPr>
      <w:r>
        <w:tab/>
        <w:t>(12)</w:t>
      </w:r>
      <w:r>
        <w:tab/>
        <w:t>The topmost hoisting block shall be suspended on a 1</w:t>
      </w:r>
      <w:r>
        <w:rPr>
          <w:position w:val="6"/>
          <w:sz w:val="18"/>
        </w:rPr>
        <w:t>1</w:t>
      </w:r>
      <w:r>
        <w:t>/</w:t>
      </w:r>
      <w:r>
        <w:rPr>
          <w:sz w:val="18"/>
        </w:rPr>
        <w:t>2</w:t>
      </w:r>
      <w:r>
        <w:t xml:space="preserve"> inch circumference steel wire rope snotter having not less than 6 strands each containing not less than 24 wires, and the snotter shall lie or rest in the topmost V formed between the legs, above the top connecting bolt.</w:t>
      </w:r>
    </w:p>
    <w:p w:rsidR="0039056D" w:rsidRDefault="0039056D">
      <w:pPr>
        <w:pStyle w:val="Amain"/>
      </w:pPr>
      <w:r>
        <w:tab/>
        <w:t>(13)</w:t>
      </w:r>
      <w:r>
        <w:tab/>
        <w:t>The back guy shall be of steel wire rope at least 1</w:t>
      </w:r>
      <w:r>
        <w:rPr>
          <w:position w:val="6"/>
          <w:sz w:val="18"/>
        </w:rPr>
        <w:t>3</w:t>
      </w:r>
      <w:r>
        <w:t>/</w:t>
      </w:r>
      <w:r>
        <w:rPr>
          <w:sz w:val="18"/>
        </w:rPr>
        <w:t>8</w:t>
      </w:r>
      <w:r>
        <w:t xml:space="preserve"> inches in circumference, having not less than 6 strands each containing not less than 19 wires.</w:t>
      </w:r>
    </w:p>
    <w:p w:rsidR="0039056D" w:rsidRDefault="0039056D">
      <w:pPr>
        <w:pStyle w:val="Amain"/>
      </w:pPr>
      <w:r>
        <w:tab/>
        <w:t>(14)</w:t>
      </w:r>
      <w:r>
        <w:tab/>
        <w:t>It shall be secured to the sheerlegs at their intersection, by at least 2 full turns and 2 approved wire-rope grips.</w:t>
      </w:r>
    </w:p>
    <w:p w:rsidR="0039056D" w:rsidRDefault="0039056D">
      <w:pPr>
        <w:pStyle w:val="Amain"/>
      </w:pPr>
      <w:r>
        <w:tab/>
        <w:t>(15)</w:t>
      </w:r>
      <w:r>
        <w:tab/>
        <w:t>Alternatively, this fastening may comprise 2 full turns and a spliced eye.</w:t>
      </w:r>
    </w:p>
    <w:p w:rsidR="0039056D" w:rsidRDefault="0039056D">
      <w:pPr>
        <w:pStyle w:val="Amain"/>
      </w:pPr>
      <w:r>
        <w:tab/>
        <w:t>(16)</w:t>
      </w:r>
      <w:r>
        <w:tab/>
        <w:t>The front, or lazy guy, shall be of rope of the same construction as the back guy, not less in circumference than 1</w:t>
      </w:r>
      <w:r>
        <w:rPr>
          <w:position w:val="6"/>
          <w:sz w:val="18"/>
        </w:rPr>
        <w:t>1</w:t>
      </w:r>
      <w:r>
        <w:t>/</w:t>
      </w:r>
      <w:r>
        <w:rPr>
          <w:sz w:val="18"/>
        </w:rPr>
        <w:t>8</w:t>
      </w:r>
      <w:r>
        <w:t xml:space="preserve"> inches, fastened as previously mentioned.</w:t>
      </w:r>
    </w:p>
    <w:p w:rsidR="0039056D" w:rsidRDefault="0039056D">
      <w:pPr>
        <w:pStyle w:val="Amain"/>
      </w:pPr>
      <w:r>
        <w:tab/>
        <w:t>(17)</w:t>
      </w:r>
      <w:r>
        <w:tab/>
        <w:t>Alternatively, the front guy may be of approved fibre rope not less in circumference than 2</w:t>
      </w:r>
      <w:r>
        <w:rPr>
          <w:position w:val="6"/>
          <w:sz w:val="18"/>
        </w:rPr>
        <w:t>1</w:t>
      </w:r>
      <w:r>
        <w:t>/</w:t>
      </w:r>
      <w:r>
        <w:rPr>
          <w:sz w:val="18"/>
        </w:rPr>
        <w:t>2</w:t>
      </w:r>
      <w:r>
        <w:t xml:space="preserve"> inches.</w:t>
      </w:r>
    </w:p>
    <w:p w:rsidR="0039056D" w:rsidRDefault="0039056D">
      <w:pPr>
        <w:pStyle w:val="Amain"/>
      </w:pPr>
      <w:r>
        <w:tab/>
        <w:t>(18)</w:t>
      </w:r>
      <w:r>
        <w:tab/>
        <w:t>The guys shall be so adjusted that the total fore and aft movement of the topmost bolt of the sheerlegs shall not exceed 30 inches in any circumstances.</w:t>
      </w:r>
    </w:p>
    <w:p w:rsidR="0039056D" w:rsidRDefault="0039056D">
      <w:pPr>
        <w:pStyle w:val="Amain"/>
      </w:pPr>
      <w:r>
        <w:tab/>
        <w:t>(19)</w:t>
      </w:r>
      <w:r>
        <w:tab/>
        <w:t>Smooth skids not less in horizontal width than 45 inches shall be provided and fixed in such a way that they guide the barrow or other lifting medium and its load smoothly from level to level.</w:t>
      </w:r>
    </w:p>
    <w:p w:rsidR="0039056D" w:rsidRDefault="0039056D">
      <w:pPr>
        <w:pStyle w:val="Amain"/>
      </w:pPr>
      <w:r>
        <w:tab/>
        <w:t>(20)</w:t>
      </w:r>
      <w:r>
        <w:tab/>
        <w:t>Landings for barrows, or loads, shall be not less than 9 feet in width by 14 feet in length, and shall be provided with handrails at the idle sides.</w:t>
      </w:r>
    </w:p>
    <w:p w:rsidR="0039056D" w:rsidRDefault="0039056D">
      <w:pPr>
        <w:pStyle w:val="Amain"/>
      </w:pPr>
      <w:r>
        <w:tab/>
        <w:t>(21)</w:t>
      </w:r>
      <w:r>
        <w:tab/>
        <w:t>The hauling rope shall lead or pass from the top block in a direction as nearly as practicably parallel to 1 of the legs of the sheerlegs, and then through a guide or deflector block secured to the foot of the leg, or to a point closely adjacent to it, before passing to the winch.</w:t>
      </w:r>
    </w:p>
    <w:p w:rsidR="0039056D" w:rsidRDefault="0039056D">
      <w:pPr>
        <w:pStyle w:val="Amain"/>
      </w:pPr>
      <w:r>
        <w:tab/>
        <w:t>(22)</w:t>
      </w:r>
      <w:r>
        <w:tab/>
        <w:t>Guardrails shall be provided and so fixed, that persons not actively engaged in the hoisting operations are restrained from entering within 15 feet of the skids, and no person unless so engaged shall so enter.</w:t>
      </w:r>
    </w:p>
    <w:p w:rsidR="0039056D" w:rsidRDefault="0039056D">
      <w:pPr>
        <w:pStyle w:val="PageBreak"/>
      </w:pPr>
      <w:r>
        <w:br w:type="page"/>
      </w:r>
    </w:p>
    <w:p w:rsidR="0039056D" w:rsidRDefault="0039056D">
      <w:pPr>
        <w:pStyle w:val="AH2Part"/>
      </w:pPr>
      <w:bookmarkStart w:id="296" w:name="_Toc367365065"/>
      <w:r>
        <w:rPr>
          <w:rStyle w:val="CharPartNo"/>
        </w:rPr>
        <w:t>Part 12</w:t>
      </w:r>
      <w:r>
        <w:tab/>
      </w:r>
      <w:r>
        <w:rPr>
          <w:rStyle w:val="CharPartText"/>
        </w:rPr>
        <w:t>Plant and gear</w:t>
      </w:r>
      <w:bookmarkEnd w:id="296"/>
    </w:p>
    <w:p w:rsidR="0039056D" w:rsidRDefault="0039056D">
      <w:pPr>
        <w:pStyle w:val="AH4SubDiv"/>
      </w:pPr>
      <w:bookmarkStart w:id="297" w:name="_Toc367365066"/>
      <w:r>
        <w:t>General</w:t>
      </w:r>
      <w:bookmarkEnd w:id="297"/>
    </w:p>
    <w:p w:rsidR="0039056D" w:rsidRDefault="0039056D">
      <w:pPr>
        <w:pStyle w:val="AH5Sec"/>
      </w:pPr>
      <w:bookmarkStart w:id="298" w:name="_Toc367365067"/>
      <w:r>
        <w:rPr>
          <w:rStyle w:val="CharSectNo"/>
        </w:rPr>
        <w:t>141</w:t>
      </w:r>
      <w:bookmarkEnd w:id="298"/>
      <w:r>
        <w:tab/>
      </w:r>
      <w:r w:rsidRPr="00EA225F">
        <w:rPr>
          <w:vanish/>
          <w:color w:val="FFFFFF" w:themeColor="background1"/>
        </w:rPr>
        <w:t xml:space="preserve">  </w:t>
      </w:r>
      <w:r w:rsidR="00EA225F" w:rsidRPr="00EA225F">
        <w:rPr>
          <w:vanish/>
          <w:color w:val="FFFFFF" w:themeColor="background1"/>
        </w:rPr>
        <w:t>.</w:t>
      </w:r>
    </w:p>
    <w:p w:rsidR="0039056D" w:rsidRDefault="0039056D">
      <w:pPr>
        <w:pStyle w:val="Amain"/>
      </w:pPr>
      <w:r>
        <w:tab/>
        <w:t>(1)</w:t>
      </w:r>
      <w:r>
        <w:tab/>
        <w:t>All plant and gear and every part of it shall be of sound material, good construction, adequate strength, free from patent defects and be suitable and safe for the purpose for which it is intended.</w:t>
      </w:r>
    </w:p>
    <w:p w:rsidR="0039056D" w:rsidRDefault="0039056D">
      <w:pPr>
        <w:pStyle w:val="Amain"/>
      </w:pPr>
      <w:r>
        <w:tab/>
        <w:t>(2)</w:t>
      </w:r>
      <w:r>
        <w:tab/>
        <w:t>If in this part reference is made to any of the rules, codes or specifications of Standards Australia or the British Standards Institution, each shall be interpreted as intended by the rules, codes or specifications.</w:t>
      </w:r>
    </w:p>
    <w:p w:rsidR="0039056D" w:rsidRDefault="0039056D">
      <w:pPr>
        <w:pStyle w:val="Amain"/>
      </w:pPr>
      <w:r>
        <w:tab/>
        <w:t>(3)</w:t>
      </w:r>
      <w:r>
        <w:tab/>
        <w:t>Unless elsewhere more specifically prescribed by this regulation all hooks, rings, egg links, intermediate links, shackles, Bordeaux connections, rope clips, rope sockets, eyebolts, rigging screws, turnbuckles, swivels, and analogous media that conform in all respects with the requirements of a standard specification promulgated by Standards Australia shall be deemed to be within classification 3 of section 122.</w:t>
      </w:r>
    </w:p>
    <w:p w:rsidR="0039056D" w:rsidRDefault="0039056D">
      <w:pPr>
        <w:pStyle w:val="Amain"/>
      </w:pPr>
      <w:r>
        <w:tab/>
        <w:t>(4)</w:t>
      </w:r>
      <w:r>
        <w:tab/>
        <w:t>If the media are to be used in connection with any crane, lift, hoist, scaffolding or plant within classification 4 of section 122, they shall be further increased in strength by not less than 18</w:t>
      </w:r>
      <w:r>
        <w:rPr>
          <w:position w:val="6"/>
          <w:sz w:val="18"/>
        </w:rPr>
        <w:t>1</w:t>
      </w:r>
      <w:r>
        <w:t>/</w:t>
      </w:r>
      <w:r>
        <w:rPr>
          <w:sz w:val="18"/>
        </w:rPr>
        <w:t>2</w:t>
      </w:r>
      <w:r>
        <w:rPr>
          <w:sz w:val="20"/>
        </w:rPr>
        <w:t>%</w:t>
      </w:r>
      <w:r>
        <w:t xml:space="preserve"> .</w:t>
      </w:r>
    </w:p>
    <w:p w:rsidR="0039056D" w:rsidRDefault="0039056D">
      <w:pPr>
        <w:pStyle w:val="AH3Div"/>
      </w:pPr>
      <w:bookmarkStart w:id="299" w:name="_Toc367365068"/>
      <w:r>
        <w:t>Ladders</w:t>
      </w:r>
      <w:bookmarkEnd w:id="299"/>
    </w:p>
    <w:p w:rsidR="0039056D" w:rsidRDefault="0039056D">
      <w:pPr>
        <w:pStyle w:val="AH4SubDiv"/>
      </w:pPr>
      <w:bookmarkStart w:id="300" w:name="_Toc367365069"/>
      <w:r>
        <w:t>Definitions</w:t>
      </w:r>
      <w:bookmarkEnd w:id="300"/>
    </w:p>
    <w:p w:rsidR="0039056D" w:rsidRDefault="0039056D">
      <w:pPr>
        <w:pStyle w:val="AH5Sec"/>
      </w:pPr>
      <w:bookmarkStart w:id="301" w:name="_Toc367365070"/>
      <w:r>
        <w:rPr>
          <w:rStyle w:val="CharSectNo"/>
        </w:rPr>
        <w:t>142</w:t>
      </w:r>
      <w:bookmarkEnd w:id="301"/>
      <w:r>
        <w:tab/>
      </w:r>
      <w:r w:rsidRPr="00EA225F">
        <w:rPr>
          <w:vanish/>
          <w:color w:val="FFFFFF" w:themeColor="background1"/>
        </w:rPr>
        <w:t xml:space="preserve">  </w:t>
      </w:r>
      <w:r w:rsidR="00EA225F" w:rsidRPr="00EA225F">
        <w:rPr>
          <w:vanish/>
          <w:color w:val="FFFFFF" w:themeColor="background1"/>
        </w:rPr>
        <w:t>.</w:t>
      </w:r>
    </w:p>
    <w:p w:rsidR="0039056D" w:rsidRDefault="0039056D">
      <w:pPr>
        <w:pStyle w:val="Amain"/>
        <w:keepNext/>
      </w:pPr>
      <w:r>
        <w:tab/>
        <w:t>(1)</w:t>
      </w:r>
      <w:r>
        <w:tab/>
        <w:t>In this section:</w:t>
      </w:r>
    </w:p>
    <w:p w:rsidR="0039056D" w:rsidRDefault="0039056D">
      <w:pPr>
        <w:pStyle w:val="aDef"/>
      </w:pPr>
      <w:r>
        <w:rPr>
          <w:rStyle w:val="charBoldItals"/>
        </w:rPr>
        <w:t>ladder</w:t>
      </w:r>
      <w:r>
        <w:t xml:space="preserve"> means an appliance usually consisting of 2 side rails or stiles joined at regular intervals by cross pieces called steps, rungs or treads, on which a person may rest or step in ascending or descending.</w:t>
      </w:r>
    </w:p>
    <w:p w:rsidR="0039056D" w:rsidRDefault="0039056D">
      <w:pPr>
        <w:pStyle w:val="aDef"/>
      </w:pPr>
      <w:r>
        <w:rPr>
          <w:rStyle w:val="charBoldItals"/>
        </w:rPr>
        <w:t>single ladder</w:t>
      </w:r>
      <w:r>
        <w:t xml:space="preserve"> means a non-self-supporting portable ladder, non</w:t>
      </w:r>
      <w:r>
        <w:noBreakHyphen/>
        <w:t>adjustable in length consisting of but 1 section and its size is designated by the overall length of a side rail.</w:t>
      </w:r>
    </w:p>
    <w:p w:rsidR="0039056D" w:rsidRDefault="0039056D">
      <w:pPr>
        <w:pStyle w:val="aDef"/>
      </w:pPr>
      <w:r>
        <w:rPr>
          <w:rStyle w:val="charBoldItals"/>
        </w:rPr>
        <w:t>extension ladder</w:t>
      </w:r>
      <w:r>
        <w:t xml:space="preserve"> means a non-self-supporting portable ladder adjustable in length, consisting of 2 or more sections being in guides or brackets so arranged to permit length adjustment and its size being designated by the maximum extended working length of the ladder measured along the side rails.</w:t>
      </w:r>
    </w:p>
    <w:p w:rsidR="0039056D" w:rsidRDefault="0039056D">
      <w:pPr>
        <w:pStyle w:val="aDef"/>
      </w:pPr>
      <w:r>
        <w:rPr>
          <w:rStyle w:val="charBoldItals"/>
        </w:rPr>
        <w:t>stepladder</w:t>
      </w:r>
      <w:r>
        <w:t xml:space="preserve"> means a self-supporting portable ladder, non-adjustable in length, having flat steps or treads and hinged back legs and its size being designated by the overall length of the ladder measured along the front edge of the side rails.</w:t>
      </w:r>
    </w:p>
    <w:p w:rsidR="0039056D" w:rsidRDefault="0039056D">
      <w:pPr>
        <w:pStyle w:val="aDef"/>
      </w:pPr>
      <w:r>
        <w:rPr>
          <w:rStyle w:val="charBoldItals"/>
        </w:rPr>
        <w:t>trestle ladder</w:t>
      </w:r>
      <w:r>
        <w:t xml:space="preserve"> means a self-supporting portable ladder consisting of 2 sections hinged at the top to form equal angles with the base and its size is designated by the length of the side rails measured along the front edge.</w:t>
      </w:r>
    </w:p>
    <w:p w:rsidR="0039056D" w:rsidRDefault="0039056D">
      <w:pPr>
        <w:pStyle w:val="aDef"/>
      </w:pPr>
      <w:r>
        <w:rPr>
          <w:rStyle w:val="charBoldItals"/>
        </w:rPr>
        <w:t>fixed ladder</w:t>
      </w:r>
      <w:r>
        <w:t xml:space="preserve"> means a ladder that is permanently attached to a building or structure.</w:t>
      </w:r>
    </w:p>
    <w:p w:rsidR="0039056D" w:rsidRDefault="0039056D">
      <w:pPr>
        <w:pStyle w:val="Assectheading"/>
        <w:rPr>
          <w:i w:val="0"/>
        </w:rPr>
      </w:pPr>
      <w:r>
        <w:rPr>
          <w:rStyle w:val="charItals"/>
          <w:i/>
        </w:rPr>
        <w:t>General</w:t>
      </w:r>
    </w:p>
    <w:p w:rsidR="0039056D" w:rsidRDefault="0039056D">
      <w:pPr>
        <w:pStyle w:val="Amain"/>
      </w:pPr>
      <w:r>
        <w:tab/>
        <w:t>(2)</w:t>
      </w:r>
      <w:r>
        <w:tab/>
        <w:t>Timber used in a ladder shall not be painted.</w:t>
      </w:r>
    </w:p>
    <w:p w:rsidR="0039056D" w:rsidRDefault="0039056D">
      <w:pPr>
        <w:pStyle w:val="Amain"/>
      </w:pPr>
      <w:r>
        <w:tab/>
        <w:t>(3)</w:t>
      </w:r>
      <w:r>
        <w:tab/>
        <w:t>If a timber preservative is used it shall be and remain transparent on the timber.</w:t>
      </w:r>
    </w:p>
    <w:p w:rsidR="0039056D" w:rsidRDefault="0039056D">
      <w:pPr>
        <w:pStyle w:val="Amain"/>
      </w:pPr>
      <w:r>
        <w:tab/>
        <w:t>(4)</w:t>
      </w:r>
      <w:r>
        <w:tab/>
        <w:t>Ladders shall be kept clean and free from dirt, moisture or splashing of paint or materials.</w:t>
      </w:r>
    </w:p>
    <w:p w:rsidR="0039056D" w:rsidRDefault="0039056D">
      <w:pPr>
        <w:pStyle w:val="Amain"/>
      </w:pPr>
      <w:r>
        <w:tab/>
        <w:t>(5)</w:t>
      </w:r>
      <w:r>
        <w:tab/>
        <w:t>Ladders with broken, split, or otherwise defective or loose components shall not be used, or kept or placed where they may be used.</w:t>
      </w:r>
    </w:p>
    <w:p w:rsidR="0039056D" w:rsidRDefault="0039056D">
      <w:pPr>
        <w:pStyle w:val="Amain"/>
      </w:pPr>
      <w:r>
        <w:tab/>
        <w:t>(6)</w:t>
      </w:r>
      <w:r>
        <w:tab/>
        <w:t>All timber shall be dressed on all sides and shall have all corners rounded and free from splinters or slivers.</w:t>
      </w:r>
    </w:p>
    <w:p w:rsidR="0039056D" w:rsidRDefault="0039056D">
      <w:pPr>
        <w:pStyle w:val="Amain"/>
      </w:pPr>
      <w:r>
        <w:tab/>
        <w:t>(7)</w:t>
      </w:r>
      <w:r>
        <w:tab/>
        <w:t>Where nails or screws are required in a connection, at least 2 shall be used unless otherwise prescribed in this section.</w:t>
      </w:r>
    </w:p>
    <w:p w:rsidR="0039056D" w:rsidRDefault="0039056D">
      <w:pPr>
        <w:pStyle w:val="Amain"/>
      </w:pPr>
      <w:r>
        <w:tab/>
        <w:t>(8)</w:t>
      </w:r>
      <w:r>
        <w:tab/>
        <w:t>Unless otherwise approved all materials shall comply with this regulation.</w:t>
      </w:r>
    </w:p>
    <w:p w:rsidR="0039056D" w:rsidRDefault="0039056D">
      <w:pPr>
        <w:pStyle w:val="Amain"/>
      </w:pPr>
      <w:r>
        <w:tab/>
        <w:t>(9)</w:t>
      </w:r>
      <w:r>
        <w:tab/>
        <w:t>Every ladder and every part of it shall be of sound material, good construction, adequate strength, free from patent defects, and be suitable and safe for the purpose for which it is intended.</w:t>
      </w:r>
    </w:p>
    <w:p w:rsidR="0039056D" w:rsidRDefault="0039056D">
      <w:pPr>
        <w:pStyle w:val="Assectheading"/>
        <w:rPr>
          <w:i w:val="0"/>
        </w:rPr>
      </w:pPr>
      <w:r>
        <w:rPr>
          <w:rStyle w:val="charItals"/>
          <w:i/>
        </w:rPr>
        <w:t>Materials</w:t>
      </w:r>
    </w:p>
    <w:p w:rsidR="0039056D" w:rsidRDefault="0039056D">
      <w:pPr>
        <w:pStyle w:val="Amain"/>
      </w:pPr>
      <w:r>
        <w:tab/>
        <w:t>(10)</w:t>
      </w:r>
      <w:r>
        <w:tab/>
        <w:t>All timber used in the construction of ladders shall be of Oregon or other approved timber.</w:t>
      </w:r>
    </w:p>
    <w:p w:rsidR="0039056D" w:rsidRDefault="0039056D">
      <w:pPr>
        <w:pStyle w:val="Amain"/>
      </w:pPr>
      <w:r>
        <w:tab/>
        <w:t>(11)</w:t>
      </w:r>
      <w:r>
        <w:tab/>
        <w:t>All timber shall comply with the provisions of ‘select grade for scantlings’ provided in the Australian Standard Grading Rules (Emergency Series) for Sawn and Hewn Structural Timbers, No (E) O.54-1942, promulgated by Standards Australia, as amended in June, 1944.</w:t>
      </w:r>
    </w:p>
    <w:p w:rsidR="0039056D" w:rsidRDefault="0039056D">
      <w:pPr>
        <w:pStyle w:val="Amain"/>
      </w:pPr>
      <w:r>
        <w:tab/>
        <w:t>(12)</w:t>
      </w:r>
      <w:r>
        <w:tab/>
        <w:t>In addition, the slope of the grain shall not exceed 1 inch in 20 inches and no defect shall occur except in the middle 3rd of the timber cross-section.</w:t>
      </w:r>
    </w:p>
    <w:p w:rsidR="0039056D" w:rsidRDefault="0039056D">
      <w:pPr>
        <w:pStyle w:val="Amain"/>
      </w:pPr>
      <w:r>
        <w:tab/>
        <w:t>(13)</w:t>
      </w:r>
      <w:r>
        <w:tab/>
        <w:t>Brash (Carrotty) timber shall not be used.</w:t>
      </w:r>
    </w:p>
    <w:p w:rsidR="0039056D" w:rsidRDefault="0039056D">
      <w:pPr>
        <w:pStyle w:val="Amain"/>
      </w:pPr>
      <w:r>
        <w:tab/>
        <w:t>(14)</w:t>
      </w:r>
      <w:r>
        <w:tab/>
        <w:t>Low density timber of weight less than 30 pounds per cubic foot shall not be used.</w:t>
      </w:r>
    </w:p>
    <w:p w:rsidR="0039056D" w:rsidRDefault="0039056D">
      <w:pPr>
        <w:pStyle w:val="Assectheading"/>
        <w:rPr>
          <w:i w:val="0"/>
        </w:rPr>
      </w:pPr>
      <w:r>
        <w:rPr>
          <w:rStyle w:val="charItals"/>
          <w:i/>
        </w:rPr>
        <w:t>Single ladders</w:t>
      </w:r>
      <w:r>
        <w:rPr>
          <w:i w:val="0"/>
          <w:color w:val="000000"/>
        </w:rPr>
        <w:t>—</w:t>
      </w:r>
      <w:r>
        <w:rPr>
          <w:rStyle w:val="charItals"/>
          <w:i/>
        </w:rPr>
        <w:t>ladders not to exceed 30 feet in length</w:t>
      </w:r>
    </w:p>
    <w:p w:rsidR="0039056D" w:rsidRDefault="0039056D">
      <w:pPr>
        <w:pStyle w:val="Amain"/>
      </w:pPr>
      <w:r>
        <w:tab/>
        <w:t>(15)</w:t>
      </w:r>
      <w:r>
        <w:tab/>
        <w:t>Single ladders exceeding 30 feet in length shall not be used unless otherwise approved.</w:t>
      </w:r>
    </w:p>
    <w:p w:rsidR="0039056D" w:rsidRDefault="0039056D">
      <w:pPr>
        <w:pStyle w:val="Assectheading"/>
        <w:rPr>
          <w:i w:val="0"/>
          <w:color w:val="000000"/>
        </w:rPr>
      </w:pPr>
      <w:r>
        <w:rPr>
          <w:color w:val="000000"/>
        </w:rPr>
        <w:t>Single ladders—s</w:t>
      </w:r>
      <w:r>
        <w:rPr>
          <w:rStyle w:val="charItals"/>
          <w:i/>
        </w:rPr>
        <w:t>ide rails (stiles)</w:t>
      </w:r>
      <w:r>
        <w:rPr>
          <w:i w:val="0"/>
          <w:color w:val="000000"/>
        </w:rPr>
        <w:t>—</w:t>
      </w:r>
      <w:r>
        <w:rPr>
          <w:rStyle w:val="charItals"/>
          <w:i/>
        </w:rPr>
        <w:t>dimensions</w:t>
      </w:r>
    </w:p>
    <w:p w:rsidR="0039056D" w:rsidRDefault="0039056D">
      <w:pPr>
        <w:pStyle w:val="Amain"/>
      </w:pPr>
      <w:r>
        <w:tab/>
        <w:t>(16)</w:t>
      </w:r>
      <w:r>
        <w:tab/>
        <w:t>The dimensions of side rails shall be not less than those provided in table 142.1:</w:t>
      </w:r>
    </w:p>
    <w:p w:rsidR="0039056D" w:rsidRDefault="0039056D">
      <w:pPr>
        <w:pStyle w:val="TableHd"/>
        <w:ind w:left="1368" w:hanging="1368"/>
      </w:pPr>
      <w:r>
        <w:t>Table 142.1</w:t>
      </w:r>
      <w:r>
        <w:tab/>
        <w:t>Dimensions of timber single ladders</w:t>
      </w:r>
    </w:p>
    <w:tbl>
      <w:tblPr>
        <w:tblW w:w="0" w:type="auto"/>
        <w:tblLayout w:type="fixed"/>
        <w:tblCellMar>
          <w:left w:w="80" w:type="dxa"/>
          <w:right w:w="80" w:type="dxa"/>
        </w:tblCellMar>
        <w:tblLook w:val="0000" w:firstRow="0" w:lastRow="0" w:firstColumn="0" w:lastColumn="0" w:noHBand="0" w:noVBand="0"/>
      </w:tblPr>
      <w:tblGrid>
        <w:gridCol w:w="3240"/>
        <w:gridCol w:w="4040"/>
      </w:tblGrid>
      <w:tr w:rsidR="0039056D">
        <w:trPr>
          <w:cantSplit/>
        </w:trPr>
        <w:tc>
          <w:tcPr>
            <w:tcW w:w="3240" w:type="dxa"/>
            <w:tcBorders>
              <w:bottom w:val="single" w:sz="4" w:space="0" w:color="auto"/>
            </w:tcBorders>
          </w:tcPr>
          <w:p w:rsidR="0039056D" w:rsidRDefault="0039056D">
            <w:pPr>
              <w:pStyle w:val="TableColHd"/>
            </w:pPr>
            <w:r>
              <w:t xml:space="preserve">ladder length </w:t>
            </w:r>
            <w:r>
              <w:br/>
              <w:t>(in feet)</w:t>
            </w:r>
          </w:p>
        </w:tc>
        <w:tc>
          <w:tcPr>
            <w:tcW w:w="4040" w:type="dxa"/>
            <w:tcBorders>
              <w:bottom w:val="single" w:sz="4" w:space="0" w:color="auto"/>
            </w:tcBorders>
          </w:tcPr>
          <w:p w:rsidR="0039056D" w:rsidRDefault="0039056D">
            <w:pPr>
              <w:pStyle w:val="TableColHd"/>
            </w:pPr>
            <w:r>
              <w:t>side rails (stiles) least dimensions</w:t>
            </w:r>
            <w:r>
              <w:br/>
              <w:t xml:space="preserve"> (in inches)</w:t>
            </w:r>
          </w:p>
        </w:tc>
      </w:tr>
      <w:tr w:rsidR="0039056D">
        <w:trPr>
          <w:cantSplit/>
        </w:trPr>
        <w:tc>
          <w:tcPr>
            <w:tcW w:w="3240" w:type="dxa"/>
            <w:tcBorders>
              <w:top w:val="single" w:sz="4" w:space="0" w:color="auto"/>
            </w:tcBorders>
          </w:tcPr>
          <w:p w:rsidR="0039056D" w:rsidRDefault="0039056D">
            <w:pPr>
              <w:pStyle w:val="TableText"/>
            </w:pPr>
            <w:r>
              <w:t>14 and under</w:t>
            </w:r>
          </w:p>
        </w:tc>
        <w:tc>
          <w:tcPr>
            <w:tcW w:w="4040" w:type="dxa"/>
            <w:tcBorders>
              <w:top w:val="single" w:sz="4" w:space="0" w:color="auto"/>
            </w:tcBorders>
          </w:tcPr>
          <w:p w:rsidR="0039056D" w:rsidRDefault="0039056D">
            <w:pPr>
              <w:pStyle w:val="TableText"/>
            </w:pPr>
            <w:r>
              <w:t>2</w:t>
            </w:r>
            <w:r>
              <w:rPr>
                <w:position w:val="6"/>
                <w:sz w:val="18"/>
              </w:rPr>
              <w:t>1</w:t>
            </w:r>
            <w:r>
              <w:t>/</w:t>
            </w:r>
            <w:r>
              <w:rPr>
                <w:sz w:val="18"/>
              </w:rPr>
              <w:t>2</w:t>
            </w:r>
            <w:r>
              <w:t xml:space="preserve"> </w:t>
            </w:r>
            <w:r>
              <w:sym w:font="Symbol" w:char="F0B4"/>
            </w:r>
            <w:r>
              <w:t xml:space="preserve"> 1</w:t>
            </w:r>
            <w:r>
              <w:rPr>
                <w:position w:val="6"/>
                <w:sz w:val="18"/>
              </w:rPr>
              <w:t>3</w:t>
            </w:r>
            <w:r>
              <w:t>/</w:t>
            </w:r>
            <w:r>
              <w:rPr>
                <w:sz w:val="18"/>
              </w:rPr>
              <w:t>8</w:t>
            </w:r>
          </w:p>
        </w:tc>
      </w:tr>
      <w:tr w:rsidR="0039056D">
        <w:trPr>
          <w:cantSplit/>
        </w:trPr>
        <w:tc>
          <w:tcPr>
            <w:tcW w:w="3240" w:type="dxa"/>
          </w:tcPr>
          <w:p w:rsidR="0039056D" w:rsidRDefault="0039056D">
            <w:pPr>
              <w:pStyle w:val="TableText"/>
            </w:pPr>
            <w:r>
              <w:t>15 to 22</w:t>
            </w:r>
          </w:p>
        </w:tc>
        <w:tc>
          <w:tcPr>
            <w:tcW w:w="4040" w:type="dxa"/>
          </w:tcPr>
          <w:p w:rsidR="0039056D" w:rsidRDefault="0039056D">
            <w:pPr>
              <w:pStyle w:val="TableText"/>
            </w:pPr>
            <w:r>
              <w:t>3</w:t>
            </w:r>
            <w:r>
              <w:rPr>
                <w:position w:val="6"/>
                <w:sz w:val="18"/>
              </w:rPr>
              <w:t>1</w:t>
            </w:r>
            <w:r>
              <w:t>/</w:t>
            </w:r>
            <w:r>
              <w:rPr>
                <w:sz w:val="18"/>
              </w:rPr>
              <w:t>4</w:t>
            </w:r>
            <w:r>
              <w:t xml:space="preserve"> </w:t>
            </w:r>
            <w:r>
              <w:sym w:font="Symbol" w:char="F0B4"/>
            </w:r>
            <w:r>
              <w:t xml:space="preserve"> 1</w:t>
            </w:r>
            <w:r>
              <w:rPr>
                <w:position w:val="6"/>
                <w:sz w:val="18"/>
              </w:rPr>
              <w:t>3</w:t>
            </w:r>
            <w:r>
              <w:t>/</w:t>
            </w:r>
            <w:r>
              <w:rPr>
                <w:sz w:val="18"/>
              </w:rPr>
              <w:t>8</w:t>
            </w:r>
          </w:p>
        </w:tc>
      </w:tr>
      <w:tr w:rsidR="0039056D">
        <w:trPr>
          <w:cantSplit/>
        </w:trPr>
        <w:tc>
          <w:tcPr>
            <w:tcW w:w="3240" w:type="dxa"/>
          </w:tcPr>
          <w:p w:rsidR="0039056D" w:rsidRDefault="0039056D">
            <w:pPr>
              <w:pStyle w:val="TableText"/>
            </w:pPr>
            <w:r>
              <w:t>22 to 30</w:t>
            </w:r>
          </w:p>
        </w:tc>
        <w:tc>
          <w:tcPr>
            <w:tcW w:w="4040" w:type="dxa"/>
          </w:tcPr>
          <w:p w:rsidR="0039056D" w:rsidRDefault="0039056D">
            <w:pPr>
              <w:pStyle w:val="TableText"/>
            </w:pPr>
            <w:r>
              <w:t>3</w:t>
            </w:r>
            <w:r>
              <w:rPr>
                <w:position w:val="6"/>
                <w:sz w:val="18"/>
              </w:rPr>
              <w:t>3</w:t>
            </w:r>
            <w:r>
              <w:t>/</w:t>
            </w:r>
            <w:r>
              <w:rPr>
                <w:sz w:val="18"/>
              </w:rPr>
              <w:t>4</w:t>
            </w:r>
            <w:r>
              <w:t xml:space="preserve"> </w:t>
            </w:r>
            <w:r>
              <w:sym w:font="Symbol" w:char="F0B4"/>
            </w:r>
            <w:r>
              <w:t xml:space="preserve"> 1</w:t>
            </w:r>
            <w:r>
              <w:rPr>
                <w:position w:val="6"/>
                <w:sz w:val="18"/>
              </w:rPr>
              <w:t>3</w:t>
            </w:r>
            <w:r>
              <w:t>/</w:t>
            </w:r>
            <w:r>
              <w:rPr>
                <w:sz w:val="18"/>
              </w:rPr>
              <w:t>4</w:t>
            </w:r>
          </w:p>
        </w:tc>
      </w:tr>
    </w:tbl>
    <w:p w:rsidR="0039056D" w:rsidRDefault="0039056D">
      <w:pPr>
        <w:pStyle w:val="Assectheading"/>
        <w:rPr>
          <w:i w:val="0"/>
          <w:color w:val="000000"/>
        </w:rPr>
      </w:pPr>
      <w:r>
        <w:rPr>
          <w:color w:val="000000"/>
        </w:rPr>
        <w:t>Single ladders—s</w:t>
      </w:r>
      <w:r>
        <w:rPr>
          <w:rStyle w:val="charItals"/>
          <w:i/>
        </w:rPr>
        <w:t>ide rails (stiles)</w:t>
      </w:r>
      <w:r>
        <w:rPr>
          <w:i w:val="0"/>
          <w:color w:val="000000"/>
        </w:rPr>
        <w:t>—</w:t>
      </w:r>
      <w:r>
        <w:rPr>
          <w:rStyle w:val="charItals"/>
          <w:i/>
        </w:rPr>
        <w:t>drilling for rungs</w:t>
      </w:r>
    </w:p>
    <w:p w:rsidR="0039056D" w:rsidRDefault="0039056D">
      <w:pPr>
        <w:pStyle w:val="Amain"/>
      </w:pPr>
      <w:r>
        <w:tab/>
        <w:t>(17)</w:t>
      </w:r>
      <w:r>
        <w:tab/>
        <w:t>All holes for rungs shall be accurately bored through the centre-line of the wide face of each side rail.</w:t>
      </w:r>
    </w:p>
    <w:p w:rsidR="0039056D" w:rsidRDefault="0039056D">
      <w:pPr>
        <w:pStyle w:val="Amain"/>
      </w:pPr>
      <w:r>
        <w:tab/>
        <w:t>(18)</w:t>
      </w:r>
      <w:r>
        <w:tab/>
        <w:t>If practicable rungs shall not fit through the full thickness of side rail.</w:t>
      </w:r>
    </w:p>
    <w:p w:rsidR="0039056D" w:rsidRDefault="0039056D">
      <w:pPr>
        <w:pStyle w:val="Amain"/>
      </w:pPr>
      <w:r>
        <w:tab/>
        <w:t>(19)</w:t>
      </w:r>
      <w:r>
        <w:tab/>
        <w:t xml:space="preserve">The holes for rungs shall be </w:t>
      </w:r>
      <w:r>
        <w:rPr>
          <w:position w:val="6"/>
          <w:sz w:val="18"/>
        </w:rPr>
        <w:t>1</w:t>
      </w:r>
      <w:r>
        <w:t>/</w:t>
      </w:r>
      <w:r>
        <w:rPr>
          <w:sz w:val="18"/>
        </w:rPr>
        <w:t>16</w:t>
      </w:r>
      <w:r>
        <w:t xml:space="preserve"> of an inch deeper than the rung tenon but there shall be at least </w:t>
      </w:r>
      <w:r>
        <w:rPr>
          <w:position w:val="6"/>
          <w:sz w:val="18"/>
        </w:rPr>
        <w:t>1</w:t>
      </w:r>
      <w:r>
        <w:t>/</w:t>
      </w:r>
      <w:r>
        <w:rPr>
          <w:sz w:val="18"/>
        </w:rPr>
        <w:t>4</w:t>
      </w:r>
      <w:r>
        <w:t xml:space="preserve"> of an inch of solid timber between the bottom of the hole and the outside face of the side rail.</w:t>
      </w:r>
    </w:p>
    <w:p w:rsidR="0039056D" w:rsidRDefault="0039056D">
      <w:pPr>
        <w:pStyle w:val="Assectheading"/>
        <w:rPr>
          <w:i w:val="0"/>
          <w:color w:val="000000"/>
        </w:rPr>
      </w:pPr>
      <w:r>
        <w:rPr>
          <w:color w:val="000000"/>
        </w:rPr>
        <w:t>Single ladders—s</w:t>
      </w:r>
      <w:r>
        <w:rPr>
          <w:rStyle w:val="charItals"/>
          <w:i/>
        </w:rPr>
        <w:t>ide rails (stiles)</w:t>
      </w:r>
      <w:r>
        <w:rPr>
          <w:i w:val="0"/>
          <w:color w:val="000000"/>
        </w:rPr>
        <w:t>—</w:t>
      </w:r>
      <w:r>
        <w:rPr>
          <w:rStyle w:val="charItals"/>
          <w:i/>
        </w:rPr>
        <w:t>spacing between side rails</w:t>
      </w:r>
    </w:p>
    <w:p w:rsidR="0039056D" w:rsidRDefault="0039056D">
      <w:pPr>
        <w:pStyle w:val="Amain"/>
      </w:pPr>
      <w:r>
        <w:tab/>
        <w:t>(20)</w:t>
      </w:r>
      <w:r>
        <w:tab/>
        <w:t>The width between inside faces of side rails shall be not less than 10</w:t>
      </w:r>
      <w:r>
        <w:rPr>
          <w:position w:val="6"/>
          <w:sz w:val="18"/>
        </w:rPr>
        <w:t>1</w:t>
      </w:r>
      <w:r>
        <w:t>/</w:t>
      </w:r>
      <w:r>
        <w:rPr>
          <w:sz w:val="18"/>
        </w:rPr>
        <w:t>2</w:t>
      </w:r>
      <w:r>
        <w:t xml:space="preserve"> inches and shall not be more than 14 inches, unless otherwise approved.</w:t>
      </w:r>
    </w:p>
    <w:p w:rsidR="0039056D" w:rsidRDefault="0039056D">
      <w:pPr>
        <w:pStyle w:val="Assectheading"/>
        <w:rPr>
          <w:i w:val="0"/>
          <w:color w:val="000000"/>
        </w:rPr>
      </w:pPr>
      <w:r>
        <w:rPr>
          <w:color w:val="000000"/>
        </w:rPr>
        <w:t>Single ladders—s</w:t>
      </w:r>
      <w:r>
        <w:rPr>
          <w:rStyle w:val="charItals"/>
          <w:i/>
        </w:rPr>
        <w:t>ide rails (stiles)</w:t>
      </w:r>
      <w:r>
        <w:rPr>
          <w:i w:val="0"/>
          <w:color w:val="000000"/>
        </w:rPr>
        <w:t>—</w:t>
      </w:r>
      <w:r>
        <w:rPr>
          <w:rStyle w:val="charItals"/>
          <w:i/>
        </w:rPr>
        <w:t>spacing of rungs</w:t>
      </w:r>
    </w:p>
    <w:p w:rsidR="0039056D" w:rsidRDefault="0039056D">
      <w:pPr>
        <w:pStyle w:val="Amain"/>
      </w:pPr>
      <w:r>
        <w:tab/>
        <w:t>(21)</w:t>
      </w:r>
      <w:r>
        <w:tab/>
        <w:t>All rungs shall be equally spaced.</w:t>
      </w:r>
    </w:p>
    <w:p w:rsidR="0039056D" w:rsidRDefault="0039056D">
      <w:pPr>
        <w:pStyle w:val="Amain"/>
      </w:pPr>
      <w:r>
        <w:tab/>
        <w:t>(22)</w:t>
      </w:r>
      <w:r>
        <w:tab/>
        <w:t>The spacing shall be not less than 8</w:t>
      </w:r>
      <w:r>
        <w:rPr>
          <w:position w:val="6"/>
          <w:sz w:val="18"/>
        </w:rPr>
        <w:t>1</w:t>
      </w:r>
      <w:r>
        <w:t>/</w:t>
      </w:r>
      <w:r>
        <w:rPr>
          <w:sz w:val="18"/>
        </w:rPr>
        <w:t>2</w:t>
      </w:r>
      <w:r>
        <w:t xml:space="preserve"> inches or more than 10</w:t>
      </w:r>
      <w:r>
        <w:rPr>
          <w:position w:val="6"/>
          <w:sz w:val="18"/>
        </w:rPr>
        <w:t>1</w:t>
      </w:r>
      <w:r>
        <w:t>/</w:t>
      </w:r>
      <w:r>
        <w:rPr>
          <w:sz w:val="18"/>
        </w:rPr>
        <w:t>2 </w:t>
      </w:r>
      <w:r>
        <w:t>inches measured centre to centre unless otherwise approved.</w:t>
      </w:r>
    </w:p>
    <w:p w:rsidR="0039056D" w:rsidRDefault="0039056D">
      <w:pPr>
        <w:pStyle w:val="Amain"/>
      </w:pPr>
      <w:r>
        <w:tab/>
        <w:t>(23)</w:t>
      </w:r>
      <w:r>
        <w:tab/>
        <w:t>The distance from the bottom of the side rails to the centre of the nearest rung shall be the same as the spacing of the rungs.</w:t>
      </w:r>
    </w:p>
    <w:p w:rsidR="0039056D" w:rsidRDefault="0039056D">
      <w:pPr>
        <w:pStyle w:val="Assectheading"/>
        <w:rPr>
          <w:i w:val="0"/>
          <w:color w:val="000000"/>
        </w:rPr>
      </w:pPr>
      <w:r>
        <w:rPr>
          <w:color w:val="000000"/>
        </w:rPr>
        <w:t>Single ladders—</w:t>
      </w:r>
      <w:r>
        <w:rPr>
          <w:rStyle w:val="charItals"/>
          <w:i/>
        </w:rPr>
        <w:t>rungs—material</w:t>
      </w:r>
    </w:p>
    <w:p w:rsidR="0039056D" w:rsidRDefault="0039056D">
      <w:pPr>
        <w:pStyle w:val="Amain"/>
      </w:pPr>
      <w:r>
        <w:tab/>
        <w:t>(24)</w:t>
      </w:r>
      <w:r>
        <w:tab/>
        <w:t>All rungs shall be of spotted gum or other timber of at least equivalent strength and suitability.</w:t>
      </w:r>
    </w:p>
    <w:p w:rsidR="0039056D" w:rsidRDefault="0039056D">
      <w:pPr>
        <w:pStyle w:val="Amain"/>
      </w:pPr>
      <w:r>
        <w:tab/>
        <w:t>(25)</w:t>
      </w:r>
      <w:r>
        <w:tab/>
        <w:t>All timber so used shall be well-seasoned, straight-grained, free from sap wood, knots and other defects.</w:t>
      </w:r>
    </w:p>
    <w:p w:rsidR="0039056D" w:rsidRDefault="0039056D">
      <w:pPr>
        <w:pStyle w:val="Assectheading"/>
        <w:rPr>
          <w:i w:val="0"/>
          <w:color w:val="000000"/>
        </w:rPr>
      </w:pPr>
      <w:r>
        <w:rPr>
          <w:color w:val="000000"/>
        </w:rPr>
        <w:t>Single ladders—</w:t>
      </w:r>
      <w:r>
        <w:rPr>
          <w:rStyle w:val="charItals"/>
          <w:i/>
        </w:rPr>
        <w:t>rungs—dimensions</w:t>
      </w:r>
    </w:p>
    <w:p w:rsidR="0039056D" w:rsidRDefault="0039056D">
      <w:pPr>
        <w:pStyle w:val="Amain"/>
      </w:pPr>
      <w:r>
        <w:tab/>
        <w:t>(26)</w:t>
      </w:r>
      <w:r>
        <w:tab/>
        <w:t>Rungs shall be 1</w:t>
      </w:r>
      <w:r>
        <w:rPr>
          <w:position w:val="6"/>
          <w:sz w:val="18"/>
        </w:rPr>
        <w:t>1</w:t>
      </w:r>
      <w:r>
        <w:t>/</w:t>
      </w:r>
      <w:r>
        <w:rPr>
          <w:sz w:val="18"/>
        </w:rPr>
        <w:t>8</w:t>
      </w:r>
      <w:r>
        <w:t xml:space="preserve"> inches diameter reduced at each end to form tenons </w:t>
      </w:r>
      <w:r>
        <w:rPr>
          <w:position w:val="6"/>
          <w:sz w:val="18"/>
        </w:rPr>
        <w:t>7</w:t>
      </w:r>
      <w:r>
        <w:t>/</w:t>
      </w:r>
      <w:r>
        <w:rPr>
          <w:sz w:val="18"/>
        </w:rPr>
        <w:t>8</w:t>
      </w:r>
      <w:r>
        <w:t xml:space="preserve"> of an inch diameter.</w:t>
      </w:r>
    </w:p>
    <w:p w:rsidR="0039056D" w:rsidRDefault="0039056D">
      <w:pPr>
        <w:pStyle w:val="Amain"/>
      </w:pPr>
      <w:r>
        <w:tab/>
        <w:t>(27)</w:t>
      </w:r>
      <w:r>
        <w:tab/>
        <w:t xml:space="preserve">Rungs shall extend at least </w:t>
      </w:r>
      <w:r>
        <w:rPr>
          <w:position w:val="6"/>
          <w:sz w:val="18"/>
        </w:rPr>
        <w:t>3</w:t>
      </w:r>
      <w:r>
        <w:t>/</w:t>
      </w:r>
      <w:r>
        <w:rPr>
          <w:sz w:val="18"/>
        </w:rPr>
        <w:t>4</w:t>
      </w:r>
      <w:r>
        <w:t xml:space="preserve"> of an inch into side rails and if practicable shall finish </w:t>
      </w:r>
      <w:r>
        <w:rPr>
          <w:position w:val="6"/>
          <w:sz w:val="18"/>
        </w:rPr>
        <w:t>5</w:t>
      </w:r>
      <w:r>
        <w:t>/</w:t>
      </w:r>
      <w:r>
        <w:rPr>
          <w:sz w:val="18"/>
        </w:rPr>
        <w:t>16</w:t>
      </w:r>
      <w:r>
        <w:t xml:space="preserve"> of an inch from the outer face of side rails.</w:t>
      </w:r>
    </w:p>
    <w:p w:rsidR="0039056D" w:rsidRDefault="0039056D">
      <w:pPr>
        <w:pStyle w:val="Assectheading"/>
        <w:rPr>
          <w:i w:val="0"/>
          <w:color w:val="000000"/>
        </w:rPr>
      </w:pPr>
      <w:r>
        <w:rPr>
          <w:color w:val="000000"/>
        </w:rPr>
        <w:t>Single ladders—</w:t>
      </w:r>
      <w:r>
        <w:rPr>
          <w:rStyle w:val="charItals"/>
          <w:i/>
        </w:rPr>
        <w:t>rungs—attachment of rungs to side rails</w:t>
      </w:r>
    </w:p>
    <w:p w:rsidR="0039056D" w:rsidRDefault="0039056D">
      <w:pPr>
        <w:pStyle w:val="Amain"/>
      </w:pPr>
      <w:r>
        <w:tab/>
        <w:t>(28)</w:t>
      </w:r>
      <w:r>
        <w:tab/>
        <w:t>Rung tenons shall be a tight fit in the side rails and the shoulders shall fit accurately against the side rails.</w:t>
      </w:r>
    </w:p>
    <w:p w:rsidR="0039056D" w:rsidRDefault="0039056D">
      <w:pPr>
        <w:pStyle w:val="Amain"/>
      </w:pPr>
      <w:r>
        <w:tab/>
        <w:t>(29)</w:t>
      </w:r>
      <w:r>
        <w:tab/>
        <w:t>Each rung tenon shall be prevented from turning by means of a nail at least 0.104 inches diameter (12</w:t>
      </w:r>
      <w:r>
        <w:rPr>
          <w:b/>
        </w:rPr>
        <w:t xml:space="preserve"> </w:t>
      </w:r>
      <w:r>
        <w:t>gauge), driven through the narrow edge of the side rail and passing completely through the rung tenon.</w:t>
      </w:r>
    </w:p>
    <w:p w:rsidR="0039056D" w:rsidRDefault="0039056D">
      <w:pPr>
        <w:pStyle w:val="Assectheading"/>
        <w:rPr>
          <w:i w:val="0"/>
          <w:color w:val="000000"/>
        </w:rPr>
      </w:pPr>
      <w:r>
        <w:rPr>
          <w:color w:val="000000"/>
        </w:rPr>
        <w:t>Single ladders—</w:t>
      </w:r>
      <w:r>
        <w:rPr>
          <w:rStyle w:val="charItals"/>
          <w:i/>
        </w:rPr>
        <w:t xml:space="preserve"> ties—side rail to side rail</w:t>
      </w:r>
      <w:r>
        <w:rPr>
          <w:i w:val="0"/>
          <w:color w:val="000000"/>
        </w:rPr>
        <w:t>—</w:t>
      </w:r>
      <w:r>
        <w:rPr>
          <w:rStyle w:val="charItals"/>
          <w:i/>
        </w:rPr>
        <w:t>material</w:t>
      </w:r>
    </w:p>
    <w:p w:rsidR="0039056D" w:rsidRDefault="0039056D">
      <w:pPr>
        <w:pStyle w:val="Amain"/>
      </w:pPr>
      <w:r>
        <w:tab/>
        <w:t>(30)</w:t>
      </w:r>
      <w:r>
        <w:tab/>
        <w:t>Ties shall be of steel or other approved material.</w:t>
      </w:r>
    </w:p>
    <w:p w:rsidR="0039056D" w:rsidRDefault="0039056D">
      <w:pPr>
        <w:pStyle w:val="Assectheading"/>
        <w:rPr>
          <w:i w:val="0"/>
          <w:color w:val="000000"/>
        </w:rPr>
      </w:pPr>
      <w:r>
        <w:rPr>
          <w:color w:val="000000"/>
        </w:rPr>
        <w:t>Single ladders—</w:t>
      </w:r>
      <w:r>
        <w:rPr>
          <w:rStyle w:val="charItals"/>
          <w:i/>
        </w:rPr>
        <w:t xml:space="preserve"> ties—side rail to side rail</w:t>
      </w:r>
      <w:r>
        <w:rPr>
          <w:i w:val="0"/>
          <w:color w:val="000000"/>
        </w:rPr>
        <w:t>—</w:t>
      </w:r>
      <w:r>
        <w:rPr>
          <w:rStyle w:val="charItals"/>
          <w:i/>
        </w:rPr>
        <w:t>dimensions</w:t>
      </w:r>
    </w:p>
    <w:p w:rsidR="0039056D" w:rsidRDefault="0039056D">
      <w:pPr>
        <w:pStyle w:val="Amain"/>
      </w:pPr>
      <w:r>
        <w:tab/>
        <w:t>(31)</w:t>
      </w:r>
      <w:r>
        <w:tab/>
        <w:t xml:space="preserve">Ties of steel shall be not less than </w:t>
      </w:r>
      <w:r>
        <w:rPr>
          <w:position w:val="6"/>
          <w:sz w:val="18"/>
        </w:rPr>
        <w:t>1</w:t>
      </w:r>
      <w:r>
        <w:t>/</w:t>
      </w:r>
      <w:r>
        <w:rPr>
          <w:sz w:val="18"/>
        </w:rPr>
        <w:t>4</w:t>
      </w:r>
      <w:r>
        <w:t xml:space="preserve"> or more than </w:t>
      </w:r>
      <w:r>
        <w:rPr>
          <w:position w:val="6"/>
          <w:sz w:val="18"/>
        </w:rPr>
        <w:t>3</w:t>
      </w:r>
      <w:r>
        <w:t>/</w:t>
      </w:r>
      <w:r>
        <w:rPr>
          <w:sz w:val="18"/>
        </w:rPr>
        <w:t>8</w:t>
      </w:r>
      <w:r>
        <w:t xml:space="preserve"> of an inch diameter and shall be fitted with washers at each end made of at least 0.05 inches thickness (18 gauge steel), twice the diameter of the tie rod hole in each side rail.</w:t>
      </w:r>
    </w:p>
    <w:p w:rsidR="0039056D" w:rsidRDefault="0039056D">
      <w:pPr>
        <w:pStyle w:val="Assectheading"/>
        <w:rPr>
          <w:i w:val="0"/>
          <w:color w:val="000000"/>
        </w:rPr>
      </w:pPr>
      <w:r>
        <w:rPr>
          <w:color w:val="000000"/>
        </w:rPr>
        <w:t>Single ladders—</w:t>
      </w:r>
      <w:r>
        <w:rPr>
          <w:rStyle w:val="charItals"/>
          <w:i/>
        </w:rPr>
        <w:t xml:space="preserve"> ties—side rail to side rail</w:t>
      </w:r>
      <w:r>
        <w:rPr>
          <w:i w:val="0"/>
          <w:color w:val="000000"/>
        </w:rPr>
        <w:t>—</w:t>
      </w:r>
      <w:r>
        <w:rPr>
          <w:rStyle w:val="charItals"/>
          <w:i/>
        </w:rPr>
        <w:t>spacing of ties</w:t>
      </w:r>
    </w:p>
    <w:p w:rsidR="0039056D" w:rsidRDefault="0039056D">
      <w:pPr>
        <w:pStyle w:val="Amain"/>
      </w:pPr>
      <w:r>
        <w:tab/>
        <w:t>(32)</w:t>
      </w:r>
      <w:r>
        <w:tab/>
        <w:t>A tie shall be fitted at the top and bottom rungs.</w:t>
      </w:r>
    </w:p>
    <w:p w:rsidR="0039056D" w:rsidRDefault="0039056D">
      <w:pPr>
        <w:pStyle w:val="Amain"/>
      </w:pPr>
      <w:r>
        <w:tab/>
        <w:t>(33)</w:t>
      </w:r>
      <w:r>
        <w:tab/>
        <w:t>Intermediate ties shall be fitted to at least every 6th rung.</w:t>
      </w:r>
    </w:p>
    <w:p w:rsidR="0039056D" w:rsidRDefault="0039056D">
      <w:pPr>
        <w:pStyle w:val="Amain"/>
      </w:pPr>
      <w:r>
        <w:tab/>
        <w:t>(34)</w:t>
      </w:r>
      <w:r>
        <w:tab/>
        <w:t>Ties shall be equally spaced if practicable and shall be fitted immediately below their adjacent rungs, pass through the centre-line of the wide face of each side rail and be well rivetted over washers at their ends to prevent spreading of the side rails.</w:t>
      </w:r>
    </w:p>
    <w:p w:rsidR="0039056D" w:rsidRDefault="0039056D">
      <w:pPr>
        <w:pStyle w:val="Assectheading"/>
        <w:rPr>
          <w:i w:val="0"/>
        </w:rPr>
      </w:pPr>
      <w:r>
        <w:rPr>
          <w:rStyle w:val="charItals"/>
          <w:i/>
        </w:rPr>
        <w:t>Extension ladders</w:t>
      </w:r>
      <w:r>
        <w:rPr>
          <w:i w:val="0"/>
          <w:color w:val="000000"/>
        </w:rPr>
        <w:t>—</w:t>
      </w:r>
      <w:r>
        <w:rPr>
          <w:rStyle w:val="charItals"/>
          <w:i/>
        </w:rPr>
        <w:t>extension ladders not to exceed 50 feet in length</w:t>
      </w:r>
    </w:p>
    <w:p w:rsidR="0039056D" w:rsidRDefault="0039056D">
      <w:pPr>
        <w:pStyle w:val="Amain"/>
      </w:pPr>
      <w:r>
        <w:tab/>
        <w:t>(35)</w:t>
      </w:r>
      <w:r>
        <w:tab/>
        <w:t>An extension ladder exceeding 50 feet in length shall not be used unless otherwise approved.</w:t>
      </w:r>
    </w:p>
    <w:p w:rsidR="0039056D" w:rsidRDefault="0039056D">
      <w:pPr>
        <w:pStyle w:val="Assectheading"/>
        <w:rPr>
          <w:i w:val="0"/>
        </w:rPr>
      </w:pPr>
      <w:r>
        <w:rPr>
          <w:rStyle w:val="charItals"/>
          <w:i/>
        </w:rPr>
        <w:t>Extension ladders—side rails (stiles)—dimensions</w:t>
      </w:r>
    </w:p>
    <w:p w:rsidR="0039056D" w:rsidRDefault="0039056D">
      <w:pPr>
        <w:pStyle w:val="Amain"/>
      </w:pPr>
      <w:r>
        <w:tab/>
        <w:t>(36)</w:t>
      </w:r>
      <w:r>
        <w:tab/>
        <w:t>Side rails shall have dimensions not less than those provided in table 142.2.</w:t>
      </w:r>
    </w:p>
    <w:p w:rsidR="0039056D" w:rsidRDefault="0039056D">
      <w:pPr>
        <w:pStyle w:val="aNote"/>
      </w:pPr>
      <w:r w:rsidRPr="001973CC">
        <w:rPr>
          <w:rStyle w:val="charItals"/>
        </w:rPr>
        <w:t>Note</w:t>
      </w:r>
      <w:r>
        <w:tab/>
        <w:t>Table 142.2 is after s (66).</w:t>
      </w:r>
    </w:p>
    <w:p w:rsidR="0039056D" w:rsidRDefault="0039056D">
      <w:pPr>
        <w:pStyle w:val="Assectheading"/>
        <w:rPr>
          <w:i w:val="0"/>
        </w:rPr>
      </w:pPr>
      <w:r>
        <w:rPr>
          <w:rStyle w:val="charItals"/>
          <w:i/>
        </w:rPr>
        <w:t>Extension ladders—side rails (stiles)—drilling for rungs</w:t>
      </w:r>
    </w:p>
    <w:p w:rsidR="0039056D" w:rsidRDefault="0039056D">
      <w:pPr>
        <w:pStyle w:val="Amain"/>
      </w:pPr>
      <w:r>
        <w:tab/>
        <w:t>(37)</w:t>
      </w:r>
      <w:r>
        <w:tab/>
        <w:t>All holes for rungs shall be accurately bored through the centre-line of the wide face of side rails.</w:t>
      </w:r>
    </w:p>
    <w:p w:rsidR="0039056D" w:rsidRDefault="0039056D">
      <w:pPr>
        <w:pStyle w:val="Amain"/>
      </w:pPr>
      <w:r>
        <w:tab/>
        <w:t>(38)</w:t>
      </w:r>
      <w:r>
        <w:tab/>
        <w:t>If practicable rungs shall not fit through the full thickness of side rail.</w:t>
      </w:r>
    </w:p>
    <w:p w:rsidR="0039056D" w:rsidRDefault="0039056D">
      <w:pPr>
        <w:pStyle w:val="Amain"/>
      </w:pPr>
      <w:r>
        <w:tab/>
        <w:t>(39)</w:t>
      </w:r>
      <w:r>
        <w:tab/>
        <w:t xml:space="preserve">The holes for rungs shall be </w:t>
      </w:r>
      <w:r>
        <w:rPr>
          <w:position w:val="6"/>
          <w:sz w:val="18"/>
        </w:rPr>
        <w:t>1</w:t>
      </w:r>
      <w:r>
        <w:t>/</w:t>
      </w:r>
      <w:r>
        <w:rPr>
          <w:sz w:val="18"/>
        </w:rPr>
        <w:t>16</w:t>
      </w:r>
      <w:r>
        <w:t xml:space="preserve"> of an inch deeper than the rung tenon but there shall be at least </w:t>
      </w:r>
      <w:r>
        <w:rPr>
          <w:position w:val="6"/>
          <w:sz w:val="18"/>
        </w:rPr>
        <w:t>1</w:t>
      </w:r>
      <w:r>
        <w:t>/</w:t>
      </w:r>
      <w:r>
        <w:rPr>
          <w:sz w:val="18"/>
        </w:rPr>
        <w:t>4</w:t>
      </w:r>
      <w:r>
        <w:t xml:space="preserve"> of an inch of solid timber between the bottom of the hole and the outside face of the side rail.</w:t>
      </w:r>
    </w:p>
    <w:p w:rsidR="0039056D" w:rsidRDefault="0039056D">
      <w:pPr>
        <w:pStyle w:val="Assectheading"/>
        <w:rPr>
          <w:i w:val="0"/>
        </w:rPr>
      </w:pPr>
      <w:r>
        <w:rPr>
          <w:rStyle w:val="charItals"/>
          <w:i/>
        </w:rPr>
        <w:t>Extension ladders—side rails (stiles)—spacing of rungs</w:t>
      </w:r>
    </w:p>
    <w:p w:rsidR="0039056D" w:rsidRDefault="0039056D">
      <w:pPr>
        <w:pStyle w:val="Amain"/>
      </w:pPr>
      <w:r>
        <w:tab/>
        <w:t>(40)</w:t>
      </w:r>
      <w:r>
        <w:tab/>
        <w:t>All rungs shall be equally spaced.</w:t>
      </w:r>
    </w:p>
    <w:p w:rsidR="0039056D" w:rsidRDefault="0039056D">
      <w:pPr>
        <w:pStyle w:val="Amain"/>
      </w:pPr>
      <w:r>
        <w:tab/>
        <w:t>(41)</w:t>
      </w:r>
      <w:r>
        <w:tab/>
        <w:t>The spacing shall be 12</w:t>
      </w:r>
      <w:r>
        <w:rPr>
          <w:b/>
        </w:rPr>
        <w:t xml:space="preserve"> </w:t>
      </w:r>
      <w:r>
        <w:t>inches measured centre to centre.</w:t>
      </w:r>
    </w:p>
    <w:p w:rsidR="0039056D" w:rsidRDefault="0039056D">
      <w:pPr>
        <w:pStyle w:val="Assectheading"/>
        <w:rPr>
          <w:i w:val="0"/>
        </w:rPr>
      </w:pPr>
      <w:r>
        <w:rPr>
          <w:rStyle w:val="charItals"/>
          <w:i/>
        </w:rPr>
        <w:t>Extension ladders—side rails (stiles)—spacing between side rails</w:t>
      </w:r>
    </w:p>
    <w:p w:rsidR="0039056D" w:rsidRDefault="0039056D">
      <w:pPr>
        <w:pStyle w:val="Amain"/>
      </w:pPr>
      <w:r>
        <w:tab/>
        <w:t>(42)</w:t>
      </w:r>
      <w:r>
        <w:tab/>
        <w:t>The width between inside faces of side rails shall be not less than 10</w:t>
      </w:r>
      <w:r>
        <w:rPr>
          <w:position w:val="6"/>
          <w:sz w:val="18"/>
        </w:rPr>
        <w:t>1</w:t>
      </w:r>
      <w:r>
        <w:t>/</w:t>
      </w:r>
      <w:r>
        <w:rPr>
          <w:sz w:val="18"/>
        </w:rPr>
        <w:t>2</w:t>
      </w:r>
      <w:r>
        <w:t xml:space="preserve"> inches and not more than 15 inches.</w:t>
      </w:r>
    </w:p>
    <w:p w:rsidR="0039056D" w:rsidRDefault="0039056D">
      <w:pPr>
        <w:pStyle w:val="Assectheading"/>
        <w:rPr>
          <w:i w:val="0"/>
        </w:rPr>
      </w:pPr>
      <w:r>
        <w:rPr>
          <w:rStyle w:val="charItals"/>
          <w:i/>
        </w:rPr>
        <w:t>Extension ladders—side rails (stiles)—reinforcing of side rails</w:t>
      </w:r>
    </w:p>
    <w:p w:rsidR="0039056D" w:rsidRDefault="0039056D">
      <w:pPr>
        <w:pStyle w:val="Amain"/>
      </w:pPr>
      <w:r>
        <w:tab/>
        <w:t>(43)</w:t>
      </w:r>
      <w:r>
        <w:tab/>
        <w:t>The tension edge of each side rail shall be grooved and fitted with galvanised steel reinforcing wire or its approved equivalent.</w:t>
      </w:r>
    </w:p>
    <w:p w:rsidR="0039056D" w:rsidRDefault="0039056D">
      <w:pPr>
        <w:pStyle w:val="Amain"/>
        <w:keepLines/>
      </w:pPr>
      <w:r>
        <w:tab/>
        <w:t>(44)</w:t>
      </w:r>
      <w:r>
        <w:tab/>
        <w:t>Wire of size not less than 0.128 inches diameter (10 gauge) shall be used for extension ladders of 32 feet or under and wire of size of not less than 0.16 inches diameter (8</w:t>
      </w:r>
      <w:r>
        <w:rPr>
          <w:b/>
        </w:rPr>
        <w:t xml:space="preserve"> </w:t>
      </w:r>
      <w:r>
        <w:t>gauge) shall be used for extension ladders over 32 feet in length.</w:t>
      </w:r>
    </w:p>
    <w:p w:rsidR="0039056D" w:rsidRDefault="0039056D">
      <w:pPr>
        <w:pStyle w:val="Amain"/>
      </w:pPr>
      <w:r>
        <w:tab/>
        <w:t>(45)</w:t>
      </w:r>
      <w:r>
        <w:tab/>
        <w:t>This wire shall be so fitted that when the ladder is straight the wire is sufficiently tensioned to keep it taut at the bottom of the groove.</w:t>
      </w:r>
    </w:p>
    <w:p w:rsidR="0039056D" w:rsidRDefault="0039056D">
      <w:pPr>
        <w:pStyle w:val="Amain"/>
      </w:pPr>
      <w:r>
        <w:tab/>
        <w:t>(46)</w:t>
      </w:r>
      <w:r>
        <w:tab/>
        <w:t>The wire shall be stapled in the groove and anchored at each end in an approved way.</w:t>
      </w:r>
    </w:p>
    <w:p w:rsidR="0039056D" w:rsidRDefault="0039056D">
      <w:pPr>
        <w:pStyle w:val="Assectheading"/>
        <w:rPr>
          <w:i w:val="0"/>
        </w:rPr>
      </w:pPr>
      <w:r>
        <w:rPr>
          <w:rStyle w:val="charItals"/>
          <w:i/>
        </w:rPr>
        <w:t>Extension ladders—side rails (stiles)—overlap of side rails when fully extended</w:t>
      </w:r>
    </w:p>
    <w:p w:rsidR="0039056D" w:rsidRDefault="0039056D">
      <w:pPr>
        <w:pStyle w:val="Amain"/>
      </w:pPr>
      <w:r>
        <w:tab/>
        <w:t>(47)</w:t>
      </w:r>
      <w:r>
        <w:tab/>
        <w:t>The overlap of each side rail in the fully extended position shall be not less than that in table 142.2.</w:t>
      </w:r>
    </w:p>
    <w:p w:rsidR="0039056D" w:rsidRDefault="0039056D">
      <w:pPr>
        <w:pStyle w:val="aNote"/>
      </w:pPr>
      <w:r w:rsidRPr="001973CC">
        <w:rPr>
          <w:rStyle w:val="charItals"/>
        </w:rPr>
        <w:t>Note</w:t>
      </w:r>
      <w:r>
        <w:tab/>
        <w:t>Table 142.2 is after s (66).</w:t>
      </w:r>
    </w:p>
    <w:p w:rsidR="0039056D" w:rsidRDefault="0039056D">
      <w:pPr>
        <w:pStyle w:val="Assectheading"/>
        <w:rPr>
          <w:i w:val="0"/>
        </w:rPr>
      </w:pPr>
      <w:r>
        <w:rPr>
          <w:rStyle w:val="charItals"/>
          <w:i/>
        </w:rPr>
        <w:t>Extension ladders—rungs—material</w:t>
      </w:r>
    </w:p>
    <w:p w:rsidR="0039056D" w:rsidRDefault="0039056D">
      <w:pPr>
        <w:pStyle w:val="Amain"/>
      </w:pPr>
      <w:r>
        <w:tab/>
        <w:t>(48)</w:t>
      </w:r>
      <w:r>
        <w:tab/>
        <w:t>All rungs shall be made of spotted gum or other approved timber of equivalent characteristics and suitability.</w:t>
      </w:r>
    </w:p>
    <w:p w:rsidR="0039056D" w:rsidRDefault="0039056D">
      <w:pPr>
        <w:pStyle w:val="Amain"/>
      </w:pPr>
      <w:r>
        <w:tab/>
        <w:t>(49)</w:t>
      </w:r>
      <w:r>
        <w:tab/>
        <w:t>The timber so used shall be well-seasoned, straight-grained, free from sapwood, knots and other defects.</w:t>
      </w:r>
    </w:p>
    <w:p w:rsidR="0039056D" w:rsidRDefault="0039056D">
      <w:pPr>
        <w:pStyle w:val="Assectheading"/>
        <w:rPr>
          <w:i w:val="0"/>
        </w:rPr>
      </w:pPr>
      <w:r>
        <w:rPr>
          <w:rStyle w:val="charItals"/>
          <w:i/>
        </w:rPr>
        <w:t>Extension ladders—rungs—dimensions</w:t>
      </w:r>
    </w:p>
    <w:p w:rsidR="0039056D" w:rsidRDefault="0039056D">
      <w:pPr>
        <w:pStyle w:val="Amain"/>
      </w:pPr>
      <w:r>
        <w:tab/>
        <w:t>(50)</w:t>
      </w:r>
      <w:r>
        <w:tab/>
        <w:t>Rungs shall be 1</w:t>
      </w:r>
      <w:r>
        <w:rPr>
          <w:position w:val="6"/>
          <w:sz w:val="18"/>
        </w:rPr>
        <w:t>1</w:t>
      </w:r>
      <w:r>
        <w:t>/</w:t>
      </w:r>
      <w:r>
        <w:rPr>
          <w:sz w:val="18"/>
        </w:rPr>
        <w:t>8</w:t>
      </w:r>
      <w:r>
        <w:t xml:space="preserve"> inches diameter reduced at each end to form tenons </w:t>
      </w:r>
      <w:r>
        <w:rPr>
          <w:position w:val="6"/>
          <w:sz w:val="18"/>
        </w:rPr>
        <w:t>7</w:t>
      </w:r>
      <w:r>
        <w:t>/</w:t>
      </w:r>
      <w:r>
        <w:rPr>
          <w:sz w:val="18"/>
        </w:rPr>
        <w:t>8</w:t>
      </w:r>
      <w:r>
        <w:t xml:space="preserve"> of an inch diameter.</w:t>
      </w:r>
    </w:p>
    <w:p w:rsidR="0039056D" w:rsidRDefault="0039056D">
      <w:pPr>
        <w:pStyle w:val="Amain"/>
      </w:pPr>
      <w:r>
        <w:tab/>
        <w:t>(51)</w:t>
      </w:r>
      <w:r>
        <w:tab/>
        <w:t xml:space="preserve">Rungs shall extend at least </w:t>
      </w:r>
      <w:r>
        <w:rPr>
          <w:position w:val="6"/>
          <w:sz w:val="18"/>
        </w:rPr>
        <w:t>3</w:t>
      </w:r>
      <w:r>
        <w:t>/</w:t>
      </w:r>
      <w:r>
        <w:rPr>
          <w:sz w:val="18"/>
        </w:rPr>
        <w:t>4</w:t>
      </w:r>
      <w:r>
        <w:t xml:space="preserve"> of an inch into side rails and if practicable shall finish </w:t>
      </w:r>
      <w:r>
        <w:rPr>
          <w:position w:val="6"/>
          <w:sz w:val="18"/>
        </w:rPr>
        <w:t>5</w:t>
      </w:r>
      <w:r>
        <w:t>/</w:t>
      </w:r>
      <w:r>
        <w:rPr>
          <w:sz w:val="18"/>
        </w:rPr>
        <w:t>16</w:t>
      </w:r>
      <w:r>
        <w:t xml:space="preserve"> of an inch from the outer face of side rail.</w:t>
      </w:r>
    </w:p>
    <w:p w:rsidR="0039056D" w:rsidRDefault="0039056D">
      <w:pPr>
        <w:pStyle w:val="Assectheading"/>
        <w:rPr>
          <w:i w:val="0"/>
        </w:rPr>
      </w:pPr>
      <w:r>
        <w:rPr>
          <w:rStyle w:val="charItals"/>
          <w:i/>
        </w:rPr>
        <w:t>Extension ladders—rungs—attachment of rungs to side rails</w:t>
      </w:r>
    </w:p>
    <w:p w:rsidR="0039056D" w:rsidRDefault="0039056D">
      <w:pPr>
        <w:pStyle w:val="Amain"/>
      </w:pPr>
      <w:r>
        <w:tab/>
        <w:t>(52)</w:t>
      </w:r>
      <w:r>
        <w:tab/>
        <w:t>Rung tenons shall be a tight fit in the side rail and the shoulders shall fit accurately against the same.</w:t>
      </w:r>
    </w:p>
    <w:p w:rsidR="0039056D" w:rsidRDefault="0039056D">
      <w:pPr>
        <w:pStyle w:val="Amain"/>
      </w:pPr>
      <w:r>
        <w:tab/>
        <w:t>(53)</w:t>
      </w:r>
      <w:r>
        <w:tab/>
        <w:t>Each rung tenon shall be prevented from turning by means of a nail at least 0.092 inches diameter (13 gauge) driven through the narrow edge of the side rail and passing completely through the rung tenon.</w:t>
      </w:r>
    </w:p>
    <w:p w:rsidR="0039056D" w:rsidRDefault="0039056D">
      <w:pPr>
        <w:pStyle w:val="Assectheading"/>
        <w:rPr>
          <w:i w:val="0"/>
        </w:rPr>
      </w:pPr>
      <w:r>
        <w:rPr>
          <w:rStyle w:val="charItals"/>
          <w:i/>
        </w:rPr>
        <w:t>Extension ladders—safety lock fittings and side rail guides</w:t>
      </w:r>
    </w:p>
    <w:p w:rsidR="0039056D" w:rsidRDefault="0039056D">
      <w:pPr>
        <w:pStyle w:val="Amain"/>
      </w:pPr>
      <w:r>
        <w:tab/>
        <w:t>(54)</w:t>
      </w:r>
      <w:r>
        <w:tab/>
        <w:t>Every extension ladder shall be fitted with an approved lock and guide brackets that shall effectively allow the ladder to be extended, retracted and locked in any position.</w:t>
      </w:r>
    </w:p>
    <w:p w:rsidR="0039056D" w:rsidRDefault="0039056D">
      <w:pPr>
        <w:pStyle w:val="Amain"/>
      </w:pPr>
      <w:r>
        <w:tab/>
        <w:t>(55)</w:t>
      </w:r>
      <w:r>
        <w:tab/>
        <w:t>The lock shall be reliable in principle, simple in detail and capable of safe operation in any extended position of the ladder.</w:t>
      </w:r>
    </w:p>
    <w:p w:rsidR="0039056D" w:rsidRDefault="0039056D">
      <w:pPr>
        <w:pStyle w:val="Amain"/>
      </w:pPr>
      <w:r>
        <w:tab/>
        <w:t>(56)</w:t>
      </w:r>
      <w:r>
        <w:tab/>
        <w:t>It shall be so arranged that it will maintain the sections of the ladder in the relative position to each other that the rungs of the sections overlapping in every stage of extension shall form double treads.</w:t>
      </w:r>
    </w:p>
    <w:p w:rsidR="0039056D" w:rsidRDefault="0039056D">
      <w:pPr>
        <w:pStyle w:val="Assectheading"/>
        <w:rPr>
          <w:i w:val="0"/>
        </w:rPr>
      </w:pPr>
      <w:r>
        <w:rPr>
          <w:rStyle w:val="charItals"/>
          <w:i/>
        </w:rPr>
        <w:t>Extension ladders—extension ropes and pulleys</w:t>
      </w:r>
    </w:p>
    <w:p w:rsidR="0039056D" w:rsidRDefault="0039056D">
      <w:pPr>
        <w:pStyle w:val="Amain"/>
      </w:pPr>
      <w:r>
        <w:tab/>
        <w:t>(57)</w:t>
      </w:r>
      <w:r>
        <w:tab/>
        <w:t>All extension ladders longer than 14 feet when fully extended shall be provided with extension ropes that shall be fibre rope of approved quality not less than 1</w:t>
      </w:r>
      <w:r>
        <w:rPr>
          <w:b/>
        </w:rPr>
        <w:t xml:space="preserve"> </w:t>
      </w:r>
      <w:r>
        <w:t>inch circumference.</w:t>
      </w:r>
    </w:p>
    <w:p w:rsidR="0039056D" w:rsidRDefault="0039056D">
      <w:pPr>
        <w:pStyle w:val="Amain"/>
      </w:pPr>
      <w:r>
        <w:tab/>
        <w:t>(58)</w:t>
      </w:r>
      <w:r>
        <w:tab/>
        <w:t>Extension ladders longer than 34 feet when fully extended shall be fitted with 2 fibre ropes.</w:t>
      </w:r>
    </w:p>
    <w:p w:rsidR="0039056D" w:rsidRDefault="0039056D">
      <w:pPr>
        <w:pStyle w:val="Amain"/>
      </w:pPr>
      <w:r>
        <w:tab/>
        <w:t>(59)</w:t>
      </w:r>
      <w:r>
        <w:tab/>
        <w:t>The ropes shall be effectively anchored and maintained.</w:t>
      </w:r>
    </w:p>
    <w:p w:rsidR="0039056D" w:rsidRDefault="0039056D">
      <w:pPr>
        <w:pStyle w:val="Amain"/>
      </w:pPr>
      <w:r>
        <w:tab/>
        <w:t>(60)</w:t>
      </w:r>
      <w:r>
        <w:tab/>
        <w:t xml:space="preserve">Pulleys shall be fitted to properly accommodate the extension ropes, and shall have axles not less than </w:t>
      </w:r>
      <w:r>
        <w:rPr>
          <w:position w:val="6"/>
          <w:sz w:val="18"/>
        </w:rPr>
        <w:t>1</w:t>
      </w:r>
      <w:r>
        <w:t>/</w:t>
      </w:r>
      <w:r>
        <w:rPr>
          <w:sz w:val="18"/>
        </w:rPr>
        <w:t>4</w:t>
      </w:r>
      <w:r>
        <w:t xml:space="preserve"> of an inch in diameter.</w:t>
      </w:r>
    </w:p>
    <w:p w:rsidR="0039056D" w:rsidRDefault="0039056D">
      <w:pPr>
        <w:pStyle w:val="Amain"/>
      </w:pPr>
      <w:r>
        <w:tab/>
        <w:t>(61)</w:t>
      </w:r>
      <w:r>
        <w:tab/>
        <w:t>The pulleys shall be fitted to either side(s) or centre of ladder.</w:t>
      </w:r>
    </w:p>
    <w:p w:rsidR="0039056D" w:rsidRDefault="0039056D">
      <w:pPr>
        <w:pStyle w:val="Assectheading"/>
        <w:rPr>
          <w:i w:val="0"/>
        </w:rPr>
      </w:pPr>
      <w:r>
        <w:rPr>
          <w:rStyle w:val="charItals"/>
          <w:i/>
        </w:rPr>
        <w:t>Ties—side rail to side rail—material</w:t>
      </w:r>
    </w:p>
    <w:p w:rsidR="0039056D" w:rsidRDefault="0039056D">
      <w:pPr>
        <w:pStyle w:val="Amain"/>
      </w:pPr>
      <w:r>
        <w:tab/>
        <w:t>(62)</w:t>
      </w:r>
      <w:r>
        <w:tab/>
        <w:t>Ties shall be of steel or other approved material.</w:t>
      </w:r>
    </w:p>
    <w:p w:rsidR="0039056D" w:rsidRDefault="0039056D">
      <w:pPr>
        <w:pStyle w:val="Assectheading"/>
        <w:rPr>
          <w:i w:val="0"/>
        </w:rPr>
      </w:pPr>
      <w:r>
        <w:rPr>
          <w:rStyle w:val="charItals"/>
          <w:i/>
        </w:rPr>
        <w:t>Ties—side rail to side rail—dimensions</w:t>
      </w:r>
    </w:p>
    <w:p w:rsidR="0039056D" w:rsidRDefault="0039056D">
      <w:pPr>
        <w:pStyle w:val="Amain"/>
      </w:pPr>
      <w:r>
        <w:tab/>
        <w:t>(63)</w:t>
      </w:r>
      <w:r>
        <w:tab/>
        <w:t xml:space="preserve">Ties, if of steel, shall be </w:t>
      </w:r>
      <w:r>
        <w:rPr>
          <w:position w:val="6"/>
          <w:sz w:val="18"/>
        </w:rPr>
        <w:t>1</w:t>
      </w:r>
      <w:r>
        <w:t>/</w:t>
      </w:r>
      <w:r>
        <w:rPr>
          <w:sz w:val="18"/>
        </w:rPr>
        <w:t>4</w:t>
      </w:r>
      <w:r>
        <w:t xml:space="preserve"> of an inch diameter and shall be fitted with washers at each end at least 0.05 inches thickness (18 gauge steel), twice the diameter of the tie rod hole in each side rail.</w:t>
      </w:r>
    </w:p>
    <w:p w:rsidR="0039056D" w:rsidRDefault="0039056D">
      <w:pPr>
        <w:pStyle w:val="Assectheading"/>
        <w:rPr>
          <w:i w:val="0"/>
        </w:rPr>
      </w:pPr>
      <w:r>
        <w:rPr>
          <w:rStyle w:val="charItals"/>
          <w:i/>
        </w:rPr>
        <w:t>Ties—side rail to side rail—spacing of ties</w:t>
      </w:r>
    </w:p>
    <w:p w:rsidR="0039056D" w:rsidRDefault="0039056D">
      <w:pPr>
        <w:pStyle w:val="Amain"/>
      </w:pPr>
      <w:r>
        <w:tab/>
        <w:t>(64)</w:t>
      </w:r>
      <w:r>
        <w:tab/>
        <w:t>A tie shall be fitted at the top and bottom rungs if practicable.</w:t>
      </w:r>
    </w:p>
    <w:p w:rsidR="0039056D" w:rsidRDefault="0039056D">
      <w:pPr>
        <w:pStyle w:val="Amain"/>
      </w:pPr>
      <w:r>
        <w:tab/>
        <w:t>(65)</w:t>
      </w:r>
      <w:r>
        <w:tab/>
        <w:t>Intermediate ties shall be fitted to at least every 6th rung.</w:t>
      </w:r>
    </w:p>
    <w:p w:rsidR="0039056D" w:rsidRDefault="0039056D">
      <w:pPr>
        <w:pStyle w:val="Amain"/>
      </w:pPr>
      <w:r>
        <w:tab/>
        <w:t>(66)</w:t>
      </w:r>
      <w:r>
        <w:tab/>
        <w:t>Ties shall be equally spaced if practicable and shall be fitted immediately below their adjacent rungs, pass through the centre-line of the wide face of each side rail and be well rivetted over washers at their ends to prevent spreading of the side rails.</w:t>
      </w:r>
    </w:p>
    <w:p w:rsidR="0039056D" w:rsidRDefault="0039056D">
      <w:pPr>
        <w:pStyle w:val="TableHd"/>
        <w:ind w:left="1368" w:hanging="1368"/>
      </w:pPr>
      <w:r>
        <w:t>Table 142.2</w:t>
      </w:r>
      <w:r>
        <w:tab/>
        <w:t>Dimensions of timber extension ladders</w:t>
      </w:r>
    </w:p>
    <w:tbl>
      <w:tblPr>
        <w:tblW w:w="0" w:type="auto"/>
        <w:tblLayout w:type="fixed"/>
        <w:tblCellMar>
          <w:left w:w="80" w:type="dxa"/>
          <w:right w:w="80" w:type="dxa"/>
        </w:tblCellMar>
        <w:tblLook w:val="0000" w:firstRow="0" w:lastRow="0" w:firstColumn="0" w:lastColumn="0" w:noHBand="0" w:noVBand="0"/>
      </w:tblPr>
      <w:tblGrid>
        <w:gridCol w:w="2406"/>
        <w:gridCol w:w="2406"/>
        <w:gridCol w:w="2406"/>
      </w:tblGrid>
      <w:tr w:rsidR="0039056D">
        <w:trPr>
          <w:cantSplit/>
        </w:trPr>
        <w:tc>
          <w:tcPr>
            <w:tcW w:w="2406" w:type="dxa"/>
            <w:tcBorders>
              <w:bottom w:val="single" w:sz="4" w:space="0" w:color="auto"/>
            </w:tcBorders>
          </w:tcPr>
          <w:p w:rsidR="0039056D" w:rsidRDefault="0039056D">
            <w:pPr>
              <w:pStyle w:val="TableColHd"/>
            </w:pPr>
            <w:r>
              <w:t xml:space="preserve">ladder length </w:t>
            </w:r>
            <w:r>
              <w:br/>
              <w:t xml:space="preserve">fully extended </w:t>
            </w:r>
            <w:r>
              <w:br/>
              <w:t>(in feet)</w:t>
            </w:r>
          </w:p>
        </w:tc>
        <w:tc>
          <w:tcPr>
            <w:tcW w:w="2406" w:type="dxa"/>
            <w:tcBorders>
              <w:bottom w:val="single" w:sz="4" w:space="0" w:color="auto"/>
            </w:tcBorders>
          </w:tcPr>
          <w:p w:rsidR="0039056D" w:rsidRDefault="0039056D">
            <w:pPr>
              <w:pStyle w:val="TableColHd"/>
            </w:pPr>
            <w:r>
              <w:t xml:space="preserve">minimum overlap </w:t>
            </w:r>
            <w:r>
              <w:br/>
              <w:t xml:space="preserve">of side rails </w:t>
            </w:r>
            <w:r>
              <w:br/>
              <w:t>(in feet)</w:t>
            </w:r>
          </w:p>
        </w:tc>
        <w:tc>
          <w:tcPr>
            <w:tcW w:w="2406" w:type="dxa"/>
            <w:tcBorders>
              <w:bottom w:val="single" w:sz="4" w:space="0" w:color="auto"/>
            </w:tcBorders>
          </w:tcPr>
          <w:p w:rsidR="0039056D" w:rsidRDefault="0039056D">
            <w:pPr>
              <w:pStyle w:val="TableColHd"/>
            </w:pPr>
            <w:r>
              <w:t xml:space="preserve">side rails (stiles) </w:t>
            </w:r>
            <w:r>
              <w:br/>
              <w:t xml:space="preserve">least dimensions </w:t>
            </w:r>
            <w:r>
              <w:br/>
              <w:t>(in inches)</w:t>
            </w:r>
          </w:p>
        </w:tc>
      </w:tr>
      <w:tr w:rsidR="0039056D">
        <w:trPr>
          <w:cantSplit/>
        </w:trPr>
        <w:tc>
          <w:tcPr>
            <w:tcW w:w="2406" w:type="dxa"/>
            <w:tcBorders>
              <w:top w:val="single" w:sz="4" w:space="0" w:color="auto"/>
            </w:tcBorders>
          </w:tcPr>
          <w:p w:rsidR="0039056D" w:rsidRDefault="0039056D">
            <w:pPr>
              <w:pStyle w:val="TableText"/>
            </w:pPr>
            <w:r>
              <w:t>26 and under</w:t>
            </w:r>
          </w:p>
        </w:tc>
        <w:tc>
          <w:tcPr>
            <w:tcW w:w="2406" w:type="dxa"/>
            <w:tcBorders>
              <w:top w:val="single" w:sz="4" w:space="0" w:color="auto"/>
            </w:tcBorders>
          </w:tcPr>
          <w:p w:rsidR="0039056D" w:rsidRDefault="0039056D">
            <w:pPr>
              <w:pStyle w:val="TableText"/>
            </w:pPr>
            <w:r>
              <w:t>2</w:t>
            </w:r>
          </w:p>
        </w:tc>
        <w:tc>
          <w:tcPr>
            <w:tcW w:w="2406" w:type="dxa"/>
            <w:tcBorders>
              <w:top w:val="single" w:sz="4" w:space="0" w:color="auto"/>
            </w:tcBorders>
          </w:tcPr>
          <w:p w:rsidR="0039056D" w:rsidRDefault="0039056D">
            <w:pPr>
              <w:pStyle w:val="TableText"/>
            </w:pPr>
            <w:r>
              <w:t>2</w:t>
            </w:r>
            <w:r>
              <w:rPr>
                <w:position w:val="6"/>
                <w:sz w:val="18"/>
              </w:rPr>
              <w:t>1</w:t>
            </w:r>
            <w:r>
              <w:t>/</w:t>
            </w:r>
            <w:r>
              <w:rPr>
                <w:sz w:val="18"/>
              </w:rPr>
              <w:t>4</w:t>
            </w:r>
            <w:r>
              <w:t xml:space="preserve"> x 1</w:t>
            </w:r>
            <w:r>
              <w:rPr>
                <w:position w:val="6"/>
                <w:sz w:val="18"/>
              </w:rPr>
              <w:t>1</w:t>
            </w:r>
            <w:r>
              <w:t>/</w:t>
            </w:r>
            <w:r>
              <w:rPr>
                <w:sz w:val="18"/>
              </w:rPr>
              <w:t>4</w:t>
            </w:r>
          </w:p>
        </w:tc>
      </w:tr>
      <w:tr w:rsidR="0039056D">
        <w:trPr>
          <w:cantSplit/>
        </w:trPr>
        <w:tc>
          <w:tcPr>
            <w:tcW w:w="2406" w:type="dxa"/>
          </w:tcPr>
          <w:p w:rsidR="0039056D" w:rsidRDefault="0039056D">
            <w:pPr>
              <w:pStyle w:val="TableText"/>
            </w:pPr>
            <w:r>
              <w:t>28 to 30</w:t>
            </w:r>
          </w:p>
        </w:tc>
        <w:tc>
          <w:tcPr>
            <w:tcW w:w="2406" w:type="dxa"/>
          </w:tcPr>
          <w:p w:rsidR="0039056D" w:rsidRDefault="0039056D">
            <w:pPr>
              <w:pStyle w:val="TableText"/>
            </w:pPr>
            <w:r>
              <w:t>2</w:t>
            </w:r>
          </w:p>
        </w:tc>
        <w:tc>
          <w:tcPr>
            <w:tcW w:w="2406" w:type="dxa"/>
          </w:tcPr>
          <w:p w:rsidR="0039056D" w:rsidRDefault="0039056D">
            <w:pPr>
              <w:pStyle w:val="TableText"/>
            </w:pPr>
            <w:r>
              <w:t>2</w:t>
            </w:r>
            <w:r>
              <w:rPr>
                <w:position w:val="6"/>
                <w:sz w:val="18"/>
              </w:rPr>
              <w:t>1</w:t>
            </w:r>
            <w:r>
              <w:t>/</w:t>
            </w:r>
            <w:r>
              <w:rPr>
                <w:sz w:val="18"/>
              </w:rPr>
              <w:t>2</w:t>
            </w:r>
            <w:r>
              <w:t xml:space="preserve"> x 1</w:t>
            </w:r>
            <w:r>
              <w:rPr>
                <w:position w:val="6"/>
                <w:sz w:val="18"/>
              </w:rPr>
              <w:t>3</w:t>
            </w:r>
            <w:r>
              <w:t>/</w:t>
            </w:r>
            <w:r>
              <w:rPr>
                <w:sz w:val="18"/>
              </w:rPr>
              <w:t>8</w:t>
            </w:r>
          </w:p>
        </w:tc>
      </w:tr>
      <w:tr w:rsidR="0039056D">
        <w:trPr>
          <w:cantSplit/>
        </w:trPr>
        <w:tc>
          <w:tcPr>
            <w:tcW w:w="2406" w:type="dxa"/>
          </w:tcPr>
          <w:p w:rsidR="0039056D" w:rsidRDefault="0039056D">
            <w:pPr>
              <w:pStyle w:val="TableText"/>
            </w:pPr>
            <w:r>
              <w:t>32 to 34</w:t>
            </w:r>
          </w:p>
        </w:tc>
        <w:tc>
          <w:tcPr>
            <w:tcW w:w="2406" w:type="dxa"/>
          </w:tcPr>
          <w:p w:rsidR="0039056D" w:rsidRDefault="0039056D">
            <w:pPr>
              <w:pStyle w:val="TableText"/>
            </w:pPr>
            <w:r>
              <w:t>4</w:t>
            </w:r>
          </w:p>
        </w:tc>
        <w:tc>
          <w:tcPr>
            <w:tcW w:w="2406" w:type="dxa"/>
          </w:tcPr>
          <w:p w:rsidR="0039056D" w:rsidRDefault="0039056D">
            <w:pPr>
              <w:pStyle w:val="TableText"/>
            </w:pPr>
            <w:r>
              <w:t>2</w:t>
            </w:r>
            <w:r>
              <w:rPr>
                <w:position w:val="6"/>
                <w:sz w:val="18"/>
              </w:rPr>
              <w:t>1</w:t>
            </w:r>
            <w:r>
              <w:t>/</w:t>
            </w:r>
            <w:r>
              <w:rPr>
                <w:sz w:val="18"/>
              </w:rPr>
              <w:t>2</w:t>
            </w:r>
            <w:r>
              <w:t xml:space="preserve"> x 1</w:t>
            </w:r>
            <w:r>
              <w:rPr>
                <w:position w:val="6"/>
                <w:sz w:val="18"/>
              </w:rPr>
              <w:t>3</w:t>
            </w:r>
            <w:r>
              <w:t>/</w:t>
            </w:r>
            <w:r>
              <w:rPr>
                <w:sz w:val="18"/>
              </w:rPr>
              <w:t>8</w:t>
            </w:r>
          </w:p>
        </w:tc>
      </w:tr>
      <w:tr w:rsidR="0039056D">
        <w:trPr>
          <w:cantSplit/>
        </w:trPr>
        <w:tc>
          <w:tcPr>
            <w:tcW w:w="2406" w:type="dxa"/>
          </w:tcPr>
          <w:p w:rsidR="0039056D" w:rsidRDefault="0039056D">
            <w:pPr>
              <w:pStyle w:val="TableText"/>
            </w:pPr>
            <w:r>
              <w:t>36 to 46</w:t>
            </w:r>
          </w:p>
        </w:tc>
        <w:tc>
          <w:tcPr>
            <w:tcW w:w="2406" w:type="dxa"/>
          </w:tcPr>
          <w:p w:rsidR="0039056D" w:rsidRDefault="0039056D">
            <w:pPr>
              <w:pStyle w:val="TableText"/>
            </w:pPr>
            <w:r>
              <w:t>4</w:t>
            </w:r>
          </w:p>
        </w:tc>
        <w:tc>
          <w:tcPr>
            <w:tcW w:w="2406" w:type="dxa"/>
          </w:tcPr>
          <w:p w:rsidR="0039056D" w:rsidRDefault="0039056D">
            <w:pPr>
              <w:pStyle w:val="TableText"/>
            </w:pPr>
            <w:r>
              <w:t>2</w:t>
            </w:r>
            <w:r>
              <w:rPr>
                <w:position w:val="6"/>
                <w:sz w:val="18"/>
              </w:rPr>
              <w:t>3</w:t>
            </w:r>
            <w:r>
              <w:t>/</w:t>
            </w:r>
            <w:r>
              <w:rPr>
                <w:sz w:val="18"/>
              </w:rPr>
              <w:t>4</w:t>
            </w:r>
            <w:r>
              <w:t xml:space="preserve"> x 1</w:t>
            </w:r>
            <w:r>
              <w:rPr>
                <w:position w:val="6"/>
                <w:sz w:val="18"/>
              </w:rPr>
              <w:t>3</w:t>
            </w:r>
            <w:r>
              <w:t>/</w:t>
            </w:r>
            <w:r>
              <w:rPr>
                <w:sz w:val="18"/>
              </w:rPr>
              <w:t>4</w:t>
            </w:r>
          </w:p>
        </w:tc>
      </w:tr>
      <w:tr w:rsidR="0039056D">
        <w:trPr>
          <w:cantSplit/>
        </w:trPr>
        <w:tc>
          <w:tcPr>
            <w:tcW w:w="2406" w:type="dxa"/>
          </w:tcPr>
          <w:p w:rsidR="0039056D" w:rsidRDefault="0039056D">
            <w:pPr>
              <w:pStyle w:val="TableText"/>
            </w:pPr>
            <w:r>
              <w:t>48 to 50</w:t>
            </w:r>
          </w:p>
        </w:tc>
        <w:tc>
          <w:tcPr>
            <w:tcW w:w="2406" w:type="dxa"/>
          </w:tcPr>
          <w:p w:rsidR="0039056D" w:rsidRDefault="0039056D">
            <w:pPr>
              <w:pStyle w:val="TableText"/>
            </w:pPr>
            <w:r>
              <w:t>6</w:t>
            </w:r>
          </w:p>
        </w:tc>
        <w:tc>
          <w:tcPr>
            <w:tcW w:w="2406" w:type="dxa"/>
          </w:tcPr>
          <w:p w:rsidR="0039056D" w:rsidRDefault="0039056D">
            <w:pPr>
              <w:pStyle w:val="TableText"/>
            </w:pPr>
            <w:r>
              <w:t>3</w:t>
            </w:r>
            <w:r>
              <w:rPr>
                <w:position w:val="6"/>
                <w:sz w:val="18"/>
              </w:rPr>
              <w:t>1</w:t>
            </w:r>
            <w:r>
              <w:t>/</w:t>
            </w:r>
            <w:r>
              <w:rPr>
                <w:sz w:val="18"/>
              </w:rPr>
              <w:t>4</w:t>
            </w:r>
            <w:r>
              <w:t xml:space="preserve"> x 1</w:t>
            </w:r>
            <w:r>
              <w:rPr>
                <w:position w:val="6"/>
                <w:sz w:val="18"/>
              </w:rPr>
              <w:t>3</w:t>
            </w:r>
            <w:r>
              <w:t>/</w:t>
            </w:r>
            <w:r>
              <w:rPr>
                <w:sz w:val="18"/>
              </w:rPr>
              <w:t>4</w:t>
            </w:r>
          </w:p>
        </w:tc>
      </w:tr>
    </w:tbl>
    <w:p w:rsidR="0039056D" w:rsidRDefault="0039056D">
      <w:pPr>
        <w:pStyle w:val="Amain"/>
        <w:rPr>
          <w:color w:val="000000"/>
        </w:rPr>
      </w:pPr>
    </w:p>
    <w:p w:rsidR="0039056D" w:rsidRDefault="0039056D">
      <w:pPr>
        <w:pStyle w:val="Assectheading"/>
        <w:rPr>
          <w:i w:val="0"/>
        </w:rPr>
      </w:pPr>
      <w:r>
        <w:rPr>
          <w:rStyle w:val="charItals"/>
          <w:i/>
        </w:rPr>
        <w:t>Stepladders not to exceed 18 feet in length</w:t>
      </w:r>
    </w:p>
    <w:p w:rsidR="0039056D" w:rsidRDefault="0039056D">
      <w:pPr>
        <w:pStyle w:val="Amain"/>
      </w:pPr>
      <w:r>
        <w:tab/>
        <w:t>(67)</w:t>
      </w:r>
      <w:r>
        <w:tab/>
        <w:t>A stepladder exceeding 18 feet in length shall not be used unless otherwise approved.</w:t>
      </w:r>
    </w:p>
    <w:p w:rsidR="0039056D" w:rsidRDefault="0039056D">
      <w:pPr>
        <w:pStyle w:val="Assectheading"/>
        <w:rPr>
          <w:i w:val="0"/>
        </w:rPr>
      </w:pPr>
      <w:r>
        <w:rPr>
          <w:rStyle w:val="charItals"/>
          <w:i/>
        </w:rPr>
        <w:t>Side rails (stiles) and back legs—dimensions</w:t>
      </w:r>
    </w:p>
    <w:p w:rsidR="0039056D" w:rsidRDefault="0039056D">
      <w:pPr>
        <w:pStyle w:val="Amain"/>
      </w:pPr>
      <w:r>
        <w:tab/>
        <w:t>(68)</w:t>
      </w:r>
      <w:r>
        <w:tab/>
        <w:t>Side rails and back legs shall have dimensions not less than those provided in table 142.3.</w:t>
      </w:r>
    </w:p>
    <w:p w:rsidR="0039056D" w:rsidRDefault="0039056D">
      <w:pPr>
        <w:pStyle w:val="aNote"/>
      </w:pPr>
      <w:r w:rsidRPr="001973CC">
        <w:rPr>
          <w:rStyle w:val="charItals"/>
        </w:rPr>
        <w:t>Note</w:t>
      </w:r>
      <w:r>
        <w:tab/>
        <w:t>Table 142.3 is after s (117).</w:t>
      </w:r>
    </w:p>
    <w:p w:rsidR="0039056D" w:rsidRDefault="0039056D">
      <w:pPr>
        <w:pStyle w:val="Assectheading"/>
        <w:rPr>
          <w:i w:val="0"/>
        </w:rPr>
      </w:pPr>
      <w:r>
        <w:rPr>
          <w:rStyle w:val="charItals"/>
          <w:i/>
        </w:rPr>
        <w:t>Side rails (stiles) and back legs—spacing and spread between side rails</w:t>
      </w:r>
    </w:p>
    <w:p w:rsidR="0039056D" w:rsidRDefault="0039056D">
      <w:pPr>
        <w:pStyle w:val="Amain"/>
      </w:pPr>
      <w:r>
        <w:tab/>
        <w:t>(69)</w:t>
      </w:r>
      <w:r>
        <w:tab/>
        <w:t>The width between inside faces of side rails measured at the top tread shall be not less than 11</w:t>
      </w:r>
      <w:r>
        <w:rPr>
          <w:position w:val="6"/>
          <w:sz w:val="18"/>
        </w:rPr>
        <w:t>1</w:t>
      </w:r>
      <w:r>
        <w:t>/</w:t>
      </w:r>
      <w:r>
        <w:rPr>
          <w:sz w:val="18"/>
        </w:rPr>
        <w:t>2</w:t>
      </w:r>
      <w:r>
        <w:t xml:space="preserve"> inches, and shall be not more than 13 inches.</w:t>
      </w:r>
    </w:p>
    <w:p w:rsidR="0039056D" w:rsidRDefault="0039056D">
      <w:pPr>
        <w:pStyle w:val="Amain"/>
      </w:pPr>
      <w:r>
        <w:tab/>
        <w:t>(70)</w:t>
      </w:r>
      <w:r>
        <w:tab/>
        <w:t>This distance shall increase towards the lower treads at a rate of not less than 1</w:t>
      </w:r>
      <w:r>
        <w:rPr>
          <w:position w:val="6"/>
          <w:sz w:val="18"/>
        </w:rPr>
        <w:t>1</w:t>
      </w:r>
      <w:r>
        <w:t>/</w:t>
      </w:r>
      <w:r>
        <w:rPr>
          <w:sz w:val="18"/>
        </w:rPr>
        <w:t>2</w:t>
      </w:r>
      <w:r>
        <w:t xml:space="preserve"> inches and not more than 1</w:t>
      </w:r>
      <w:r>
        <w:rPr>
          <w:position w:val="6"/>
          <w:sz w:val="18"/>
        </w:rPr>
        <w:t>3</w:t>
      </w:r>
      <w:r>
        <w:t>/</w:t>
      </w:r>
      <w:r>
        <w:rPr>
          <w:sz w:val="18"/>
        </w:rPr>
        <w:t>4</w:t>
      </w:r>
      <w:r>
        <w:t xml:space="preserve"> inches per foot length of side rail.</w:t>
      </w:r>
    </w:p>
    <w:p w:rsidR="0039056D" w:rsidRDefault="0039056D">
      <w:pPr>
        <w:pStyle w:val="Assectheading"/>
        <w:rPr>
          <w:i w:val="0"/>
        </w:rPr>
      </w:pPr>
      <w:r>
        <w:rPr>
          <w:rStyle w:val="charItals"/>
          <w:i/>
        </w:rPr>
        <w:t>Side rails (stiles) and back legs—spacing and spread between back legs</w:t>
      </w:r>
    </w:p>
    <w:p w:rsidR="0039056D" w:rsidRDefault="0039056D">
      <w:pPr>
        <w:pStyle w:val="Amain"/>
      </w:pPr>
      <w:r>
        <w:tab/>
        <w:t>(71)</w:t>
      </w:r>
      <w:r>
        <w:tab/>
        <w:t>Spacing and spread between back legs shall be the same as for side rails.</w:t>
      </w:r>
    </w:p>
    <w:p w:rsidR="0039056D" w:rsidRDefault="0039056D">
      <w:pPr>
        <w:pStyle w:val="Assectheading"/>
        <w:rPr>
          <w:i w:val="0"/>
        </w:rPr>
      </w:pPr>
      <w:r>
        <w:rPr>
          <w:rStyle w:val="charItals"/>
          <w:i/>
        </w:rPr>
        <w:t>Side rails (stiles) and back legs—spread between side rails and back leg</w:t>
      </w:r>
      <w:r>
        <w:rPr>
          <w:i w:val="0"/>
        </w:rPr>
        <w:t>s</w:t>
      </w:r>
    </w:p>
    <w:p w:rsidR="0039056D" w:rsidRDefault="0039056D">
      <w:pPr>
        <w:pStyle w:val="Amain"/>
      </w:pPr>
      <w:r>
        <w:tab/>
        <w:t>(72)</w:t>
      </w:r>
      <w:r>
        <w:tab/>
        <w:t>In the fully-opened position, the spread between side rails and back legs shall be not less than 8</w:t>
      </w:r>
      <w:r>
        <w:rPr>
          <w:b/>
        </w:rPr>
        <w:t xml:space="preserve"> </w:t>
      </w:r>
      <w:r>
        <w:t>inches or more than 9</w:t>
      </w:r>
      <w:r>
        <w:rPr>
          <w:b/>
        </w:rPr>
        <w:t xml:space="preserve"> </w:t>
      </w:r>
      <w:r>
        <w:t>inches per foot length of side rails.</w:t>
      </w:r>
    </w:p>
    <w:p w:rsidR="0039056D" w:rsidRDefault="0039056D">
      <w:pPr>
        <w:pStyle w:val="Assectheading"/>
        <w:rPr>
          <w:i w:val="0"/>
        </w:rPr>
      </w:pPr>
      <w:r>
        <w:rPr>
          <w:rStyle w:val="charItals"/>
          <w:i/>
        </w:rPr>
        <w:t>Stepladders—restraining rope</w:t>
      </w:r>
    </w:p>
    <w:p w:rsidR="0039056D" w:rsidRDefault="0039056D">
      <w:pPr>
        <w:pStyle w:val="Amain"/>
        <w:keepLines/>
      </w:pPr>
      <w:r>
        <w:tab/>
        <w:t>(73)</w:t>
      </w:r>
      <w:r>
        <w:tab/>
        <w:t xml:space="preserve">The spread between side rails and back legs shall be restrained by means of first quality fibre rope not less than </w:t>
      </w:r>
      <w:r>
        <w:rPr>
          <w:position w:val="6"/>
          <w:sz w:val="18"/>
        </w:rPr>
        <w:t>3</w:t>
      </w:r>
      <w:r>
        <w:t>/</w:t>
      </w:r>
      <w:r>
        <w:rPr>
          <w:sz w:val="18"/>
        </w:rPr>
        <w:t>4</w:t>
      </w:r>
      <w:r>
        <w:t xml:space="preserve"> of an inch in circumference fitted between each back leg and its respective side rail.</w:t>
      </w:r>
    </w:p>
    <w:p w:rsidR="0039056D" w:rsidRDefault="0039056D">
      <w:pPr>
        <w:pStyle w:val="Amain"/>
        <w:keepLines/>
      </w:pPr>
      <w:r>
        <w:tab/>
        <w:t>(74)</w:t>
      </w:r>
      <w:r>
        <w:tab/>
        <w:t>These ropes shall be effectively anchored at 1 end through the centre of the wide face of each side rail immediately below the tread 2nd from the bottom, and at the other end through the centre of the wide face of each back leg at the same level.</w:t>
      </w:r>
    </w:p>
    <w:p w:rsidR="0039056D" w:rsidRDefault="0039056D">
      <w:pPr>
        <w:pStyle w:val="Amain"/>
      </w:pPr>
      <w:r>
        <w:tab/>
        <w:t>(75)</w:t>
      </w:r>
      <w:r>
        <w:tab/>
        <w:t>Alternatively, other approved means of restraining the side rails and back legs may be used.</w:t>
      </w:r>
    </w:p>
    <w:p w:rsidR="0039056D" w:rsidRDefault="0039056D">
      <w:pPr>
        <w:pStyle w:val="Assectheading"/>
        <w:rPr>
          <w:i w:val="0"/>
        </w:rPr>
      </w:pPr>
      <w:r>
        <w:rPr>
          <w:rStyle w:val="charItals"/>
          <w:i/>
        </w:rPr>
        <w:t>Stepladders—bracing for back legs—battens</w:t>
      </w:r>
    </w:p>
    <w:p w:rsidR="0039056D" w:rsidRDefault="0039056D">
      <w:pPr>
        <w:pStyle w:val="Amain"/>
      </w:pPr>
      <w:r>
        <w:tab/>
        <w:t>(76)</w:t>
      </w:r>
      <w:r>
        <w:tab/>
        <w:t>Back legs shall be battened together with battens of timber or other approved material.</w:t>
      </w:r>
    </w:p>
    <w:p w:rsidR="0039056D" w:rsidRDefault="0039056D">
      <w:pPr>
        <w:pStyle w:val="Amain"/>
      </w:pPr>
      <w:r>
        <w:tab/>
        <w:t>(77)</w:t>
      </w:r>
      <w:r>
        <w:tab/>
        <w:t>If of timber, they shall have dimensions not less than those provided in the table after subsection (117).</w:t>
      </w:r>
    </w:p>
    <w:p w:rsidR="0039056D" w:rsidRDefault="0039056D">
      <w:pPr>
        <w:pStyle w:val="Amain"/>
      </w:pPr>
      <w:r>
        <w:tab/>
        <w:t>(78)</w:t>
      </w:r>
      <w:r>
        <w:tab/>
        <w:t>Back legs shall be battened together at the hinge and also at the level of the 2nd tread from the bottom.</w:t>
      </w:r>
    </w:p>
    <w:p w:rsidR="0039056D" w:rsidRDefault="0039056D">
      <w:pPr>
        <w:pStyle w:val="Amain"/>
      </w:pPr>
      <w:r>
        <w:tab/>
        <w:t>(79)</w:t>
      </w:r>
      <w:r>
        <w:tab/>
        <w:t>Stepladders over 8</w:t>
      </w:r>
      <w:r>
        <w:rPr>
          <w:b/>
        </w:rPr>
        <w:t xml:space="preserve"> </w:t>
      </w:r>
      <w:r>
        <w:t>feet in length shall have extra battens fitted and equally spaced.</w:t>
      </w:r>
    </w:p>
    <w:p w:rsidR="0039056D" w:rsidRDefault="0039056D">
      <w:pPr>
        <w:pStyle w:val="Amain"/>
      </w:pPr>
      <w:r>
        <w:tab/>
        <w:t>(80)</w:t>
      </w:r>
      <w:r>
        <w:tab/>
        <w:t>In no case shall the distance between adjacent battens exceed 6</w:t>
      </w:r>
      <w:r>
        <w:rPr>
          <w:b/>
        </w:rPr>
        <w:t xml:space="preserve"> </w:t>
      </w:r>
      <w:r>
        <w:t>feet.</w:t>
      </w:r>
    </w:p>
    <w:p w:rsidR="0039056D" w:rsidRDefault="0039056D">
      <w:pPr>
        <w:pStyle w:val="Amain"/>
      </w:pPr>
      <w:r>
        <w:tab/>
        <w:t>(81)</w:t>
      </w:r>
      <w:r>
        <w:tab/>
        <w:t>Battens shall be screwed, nailed or bolted.</w:t>
      </w:r>
    </w:p>
    <w:p w:rsidR="0039056D" w:rsidRDefault="0039056D">
      <w:pPr>
        <w:pStyle w:val="Assectheading"/>
        <w:rPr>
          <w:i w:val="0"/>
        </w:rPr>
      </w:pPr>
      <w:r>
        <w:rPr>
          <w:rStyle w:val="charItals"/>
          <w:i/>
        </w:rPr>
        <w:t>Stepladders—bracing for back legs—diagonal bracing</w:t>
      </w:r>
    </w:p>
    <w:p w:rsidR="0039056D" w:rsidRDefault="0039056D">
      <w:pPr>
        <w:pStyle w:val="Amain"/>
      </w:pPr>
      <w:r>
        <w:tab/>
        <w:t>(82)</w:t>
      </w:r>
      <w:r>
        <w:tab/>
        <w:t>Doubled diagonal bracing of timber or other approved material shall be screwed, nailed, or bolted to the back legs between and against adjacent battens.</w:t>
      </w:r>
    </w:p>
    <w:p w:rsidR="0039056D" w:rsidRDefault="0039056D">
      <w:pPr>
        <w:pStyle w:val="Amain"/>
      </w:pPr>
      <w:r>
        <w:tab/>
        <w:t>(83)</w:t>
      </w:r>
      <w:r>
        <w:tab/>
        <w:t>The bracing, if of timber or mild steel, shall have dimensions not less than those provided in table 142.3.</w:t>
      </w:r>
    </w:p>
    <w:p w:rsidR="0039056D" w:rsidRDefault="0039056D">
      <w:pPr>
        <w:pStyle w:val="aNote"/>
      </w:pPr>
      <w:r w:rsidRPr="001973CC">
        <w:rPr>
          <w:rStyle w:val="charItals"/>
        </w:rPr>
        <w:t>Note</w:t>
      </w:r>
      <w:r>
        <w:tab/>
        <w:t>Table 142.3 is after s (117).</w:t>
      </w:r>
    </w:p>
    <w:p w:rsidR="0039056D" w:rsidRDefault="0039056D">
      <w:pPr>
        <w:pStyle w:val="Assectheading"/>
        <w:rPr>
          <w:i w:val="0"/>
        </w:rPr>
      </w:pPr>
      <w:r>
        <w:rPr>
          <w:rStyle w:val="charItals"/>
          <w:i/>
        </w:rPr>
        <w:t>Stepladder—treads—material</w:t>
      </w:r>
    </w:p>
    <w:p w:rsidR="0039056D" w:rsidRDefault="0039056D">
      <w:pPr>
        <w:pStyle w:val="Amain"/>
      </w:pPr>
      <w:r>
        <w:tab/>
        <w:t>(84)</w:t>
      </w:r>
      <w:r>
        <w:tab/>
        <w:t>Treads shall be constructed of timber.</w:t>
      </w:r>
    </w:p>
    <w:p w:rsidR="0039056D" w:rsidRDefault="0039056D">
      <w:pPr>
        <w:pStyle w:val="Assectheading"/>
        <w:rPr>
          <w:i w:val="0"/>
        </w:rPr>
      </w:pPr>
      <w:r>
        <w:rPr>
          <w:rStyle w:val="charItals"/>
          <w:i/>
        </w:rPr>
        <w:t>Stepladders—treads—dimensions</w:t>
      </w:r>
    </w:p>
    <w:p w:rsidR="0039056D" w:rsidRDefault="0039056D">
      <w:pPr>
        <w:pStyle w:val="Amain"/>
      </w:pPr>
      <w:r>
        <w:tab/>
        <w:t>(85)</w:t>
      </w:r>
      <w:r>
        <w:tab/>
        <w:t>Treads shall have dimensions not less than those provided in table 142.3.</w:t>
      </w:r>
    </w:p>
    <w:p w:rsidR="0039056D" w:rsidRDefault="0039056D">
      <w:pPr>
        <w:pStyle w:val="aNote"/>
      </w:pPr>
      <w:r w:rsidRPr="001973CC">
        <w:rPr>
          <w:rStyle w:val="charItals"/>
        </w:rPr>
        <w:t>Note</w:t>
      </w:r>
      <w:r>
        <w:tab/>
        <w:t>Table 142.3 is after s (117).</w:t>
      </w:r>
    </w:p>
    <w:p w:rsidR="0039056D" w:rsidRDefault="0039056D">
      <w:pPr>
        <w:pStyle w:val="Assectheading"/>
        <w:rPr>
          <w:i w:val="0"/>
        </w:rPr>
      </w:pPr>
      <w:r>
        <w:rPr>
          <w:rStyle w:val="charItals"/>
          <w:i/>
        </w:rPr>
        <w:t>Stepladders—treads—spacing</w:t>
      </w:r>
    </w:p>
    <w:p w:rsidR="0039056D" w:rsidRDefault="0039056D">
      <w:pPr>
        <w:pStyle w:val="Amain"/>
      </w:pPr>
      <w:r>
        <w:tab/>
        <w:t>(86)</w:t>
      </w:r>
      <w:r>
        <w:tab/>
        <w:t>Treads shall be equally spaced from the bottom of side rails to the top of top step.</w:t>
      </w:r>
    </w:p>
    <w:p w:rsidR="0039056D" w:rsidRDefault="0039056D">
      <w:pPr>
        <w:pStyle w:val="Amain"/>
      </w:pPr>
      <w:r>
        <w:tab/>
        <w:t>(87)</w:t>
      </w:r>
      <w:r>
        <w:tab/>
        <w:t>The spacing shall be not less than 10</w:t>
      </w:r>
      <w:r>
        <w:rPr>
          <w:b/>
        </w:rPr>
        <w:t xml:space="preserve"> </w:t>
      </w:r>
      <w:r>
        <w:t>inches or more than 12</w:t>
      </w:r>
      <w:r>
        <w:rPr>
          <w:b/>
        </w:rPr>
        <w:t xml:space="preserve"> </w:t>
      </w:r>
      <w:r>
        <w:t>inches top to top of treads.</w:t>
      </w:r>
    </w:p>
    <w:p w:rsidR="0039056D" w:rsidRDefault="0039056D">
      <w:pPr>
        <w:pStyle w:val="Amain"/>
      </w:pPr>
      <w:r>
        <w:tab/>
        <w:t>(88)</w:t>
      </w:r>
      <w:r>
        <w:tab/>
        <w:t>Treads shall be parallel and level when the stepladder is in position for use.</w:t>
      </w:r>
    </w:p>
    <w:p w:rsidR="0039056D" w:rsidRDefault="0039056D">
      <w:pPr>
        <w:pStyle w:val="Assectheading"/>
        <w:rPr>
          <w:i w:val="0"/>
        </w:rPr>
      </w:pPr>
      <w:r>
        <w:rPr>
          <w:rStyle w:val="charItals"/>
          <w:i/>
        </w:rPr>
        <w:t>Stepladders—treads— attachment of treads to side rails</w:t>
      </w:r>
    </w:p>
    <w:p w:rsidR="0039056D" w:rsidRDefault="0039056D">
      <w:pPr>
        <w:pStyle w:val="Amain"/>
      </w:pPr>
      <w:r>
        <w:tab/>
        <w:t>(89)</w:t>
      </w:r>
      <w:r>
        <w:tab/>
        <w:t>Treads shall be recessed into the side rails or secured to them in an approved way.</w:t>
      </w:r>
    </w:p>
    <w:p w:rsidR="0039056D" w:rsidRDefault="0039056D">
      <w:pPr>
        <w:pStyle w:val="Amain"/>
      </w:pPr>
      <w:r>
        <w:tab/>
        <w:t>(90)</w:t>
      </w:r>
      <w:r>
        <w:tab/>
        <w:t xml:space="preserve">If the treads are recessed into the side rails, the recesses in the rails for the treads shall be not more than </w:t>
      </w:r>
      <w:r>
        <w:rPr>
          <w:position w:val="6"/>
          <w:sz w:val="18"/>
        </w:rPr>
        <w:t>1</w:t>
      </w:r>
      <w:r>
        <w:t>/</w:t>
      </w:r>
      <w:r>
        <w:rPr>
          <w:sz w:val="18"/>
        </w:rPr>
        <w:t>4</w:t>
      </w:r>
      <w:r>
        <w:t xml:space="preserve"> of an inch deep or less than </w:t>
      </w:r>
      <w:r>
        <w:rPr>
          <w:position w:val="6"/>
          <w:sz w:val="18"/>
        </w:rPr>
        <w:t>3</w:t>
      </w:r>
      <w:r>
        <w:t>/</w:t>
      </w:r>
      <w:r>
        <w:rPr>
          <w:sz w:val="18"/>
        </w:rPr>
        <w:t>16</w:t>
      </w:r>
      <w:r>
        <w:t xml:space="preserve"> of an inch deep and shall properly accommodate their treads.</w:t>
      </w:r>
    </w:p>
    <w:p w:rsidR="0039056D" w:rsidRDefault="0039056D">
      <w:pPr>
        <w:pStyle w:val="Amain"/>
      </w:pPr>
      <w:r>
        <w:tab/>
        <w:t>(91)</w:t>
      </w:r>
      <w:r>
        <w:tab/>
        <w:t>Treads so fitted shall be double screwed to the side rails at each end using wood screws of 0.189 inches diameter (10</w:t>
      </w:r>
      <w:r>
        <w:rPr>
          <w:b/>
        </w:rPr>
        <w:t xml:space="preserve"> </w:t>
      </w:r>
      <w:r>
        <w:t>gauge) not less than 1</w:t>
      </w:r>
      <w:r>
        <w:rPr>
          <w:position w:val="6"/>
          <w:sz w:val="18"/>
        </w:rPr>
        <w:t>1</w:t>
      </w:r>
      <w:r>
        <w:t>/</w:t>
      </w:r>
      <w:r>
        <w:rPr>
          <w:sz w:val="18"/>
        </w:rPr>
        <w:t>2</w:t>
      </w:r>
      <w:r>
        <w:t xml:space="preserve"> inches or more than 1</w:t>
      </w:r>
      <w:r>
        <w:rPr>
          <w:position w:val="6"/>
          <w:sz w:val="18"/>
        </w:rPr>
        <w:t>3</w:t>
      </w:r>
      <w:r>
        <w:t>/</w:t>
      </w:r>
      <w:r>
        <w:rPr>
          <w:sz w:val="18"/>
        </w:rPr>
        <w:t>4</w:t>
      </w:r>
      <w:r>
        <w:t xml:space="preserve"> inches long.</w:t>
      </w:r>
    </w:p>
    <w:p w:rsidR="0039056D" w:rsidRDefault="0039056D">
      <w:pPr>
        <w:pStyle w:val="Amain"/>
      </w:pPr>
      <w:r>
        <w:tab/>
        <w:t>(92)</w:t>
      </w:r>
      <w:r>
        <w:tab/>
        <w:t>The screws shall be screwed into the centre-line of the tread at each end.</w:t>
      </w:r>
    </w:p>
    <w:p w:rsidR="0039056D" w:rsidRDefault="0039056D">
      <w:pPr>
        <w:pStyle w:val="Assectheading"/>
        <w:rPr>
          <w:i w:val="0"/>
        </w:rPr>
      </w:pPr>
      <w:r>
        <w:rPr>
          <w:rStyle w:val="charItals"/>
          <w:i/>
        </w:rPr>
        <w:t>Stepladders—bracing for treads</w:t>
      </w:r>
      <w:r>
        <w:rPr>
          <w:color w:val="000000"/>
        </w:rPr>
        <w:t>—</w:t>
      </w:r>
      <w:r>
        <w:rPr>
          <w:rStyle w:val="charItals"/>
          <w:i/>
        </w:rPr>
        <w:t>material</w:t>
      </w:r>
    </w:p>
    <w:p w:rsidR="0039056D" w:rsidRDefault="0039056D">
      <w:pPr>
        <w:pStyle w:val="Amain"/>
      </w:pPr>
      <w:r>
        <w:tab/>
        <w:t>(93)</w:t>
      </w:r>
      <w:r>
        <w:tab/>
        <w:t>Bracing for treads shall be of timber or other approved material and shall be screwed or nailed in position.</w:t>
      </w:r>
    </w:p>
    <w:p w:rsidR="0039056D" w:rsidRDefault="0039056D">
      <w:pPr>
        <w:pStyle w:val="Assectheading"/>
        <w:rPr>
          <w:i w:val="0"/>
        </w:rPr>
      </w:pPr>
      <w:r>
        <w:rPr>
          <w:rStyle w:val="charItals"/>
          <w:i/>
        </w:rPr>
        <w:t>Stepladders—bracing for treads</w:t>
      </w:r>
      <w:r>
        <w:rPr>
          <w:color w:val="000000"/>
        </w:rPr>
        <w:t>—</w:t>
      </w:r>
      <w:r>
        <w:rPr>
          <w:rStyle w:val="charItals"/>
          <w:i/>
        </w:rPr>
        <w:t>dimensions</w:t>
      </w:r>
    </w:p>
    <w:p w:rsidR="0039056D" w:rsidRDefault="0039056D">
      <w:pPr>
        <w:pStyle w:val="Amain"/>
      </w:pPr>
      <w:r>
        <w:tab/>
        <w:t>(94)</w:t>
      </w:r>
      <w:r>
        <w:tab/>
        <w:t>Bracing for treads shall have dimensions not less than those provided in table 142.3.</w:t>
      </w:r>
    </w:p>
    <w:p w:rsidR="0039056D" w:rsidRDefault="0039056D">
      <w:pPr>
        <w:pStyle w:val="aNote"/>
      </w:pPr>
      <w:r w:rsidRPr="001973CC">
        <w:rPr>
          <w:rStyle w:val="charItals"/>
        </w:rPr>
        <w:t>Note</w:t>
      </w:r>
      <w:r>
        <w:tab/>
        <w:t>Table 142.3 is after s (117).</w:t>
      </w:r>
    </w:p>
    <w:p w:rsidR="0039056D" w:rsidRDefault="0039056D">
      <w:pPr>
        <w:pStyle w:val="Assectheading"/>
        <w:rPr>
          <w:i w:val="0"/>
        </w:rPr>
      </w:pPr>
      <w:r>
        <w:rPr>
          <w:rStyle w:val="charItals"/>
          <w:i/>
        </w:rPr>
        <w:t>Stepladders—bracing for treads</w:t>
      </w:r>
      <w:r>
        <w:rPr>
          <w:color w:val="000000"/>
        </w:rPr>
        <w:t>—</w:t>
      </w:r>
      <w:r>
        <w:rPr>
          <w:rStyle w:val="charItals"/>
          <w:i/>
        </w:rPr>
        <w:t>attachment of bracing to treads</w:t>
      </w:r>
    </w:p>
    <w:p w:rsidR="0039056D" w:rsidRDefault="0039056D">
      <w:pPr>
        <w:pStyle w:val="Amain"/>
      </w:pPr>
      <w:r>
        <w:tab/>
        <w:t>(95)</w:t>
      </w:r>
      <w:r>
        <w:tab/>
        <w:t>The backs of treads shall be braced each side adjacent to the side rails with a bracing strip fitted in a direction parallel with the side rails.</w:t>
      </w:r>
    </w:p>
    <w:p w:rsidR="0039056D" w:rsidRDefault="0039056D">
      <w:pPr>
        <w:pStyle w:val="Amain"/>
      </w:pPr>
      <w:r>
        <w:tab/>
        <w:t>(96)</w:t>
      </w:r>
      <w:r>
        <w:tab/>
        <w:t>The bracing strips shall be so fitted that distance between them measured along a tread shall be not less than 10</w:t>
      </w:r>
      <w:r>
        <w:rPr>
          <w:position w:val="6"/>
          <w:sz w:val="18"/>
        </w:rPr>
        <w:t>1</w:t>
      </w:r>
      <w:r>
        <w:t>/</w:t>
      </w:r>
      <w:r>
        <w:rPr>
          <w:sz w:val="18"/>
        </w:rPr>
        <w:t>2</w:t>
      </w:r>
      <w:r>
        <w:t xml:space="preserve"> inches.</w:t>
      </w:r>
    </w:p>
    <w:p w:rsidR="0039056D" w:rsidRDefault="0039056D">
      <w:pPr>
        <w:pStyle w:val="Amain"/>
      </w:pPr>
      <w:r>
        <w:tab/>
        <w:t>(97)</w:t>
      </w:r>
      <w:r>
        <w:tab/>
        <w:t>The distance between the outside face of a side rail and the inner edge of adjacent bracing strip shall not exceed 4</w:t>
      </w:r>
      <w:r>
        <w:rPr>
          <w:b/>
        </w:rPr>
        <w:t xml:space="preserve"> </w:t>
      </w:r>
      <w:r>
        <w:t>inches.</w:t>
      </w:r>
    </w:p>
    <w:p w:rsidR="0039056D" w:rsidRDefault="0039056D">
      <w:pPr>
        <w:pStyle w:val="Assectheading"/>
        <w:rPr>
          <w:i w:val="0"/>
        </w:rPr>
      </w:pPr>
      <w:r>
        <w:rPr>
          <w:rStyle w:val="charItals"/>
          <w:i/>
        </w:rPr>
        <w:t>Stepladders—top step—material</w:t>
      </w:r>
    </w:p>
    <w:p w:rsidR="0039056D" w:rsidRDefault="0039056D">
      <w:pPr>
        <w:pStyle w:val="Amain"/>
      </w:pPr>
      <w:r>
        <w:tab/>
        <w:t>(98)</w:t>
      </w:r>
      <w:r>
        <w:tab/>
        <w:t>The top step at the extreme top of the stepladder shall be constructed of timber.</w:t>
      </w:r>
    </w:p>
    <w:p w:rsidR="0039056D" w:rsidRDefault="0039056D">
      <w:pPr>
        <w:pStyle w:val="Assectheading"/>
        <w:rPr>
          <w:i w:val="0"/>
        </w:rPr>
      </w:pPr>
      <w:r>
        <w:rPr>
          <w:rStyle w:val="charItals"/>
          <w:i/>
        </w:rPr>
        <w:t>Stepladders—top step—dimensions</w:t>
      </w:r>
    </w:p>
    <w:p w:rsidR="0039056D" w:rsidRDefault="0039056D">
      <w:pPr>
        <w:pStyle w:val="Amain"/>
      </w:pPr>
      <w:r>
        <w:tab/>
        <w:t>(99)</w:t>
      </w:r>
      <w:r>
        <w:tab/>
        <w:t>The top step shall be not less than 15 inches long, 4</w:t>
      </w:r>
      <w:r>
        <w:rPr>
          <w:position w:val="6"/>
          <w:sz w:val="18"/>
        </w:rPr>
        <w:t>1</w:t>
      </w:r>
      <w:r>
        <w:t>/</w:t>
      </w:r>
      <w:r>
        <w:rPr>
          <w:sz w:val="18"/>
        </w:rPr>
        <w:t>2</w:t>
      </w:r>
      <w:r>
        <w:t xml:space="preserve"> inches wide, and </w:t>
      </w:r>
      <w:r>
        <w:rPr>
          <w:position w:val="6"/>
          <w:sz w:val="18"/>
        </w:rPr>
        <w:t>13</w:t>
      </w:r>
      <w:r>
        <w:t>/</w:t>
      </w:r>
      <w:r>
        <w:rPr>
          <w:sz w:val="18"/>
        </w:rPr>
        <w:t>16</w:t>
      </w:r>
      <w:r>
        <w:t xml:space="preserve"> of an inch thick, or more than 16 inches long, 5</w:t>
      </w:r>
      <w:r>
        <w:rPr>
          <w:b/>
        </w:rPr>
        <w:t xml:space="preserve"> </w:t>
      </w:r>
      <w:r>
        <w:t>inches wide and 1</w:t>
      </w:r>
      <w:r>
        <w:rPr>
          <w:b/>
        </w:rPr>
        <w:t xml:space="preserve"> </w:t>
      </w:r>
      <w:r>
        <w:t>inch thick.</w:t>
      </w:r>
    </w:p>
    <w:p w:rsidR="0039056D" w:rsidRDefault="0039056D">
      <w:pPr>
        <w:pStyle w:val="Assectheading"/>
        <w:rPr>
          <w:i w:val="0"/>
        </w:rPr>
      </w:pPr>
      <w:r>
        <w:rPr>
          <w:rStyle w:val="charItals"/>
          <w:i/>
        </w:rPr>
        <w:t>Stepladders—back support plate for top step—material</w:t>
      </w:r>
    </w:p>
    <w:p w:rsidR="0039056D" w:rsidRDefault="0039056D">
      <w:pPr>
        <w:pStyle w:val="Amain"/>
      </w:pPr>
      <w:r>
        <w:tab/>
        <w:t>(100)</w:t>
      </w:r>
      <w:r>
        <w:tab/>
        <w:t>The back support plate shall be of timber or other approved material.</w:t>
      </w:r>
    </w:p>
    <w:p w:rsidR="0039056D" w:rsidRDefault="0039056D">
      <w:pPr>
        <w:pStyle w:val="Assectheading"/>
        <w:rPr>
          <w:i w:val="0"/>
        </w:rPr>
      </w:pPr>
      <w:r>
        <w:rPr>
          <w:rStyle w:val="charItals"/>
          <w:i/>
        </w:rPr>
        <w:t>Stepladders—back support plate for top step—dimensions and fitting</w:t>
      </w:r>
    </w:p>
    <w:p w:rsidR="0039056D" w:rsidRDefault="0039056D">
      <w:pPr>
        <w:pStyle w:val="Amain"/>
      </w:pPr>
      <w:r>
        <w:tab/>
        <w:t>(101)</w:t>
      </w:r>
      <w:r>
        <w:tab/>
        <w:t>The back support plate, if of timber, shall be not less than 15 inches long, 3</w:t>
      </w:r>
      <w:r>
        <w:rPr>
          <w:position w:val="6"/>
          <w:sz w:val="18"/>
        </w:rPr>
        <w:t>1</w:t>
      </w:r>
      <w:r>
        <w:t>/</w:t>
      </w:r>
      <w:r>
        <w:rPr>
          <w:sz w:val="18"/>
        </w:rPr>
        <w:t>2</w:t>
      </w:r>
      <w:r>
        <w:t xml:space="preserve"> inches wide and </w:t>
      </w:r>
      <w:r>
        <w:rPr>
          <w:position w:val="6"/>
          <w:sz w:val="18"/>
        </w:rPr>
        <w:t>13</w:t>
      </w:r>
      <w:r>
        <w:t>/</w:t>
      </w:r>
      <w:r>
        <w:rPr>
          <w:sz w:val="18"/>
        </w:rPr>
        <w:t>16</w:t>
      </w:r>
      <w:r>
        <w:t xml:space="preserve"> of an inch thick.</w:t>
      </w:r>
    </w:p>
    <w:p w:rsidR="0039056D" w:rsidRDefault="0039056D">
      <w:pPr>
        <w:pStyle w:val="Amain"/>
      </w:pPr>
      <w:r>
        <w:tab/>
        <w:t>(102)</w:t>
      </w:r>
      <w:r>
        <w:tab/>
        <w:t>This plate shall properly accommodate the strap hinges if they are used and shall with the side rails properly support the top step.</w:t>
      </w:r>
    </w:p>
    <w:p w:rsidR="0039056D" w:rsidRDefault="0039056D">
      <w:pPr>
        <w:pStyle w:val="Assectheading"/>
        <w:rPr>
          <w:i w:val="0"/>
        </w:rPr>
      </w:pPr>
      <w:r>
        <w:rPr>
          <w:rStyle w:val="charItals"/>
          <w:i/>
        </w:rPr>
        <w:t>Stepladders—hinges</w:t>
      </w:r>
    </w:p>
    <w:p w:rsidR="0039056D" w:rsidRDefault="0039056D">
      <w:pPr>
        <w:pStyle w:val="Amain"/>
      </w:pPr>
      <w:r>
        <w:tab/>
        <w:t>(103)</w:t>
      </w:r>
      <w:r>
        <w:tab/>
        <w:t>Stepladders whose length is 8</w:t>
      </w:r>
      <w:r>
        <w:rPr>
          <w:b/>
        </w:rPr>
        <w:t xml:space="preserve"> </w:t>
      </w:r>
      <w:r>
        <w:t>feet or less shall have the back legs hinged by means of 2 (two)</w:t>
      </w:r>
      <w:r>
        <w:rPr>
          <w:b/>
        </w:rPr>
        <w:t xml:space="preserve"> </w:t>
      </w:r>
      <w:r>
        <w:t>6</w:t>
      </w:r>
      <w:r>
        <w:rPr>
          <w:b/>
        </w:rPr>
        <w:t xml:space="preserve"> </w:t>
      </w:r>
      <w:r>
        <w:t>inch steel strap hinges or other approved method.</w:t>
      </w:r>
    </w:p>
    <w:p w:rsidR="0039056D" w:rsidRDefault="0039056D">
      <w:pPr>
        <w:pStyle w:val="Amain"/>
      </w:pPr>
      <w:r>
        <w:tab/>
        <w:t>(104)</w:t>
      </w:r>
      <w:r>
        <w:tab/>
        <w:t>The strap hinges shall be of not less than 0.062 inches thickness (16 gauge steel) and shall be secured by bolts or wood screws, both bolts or screws to be not less than 0.149 inches diameter (7</w:t>
      </w:r>
      <w:r>
        <w:rPr>
          <w:b/>
        </w:rPr>
        <w:t xml:space="preserve"> </w:t>
      </w:r>
      <w:r>
        <w:t xml:space="preserve">gauge) </w:t>
      </w:r>
      <w:r>
        <w:rPr>
          <w:position w:val="6"/>
          <w:sz w:val="18"/>
        </w:rPr>
        <w:t>3</w:t>
      </w:r>
      <w:r>
        <w:t>/</w:t>
      </w:r>
      <w:r>
        <w:rPr>
          <w:sz w:val="18"/>
        </w:rPr>
        <w:t>4</w:t>
      </w:r>
      <w:r>
        <w:t xml:space="preserve"> of an inch long.</w:t>
      </w:r>
    </w:p>
    <w:p w:rsidR="0039056D" w:rsidRDefault="0039056D">
      <w:pPr>
        <w:pStyle w:val="Amain"/>
      </w:pPr>
      <w:r>
        <w:tab/>
        <w:t>(105)</w:t>
      </w:r>
      <w:r>
        <w:tab/>
        <w:t>Cast hinges shall not be used.</w:t>
      </w:r>
    </w:p>
    <w:p w:rsidR="0039056D" w:rsidRDefault="0039056D">
      <w:pPr>
        <w:pStyle w:val="Amain"/>
      </w:pPr>
      <w:r>
        <w:tab/>
        <w:t>(106)</w:t>
      </w:r>
      <w:r>
        <w:tab/>
        <w:t>Stepladders whose length exceeds 8</w:t>
      </w:r>
      <w:r>
        <w:rPr>
          <w:b/>
        </w:rPr>
        <w:t xml:space="preserve"> </w:t>
      </w:r>
      <w:r>
        <w:t>feet shall have their back legs hinged direct to the side rails.</w:t>
      </w:r>
    </w:p>
    <w:p w:rsidR="0039056D" w:rsidRDefault="0039056D">
      <w:pPr>
        <w:pStyle w:val="Amain"/>
      </w:pPr>
      <w:r>
        <w:tab/>
        <w:t>(107)</w:t>
      </w:r>
      <w:r>
        <w:tab/>
        <w:t>For this purpose, the back legs shall be so arranged that they lie on the outside of their respective side rails, wide face to wide face.</w:t>
      </w:r>
    </w:p>
    <w:p w:rsidR="0039056D" w:rsidRDefault="0039056D">
      <w:pPr>
        <w:pStyle w:val="Amain"/>
      </w:pPr>
      <w:r>
        <w:tab/>
        <w:t>(108)</w:t>
      </w:r>
      <w:r>
        <w:tab/>
        <w:t xml:space="preserve">The hinge shall consist of 2 bolts not less than </w:t>
      </w:r>
      <w:r>
        <w:rPr>
          <w:position w:val="6"/>
          <w:sz w:val="18"/>
        </w:rPr>
        <w:t>3</w:t>
      </w:r>
      <w:r>
        <w:t>/</w:t>
      </w:r>
      <w:r>
        <w:rPr>
          <w:sz w:val="18"/>
        </w:rPr>
        <w:t>8</w:t>
      </w:r>
      <w:r>
        <w:t xml:space="preserve"> of an inch or more than </w:t>
      </w:r>
      <w:r>
        <w:rPr>
          <w:position w:val="6"/>
          <w:sz w:val="18"/>
        </w:rPr>
        <w:t>1</w:t>
      </w:r>
      <w:r>
        <w:t>/</w:t>
      </w:r>
      <w:r>
        <w:rPr>
          <w:sz w:val="18"/>
        </w:rPr>
        <w:t>2</w:t>
      </w:r>
      <w:r>
        <w:t xml:space="preserve"> an inch in diameter, each bolt connecting a back leg and its adjacent side rail each side.</w:t>
      </w:r>
    </w:p>
    <w:p w:rsidR="0039056D" w:rsidRDefault="0039056D">
      <w:pPr>
        <w:pStyle w:val="Amain"/>
      </w:pPr>
      <w:r>
        <w:tab/>
        <w:t>(109)</w:t>
      </w:r>
      <w:r>
        <w:tab/>
        <w:t>Each hinge bolt shall pass through the centre-line of the wide faces of adjacent members, shall be in line and be fitted not less than 3 inches from the ends of side rails and back legs and nuts shall be properly riveted over.</w:t>
      </w:r>
    </w:p>
    <w:p w:rsidR="0039056D" w:rsidRDefault="0039056D">
      <w:pPr>
        <w:pStyle w:val="Amain"/>
      </w:pPr>
      <w:r>
        <w:tab/>
        <w:t>(110)</w:t>
      </w:r>
      <w:r>
        <w:tab/>
        <w:t>Metal bearing plates of at least 0.05 inches (18 gauge) thickness shall be fitted to each face of each back leg and side rail on which the hinge bolts shall bear.</w:t>
      </w:r>
    </w:p>
    <w:p w:rsidR="0039056D" w:rsidRDefault="0039056D">
      <w:pPr>
        <w:pStyle w:val="Amain"/>
      </w:pPr>
      <w:r>
        <w:tab/>
        <w:t>(111)</w:t>
      </w:r>
      <w:r>
        <w:tab/>
        <w:t xml:space="preserve">A clearance hole </w:t>
      </w:r>
      <w:r>
        <w:rPr>
          <w:position w:val="6"/>
          <w:sz w:val="18"/>
        </w:rPr>
        <w:t>1</w:t>
      </w:r>
      <w:r>
        <w:t>/</w:t>
      </w:r>
      <w:r>
        <w:rPr>
          <w:sz w:val="18"/>
        </w:rPr>
        <w:t>16</w:t>
      </w:r>
      <w:r>
        <w:t xml:space="preserve"> of an inch greater in diameter than the hinge bolt shall be drilled in the side rails and back legs for this purpose.</w:t>
      </w:r>
    </w:p>
    <w:p w:rsidR="0039056D" w:rsidRDefault="0039056D">
      <w:pPr>
        <w:pStyle w:val="Assectheading"/>
        <w:rPr>
          <w:color w:val="000000"/>
        </w:rPr>
      </w:pPr>
      <w:r>
        <w:rPr>
          <w:rStyle w:val="charItals"/>
          <w:i/>
        </w:rPr>
        <w:t>Stepladders—ties—side rails to side rails—material</w:t>
      </w:r>
    </w:p>
    <w:p w:rsidR="0039056D" w:rsidRDefault="0039056D">
      <w:pPr>
        <w:pStyle w:val="Amain"/>
      </w:pPr>
      <w:r>
        <w:tab/>
        <w:t>(112)</w:t>
      </w:r>
      <w:r>
        <w:tab/>
        <w:t>Ties shall be of steel or other approved material.</w:t>
      </w:r>
    </w:p>
    <w:p w:rsidR="0039056D" w:rsidRDefault="0039056D">
      <w:pPr>
        <w:pStyle w:val="Assectheading"/>
        <w:rPr>
          <w:color w:val="000000"/>
        </w:rPr>
      </w:pPr>
      <w:r>
        <w:rPr>
          <w:rStyle w:val="charItals"/>
          <w:i/>
        </w:rPr>
        <w:t>Stepladders—ties—side rails to side rails—dimensions</w:t>
      </w:r>
    </w:p>
    <w:p w:rsidR="0039056D" w:rsidRDefault="0039056D">
      <w:pPr>
        <w:pStyle w:val="Amain"/>
      </w:pPr>
      <w:r>
        <w:tab/>
        <w:t>(113)</w:t>
      </w:r>
      <w:r>
        <w:tab/>
        <w:t xml:space="preserve">Ties, if of steel, shall be not less than </w:t>
      </w:r>
      <w:r>
        <w:rPr>
          <w:position w:val="6"/>
          <w:sz w:val="18"/>
        </w:rPr>
        <w:t>1</w:t>
      </w:r>
      <w:r>
        <w:t>/</w:t>
      </w:r>
      <w:r>
        <w:rPr>
          <w:sz w:val="18"/>
        </w:rPr>
        <w:t>4</w:t>
      </w:r>
      <w:r>
        <w:t xml:space="preserve"> or more than </w:t>
      </w:r>
      <w:r>
        <w:rPr>
          <w:position w:val="6"/>
          <w:sz w:val="18"/>
        </w:rPr>
        <w:t>3</w:t>
      </w:r>
      <w:r>
        <w:t>/</w:t>
      </w:r>
      <w:r>
        <w:rPr>
          <w:sz w:val="18"/>
        </w:rPr>
        <w:t>8</w:t>
      </w:r>
      <w:r>
        <w:t xml:space="preserve"> of an inch in diameter and be fitted with washers at each end at least 0.05 inches thickness (18 gauge steel) twice the diameter of the tie rod hole in each side rail.</w:t>
      </w:r>
    </w:p>
    <w:p w:rsidR="0039056D" w:rsidRDefault="0039056D">
      <w:pPr>
        <w:pStyle w:val="Assectheading"/>
        <w:rPr>
          <w:color w:val="000000"/>
        </w:rPr>
      </w:pPr>
      <w:r>
        <w:rPr>
          <w:rStyle w:val="charItals"/>
          <w:i/>
        </w:rPr>
        <w:t>Stepladders—ties—side rails to side rails—spacing and attachment of ties</w:t>
      </w:r>
    </w:p>
    <w:p w:rsidR="0039056D" w:rsidRDefault="0039056D">
      <w:pPr>
        <w:pStyle w:val="Amain"/>
      </w:pPr>
      <w:r>
        <w:tab/>
        <w:t>(114)</w:t>
      </w:r>
      <w:r>
        <w:tab/>
        <w:t>Ties shall be fitted to all stepladders whose lengths exceed 5</w:t>
      </w:r>
      <w:r>
        <w:rPr>
          <w:b/>
        </w:rPr>
        <w:t xml:space="preserve"> </w:t>
      </w:r>
      <w:r>
        <w:t>feet.</w:t>
      </w:r>
    </w:p>
    <w:p w:rsidR="0039056D" w:rsidRDefault="0039056D">
      <w:pPr>
        <w:pStyle w:val="Amain"/>
      </w:pPr>
      <w:r>
        <w:tab/>
        <w:t>(115)</w:t>
      </w:r>
      <w:r>
        <w:tab/>
        <w:t>Ladders over 5</w:t>
      </w:r>
      <w:r>
        <w:rPr>
          <w:b/>
        </w:rPr>
        <w:t xml:space="preserve"> </w:t>
      </w:r>
      <w:r>
        <w:t>feet in length shall have at least 2 ties.</w:t>
      </w:r>
    </w:p>
    <w:p w:rsidR="0039056D" w:rsidRDefault="0039056D">
      <w:pPr>
        <w:pStyle w:val="Amain"/>
      </w:pPr>
      <w:r>
        <w:tab/>
        <w:t>(116)</w:t>
      </w:r>
      <w:r>
        <w:tab/>
        <w:t>One tie shall be fitted at the bottom tread, ties shall be equally spaced if practicable, and the maximum distance between ties or tie and top step shall not exceed 5</w:t>
      </w:r>
      <w:r>
        <w:rPr>
          <w:b/>
        </w:rPr>
        <w:t xml:space="preserve"> </w:t>
      </w:r>
      <w:r>
        <w:t>feet.</w:t>
      </w:r>
    </w:p>
    <w:p w:rsidR="0039056D" w:rsidRDefault="0039056D">
      <w:pPr>
        <w:pStyle w:val="Amain"/>
      </w:pPr>
      <w:r>
        <w:tab/>
        <w:t>(117)</w:t>
      </w:r>
      <w:r>
        <w:tab/>
        <w:t>Ties shall be fitted immediately below their adjacent treads, pass through the centre-line of the wide face of each side rail and be well riveted over washers at their ends to prevent spreading of the side rails.</w:t>
      </w:r>
    </w:p>
    <w:p w:rsidR="0039056D" w:rsidRDefault="0039056D">
      <w:pPr>
        <w:pStyle w:val="TableHd"/>
        <w:ind w:left="1368" w:hanging="1368"/>
      </w:pPr>
      <w:r>
        <w:t>Table 142.3</w:t>
      </w:r>
      <w:r>
        <w:tab/>
        <w:t>Dimensions of timber stepladders</w:t>
      </w:r>
    </w:p>
    <w:tbl>
      <w:tblPr>
        <w:tblW w:w="0" w:type="auto"/>
        <w:tblInd w:w="-400" w:type="dxa"/>
        <w:tblLayout w:type="fixed"/>
        <w:tblCellMar>
          <w:left w:w="80" w:type="dxa"/>
          <w:right w:w="80" w:type="dxa"/>
        </w:tblCellMar>
        <w:tblLook w:val="0000" w:firstRow="0" w:lastRow="0" w:firstColumn="0" w:lastColumn="0" w:noHBand="0" w:noVBand="0"/>
      </w:tblPr>
      <w:tblGrid>
        <w:gridCol w:w="900"/>
        <w:gridCol w:w="912"/>
        <w:gridCol w:w="1116"/>
        <w:gridCol w:w="1248"/>
        <w:gridCol w:w="1080"/>
        <w:gridCol w:w="1116"/>
        <w:gridCol w:w="924"/>
        <w:gridCol w:w="1104"/>
        <w:gridCol w:w="12"/>
      </w:tblGrid>
      <w:tr w:rsidR="0039056D">
        <w:trPr>
          <w:gridAfter w:val="1"/>
          <w:wAfter w:w="12" w:type="dxa"/>
          <w:cantSplit/>
        </w:trPr>
        <w:tc>
          <w:tcPr>
            <w:tcW w:w="900" w:type="dxa"/>
            <w:tcBorders>
              <w:top w:val="single" w:sz="6" w:space="0" w:color="auto"/>
              <w:right w:val="single" w:sz="6" w:space="0" w:color="auto"/>
            </w:tcBorders>
          </w:tcPr>
          <w:p w:rsidR="0039056D" w:rsidRDefault="0039056D">
            <w:pPr>
              <w:pStyle w:val="TableColHd"/>
            </w:pPr>
          </w:p>
        </w:tc>
        <w:tc>
          <w:tcPr>
            <w:tcW w:w="7500" w:type="dxa"/>
            <w:gridSpan w:val="7"/>
            <w:tcBorders>
              <w:top w:val="single" w:sz="6" w:space="0" w:color="auto"/>
              <w:bottom w:val="single" w:sz="6" w:space="0" w:color="auto"/>
            </w:tcBorders>
          </w:tcPr>
          <w:p w:rsidR="0039056D" w:rsidRDefault="0039056D">
            <w:pPr>
              <w:pStyle w:val="TableColHd"/>
              <w:jc w:val="center"/>
            </w:pPr>
            <w:r>
              <w:t>least dimensions of components (in inches)</w:t>
            </w:r>
          </w:p>
        </w:tc>
      </w:tr>
      <w:tr w:rsidR="0039056D">
        <w:trPr>
          <w:gridAfter w:val="1"/>
          <w:wAfter w:w="12" w:type="dxa"/>
          <w:cantSplit/>
        </w:trPr>
        <w:tc>
          <w:tcPr>
            <w:tcW w:w="900" w:type="dxa"/>
            <w:tcBorders>
              <w:right w:val="single" w:sz="6" w:space="0" w:color="auto"/>
            </w:tcBorders>
            <w:vAlign w:val="bottom"/>
          </w:tcPr>
          <w:p w:rsidR="0039056D" w:rsidRDefault="0039056D">
            <w:pPr>
              <w:pStyle w:val="TableColHd"/>
              <w:rPr>
                <w:sz w:val="16"/>
              </w:rPr>
            </w:pPr>
          </w:p>
        </w:tc>
        <w:tc>
          <w:tcPr>
            <w:tcW w:w="912" w:type="dxa"/>
            <w:vAlign w:val="bottom"/>
          </w:tcPr>
          <w:p w:rsidR="0039056D" w:rsidRDefault="0039056D">
            <w:pPr>
              <w:pStyle w:val="TableColHd"/>
              <w:rPr>
                <w:sz w:val="16"/>
              </w:rPr>
            </w:pPr>
          </w:p>
        </w:tc>
        <w:tc>
          <w:tcPr>
            <w:tcW w:w="1116" w:type="dxa"/>
            <w:tcBorders>
              <w:left w:val="single" w:sz="6" w:space="0" w:color="auto"/>
              <w:right w:val="single" w:sz="6" w:space="0" w:color="auto"/>
            </w:tcBorders>
            <w:vAlign w:val="bottom"/>
          </w:tcPr>
          <w:p w:rsidR="0039056D" w:rsidRDefault="0039056D">
            <w:pPr>
              <w:pStyle w:val="TableColHd"/>
              <w:rPr>
                <w:sz w:val="16"/>
              </w:rPr>
            </w:pPr>
          </w:p>
        </w:tc>
        <w:tc>
          <w:tcPr>
            <w:tcW w:w="1248" w:type="dxa"/>
            <w:tcBorders>
              <w:left w:val="single" w:sz="6" w:space="0" w:color="auto"/>
              <w:right w:val="single" w:sz="6" w:space="0" w:color="auto"/>
            </w:tcBorders>
            <w:vAlign w:val="bottom"/>
          </w:tcPr>
          <w:p w:rsidR="0039056D" w:rsidRDefault="0039056D">
            <w:pPr>
              <w:pStyle w:val="TableColHd"/>
              <w:rPr>
                <w:sz w:val="16"/>
              </w:rPr>
            </w:pPr>
          </w:p>
        </w:tc>
        <w:tc>
          <w:tcPr>
            <w:tcW w:w="1080" w:type="dxa"/>
            <w:tcBorders>
              <w:left w:val="single" w:sz="6" w:space="0" w:color="auto"/>
              <w:right w:val="single" w:sz="6" w:space="0" w:color="auto"/>
            </w:tcBorders>
            <w:vAlign w:val="bottom"/>
          </w:tcPr>
          <w:p w:rsidR="0039056D" w:rsidRDefault="0039056D">
            <w:pPr>
              <w:pStyle w:val="TableColHd"/>
              <w:rPr>
                <w:sz w:val="16"/>
              </w:rPr>
            </w:pPr>
          </w:p>
        </w:tc>
        <w:tc>
          <w:tcPr>
            <w:tcW w:w="2040" w:type="dxa"/>
            <w:gridSpan w:val="2"/>
            <w:tcBorders>
              <w:bottom w:val="single" w:sz="6" w:space="0" w:color="auto"/>
            </w:tcBorders>
            <w:vAlign w:val="bottom"/>
          </w:tcPr>
          <w:p w:rsidR="0039056D" w:rsidRDefault="0039056D">
            <w:pPr>
              <w:pStyle w:val="TableColHd"/>
              <w:rPr>
                <w:sz w:val="16"/>
              </w:rPr>
            </w:pPr>
            <w:r>
              <w:rPr>
                <w:sz w:val="16"/>
              </w:rPr>
              <w:t>diagonal bracing for back legs</w:t>
            </w:r>
          </w:p>
        </w:tc>
        <w:tc>
          <w:tcPr>
            <w:tcW w:w="1104" w:type="dxa"/>
            <w:tcBorders>
              <w:left w:val="single" w:sz="6" w:space="0" w:color="auto"/>
            </w:tcBorders>
            <w:vAlign w:val="bottom"/>
          </w:tcPr>
          <w:p w:rsidR="0039056D" w:rsidRDefault="0039056D">
            <w:pPr>
              <w:pStyle w:val="TableColHd"/>
              <w:rPr>
                <w:sz w:val="16"/>
              </w:rPr>
            </w:pPr>
          </w:p>
        </w:tc>
      </w:tr>
      <w:tr w:rsidR="0039056D">
        <w:trPr>
          <w:cantSplit/>
        </w:trPr>
        <w:tc>
          <w:tcPr>
            <w:tcW w:w="900" w:type="dxa"/>
            <w:tcBorders>
              <w:bottom w:val="single" w:sz="6" w:space="0" w:color="auto"/>
              <w:right w:val="single" w:sz="6" w:space="0" w:color="auto"/>
            </w:tcBorders>
            <w:vAlign w:val="bottom"/>
          </w:tcPr>
          <w:p w:rsidR="0039056D" w:rsidRDefault="0039056D">
            <w:pPr>
              <w:pStyle w:val="TableColHd"/>
              <w:rPr>
                <w:sz w:val="16"/>
              </w:rPr>
            </w:pPr>
            <w:r>
              <w:rPr>
                <w:sz w:val="16"/>
              </w:rPr>
              <w:t xml:space="preserve">ladder length </w:t>
            </w:r>
            <w:r>
              <w:rPr>
                <w:sz w:val="16"/>
              </w:rPr>
              <w:br/>
              <w:t>(in feet)</w:t>
            </w:r>
          </w:p>
        </w:tc>
        <w:tc>
          <w:tcPr>
            <w:tcW w:w="912" w:type="dxa"/>
            <w:tcBorders>
              <w:bottom w:val="single" w:sz="6" w:space="0" w:color="auto"/>
            </w:tcBorders>
            <w:vAlign w:val="bottom"/>
          </w:tcPr>
          <w:p w:rsidR="0039056D" w:rsidRDefault="0039056D">
            <w:pPr>
              <w:pStyle w:val="TableColHd"/>
              <w:rPr>
                <w:sz w:val="16"/>
              </w:rPr>
            </w:pPr>
            <w:r>
              <w:rPr>
                <w:sz w:val="16"/>
              </w:rPr>
              <w:t>side rails (stiles)</w:t>
            </w:r>
          </w:p>
        </w:tc>
        <w:tc>
          <w:tcPr>
            <w:tcW w:w="1116" w:type="dxa"/>
            <w:tcBorders>
              <w:left w:val="single" w:sz="6" w:space="0" w:color="auto"/>
              <w:bottom w:val="single" w:sz="6" w:space="0" w:color="auto"/>
              <w:right w:val="single" w:sz="6" w:space="0" w:color="auto"/>
            </w:tcBorders>
            <w:vAlign w:val="bottom"/>
          </w:tcPr>
          <w:p w:rsidR="0039056D" w:rsidRDefault="0039056D">
            <w:pPr>
              <w:pStyle w:val="TableColHd"/>
              <w:rPr>
                <w:sz w:val="16"/>
              </w:rPr>
            </w:pPr>
            <w:r>
              <w:rPr>
                <w:sz w:val="16"/>
              </w:rPr>
              <w:t>back legs</w:t>
            </w:r>
          </w:p>
        </w:tc>
        <w:tc>
          <w:tcPr>
            <w:tcW w:w="1248" w:type="dxa"/>
            <w:tcBorders>
              <w:left w:val="single" w:sz="6" w:space="0" w:color="auto"/>
              <w:bottom w:val="single" w:sz="6" w:space="0" w:color="auto"/>
              <w:right w:val="single" w:sz="6" w:space="0" w:color="auto"/>
            </w:tcBorders>
            <w:vAlign w:val="bottom"/>
          </w:tcPr>
          <w:p w:rsidR="0039056D" w:rsidRDefault="0039056D">
            <w:pPr>
              <w:pStyle w:val="TableColHd"/>
              <w:rPr>
                <w:sz w:val="16"/>
              </w:rPr>
            </w:pPr>
            <w:r>
              <w:rPr>
                <w:sz w:val="16"/>
              </w:rPr>
              <w:t>treads</w:t>
            </w:r>
          </w:p>
        </w:tc>
        <w:tc>
          <w:tcPr>
            <w:tcW w:w="1080" w:type="dxa"/>
            <w:tcBorders>
              <w:left w:val="single" w:sz="6" w:space="0" w:color="auto"/>
              <w:bottom w:val="single" w:sz="6" w:space="0" w:color="auto"/>
              <w:right w:val="single" w:sz="6" w:space="0" w:color="auto"/>
            </w:tcBorders>
            <w:vAlign w:val="bottom"/>
          </w:tcPr>
          <w:p w:rsidR="0039056D" w:rsidRDefault="0039056D">
            <w:pPr>
              <w:pStyle w:val="TableColHd"/>
              <w:rPr>
                <w:sz w:val="16"/>
              </w:rPr>
            </w:pPr>
            <w:r>
              <w:rPr>
                <w:sz w:val="16"/>
              </w:rPr>
              <w:t>battens for back legs</w:t>
            </w:r>
          </w:p>
        </w:tc>
        <w:tc>
          <w:tcPr>
            <w:tcW w:w="1116" w:type="dxa"/>
            <w:tcBorders>
              <w:bottom w:val="single" w:sz="6" w:space="0" w:color="auto"/>
            </w:tcBorders>
            <w:vAlign w:val="bottom"/>
          </w:tcPr>
          <w:p w:rsidR="0039056D" w:rsidRDefault="0039056D">
            <w:pPr>
              <w:pStyle w:val="TableColHd"/>
              <w:rPr>
                <w:sz w:val="16"/>
              </w:rPr>
            </w:pPr>
            <w:r>
              <w:rPr>
                <w:sz w:val="16"/>
              </w:rPr>
              <w:t xml:space="preserve">timber </w:t>
            </w:r>
          </w:p>
        </w:tc>
        <w:tc>
          <w:tcPr>
            <w:tcW w:w="924" w:type="dxa"/>
            <w:tcBorders>
              <w:bottom w:val="single" w:sz="6" w:space="0" w:color="auto"/>
            </w:tcBorders>
            <w:vAlign w:val="bottom"/>
          </w:tcPr>
          <w:p w:rsidR="0039056D" w:rsidRDefault="0039056D">
            <w:pPr>
              <w:pStyle w:val="TableColHd"/>
              <w:rPr>
                <w:sz w:val="16"/>
              </w:rPr>
            </w:pPr>
            <w:r>
              <w:rPr>
                <w:sz w:val="16"/>
              </w:rPr>
              <w:t>mild steel</w:t>
            </w:r>
          </w:p>
        </w:tc>
        <w:tc>
          <w:tcPr>
            <w:tcW w:w="1116" w:type="dxa"/>
            <w:gridSpan w:val="2"/>
            <w:tcBorders>
              <w:left w:val="single" w:sz="6" w:space="0" w:color="auto"/>
              <w:bottom w:val="single" w:sz="6" w:space="0" w:color="auto"/>
            </w:tcBorders>
            <w:vAlign w:val="bottom"/>
          </w:tcPr>
          <w:p w:rsidR="0039056D" w:rsidRDefault="0039056D">
            <w:pPr>
              <w:pStyle w:val="TableColHd"/>
              <w:rPr>
                <w:sz w:val="16"/>
              </w:rPr>
            </w:pPr>
            <w:r>
              <w:rPr>
                <w:sz w:val="16"/>
              </w:rPr>
              <w:t>bracing for treads</w:t>
            </w:r>
          </w:p>
        </w:tc>
      </w:tr>
      <w:tr w:rsidR="0039056D">
        <w:trPr>
          <w:cantSplit/>
        </w:trPr>
        <w:tc>
          <w:tcPr>
            <w:tcW w:w="900" w:type="dxa"/>
            <w:tcBorders>
              <w:top w:val="single" w:sz="6" w:space="0" w:color="auto"/>
              <w:right w:val="single" w:sz="6" w:space="0" w:color="auto"/>
            </w:tcBorders>
          </w:tcPr>
          <w:p w:rsidR="0039056D" w:rsidRDefault="0039056D">
            <w:pPr>
              <w:pStyle w:val="TableText"/>
              <w:rPr>
                <w:sz w:val="20"/>
              </w:rPr>
            </w:pPr>
            <w:r>
              <w:rPr>
                <w:sz w:val="20"/>
              </w:rPr>
              <w:t>8 and under</w:t>
            </w:r>
          </w:p>
        </w:tc>
        <w:tc>
          <w:tcPr>
            <w:tcW w:w="912" w:type="dxa"/>
            <w:tcBorders>
              <w:top w:val="single" w:sz="6" w:space="0" w:color="auto"/>
            </w:tcBorders>
          </w:tcPr>
          <w:p w:rsidR="0039056D" w:rsidRDefault="0039056D">
            <w:pPr>
              <w:pStyle w:val="TableText"/>
              <w:rPr>
                <w:sz w:val="20"/>
              </w:rPr>
            </w:pPr>
            <w:r>
              <w:rPr>
                <w:sz w:val="20"/>
              </w:rPr>
              <w:t>3 × 1</w:t>
            </w:r>
          </w:p>
        </w:tc>
        <w:tc>
          <w:tcPr>
            <w:tcW w:w="1116"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2</w:t>
            </w:r>
            <w:r>
              <w:rPr>
                <w:position w:val="6"/>
                <w:sz w:val="20"/>
              </w:rPr>
              <w:t>3</w:t>
            </w:r>
            <w:r>
              <w:rPr>
                <w:sz w:val="20"/>
              </w:rPr>
              <w:t xml:space="preserve">/4 x </w:t>
            </w:r>
            <w:r>
              <w:rPr>
                <w:position w:val="6"/>
                <w:sz w:val="20"/>
              </w:rPr>
              <w:t>3</w:t>
            </w:r>
            <w:r>
              <w:rPr>
                <w:sz w:val="20"/>
              </w:rPr>
              <w:t>/4</w:t>
            </w:r>
          </w:p>
        </w:tc>
        <w:tc>
          <w:tcPr>
            <w:tcW w:w="1248"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3</w:t>
            </w:r>
            <w:r>
              <w:rPr>
                <w:position w:val="4"/>
                <w:sz w:val="20"/>
              </w:rPr>
              <w:t>1</w:t>
            </w:r>
            <w:r>
              <w:rPr>
                <w:sz w:val="20"/>
              </w:rPr>
              <w:t xml:space="preserve">/2 x </w:t>
            </w:r>
            <w:r>
              <w:rPr>
                <w:position w:val="4"/>
                <w:sz w:val="20"/>
              </w:rPr>
              <w:t>13</w:t>
            </w:r>
            <w:r>
              <w:rPr>
                <w:sz w:val="20"/>
              </w:rPr>
              <w:t>/16</w:t>
            </w:r>
          </w:p>
        </w:tc>
        <w:tc>
          <w:tcPr>
            <w:tcW w:w="108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2</w:t>
            </w:r>
            <w:r>
              <w:rPr>
                <w:position w:val="4"/>
                <w:sz w:val="20"/>
              </w:rPr>
              <w:t>3</w:t>
            </w:r>
            <w:r>
              <w:rPr>
                <w:sz w:val="20"/>
              </w:rPr>
              <w:t xml:space="preserve">/4 x </w:t>
            </w:r>
            <w:r>
              <w:rPr>
                <w:position w:val="4"/>
                <w:sz w:val="20"/>
              </w:rPr>
              <w:t>3</w:t>
            </w:r>
            <w:r>
              <w:rPr>
                <w:sz w:val="20"/>
              </w:rPr>
              <w:t>/4</w:t>
            </w:r>
          </w:p>
        </w:tc>
        <w:tc>
          <w:tcPr>
            <w:tcW w:w="1116" w:type="dxa"/>
            <w:tcBorders>
              <w:top w:val="single" w:sz="6" w:space="0" w:color="auto"/>
            </w:tcBorders>
          </w:tcPr>
          <w:p w:rsidR="0039056D" w:rsidRDefault="0039056D">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c>
          <w:tcPr>
            <w:tcW w:w="924" w:type="dxa"/>
            <w:tcBorders>
              <w:top w:val="single" w:sz="6" w:space="0" w:color="auto"/>
            </w:tcBorders>
          </w:tcPr>
          <w:p w:rsidR="0039056D" w:rsidRDefault="0039056D">
            <w:pPr>
              <w:pStyle w:val="TableText"/>
              <w:rPr>
                <w:sz w:val="20"/>
              </w:rPr>
            </w:pPr>
            <w:r>
              <w:rPr>
                <w:position w:val="4"/>
                <w:sz w:val="20"/>
              </w:rPr>
              <w:t>3</w:t>
            </w:r>
            <w:r>
              <w:rPr>
                <w:sz w:val="20"/>
              </w:rPr>
              <w:t>/4 x</w:t>
            </w:r>
            <w:r>
              <w:rPr>
                <w:position w:val="4"/>
                <w:sz w:val="20"/>
              </w:rPr>
              <w:t xml:space="preserve"> 1</w:t>
            </w:r>
            <w:r>
              <w:rPr>
                <w:sz w:val="20"/>
              </w:rPr>
              <w:t>/8</w:t>
            </w:r>
          </w:p>
        </w:tc>
        <w:tc>
          <w:tcPr>
            <w:tcW w:w="1116" w:type="dxa"/>
            <w:gridSpan w:val="2"/>
            <w:tcBorders>
              <w:top w:val="single" w:sz="6" w:space="0" w:color="auto"/>
              <w:left w:val="single" w:sz="6" w:space="0" w:color="auto"/>
            </w:tcBorders>
          </w:tcPr>
          <w:p w:rsidR="0039056D" w:rsidRDefault="0039056D">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r>
      <w:tr w:rsidR="0039056D">
        <w:trPr>
          <w:cantSplit/>
        </w:trPr>
        <w:tc>
          <w:tcPr>
            <w:tcW w:w="900" w:type="dxa"/>
            <w:tcBorders>
              <w:right w:val="single" w:sz="6" w:space="0" w:color="auto"/>
            </w:tcBorders>
          </w:tcPr>
          <w:p w:rsidR="0039056D" w:rsidRDefault="0039056D">
            <w:pPr>
              <w:pStyle w:val="TableText"/>
              <w:rPr>
                <w:sz w:val="20"/>
              </w:rPr>
            </w:pPr>
            <w:r>
              <w:rPr>
                <w:sz w:val="20"/>
              </w:rPr>
              <w:t>9 to 12</w:t>
            </w:r>
          </w:p>
        </w:tc>
        <w:tc>
          <w:tcPr>
            <w:tcW w:w="912" w:type="dxa"/>
          </w:tcPr>
          <w:p w:rsidR="0039056D" w:rsidRDefault="0039056D">
            <w:pPr>
              <w:pStyle w:val="TableText"/>
              <w:rPr>
                <w:sz w:val="20"/>
              </w:rPr>
            </w:pPr>
            <w:r>
              <w:rPr>
                <w:sz w:val="20"/>
              </w:rPr>
              <w:t>3</w:t>
            </w:r>
            <w:r>
              <w:rPr>
                <w:position w:val="6"/>
                <w:sz w:val="20"/>
              </w:rPr>
              <w:t>1</w:t>
            </w:r>
            <w:r>
              <w:rPr>
                <w:sz w:val="20"/>
              </w:rPr>
              <w:t>/4 x 1</w:t>
            </w:r>
          </w:p>
        </w:tc>
        <w:tc>
          <w:tcPr>
            <w:tcW w:w="1116" w:type="dxa"/>
            <w:tcBorders>
              <w:left w:val="single" w:sz="6" w:space="0" w:color="auto"/>
              <w:right w:val="single" w:sz="6" w:space="0" w:color="auto"/>
            </w:tcBorders>
          </w:tcPr>
          <w:p w:rsidR="0039056D" w:rsidRDefault="0039056D">
            <w:pPr>
              <w:pStyle w:val="TableText"/>
              <w:rPr>
                <w:sz w:val="20"/>
              </w:rPr>
            </w:pPr>
            <w:r>
              <w:rPr>
                <w:sz w:val="20"/>
              </w:rPr>
              <w:t>3 × 1</w:t>
            </w:r>
          </w:p>
        </w:tc>
        <w:tc>
          <w:tcPr>
            <w:tcW w:w="1248" w:type="dxa"/>
            <w:tcBorders>
              <w:left w:val="single" w:sz="6" w:space="0" w:color="auto"/>
              <w:right w:val="single" w:sz="6" w:space="0" w:color="auto"/>
            </w:tcBorders>
          </w:tcPr>
          <w:p w:rsidR="0039056D" w:rsidRDefault="0039056D">
            <w:pPr>
              <w:pStyle w:val="TableText"/>
              <w:rPr>
                <w:sz w:val="20"/>
              </w:rPr>
            </w:pPr>
            <w:r>
              <w:rPr>
                <w:sz w:val="20"/>
              </w:rPr>
              <w:t>3</w:t>
            </w:r>
            <w:r>
              <w:rPr>
                <w:position w:val="4"/>
                <w:sz w:val="20"/>
              </w:rPr>
              <w:t>1</w:t>
            </w:r>
            <w:r>
              <w:rPr>
                <w:sz w:val="20"/>
              </w:rPr>
              <w:t xml:space="preserve">/2 x </w:t>
            </w:r>
            <w:r>
              <w:rPr>
                <w:position w:val="4"/>
                <w:sz w:val="20"/>
              </w:rPr>
              <w:t>13</w:t>
            </w:r>
            <w:r>
              <w:rPr>
                <w:sz w:val="20"/>
              </w:rPr>
              <w:t>/16</w:t>
            </w:r>
          </w:p>
        </w:tc>
        <w:tc>
          <w:tcPr>
            <w:tcW w:w="1080" w:type="dxa"/>
            <w:tcBorders>
              <w:left w:val="single" w:sz="6" w:space="0" w:color="auto"/>
              <w:right w:val="single" w:sz="6" w:space="0" w:color="auto"/>
            </w:tcBorders>
          </w:tcPr>
          <w:p w:rsidR="0039056D" w:rsidRDefault="0039056D">
            <w:pPr>
              <w:pStyle w:val="TableText"/>
              <w:rPr>
                <w:sz w:val="20"/>
              </w:rPr>
            </w:pPr>
            <w:r>
              <w:rPr>
                <w:sz w:val="20"/>
              </w:rPr>
              <w:t>2</w:t>
            </w:r>
            <w:r>
              <w:rPr>
                <w:position w:val="4"/>
                <w:sz w:val="20"/>
              </w:rPr>
              <w:t>3</w:t>
            </w:r>
            <w:r>
              <w:rPr>
                <w:sz w:val="20"/>
              </w:rPr>
              <w:t xml:space="preserve">/4 x </w:t>
            </w:r>
            <w:r>
              <w:rPr>
                <w:position w:val="4"/>
                <w:sz w:val="20"/>
              </w:rPr>
              <w:t>3</w:t>
            </w:r>
            <w:r>
              <w:rPr>
                <w:sz w:val="20"/>
              </w:rPr>
              <w:t>/4</w:t>
            </w:r>
          </w:p>
        </w:tc>
        <w:tc>
          <w:tcPr>
            <w:tcW w:w="1116" w:type="dxa"/>
          </w:tcPr>
          <w:p w:rsidR="0039056D" w:rsidRDefault="0039056D">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c>
          <w:tcPr>
            <w:tcW w:w="924" w:type="dxa"/>
          </w:tcPr>
          <w:p w:rsidR="0039056D" w:rsidRDefault="0039056D">
            <w:pPr>
              <w:pStyle w:val="TableText"/>
              <w:rPr>
                <w:sz w:val="20"/>
              </w:rPr>
            </w:pPr>
            <w:r>
              <w:rPr>
                <w:position w:val="4"/>
                <w:sz w:val="20"/>
              </w:rPr>
              <w:t>3</w:t>
            </w:r>
            <w:r>
              <w:rPr>
                <w:sz w:val="20"/>
              </w:rPr>
              <w:t>/4 x</w:t>
            </w:r>
            <w:r>
              <w:rPr>
                <w:position w:val="4"/>
                <w:sz w:val="20"/>
              </w:rPr>
              <w:t xml:space="preserve"> 1</w:t>
            </w:r>
            <w:r>
              <w:rPr>
                <w:sz w:val="20"/>
              </w:rPr>
              <w:t>/8</w:t>
            </w:r>
          </w:p>
        </w:tc>
        <w:tc>
          <w:tcPr>
            <w:tcW w:w="1116" w:type="dxa"/>
            <w:gridSpan w:val="2"/>
            <w:tcBorders>
              <w:left w:val="single" w:sz="6" w:space="0" w:color="auto"/>
            </w:tcBorders>
          </w:tcPr>
          <w:p w:rsidR="0039056D" w:rsidRDefault="0039056D">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r>
      <w:tr w:rsidR="0039056D">
        <w:trPr>
          <w:cantSplit/>
        </w:trPr>
        <w:tc>
          <w:tcPr>
            <w:tcW w:w="900" w:type="dxa"/>
            <w:tcBorders>
              <w:bottom w:val="single" w:sz="6" w:space="0" w:color="auto"/>
              <w:right w:val="single" w:sz="6" w:space="0" w:color="auto"/>
            </w:tcBorders>
          </w:tcPr>
          <w:p w:rsidR="0039056D" w:rsidRDefault="0039056D">
            <w:pPr>
              <w:pStyle w:val="TableText"/>
              <w:rPr>
                <w:sz w:val="20"/>
              </w:rPr>
            </w:pPr>
            <w:r>
              <w:rPr>
                <w:sz w:val="20"/>
              </w:rPr>
              <w:t>13 to 18</w:t>
            </w:r>
          </w:p>
        </w:tc>
        <w:tc>
          <w:tcPr>
            <w:tcW w:w="912" w:type="dxa"/>
            <w:tcBorders>
              <w:bottom w:val="single" w:sz="6" w:space="0" w:color="auto"/>
            </w:tcBorders>
          </w:tcPr>
          <w:p w:rsidR="0039056D" w:rsidRDefault="0039056D">
            <w:pPr>
              <w:pStyle w:val="TableText"/>
              <w:rPr>
                <w:sz w:val="20"/>
              </w:rPr>
            </w:pPr>
            <w:r>
              <w:rPr>
                <w:sz w:val="20"/>
              </w:rPr>
              <w:t>3</w:t>
            </w:r>
            <w:r>
              <w:rPr>
                <w:position w:val="6"/>
                <w:sz w:val="20"/>
              </w:rPr>
              <w:t>3</w:t>
            </w:r>
            <w:r>
              <w:rPr>
                <w:sz w:val="20"/>
              </w:rPr>
              <w:t>/4 x 1</w:t>
            </w:r>
          </w:p>
        </w:tc>
        <w:tc>
          <w:tcPr>
            <w:tcW w:w="1116"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3</w:t>
            </w:r>
            <w:r>
              <w:rPr>
                <w:position w:val="4"/>
                <w:sz w:val="20"/>
              </w:rPr>
              <w:t>1</w:t>
            </w:r>
            <w:r>
              <w:rPr>
                <w:sz w:val="20"/>
              </w:rPr>
              <w:t>/4 x 1</w:t>
            </w:r>
          </w:p>
        </w:tc>
        <w:tc>
          <w:tcPr>
            <w:tcW w:w="1248"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3 x 1</w:t>
            </w:r>
          </w:p>
        </w:tc>
        <w:tc>
          <w:tcPr>
            <w:tcW w:w="1080"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2</w:t>
            </w:r>
            <w:r>
              <w:rPr>
                <w:position w:val="4"/>
                <w:sz w:val="20"/>
              </w:rPr>
              <w:t>3</w:t>
            </w:r>
            <w:r>
              <w:rPr>
                <w:sz w:val="20"/>
              </w:rPr>
              <w:t xml:space="preserve">/4 x </w:t>
            </w:r>
            <w:r>
              <w:rPr>
                <w:position w:val="4"/>
                <w:sz w:val="20"/>
              </w:rPr>
              <w:t>3</w:t>
            </w:r>
            <w:r>
              <w:rPr>
                <w:sz w:val="20"/>
              </w:rPr>
              <w:t>/4</w:t>
            </w:r>
          </w:p>
        </w:tc>
        <w:tc>
          <w:tcPr>
            <w:tcW w:w="1116" w:type="dxa"/>
            <w:tcBorders>
              <w:bottom w:val="single" w:sz="6" w:space="0" w:color="auto"/>
            </w:tcBorders>
          </w:tcPr>
          <w:p w:rsidR="0039056D" w:rsidRDefault="0039056D">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c>
          <w:tcPr>
            <w:tcW w:w="924" w:type="dxa"/>
            <w:tcBorders>
              <w:bottom w:val="single" w:sz="6" w:space="0" w:color="auto"/>
            </w:tcBorders>
          </w:tcPr>
          <w:p w:rsidR="0039056D" w:rsidRDefault="0039056D">
            <w:pPr>
              <w:pStyle w:val="TableText"/>
              <w:rPr>
                <w:sz w:val="20"/>
              </w:rPr>
            </w:pPr>
            <w:r>
              <w:rPr>
                <w:position w:val="4"/>
                <w:sz w:val="20"/>
              </w:rPr>
              <w:t>3</w:t>
            </w:r>
            <w:r>
              <w:rPr>
                <w:sz w:val="20"/>
              </w:rPr>
              <w:t>/4 x</w:t>
            </w:r>
            <w:r>
              <w:rPr>
                <w:position w:val="4"/>
                <w:sz w:val="20"/>
              </w:rPr>
              <w:t xml:space="preserve"> 1</w:t>
            </w:r>
            <w:r>
              <w:rPr>
                <w:sz w:val="20"/>
              </w:rPr>
              <w:t>/8</w:t>
            </w:r>
          </w:p>
        </w:tc>
        <w:tc>
          <w:tcPr>
            <w:tcW w:w="1116" w:type="dxa"/>
            <w:gridSpan w:val="2"/>
            <w:tcBorders>
              <w:left w:val="single" w:sz="6" w:space="0" w:color="auto"/>
              <w:bottom w:val="single" w:sz="6" w:space="0" w:color="auto"/>
            </w:tcBorders>
          </w:tcPr>
          <w:p w:rsidR="0039056D" w:rsidRDefault="0039056D">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r>
    </w:tbl>
    <w:p w:rsidR="0039056D" w:rsidRDefault="0039056D">
      <w:pPr>
        <w:pStyle w:val="Amain"/>
        <w:rPr>
          <w:color w:val="000000"/>
        </w:rPr>
      </w:pPr>
    </w:p>
    <w:p w:rsidR="0039056D" w:rsidRDefault="0039056D">
      <w:pPr>
        <w:pStyle w:val="Assectheading"/>
        <w:rPr>
          <w:i w:val="0"/>
        </w:rPr>
      </w:pPr>
      <w:r>
        <w:rPr>
          <w:rStyle w:val="charItals"/>
          <w:i/>
        </w:rPr>
        <w:t>Trestle ladders—trestle ladders not to exceed 16 feet in length</w:t>
      </w:r>
    </w:p>
    <w:p w:rsidR="0039056D" w:rsidRDefault="0039056D">
      <w:pPr>
        <w:pStyle w:val="Amain"/>
      </w:pPr>
      <w:r>
        <w:tab/>
        <w:t>(118)</w:t>
      </w:r>
      <w:r>
        <w:tab/>
        <w:t>A trestle ladder exceeding 16 feet in length shall not be used unless otherwise approved.</w:t>
      </w:r>
    </w:p>
    <w:p w:rsidR="0039056D" w:rsidRDefault="0039056D">
      <w:pPr>
        <w:pStyle w:val="Assectheading"/>
        <w:rPr>
          <w:i w:val="0"/>
        </w:rPr>
      </w:pPr>
      <w:r>
        <w:rPr>
          <w:rStyle w:val="charItals"/>
          <w:i/>
        </w:rPr>
        <w:t>Trestle ladders—side rails (stiles)—dimensions</w:t>
      </w:r>
    </w:p>
    <w:p w:rsidR="0039056D" w:rsidRDefault="0039056D">
      <w:pPr>
        <w:pStyle w:val="Amain"/>
      </w:pPr>
      <w:r>
        <w:tab/>
        <w:t>(119)</w:t>
      </w:r>
      <w:r>
        <w:tab/>
        <w:t>Side rails shall have dimensions not less than those provided in table 142.4.</w:t>
      </w:r>
    </w:p>
    <w:p w:rsidR="0039056D" w:rsidRDefault="0039056D">
      <w:pPr>
        <w:pStyle w:val="aNote"/>
      </w:pPr>
      <w:r w:rsidRPr="001973CC">
        <w:rPr>
          <w:rStyle w:val="charItals"/>
        </w:rPr>
        <w:t>Note</w:t>
      </w:r>
      <w:r>
        <w:tab/>
        <w:t>Table 142.4 is after s (150).</w:t>
      </w:r>
    </w:p>
    <w:p w:rsidR="0039056D" w:rsidRDefault="0039056D">
      <w:pPr>
        <w:pStyle w:val="Assectheading"/>
        <w:rPr>
          <w:i w:val="0"/>
        </w:rPr>
      </w:pPr>
      <w:r>
        <w:rPr>
          <w:rStyle w:val="charItals"/>
          <w:i/>
        </w:rPr>
        <w:t>Trestle ladders—side rails (stiles)—spacing and spread between adjacent side rails</w:t>
      </w:r>
    </w:p>
    <w:p w:rsidR="0039056D" w:rsidRDefault="0039056D">
      <w:pPr>
        <w:pStyle w:val="Amain"/>
        <w:keepLines/>
      </w:pPr>
      <w:r>
        <w:tab/>
        <w:t>(120)</w:t>
      </w:r>
      <w:r>
        <w:tab/>
        <w:t>The width between inside faces of side rails measured at the top rung shall be not less than 15 inches or more than 21 inches for trestle ladders up to and including 8</w:t>
      </w:r>
      <w:r>
        <w:rPr>
          <w:b/>
        </w:rPr>
        <w:t xml:space="preserve"> </w:t>
      </w:r>
      <w:r>
        <w:t>feet in length, and not less than 19 inches or more than 21 inches for trestle ladders over 8</w:t>
      </w:r>
      <w:r>
        <w:rPr>
          <w:b/>
        </w:rPr>
        <w:t xml:space="preserve"> </w:t>
      </w:r>
      <w:r>
        <w:t>feet in length.</w:t>
      </w:r>
    </w:p>
    <w:p w:rsidR="0039056D" w:rsidRDefault="0039056D">
      <w:pPr>
        <w:pStyle w:val="Amain"/>
      </w:pPr>
      <w:r>
        <w:tab/>
        <w:t>(121)</w:t>
      </w:r>
      <w:r>
        <w:tab/>
        <w:t>This dimension shall increase towards the lower rungs at the rate of not less than 1</w:t>
      </w:r>
      <w:r>
        <w:rPr>
          <w:position w:val="6"/>
          <w:sz w:val="18"/>
        </w:rPr>
        <w:t>1</w:t>
      </w:r>
      <w:r>
        <w:t>/</w:t>
      </w:r>
      <w:r>
        <w:rPr>
          <w:sz w:val="18"/>
        </w:rPr>
        <w:t>2</w:t>
      </w:r>
      <w:r>
        <w:t xml:space="preserve"> inches and not more than 1</w:t>
      </w:r>
      <w:r>
        <w:rPr>
          <w:position w:val="6"/>
          <w:sz w:val="18"/>
        </w:rPr>
        <w:t>3</w:t>
      </w:r>
      <w:r>
        <w:t>/</w:t>
      </w:r>
      <w:r>
        <w:rPr>
          <w:sz w:val="18"/>
        </w:rPr>
        <w:t>4</w:t>
      </w:r>
      <w:r>
        <w:t xml:space="preserve"> inches per foot length of side rails.</w:t>
      </w:r>
    </w:p>
    <w:p w:rsidR="0039056D" w:rsidRDefault="0039056D">
      <w:pPr>
        <w:pStyle w:val="Assectheading"/>
        <w:rPr>
          <w:i w:val="0"/>
        </w:rPr>
      </w:pPr>
      <w:r>
        <w:rPr>
          <w:rStyle w:val="charItals"/>
          <w:i/>
        </w:rPr>
        <w:t>Trestle ladders—side rails (stiles)—spread between the pairs of side rails in the fully opened position</w:t>
      </w:r>
    </w:p>
    <w:p w:rsidR="0039056D" w:rsidRDefault="0039056D">
      <w:pPr>
        <w:pStyle w:val="Amain"/>
      </w:pPr>
      <w:r>
        <w:tab/>
        <w:t>(122)</w:t>
      </w:r>
      <w:r>
        <w:tab/>
        <w:t>In the fully opened position the spread between the pairs of side rails shall be not less than 4</w:t>
      </w:r>
      <w:r>
        <w:rPr>
          <w:b/>
        </w:rPr>
        <w:t xml:space="preserve"> </w:t>
      </w:r>
      <w:r>
        <w:t>inches or more than 8</w:t>
      </w:r>
      <w:r>
        <w:rPr>
          <w:b/>
        </w:rPr>
        <w:t xml:space="preserve"> </w:t>
      </w:r>
      <w:r>
        <w:t>inches per foot length of side rails.</w:t>
      </w:r>
    </w:p>
    <w:p w:rsidR="0039056D" w:rsidRDefault="0039056D">
      <w:pPr>
        <w:pStyle w:val="Assectheading"/>
        <w:rPr>
          <w:i w:val="0"/>
        </w:rPr>
      </w:pPr>
      <w:r>
        <w:rPr>
          <w:rStyle w:val="charItals"/>
          <w:i/>
        </w:rPr>
        <w:t>Trestle ladders—side rails (stiles)—holes in side rails for rungs</w:t>
      </w:r>
    </w:p>
    <w:p w:rsidR="0039056D" w:rsidRDefault="0039056D">
      <w:pPr>
        <w:pStyle w:val="Amain"/>
      </w:pPr>
      <w:r>
        <w:tab/>
        <w:t>(123)</w:t>
      </w:r>
      <w:r>
        <w:tab/>
        <w:t>All holes for rungs shall be accurately machined so that all rungs pass through the centre-line of the wide faces of the side rail.</w:t>
      </w:r>
    </w:p>
    <w:p w:rsidR="0039056D" w:rsidRDefault="0039056D">
      <w:pPr>
        <w:pStyle w:val="Amain"/>
      </w:pPr>
      <w:r>
        <w:tab/>
        <w:t>(124)</w:t>
      </w:r>
      <w:r>
        <w:tab/>
        <w:t>If practicable rungs shall not fit through the full thickness of side rails.</w:t>
      </w:r>
    </w:p>
    <w:p w:rsidR="0039056D" w:rsidRDefault="0039056D">
      <w:pPr>
        <w:pStyle w:val="Amain"/>
      </w:pPr>
      <w:r>
        <w:tab/>
        <w:t>(125)</w:t>
      </w:r>
      <w:r>
        <w:tab/>
        <w:t xml:space="preserve">The holes for rungs shall be </w:t>
      </w:r>
      <w:r>
        <w:rPr>
          <w:position w:val="6"/>
          <w:sz w:val="18"/>
        </w:rPr>
        <w:t>1</w:t>
      </w:r>
      <w:r>
        <w:t>/</w:t>
      </w:r>
      <w:r>
        <w:rPr>
          <w:sz w:val="18"/>
        </w:rPr>
        <w:t>16</w:t>
      </w:r>
      <w:r>
        <w:t xml:space="preserve"> of an inch deeper than the rung tenon, but there shall be at least </w:t>
      </w:r>
      <w:r>
        <w:rPr>
          <w:position w:val="6"/>
          <w:sz w:val="18"/>
        </w:rPr>
        <w:t>1</w:t>
      </w:r>
      <w:r>
        <w:t>/</w:t>
      </w:r>
      <w:r>
        <w:rPr>
          <w:sz w:val="18"/>
        </w:rPr>
        <w:t>4</w:t>
      </w:r>
      <w:r>
        <w:t xml:space="preserve"> of an inch of solid timber between the bottom of the hole and the outside face of the side rail.</w:t>
      </w:r>
    </w:p>
    <w:p w:rsidR="0039056D" w:rsidRDefault="0039056D">
      <w:pPr>
        <w:pStyle w:val="Assectheading"/>
        <w:rPr>
          <w:i w:val="0"/>
        </w:rPr>
      </w:pPr>
      <w:r>
        <w:rPr>
          <w:rStyle w:val="charItals"/>
          <w:i/>
        </w:rPr>
        <w:t>Trestle ladders—side rails (stiles)—spacing of rungs</w:t>
      </w:r>
    </w:p>
    <w:p w:rsidR="0039056D" w:rsidRDefault="0039056D">
      <w:pPr>
        <w:pStyle w:val="Amain"/>
      </w:pPr>
      <w:r>
        <w:tab/>
        <w:t>(126)</w:t>
      </w:r>
      <w:r>
        <w:tab/>
        <w:t>All rungs shall be equally spaced.</w:t>
      </w:r>
    </w:p>
    <w:p w:rsidR="0039056D" w:rsidRDefault="0039056D">
      <w:pPr>
        <w:pStyle w:val="Amain"/>
      </w:pPr>
      <w:r>
        <w:tab/>
        <w:t>(127)</w:t>
      </w:r>
      <w:r>
        <w:tab/>
        <w:t>The spacing shall be not less than 20 inches or more than 24 inches centre to centre.</w:t>
      </w:r>
    </w:p>
    <w:p w:rsidR="0039056D" w:rsidRDefault="0039056D">
      <w:pPr>
        <w:pStyle w:val="Amain"/>
      </w:pPr>
      <w:r>
        <w:tab/>
        <w:t>(128)</w:t>
      </w:r>
      <w:r>
        <w:tab/>
        <w:t xml:space="preserve">Rungs spacing in pairs of side rails shall be staggered so that when the trestle ladder is in the closed position the rungs will present an equal spacing of </w:t>
      </w:r>
      <w:r>
        <w:rPr>
          <w:position w:val="6"/>
          <w:sz w:val="18"/>
        </w:rPr>
        <w:t>1</w:t>
      </w:r>
      <w:r>
        <w:t>/</w:t>
      </w:r>
      <w:r>
        <w:rPr>
          <w:sz w:val="18"/>
        </w:rPr>
        <w:t>2</w:t>
      </w:r>
      <w:r>
        <w:t xml:space="preserve"> that on either pair of side rails.</w:t>
      </w:r>
    </w:p>
    <w:p w:rsidR="0039056D" w:rsidRDefault="0039056D">
      <w:pPr>
        <w:pStyle w:val="Amain"/>
      </w:pPr>
      <w:r>
        <w:tab/>
        <w:t>(129)</w:t>
      </w:r>
      <w:r>
        <w:tab/>
        <w:t>The top rung on either pair of side rails shall not be closer to the top than 6</w:t>
      </w:r>
      <w:r>
        <w:rPr>
          <w:b/>
        </w:rPr>
        <w:t xml:space="preserve"> </w:t>
      </w:r>
      <w:r>
        <w:t>inches.</w:t>
      </w:r>
    </w:p>
    <w:p w:rsidR="0039056D" w:rsidRDefault="0039056D">
      <w:pPr>
        <w:pStyle w:val="Assectheading"/>
        <w:rPr>
          <w:i w:val="0"/>
        </w:rPr>
      </w:pPr>
      <w:r>
        <w:rPr>
          <w:rStyle w:val="charItals"/>
          <w:i/>
        </w:rPr>
        <w:t>Trestle ladders—restraining rope</w:t>
      </w:r>
    </w:p>
    <w:p w:rsidR="0039056D" w:rsidRDefault="0039056D">
      <w:pPr>
        <w:pStyle w:val="Amain"/>
      </w:pPr>
      <w:r>
        <w:tab/>
        <w:t>(130)</w:t>
      </w:r>
      <w:r>
        <w:tab/>
        <w:t xml:space="preserve">The spread between the pairs of side rails shall be restrained by means of first quality fibre rope not less than </w:t>
      </w:r>
      <w:r>
        <w:rPr>
          <w:position w:val="6"/>
          <w:sz w:val="18"/>
        </w:rPr>
        <w:t>3</w:t>
      </w:r>
      <w:r>
        <w:t>/</w:t>
      </w:r>
      <w:r>
        <w:rPr>
          <w:sz w:val="18"/>
        </w:rPr>
        <w:t>4</w:t>
      </w:r>
      <w:r>
        <w:t xml:space="preserve"> of an inch in circumference.</w:t>
      </w:r>
    </w:p>
    <w:p w:rsidR="0039056D" w:rsidRDefault="0039056D">
      <w:pPr>
        <w:pStyle w:val="Amain"/>
      </w:pPr>
      <w:r>
        <w:tab/>
        <w:t>(131)</w:t>
      </w:r>
      <w:r>
        <w:tab/>
        <w:t>These ropes shall be effectively anchored at 1 end through the centre of the wide face of each side rail at the same level and at about the 2nd rung from the bottom.</w:t>
      </w:r>
    </w:p>
    <w:p w:rsidR="0039056D" w:rsidRDefault="0039056D">
      <w:pPr>
        <w:pStyle w:val="Amain"/>
      </w:pPr>
      <w:r>
        <w:tab/>
        <w:t>(132)</w:t>
      </w:r>
      <w:r>
        <w:tab/>
        <w:t>Alternatively, other approved means of restraining the side rails may be used.</w:t>
      </w:r>
    </w:p>
    <w:p w:rsidR="0039056D" w:rsidRDefault="0039056D">
      <w:pPr>
        <w:pStyle w:val="Assectheading"/>
        <w:rPr>
          <w:i w:val="0"/>
        </w:rPr>
      </w:pPr>
      <w:r>
        <w:rPr>
          <w:rStyle w:val="charItals"/>
          <w:i/>
        </w:rPr>
        <w:t>Trestle ladders—rungs—dimensions</w:t>
      </w:r>
    </w:p>
    <w:p w:rsidR="0039056D" w:rsidRDefault="0039056D">
      <w:pPr>
        <w:pStyle w:val="Amain"/>
      </w:pPr>
      <w:r>
        <w:tab/>
        <w:t>(133)</w:t>
      </w:r>
      <w:r>
        <w:tab/>
        <w:t>Rungs shall have dimensions not less than those set out in table 142.4.</w:t>
      </w:r>
    </w:p>
    <w:p w:rsidR="0039056D" w:rsidRDefault="0039056D">
      <w:pPr>
        <w:pStyle w:val="aNote"/>
      </w:pPr>
      <w:r w:rsidRPr="001973CC">
        <w:rPr>
          <w:rStyle w:val="charItals"/>
        </w:rPr>
        <w:t>Note</w:t>
      </w:r>
      <w:r>
        <w:tab/>
        <w:t>Table 142.4 is after s (150).</w:t>
      </w:r>
    </w:p>
    <w:p w:rsidR="0039056D" w:rsidRDefault="0039056D">
      <w:pPr>
        <w:pStyle w:val="Amain"/>
      </w:pPr>
      <w:r>
        <w:tab/>
        <w:t>(134)</w:t>
      </w:r>
      <w:r>
        <w:tab/>
        <w:t xml:space="preserve">In addition, the cross-section shall be reduced at each end to form a shoulder for tenons, whose cross-section shall be not less than </w:t>
      </w:r>
      <w:r>
        <w:rPr>
          <w:position w:val="6"/>
          <w:sz w:val="18"/>
        </w:rPr>
        <w:t>3</w:t>
      </w:r>
      <w:r>
        <w:t>/</w:t>
      </w:r>
      <w:r>
        <w:rPr>
          <w:sz w:val="18"/>
        </w:rPr>
        <w:t>4</w:t>
      </w:r>
      <w:r>
        <w:t xml:space="preserve"> of an inch wide and 1</w:t>
      </w:r>
      <w:r>
        <w:rPr>
          <w:position w:val="6"/>
          <w:sz w:val="18"/>
        </w:rPr>
        <w:t>1</w:t>
      </w:r>
      <w:r>
        <w:t>/</w:t>
      </w:r>
      <w:r>
        <w:rPr>
          <w:sz w:val="18"/>
        </w:rPr>
        <w:t>2</w:t>
      </w:r>
      <w:r>
        <w:t xml:space="preserve"> inches deep, and not more than </w:t>
      </w:r>
      <w:r>
        <w:rPr>
          <w:position w:val="6"/>
          <w:sz w:val="18"/>
        </w:rPr>
        <w:t>7</w:t>
      </w:r>
      <w:r>
        <w:t>/</w:t>
      </w:r>
      <w:r>
        <w:rPr>
          <w:sz w:val="18"/>
        </w:rPr>
        <w:t>8</w:t>
      </w:r>
      <w:r>
        <w:t xml:space="preserve"> of an inch wide and the depth of the rung.</w:t>
      </w:r>
    </w:p>
    <w:p w:rsidR="0039056D" w:rsidRDefault="0039056D">
      <w:pPr>
        <w:pStyle w:val="Amain"/>
      </w:pPr>
      <w:r>
        <w:tab/>
        <w:t>(135)</w:t>
      </w:r>
      <w:r>
        <w:tab/>
        <w:t xml:space="preserve">Tenons shall be not less than 1 inch long and if practicable shall finish at least </w:t>
      </w:r>
      <w:r>
        <w:rPr>
          <w:position w:val="6"/>
          <w:sz w:val="18"/>
        </w:rPr>
        <w:t>5</w:t>
      </w:r>
      <w:r>
        <w:t>/</w:t>
      </w:r>
      <w:r>
        <w:rPr>
          <w:sz w:val="18"/>
        </w:rPr>
        <w:t>16</w:t>
      </w:r>
      <w:r>
        <w:t xml:space="preserve"> of an inch from the outer face of side rails.</w:t>
      </w:r>
    </w:p>
    <w:p w:rsidR="0039056D" w:rsidRDefault="0039056D">
      <w:pPr>
        <w:pStyle w:val="Assectheading"/>
        <w:rPr>
          <w:i w:val="0"/>
        </w:rPr>
      </w:pPr>
      <w:r>
        <w:rPr>
          <w:rStyle w:val="charItals"/>
          <w:i/>
        </w:rPr>
        <w:t>Trestle ladders—rungs—attachment of rungs to side rails</w:t>
      </w:r>
    </w:p>
    <w:p w:rsidR="0039056D" w:rsidRDefault="0039056D">
      <w:pPr>
        <w:pStyle w:val="Amain"/>
      </w:pPr>
      <w:r>
        <w:tab/>
        <w:t>(136)</w:t>
      </w:r>
      <w:r>
        <w:tab/>
        <w:t>Rung tenons shall be a tight fit in the side rail and the shoulders shall fit accurately against them.</w:t>
      </w:r>
    </w:p>
    <w:p w:rsidR="0039056D" w:rsidRDefault="0039056D">
      <w:pPr>
        <w:pStyle w:val="Amain"/>
      </w:pPr>
      <w:r>
        <w:tab/>
        <w:t>(137)</w:t>
      </w:r>
      <w:r>
        <w:tab/>
        <w:t>Each tenon shall be secured by means of 2</w:t>
      </w:r>
      <w:r>
        <w:rPr>
          <w:b/>
        </w:rPr>
        <w:t xml:space="preserve"> </w:t>
      </w:r>
      <w:r>
        <w:t>nails at least 0.104 inches diameter (12</w:t>
      </w:r>
      <w:r>
        <w:rPr>
          <w:b/>
        </w:rPr>
        <w:t xml:space="preserve"> </w:t>
      </w:r>
      <w:r>
        <w:t>gauge) driven through the narrow edge of the side rail passing completely through the tenon.</w:t>
      </w:r>
    </w:p>
    <w:p w:rsidR="0039056D" w:rsidRDefault="0039056D">
      <w:pPr>
        <w:pStyle w:val="Assectheading"/>
        <w:rPr>
          <w:i w:val="0"/>
        </w:rPr>
      </w:pPr>
      <w:r>
        <w:rPr>
          <w:rStyle w:val="charItals"/>
          <w:i/>
        </w:rPr>
        <w:t>Trestle ladders—hinges</w:t>
      </w:r>
    </w:p>
    <w:p w:rsidR="0039056D" w:rsidRDefault="0039056D">
      <w:pPr>
        <w:pStyle w:val="Amain"/>
      </w:pPr>
      <w:r>
        <w:tab/>
        <w:t>(138)</w:t>
      </w:r>
      <w:r>
        <w:tab/>
        <w:t>Trestle ladders shall have their pairs of side rails hinged together at the top by means of hinges constructed of steel not less than 1</w:t>
      </w:r>
      <w:r>
        <w:rPr>
          <w:position w:val="6"/>
          <w:sz w:val="18"/>
        </w:rPr>
        <w:t>1</w:t>
      </w:r>
      <w:r>
        <w:t>/</w:t>
      </w:r>
      <w:r>
        <w:rPr>
          <w:sz w:val="18"/>
        </w:rPr>
        <w:t>4</w:t>
      </w:r>
      <w:r>
        <w:t xml:space="preserve"> inches wide and not less than </w:t>
      </w:r>
      <w:r>
        <w:rPr>
          <w:position w:val="6"/>
          <w:sz w:val="18"/>
        </w:rPr>
        <w:t>1</w:t>
      </w:r>
      <w:r>
        <w:t>/</w:t>
      </w:r>
      <w:r>
        <w:rPr>
          <w:sz w:val="18"/>
        </w:rPr>
        <w:t>4</w:t>
      </w:r>
      <w:r>
        <w:t xml:space="preserve"> of an inch thick.</w:t>
      </w:r>
    </w:p>
    <w:p w:rsidR="0039056D" w:rsidRDefault="0039056D">
      <w:pPr>
        <w:pStyle w:val="Amain"/>
      </w:pPr>
      <w:r>
        <w:tab/>
        <w:t>(139)</w:t>
      </w:r>
      <w:r>
        <w:tab/>
        <w:t xml:space="preserve">The securing bolts shall be </w:t>
      </w:r>
      <w:r>
        <w:rPr>
          <w:position w:val="6"/>
          <w:sz w:val="18"/>
        </w:rPr>
        <w:t>5</w:t>
      </w:r>
      <w:r>
        <w:t>/</w:t>
      </w:r>
      <w:r>
        <w:rPr>
          <w:sz w:val="18"/>
        </w:rPr>
        <w:t>16</w:t>
      </w:r>
      <w:r>
        <w:t xml:space="preserve"> of an inch diameter.</w:t>
      </w:r>
    </w:p>
    <w:p w:rsidR="0039056D" w:rsidRDefault="0039056D">
      <w:pPr>
        <w:pStyle w:val="Amain"/>
      </w:pPr>
      <w:r>
        <w:tab/>
        <w:t>(140)</w:t>
      </w:r>
      <w:r>
        <w:tab/>
        <w:t xml:space="preserve">The hinge pins shall be of steel not less than </w:t>
      </w:r>
      <w:r>
        <w:rPr>
          <w:position w:val="6"/>
          <w:sz w:val="18"/>
        </w:rPr>
        <w:t>5</w:t>
      </w:r>
      <w:r>
        <w:t>/</w:t>
      </w:r>
      <w:r>
        <w:rPr>
          <w:sz w:val="18"/>
        </w:rPr>
        <w:t>16</w:t>
      </w:r>
      <w:r>
        <w:t xml:space="preserve"> of an inch in diameter and shall be in line.</w:t>
      </w:r>
    </w:p>
    <w:p w:rsidR="0039056D" w:rsidRDefault="0039056D">
      <w:pPr>
        <w:pStyle w:val="Amain"/>
      </w:pPr>
      <w:r>
        <w:tab/>
        <w:t>(141)</w:t>
      </w:r>
      <w:r>
        <w:tab/>
        <w:t>Alternatively, other approved means of hinging may be used.</w:t>
      </w:r>
    </w:p>
    <w:p w:rsidR="0039056D" w:rsidRDefault="0039056D">
      <w:pPr>
        <w:pStyle w:val="Amain"/>
      </w:pPr>
      <w:r>
        <w:tab/>
        <w:t>(142)</w:t>
      </w:r>
      <w:r>
        <w:tab/>
        <w:t>Cast hinges shall not be used.</w:t>
      </w:r>
    </w:p>
    <w:p w:rsidR="0039056D" w:rsidRDefault="0039056D">
      <w:pPr>
        <w:pStyle w:val="Assectheading"/>
        <w:rPr>
          <w:i w:val="0"/>
        </w:rPr>
      </w:pPr>
      <w:r>
        <w:rPr>
          <w:rStyle w:val="charItals"/>
          <w:i/>
        </w:rPr>
        <w:t>Trestle ladders—hinges—trestles 12 feet or less</w:t>
      </w:r>
    </w:p>
    <w:p w:rsidR="0039056D" w:rsidRDefault="0039056D">
      <w:pPr>
        <w:pStyle w:val="Amain"/>
      </w:pPr>
      <w:r>
        <w:tab/>
        <w:t>(143)</w:t>
      </w:r>
      <w:r>
        <w:tab/>
        <w:t>Trestle ladders 12</w:t>
      </w:r>
      <w:r>
        <w:rPr>
          <w:b/>
        </w:rPr>
        <w:t xml:space="preserve"> </w:t>
      </w:r>
      <w:r>
        <w:t>feet or less in length shall have hinges not less than 10</w:t>
      </w:r>
      <w:r>
        <w:rPr>
          <w:b/>
        </w:rPr>
        <w:t xml:space="preserve"> </w:t>
      </w:r>
      <w:r>
        <w:t>inches long each side of the hinge pin, and each side secured to side rails with 2</w:t>
      </w:r>
      <w:r>
        <w:rPr>
          <w:b/>
        </w:rPr>
        <w:t xml:space="preserve"> </w:t>
      </w:r>
      <w:r>
        <w:t>bolts.</w:t>
      </w:r>
    </w:p>
    <w:p w:rsidR="0039056D" w:rsidRDefault="0039056D">
      <w:pPr>
        <w:pStyle w:val="Assectheading"/>
        <w:rPr>
          <w:i w:val="0"/>
        </w:rPr>
      </w:pPr>
      <w:r>
        <w:rPr>
          <w:rStyle w:val="charItals"/>
          <w:i/>
        </w:rPr>
        <w:t>Trestle ladders—hinges—trestle ladders more than 12</w:t>
      </w:r>
      <w:r>
        <w:rPr>
          <w:rStyle w:val="charBoldItals"/>
          <w:b w:val="0"/>
          <w:i/>
        </w:rPr>
        <w:t xml:space="preserve"> f</w:t>
      </w:r>
      <w:r>
        <w:rPr>
          <w:rStyle w:val="charItals"/>
          <w:i/>
        </w:rPr>
        <w:t>eet</w:t>
      </w:r>
    </w:p>
    <w:p w:rsidR="0039056D" w:rsidRDefault="0039056D">
      <w:pPr>
        <w:pStyle w:val="Amain"/>
      </w:pPr>
      <w:r>
        <w:tab/>
        <w:t>(144)</w:t>
      </w:r>
      <w:r>
        <w:tab/>
        <w:t>Trestle ladders more than 12</w:t>
      </w:r>
      <w:r>
        <w:rPr>
          <w:b/>
        </w:rPr>
        <w:t xml:space="preserve"> </w:t>
      </w:r>
      <w:r>
        <w:t>feet in length shall have hinges not less than 14 inches long each side of hinge pin, and each side secured to side rails with 3</w:t>
      </w:r>
      <w:r>
        <w:rPr>
          <w:b/>
        </w:rPr>
        <w:t xml:space="preserve"> </w:t>
      </w:r>
      <w:r>
        <w:t>bolts.</w:t>
      </w:r>
    </w:p>
    <w:p w:rsidR="0039056D" w:rsidRDefault="0039056D">
      <w:pPr>
        <w:pStyle w:val="Assectheading"/>
        <w:rPr>
          <w:i w:val="0"/>
        </w:rPr>
      </w:pPr>
      <w:r>
        <w:rPr>
          <w:rStyle w:val="charItals"/>
          <w:i/>
        </w:rPr>
        <w:t>Trestle ladders—ties—side rail to side rail—material</w:t>
      </w:r>
    </w:p>
    <w:p w:rsidR="0039056D" w:rsidRDefault="0039056D">
      <w:pPr>
        <w:pStyle w:val="Amain"/>
      </w:pPr>
      <w:r>
        <w:tab/>
        <w:t>(145)</w:t>
      </w:r>
      <w:r>
        <w:tab/>
        <w:t>Ties shall be of steel or other approved material.</w:t>
      </w:r>
    </w:p>
    <w:p w:rsidR="0039056D" w:rsidRDefault="0039056D">
      <w:pPr>
        <w:pStyle w:val="Assectheading"/>
        <w:rPr>
          <w:i w:val="0"/>
        </w:rPr>
      </w:pPr>
      <w:r>
        <w:rPr>
          <w:rStyle w:val="charItals"/>
          <w:i/>
        </w:rPr>
        <w:t>Trestle ladders—ties—side rail to side rail—dimensions</w:t>
      </w:r>
    </w:p>
    <w:p w:rsidR="0039056D" w:rsidRDefault="0039056D">
      <w:pPr>
        <w:pStyle w:val="Amain"/>
      </w:pPr>
      <w:r>
        <w:tab/>
        <w:t>(146)</w:t>
      </w:r>
      <w:r>
        <w:tab/>
        <w:t xml:space="preserve">Ties if of steel shall be not less than </w:t>
      </w:r>
      <w:r>
        <w:rPr>
          <w:position w:val="6"/>
          <w:sz w:val="18"/>
        </w:rPr>
        <w:t>3</w:t>
      </w:r>
      <w:r>
        <w:t>/</w:t>
      </w:r>
      <w:r>
        <w:rPr>
          <w:sz w:val="18"/>
        </w:rPr>
        <w:t>8</w:t>
      </w:r>
      <w:r>
        <w:t xml:space="preserve"> of an inch or more than </w:t>
      </w:r>
      <w:r>
        <w:rPr>
          <w:position w:val="6"/>
          <w:sz w:val="18"/>
        </w:rPr>
        <w:t>7</w:t>
      </w:r>
      <w:r>
        <w:t>/</w:t>
      </w:r>
      <w:r>
        <w:rPr>
          <w:sz w:val="18"/>
        </w:rPr>
        <w:t>16</w:t>
      </w:r>
      <w:r>
        <w:t> of an inch diameter and be fitted with washers of at least 0.062 inches thickness (16 gauge steel) twice the diameter of the tie rod hole in the side rail, and 1 end of each tie rod shall be screwed and fitted with a standard nut.</w:t>
      </w:r>
    </w:p>
    <w:p w:rsidR="0039056D" w:rsidRDefault="0039056D">
      <w:pPr>
        <w:pStyle w:val="Assectheading"/>
        <w:rPr>
          <w:i w:val="0"/>
        </w:rPr>
      </w:pPr>
      <w:r>
        <w:rPr>
          <w:rStyle w:val="charItals"/>
          <w:i/>
        </w:rPr>
        <w:t>Trestle ladders—ties—side rail to side rail—spacing and attachment of ties</w:t>
      </w:r>
    </w:p>
    <w:p w:rsidR="0039056D" w:rsidRDefault="0039056D">
      <w:pPr>
        <w:pStyle w:val="Amain"/>
      </w:pPr>
      <w:r>
        <w:tab/>
        <w:t>(147)</w:t>
      </w:r>
      <w:r>
        <w:tab/>
        <w:t>Ties shall be fitted to both pairs of side rails in all trestle ladders.</w:t>
      </w:r>
    </w:p>
    <w:p w:rsidR="0039056D" w:rsidRDefault="0039056D">
      <w:pPr>
        <w:pStyle w:val="Amain"/>
      </w:pPr>
      <w:r>
        <w:tab/>
        <w:t>(148)</w:t>
      </w:r>
      <w:r>
        <w:tab/>
        <w:t>One tie shall be fitted at the bottom rung and 1 at the top rung.</w:t>
      </w:r>
    </w:p>
    <w:p w:rsidR="0039056D" w:rsidRDefault="0039056D">
      <w:pPr>
        <w:pStyle w:val="Amain"/>
      </w:pPr>
      <w:r>
        <w:tab/>
        <w:t>(149)</w:t>
      </w:r>
      <w:r>
        <w:tab/>
        <w:t>The distance between ties shall not exceed 4</w:t>
      </w:r>
      <w:r>
        <w:rPr>
          <w:b/>
        </w:rPr>
        <w:t xml:space="preserve"> </w:t>
      </w:r>
      <w:r>
        <w:t>feet.</w:t>
      </w:r>
    </w:p>
    <w:p w:rsidR="0039056D" w:rsidRDefault="0039056D">
      <w:pPr>
        <w:pStyle w:val="Amain"/>
      </w:pPr>
      <w:r>
        <w:tab/>
        <w:t>(150)</w:t>
      </w:r>
      <w:r>
        <w:tab/>
        <w:t>Ties shall be fitted immediately below their adjacent rungs, pass through the centre-line of the wide face of each side rail, and be well riveted over at their ends to prevent spreading of side rails.</w:t>
      </w:r>
    </w:p>
    <w:p w:rsidR="0039056D" w:rsidRDefault="0039056D">
      <w:pPr>
        <w:pStyle w:val="TableHd"/>
        <w:ind w:left="1425" w:hanging="1425"/>
      </w:pPr>
      <w:r>
        <w:t>Table 142.4</w:t>
      </w:r>
      <w:r>
        <w:tab/>
        <w:t>Dimensions of timber trestle ladders</w:t>
      </w:r>
    </w:p>
    <w:tbl>
      <w:tblPr>
        <w:tblW w:w="0" w:type="auto"/>
        <w:tblLayout w:type="fixed"/>
        <w:tblCellMar>
          <w:left w:w="80" w:type="dxa"/>
          <w:right w:w="80" w:type="dxa"/>
        </w:tblCellMar>
        <w:tblLook w:val="0000" w:firstRow="0" w:lastRow="0" w:firstColumn="0" w:lastColumn="0" w:noHBand="0" w:noVBand="0"/>
      </w:tblPr>
      <w:tblGrid>
        <w:gridCol w:w="2820"/>
        <w:gridCol w:w="2120"/>
        <w:gridCol w:w="2406"/>
        <w:gridCol w:w="14"/>
      </w:tblGrid>
      <w:tr w:rsidR="0039056D">
        <w:trPr>
          <w:cantSplit/>
        </w:trPr>
        <w:tc>
          <w:tcPr>
            <w:tcW w:w="2820" w:type="dxa"/>
          </w:tcPr>
          <w:p w:rsidR="0039056D" w:rsidRDefault="0039056D">
            <w:pPr>
              <w:pStyle w:val="TableColHd"/>
            </w:pPr>
          </w:p>
        </w:tc>
        <w:tc>
          <w:tcPr>
            <w:tcW w:w="4540" w:type="dxa"/>
            <w:gridSpan w:val="3"/>
            <w:tcBorders>
              <w:bottom w:val="single" w:sz="6" w:space="0" w:color="auto"/>
            </w:tcBorders>
          </w:tcPr>
          <w:p w:rsidR="0039056D" w:rsidRDefault="0039056D">
            <w:pPr>
              <w:pStyle w:val="TableColHd"/>
              <w:jc w:val="center"/>
            </w:pPr>
            <w:r>
              <w:t>least dimensions (in inches)</w:t>
            </w:r>
          </w:p>
        </w:tc>
      </w:tr>
      <w:tr w:rsidR="0039056D">
        <w:trPr>
          <w:cantSplit/>
        </w:trPr>
        <w:tc>
          <w:tcPr>
            <w:tcW w:w="2820" w:type="dxa"/>
            <w:tcBorders>
              <w:bottom w:val="single" w:sz="6" w:space="0" w:color="auto"/>
            </w:tcBorders>
          </w:tcPr>
          <w:p w:rsidR="0039056D" w:rsidRDefault="0039056D">
            <w:pPr>
              <w:pStyle w:val="TableColHd"/>
            </w:pPr>
            <w:r>
              <w:t>ladder length (in feet)</w:t>
            </w:r>
          </w:p>
        </w:tc>
        <w:tc>
          <w:tcPr>
            <w:tcW w:w="2120" w:type="dxa"/>
            <w:tcBorders>
              <w:bottom w:val="single" w:sz="6" w:space="0" w:color="auto"/>
            </w:tcBorders>
          </w:tcPr>
          <w:p w:rsidR="0039056D" w:rsidRDefault="0039056D">
            <w:pPr>
              <w:pStyle w:val="TableColHd"/>
            </w:pPr>
            <w:r>
              <w:t>side rails (stiles)</w:t>
            </w:r>
          </w:p>
        </w:tc>
        <w:tc>
          <w:tcPr>
            <w:tcW w:w="2420" w:type="dxa"/>
            <w:gridSpan w:val="2"/>
            <w:tcBorders>
              <w:bottom w:val="single" w:sz="6" w:space="0" w:color="auto"/>
            </w:tcBorders>
          </w:tcPr>
          <w:p w:rsidR="0039056D" w:rsidRDefault="0039056D">
            <w:pPr>
              <w:pStyle w:val="TableColHd"/>
            </w:pPr>
            <w:r>
              <w:t>rungs</w:t>
            </w:r>
          </w:p>
        </w:tc>
      </w:tr>
      <w:tr w:rsidR="0039056D">
        <w:trPr>
          <w:gridAfter w:val="1"/>
          <w:wAfter w:w="14" w:type="dxa"/>
          <w:cantSplit/>
        </w:trPr>
        <w:tc>
          <w:tcPr>
            <w:tcW w:w="2820" w:type="dxa"/>
            <w:tcBorders>
              <w:top w:val="single" w:sz="6" w:space="0" w:color="auto"/>
            </w:tcBorders>
          </w:tcPr>
          <w:p w:rsidR="0039056D" w:rsidRDefault="0039056D">
            <w:pPr>
              <w:pStyle w:val="TableText"/>
            </w:pPr>
            <w:r>
              <w:t xml:space="preserve">14 and under </w:t>
            </w:r>
            <w:r>
              <w:tab/>
            </w:r>
          </w:p>
        </w:tc>
        <w:tc>
          <w:tcPr>
            <w:tcW w:w="2120" w:type="dxa"/>
            <w:tcBorders>
              <w:top w:val="single" w:sz="6" w:space="0" w:color="auto"/>
            </w:tcBorders>
          </w:tcPr>
          <w:p w:rsidR="0039056D" w:rsidRDefault="0039056D">
            <w:pPr>
              <w:pStyle w:val="TableText"/>
            </w:pPr>
            <w:r>
              <w:t>2</w:t>
            </w:r>
            <w:r>
              <w:rPr>
                <w:position w:val="6"/>
                <w:sz w:val="18"/>
              </w:rPr>
              <w:t>1</w:t>
            </w:r>
            <w:r>
              <w:t>/</w:t>
            </w:r>
            <w:r>
              <w:rPr>
                <w:sz w:val="18"/>
              </w:rPr>
              <w:t>2</w:t>
            </w:r>
            <w:r>
              <w:t xml:space="preserve"> x 1</w:t>
            </w:r>
            <w:r>
              <w:rPr>
                <w:position w:val="6"/>
                <w:sz w:val="18"/>
              </w:rPr>
              <w:t>3</w:t>
            </w:r>
            <w:r>
              <w:t>/</w:t>
            </w:r>
            <w:r>
              <w:rPr>
                <w:sz w:val="18"/>
              </w:rPr>
              <w:t>8</w:t>
            </w:r>
          </w:p>
        </w:tc>
        <w:tc>
          <w:tcPr>
            <w:tcW w:w="2406" w:type="dxa"/>
            <w:tcBorders>
              <w:top w:val="single" w:sz="6" w:space="0" w:color="auto"/>
            </w:tcBorders>
          </w:tcPr>
          <w:p w:rsidR="0039056D" w:rsidRDefault="0039056D">
            <w:pPr>
              <w:pStyle w:val="TableText"/>
            </w:pPr>
            <w:r>
              <w:t>2</w:t>
            </w:r>
            <w:r>
              <w:rPr>
                <w:position w:val="6"/>
                <w:sz w:val="18"/>
              </w:rPr>
              <w:t>1</w:t>
            </w:r>
            <w:r>
              <w:t>/</w:t>
            </w:r>
            <w:r>
              <w:rPr>
                <w:sz w:val="18"/>
              </w:rPr>
              <w:t>2</w:t>
            </w:r>
            <w:r>
              <w:t xml:space="preserve"> x 1</w:t>
            </w:r>
            <w:r>
              <w:rPr>
                <w:position w:val="6"/>
                <w:sz w:val="18"/>
              </w:rPr>
              <w:t>3</w:t>
            </w:r>
            <w:r>
              <w:t>/</w:t>
            </w:r>
            <w:r>
              <w:rPr>
                <w:sz w:val="18"/>
              </w:rPr>
              <w:t>8</w:t>
            </w:r>
          </w:p>
        </w:tc>
      </w:tr>
      <w:tr w:rsidR="0039056D">
        <w:trPr>
          <w:gridAfter w:val="1"/>
          <w:wAfter w:w="14" w:type="dxa"/>
          <w:cantSplit/>
        </w:trPr>
        <w:tc>
          <w:tcPr>
            <w:tcW w:w="2820" w:type="dxa"/>
          </w:tcPr>
          <w:p w:rsidR="0039056D" w:rsidRDefault="0039056D">
            <w:pPr>
              <w:pStyle w:val="TableText"/>
            </w:pPr>
            <w:r>
              <w:t>14 to 16</w:t>
            </w:r>
            <w:r>
              <w:tab/>
            </w:r>
          </w:p>
        </w:tc>
        <w:tc>
          <w:tcPr>
            <w:tcW w:w="2120" w:type="dxa"/>
          </w:tcPr>
          <w:p w:rsidR="0039056D" w:rsidRDefault="0039056D">
            <w:pPr>
              <w:pStyle w:val="TableText"/>
            </w:pPr>
            <w:r>
              <w:t>2</w:t>
            </w:r>
            <w:r>
              <w:rPr>
                <w:position w:val="6"/>
                <w:sz w:val="18"/>
              </w:rPr>
              <w:t>3</w:t>
            </w:r>
            <w:r>
              <w:t>/</w:t>
            </w:r>
            <w:r>
              <w:rPr>
                <w:sz w:val="18"/>
              </w:rPr>
              <w:t>4</w:t>
            </w:r>
            <w:r>
              <w:t xml:space="preserve"> x 1</w:t>
            </w:r>
            <w:r>
              <w:rPr>
                <w:position w:val="6"/>
                <w:sz w:val="18"/>
              </w:rPr>
              <w:t>3</w:t>
            </w:r>
            <w:r>
              <w:t>/</w:t>
            </w:r>
            <w:r>
              <w:rPr>
                <w:sz w:val="18"/>
              </w:rPr>
              <w:t>4</w:t>
            </w:r>
          </w:p>
        </w:tc>
        <w:tc>
          <w:tcPr>
            <w:tcW w:w="2406" w:type="dxa"/>
          </w:tcPr>
          <w:p w:rsidR="0039056D" w:rsidRDefault="0039056D">
            <w:pPr>
              <w:pStyle w:val="TableText"/>
            </w:pPr>
            <w:r>
              <w:t>2</w:t>
            </w:r>
            <w:r>
              <w:rPr>
                <w:position w:val="6"/>
                <w:sz w:val="18"/>
              </w:rPr>
              <w:t>3</w:t>
            </w:r>
            <w:r>
              <w:t>/</w:t>
            </w:r>
            <w:r>
              <w:rPr>
                <w:sz w:val="18"/>
              </w:rPr>
              <w:t>4</w:t>
            </w:r>
            <w:r>
              <w:t xml:space="preserve"> x 1</w:t>
            </w:r>
            <w:r>
              <w:rPr>
                <w:position w:val="6"/>
                <w:sz w:val="18"/>
              </w:rPr>
              <w:t>3</w:t>
            </w:r>
            <w:r>
              <w:t>/</w:t>
            </w:r>
            <w:r>
              <w:rPr>
                <w:sz w:val="18"/>
              </w:rPr>
              <w:t>4</w:t>
            </w:r>
          </w:p>
        </w:tc>
      </w:tr>
    </w:tbl>
    <w:p w:rsidR="0039056D" w:rsidRDefault="0039056D">
      <w:pPr>
        <w:pStyle w:val="Apara"/>
        <w:rPr>
          <w:color w:val="000000"/>
        </w:rPr>
      </w:pPr>
    </w:p>
    <w:p w:rsidR="0039056D" w:rsidRDefault="0039056D">
      <w:pPr>
        <w:pStyle w:val="Assectheading"/>
        <w:rPr>
          <w:i w:val="0"/>
        </w:rPr>
      </w:pPr>
      <w:r>
        <w:rPr>
          <w:rStyle w:val="charItals"/>
          <w:i/>
        </w:rPr>
        <w:t>Trestle ladders—handrails</w:t>
      </w:r>
    </w:p>
    <w:p w:rsidR="0039056D" w:rsidRDefault="0039056D">
      <w:pPr>
        <w:pStyle w:val="Amain"/>
      </w:pPr>
      <w:r>
        <w:tab/>
        <w:t>(151)</w:t>
      </w:r>
      <w:r>
        <w:tab/>
        <w:t>Provision shall be made in the construction of all trestle ladders exceeding 10</w:t>
      </w:r>
      <w:r>
        <w:rPr>
          <w:b/>
        </w:rPr>
        <w:t xml:space="preserve"> </w:t>
      </w:r>
      <w:r>
        <w:t>feet in length for the attachment of approved uprights and handrails.</w:t>
      </w:r>
    </w:p>
    <w:p w:rsidR="0039056D" w:rsidRDefault="0039056D">
      <w:pPr>
        <w:pStyle w:val="Assectheading"/>
        <w:rPr>
          <w:i w:val="0"/>
        </w:rPr>
      </w:pPr>
      <w:r>
        <w:rPr>
          <w:rStyle w:val="charItals"/>
          <w:i/>
        </w:rPr>
        <w:t>Fixed Ladders</w:t>
      </w:r>
    </w:p>
    <w:p w:rsidR="0039056D" w:rsidRDefault="0039056D">
      <w:pPr>
        <w:pStyle w:val="Amain"/>
      </w:pPr>
      <w:r>
        <w:tab/>
        <w:t>(152)</w:t>
      </w:r>
      <w:r>
        <w:tab/>
        <w:t>Fixed ladders shall, unless indoor, be of steel.</w:t>
      </w:r>
    </w:p>
    <w:p w:rsidR="0039056D" w:rsidRDefault="0039056D">
      <w:pPr>
        <w:pStyle w:val="Amain"/>
      </w:pPr>
      <w:r>
        <w:tab/>
        <w:t>(153)</w:t>
      </w:r>
      <w:r>
        <w:tab/>
        <w:t>If of timber, the ladders shall conform with this section.</w:t>
      </w:r>
    </w:p>
    <w:p w:rsidR="0039056D" w:rsidRDefault="0039056D">
      <w:pPr>
        <w:pStyle w:val="Amain"/>
      </w:pPr>
      <w:r>
        <w:tab/>
        <w:t>(154)</w:t>
      </w:r>
      <w:r>
        <w:tab/>
        <w:t xml:space="preserve">If of steel, ladders shall have stiles not less in section than 2 inches deep by </w:t>
      </w:r>
      <w:r>
        <w:rPr>
          <w:position w:val="6"/>
          <w:sz w:val="18"/>
        </w:rPr>
        <w:t>1</w:t>
      </w:r>
      <w:r>
        <w:t>/</w:t>
      </w:r>
      <w:r>
        <w:rPr>
          <w:sz w:val="18"/>
        </w:rPr>
        <w:t>4</w:t>
      </w:r>
      <w:r>
        <w:t xml:space="preserve"> of an inch in thickness.</w:t>
      </w:r>
    </w:p>
    <w:p w:rsidR="0039056D" w:rsidRDefault="0039056D">
      <w:pPr>
        <w:pStyle w:val="Amain"/>
      </w:pPr>
      <w:r>
        <w:tab/>
        <w:t>(155)</w:t>
      </w:r>
      <w:r>
        <w:tab/>
        <w:t xml:space="preserve">The rungs of steel fixed ladders shall be not less than </w:t>
      </w:r>
      <w:r>
        <w:rPr>
          <w:position w:val="6"/>
          <w:sz w:val="18"/>
        </w:rPr>
        <w:t>3</w:t>
      </w:r>
      <w:r>
        <w:t>/</w:t>
      </w:r>
      <w:r>
        <w:rPr>
          <w:sz w:val="18"/>
        </w:rPr>
        <w:t>4</w:t>
      </w:r>
      <w:r>
        <w:t xml:space="preserve"> of an inch in diameter and shall not be spaced further apart than 10 inches, measured centre to centre.</w:t>
      </w:r>
    </w:p>
    <w:p w:rsidR="0039056D" w:rsidRDefault="0039056D">
      <w:pPr>
        <w:pStyle w:val="Amain"/>
      </w:pPr>
      <w:r>
        <w:tab/>
        <w:t>(156)</w:t>
      </w:r>
      <w:r>
        <w:tab/>
        <w:t>They shall be strongly fixed and prevented from rotating.</w:t>
      </w:r>
    </w:p>
    <w:p w:rsidR="0039056D" w:rsidRDefault="0039056D">
      <w:pPr>
        <w:pStyle w:val="Amain"/>
      </w:pPr>
      <w:r>
        <w:tab/>
        <w:t>(157)</w:t>
      </w:r>
      <w:r>
        <w:tab/>
        <w:t>Stiles of steel fixed ladders shall be not less than 15 inches apart.</w:t>
      </w:r>
    </w:p>
    <w:p w:rsidR="0039056D" w:rsidRDefault="0039056D">
      <w:pPr>
        <w:pStyle w:val="Amain"/>
      </w:pPr>
      <w:r>
        <w:tab/>
        <w:t>(158)</w:t>
      </w:r>
      <w:r>
        <w:tab/>
        <w:t>Ladders shall be set at an angle approximating 15° from the vertical.</w:t>
      </w:r>
    </w:p>
    <w:p w:rsidR="0039056D" w:rsidRDefault="0039056D">
      <w:pPr>
        <w:pStyle w:val="Amain"/>
      </w:pPr>
      <w:r>
        <w:tab/>
        <w:t>(159)</w:t>
      </w:r>
      <w:r>
        <w:tab/>
        <w:t>A ladder shall not lean over a person climbing.</w:t>
      </w:r>
    </w:p>
    <w:p w:rsidR="0039056D" w:rsidRDefault="0039056D">
      <w:pPr>
        <w:pStyle w:val="Amain"/>
      </w:pPr>
      <w:r>
        <w:tab/>
        <w:t>(160)</w:t>
      </w:r>
      <w:r>
        <w:tab/>
        <w:t>The clearance at the back of the rungs shall not be less than 6 inches, and no obstruction shall be within 30 inches of the face of the ladder.</w:t>
      </w:r>
    </w:p>
    <w:p w:rsidR="0039056D" w:rsidRDefault="0039056D">
      <w:pPr>
        <w:pStyle w:val="Amain"/>
      </w:pPr>
      <w:r>
        <w:tab/>
        <w:t>(161)</w:t>
      </w:r>
      <w:r>
        <w:tab/>
        <w:t>There shall be not less than 3 inches clearance between the outside of each stile and the nearest permanent object at the side.</w:t>
      </w:r>
    </w:p>
    <w:p w:rsidR="0039056D" w:rsidRDefault="0039056D">
      <w:pPr>
        <w:pStyle w:val="Amain"/>
      </w:pPr>
      <w:r>
        <w:tab/>
        <w:t>(162)</w:t>
      </w:r>
      <w:r>
        <w:tab/>
        <w:t>Ladders shall conform with section 127 (156) and (159) to (161).</w:t>
      </w:r>
    </w:p>
    <w:p w:rsidR="0039056D" w:rsidRDefault="0039056D">
      <w:pPr>
        <w:pStyle w:val="Amain"/>
      </w:pPr>
      <w:r>
        <w:tab/>
        <w:t>(163)</w:t>
      </w:r>
      <w:r>
        <w:tab/>
        <w:t>No ladder shall be of greater length than 20 feet.</w:t>
      </w:r>
    </w:p>
    <w:p w:rsidR="0039056D" w:rsidRDefault="0039056D">
      <w:pPr>
        <w:pStyle w:val="Amain"/>
        <w:keepLines/>
      </w:pPr>
      <w:r>
        <w:tab/>
        <w:t>(164)</w:t>
      </w:r>
      <w:r>
        <w:tab/>
        <w:t>Rest platforms shall be provided at the upper ends of each length, and the platforms shall be not less than 18 inches in width by 22 inches in length, and shall have handrails at outer ends and both sides.</w:t>
      </w:r>
    </w:p>
    <w:p w:rsidR="0039056D" w:rsidRDefault="0039056D">
      <w:pPr>
        <w:pStyle w:val="Amain"/>
      </w:pPr>
      <w:r>
        <w:tab/>
        <w:t>(165)</w:t>
      </w:r>
      <w:r>
        <w:tab/>
        <w:t>If it is necessary for a ladder to pass closely through a hole in a platform or floor surface, the edge of the hole that is parallel to the ladder rungs shall be padded on the underside with rubber or other resilient material to prevent injury to persons ascending.</w:t>
      </w:r>
    </w:p>
    <w:p w:rsidR="0039056D" w:rsidRDefault="0039056D">
      <w:pPr>
        <w:pStyle w:val="Amain"/>
      </w:pPr>
      <w:r>
        <w:tab/>
        <w:t>(166)</w:t>
      </w:r>
      <w:r>
        <w:tab/>
        <w:t>Ladders, or the stiles of the ladders, shall continue for a distance of at least 45 inches above the upper surface of the platform or landing served.</w:t>
      </w:r>
    </w:p>
    <w:p w:rsidR="0039056D" w:rsidRDefault="0039056D">
      <w:pPr>
        <w:pStyle w:val="Amain"/>
      </w:pPr>
      <w:r>
        <w:tab/>
        <w:t>(167)</w:t>
      </w:r>
      <w:r>
        <w:tab/>
        <w:t>They shall have adequate lateral support.</w:t>
      </w:r>
    </w:p>
    <w:p w:rsidR="0039056D" w:rsidRDefault="0039056D">
      <w:pPr>
        <w:pStyle w:val="Amain"/>
      </w:pPr>
      <w:r>
        <w:tab/>
        <w:t>(168)</w:t>
      </w:r>
      <w:r>
        <w:tab/>
        <w:t>If practicable the rungs of ladders shall, in plan view appear to be at an angle of 90° to the adjacent edge of the platform or surface served.</w:t>
      </w:r>
    </w:p>
    <w:p w:rsidR="0039056D" w:rsidRDefault="0039056D">
      <w:pPr>
        <w:pStyle w:val="Amain"/>
      </w:pPr>
      <w:r>
        <w:tab/>
        <w:t>(169)</w:t>
      </w:r>
      <w:r>
        <w:tab/>
        <w:t>Ladders shall be strongly bolted or welded in position.</w:t>
      </w:r>
    </w:p>
    <w:p w:rsidR="0039056D" w:rsidRDefault="0039056D">
      <w:pPr>
        <w:pStyle w:val="Amain"/>
      </w:pPr>
      <w:r>
        <w:tab/>
        <w:t>(170)</w:t>
      </w:r>
      <w:r>
        <w:tab/>
        <w:t>All ladders from which a person or object might otherwise fall a distance of 20 or more feet shall be enclosed in an approved way with heavy gauge steel meshing.</w:t>
      </w:r>
    </w:p>
    <w:p w:rsidR="0039056D" w:rsidRDefault="0039056D">
      <w:pPr>
        <w:pStyle w:val="Amain"/>
      </w:pPr>
      <w:r>
        <w:tab/>
        <w:t>(171)</w:t>
      </w:r>
      <w:r>
        <w:tab/>
        <w:t>The approximately vertical sides of the mesh opening shall not exceed 5 inches in depth.</w:t>
      </w:r>
    </w:p>
    <w:p w:rsidR="0039056D" w:rsidRDefault="0039056D">
      <w:pPr>
        <w:pStyle w:val="AH4SubDiv"/>
        <w:ind w:left="0" w:firstLine="0"/>
      </w:pPr>
      <w:bookmarkStart w:id="302" w:name="_Toc367365071"/>
      <w:r>
        <w:t>Chain for use in connection with cranes, lifts, hoists, scaffolding, plant, gear, or building work, excavation work, or compressed air work</w:t>
      </w:r>
      <w:bookmarkEnd w:id="302"/>
    </w:p>
    <w:p w:rsidR="0039056D" w:rsidRDefault="0039056D">
      <w:pPr>
        <w:pStyle w:val="AH5Sec"/>
      </w:pPr>
      <w:bookmarkStart w:id="303" w:name="_Toc367365072"/>
      <w:r>
        <w:rPr>
          <w:rStyle w:val="CharSectNo"/>
        </w:rPr>
        <w:t>143</w:t>
      </w:r>
      <w:bookmarkEnd w:id="303"/>
      <w:r>
        <w:tab/>
      </w:r>
      <w:r w:rsidRPr="00EA225F">
        <w:rPr>
          <w:vanish/>
          <w:color w:val="FFFFFF" w:themeColor="background1"/>
        </w:rPr>
        <w:t xml:space="preserve">  </w:t>
      </w:r>
      <w:r w:rsidR="00EA225F" w:rsidRPr="00EA225F">
        <w:rPr>
          <w:vanish/>
          <w:color w:val="FFFFFF" w:themeColor="background1"/>
        </w:rPr>
        <w:t>.</w:t>
      </w:r>
    </w:p>
    <w:p w:rsidR="0039056D" w:rsidRDefault="0039056D">
      <w:pPr>
        <w:pStyle w:val="Assectheading"/>
      </w:pPr>
      <w:r>
        <w:rPr>
          <w:rStyle w:val="charItals"/>
          <w:i/>
        </w:rPr>
        <w:t>Definitions</w:t>
      </w:r>
    </w:p>
    <w:p w:rsidR="0039056D" w:rsidRDefault="0039056D">
      <w:pPr>
        <w:pStyle w:val="Amain"/>
        <w:keepNext/>
      </w:pPr>
      <w:r>
        <w:tab/>
        <w:t>(1)</w:t>
      </w:r>
      <w:r>
        <w:tab/>
        <w:t>In this section:</w:t>
      </w:r>
    </w:p>
    <w:p w:rsidR="0039056D" w:rsidRDefault="0039056D">
      <w:pPr>
        <w:pStyle w:val="aDef"/>
      </w:pPr>
      <w:r>
        <w:rPr>
          <w:rStyle w:val="charBoldItals"/>
        </w:rPr>
        <w:t>material</w:t>
      </w:r>
      <w:r>
        <w:t xml:space="preserve">—unless otherwise stated all chain referred to in this section shall be of mild steel or wrought iron, and the </w:t>
      </w:r>
      <w:r w:rsidRPr="001973CC">
        <w:rPr>
          <w:rStyle w:val="charBoldItals"/>
        </w:rPr>
        <w:t>material</w:t>
      </w:r>
      <w:r>
        <w:t xml:space="preserve"> shall conform with the requirements of the relevant specification referred to in subsections (15) to (19).</w:t>
      </w:r>
    </w:p>
    <w:p w:rsidR="0039056D" w:rsidRDefault="0039056D">
      <w:pPr>
        <w:pStyle w:val="aDef"/>
      </w:pPr>
      <w:r>
        <w:rPr>
          <w:rStyle w:val="charBoldItals"/>
        </w:rPr>
        <w:t>size of chain</w:t>
      </w:r>
      <w:r>
        <w:t xml:space="preserve"> means the diameter of the material of which the chain is made, measured after the chain has been fabricated.</w:t>
      </w:r>
    </w:p>
    <w:p w:rsidR="0039056D" w:rsidRDefault="0039056D">
      <w:pPr>
        <w:pStyle w:val="aDef"/>
      </w:pPr>
      <w:r>
        <w:rPr>
          <w:rStyle w:val="charBoldItals"/>
        </w:rPr>
        <w:t>normalising</w:t>
      </w:r>
      <w:r>
        <w:t xml:space="preserve"> means heat treatment carried out in a furnace so designed that the chain is heated through and brought up to the normalising temperature of 1 650° Fahrenheit, uniformly throughout its mass, the conditions of heating being such that a reducing atmosphere is maintained, and the chain afterwards being removed from the furnace and allowed to cool freely in still air.</w:t>
      </w:r>
    </w:p>
    <w:p w:rsidR="0039056D" w:rsidRDefault="0039056D">
      <w:pPr>
        <w:pStyle w:val="aDef"/>
      </w:pPr>
      <w:r>
        <w:rPr>
          <w:rStyle w:val="charBoldItals"/>
        </w:rPr>
        <w:t>annealing</w:t>
      </w:r>
      <w:r>
        <w:t xml:space="preserve"> means heat treatment carried out in a furnace so designed that the chain is heated through and brought up to the annealing temperature of 1 110° to 1 200° Fahrenheit, uniformly throughout its mass, the conditions of heating being that a reducing atmosphere is maintained, and the chain afterwards being removed from the furnace and allowed to cool freely in still air.</w:t>
      </w:r>
    </w:p>
    <w:p w:rsidR="0039056D" w:rsidRDefault="0039056D">
      <w:pPr>
        <w:pStyle w:val="Assectheading"/>
      </w:pPr>
      <w:r>
        <w:rPr>
          <w:rStyle w:val="charItals"/>
          <w:i/>
        </w:rPr>
        <w:t>General</w:t>
      </w:r>
    </w:p>
    <w:p w:rsidR="0039056D" w:rsidRDefault="0039056D">
      <w:pPr>
        <w:pStyle w:val="Amain"/>
      </w:pPr>
      <w:r>
        <w:tab/>
        <w:t>(2)</w:t>
      </w:r>
      <w:r>
        <w:tab/>
        <w:t>Chain with bent or otherwise deformed links shall not be used.</w:t>
      </w:r>
    </w:p>
    <w:p w:rsidR="0039056D" w:rsidRDefault="0039056D">
      <w:pPr>
        <w:pStyle w:val="Amain"/>
      </w:pPr>
      <w:r>
        <w:tab/>
        <w:t>(3)</w:t>
      </w:r>
      <w:r>
        <w:tab/>
        <w:t>Knotted chains shall not be used.</w:t>
      </w:r>
    </w:p>
    <w:p w:rsidR="0039056D" w:rsidRDefault="0039056D">
      <w:pPr>
        <w:pStyle w:val="Amain"/>
      </w:pPr>
      <w:r>
        <w:tab/>
        <w:t>(4)</w:t>
      </w:r>
      <w:r>
        <w:tab/>
        <w:t>Suitable packing shall be provided and used to prevent chain links coming into contact with sharp edges of loads of hard material.</w:t>
      </w:r>
    </w:p>
    <w:p w:rsidR="0039056D" w:rsidRDefault="0039056D">
      <w:pPr>
        <w:pStyle w:val="Amain"/>
      </w:pPr>
      <w:r>
        <w:tab/>
        <w:t>(5)</w:t>
      </w:r>
      <w:r>
        <w:tab/>
        <w:t>Chains shall not be exposed to temperatures in excess of 500° Fahrenheit.</w:t>
      </w:r>
    </w:p>
    <w:p w:rsidR="0039056D" w:rsidRDefault="0039056D">
      <w:pPr>
        <w:pStyle w:val="Amain"/>
      </w:pPr>
      <w:r>
        <w:tab/>
        <w:t>(6)</w:t>
      </w:r>
      <w:r>
        <w:tab/>
        <w:t xml:space="preserve">Chains constructed of material less than </w:t>
      </w:r>
      <w:r>
        <w:rPr>
          <w:position w:val="6"/>
          <w:sz w:val="18"/>
        </w:rPr>
        <w:t>5</w:t>
      </w:r>
      <w:r>
        <w:t>/</w:t>
      </w:r>
      <w:r>
        <w:rPr>
          <w:sz w:val="18"/>
        </w:rPr>
        <w:t>16</w:t>
      </w:r>
      <w:r>
        <w:t xml:space="preserve"> of an inch diameter shall not be used for load-carrying purposes unless otherwise approved.</w:t>
      </w:r>
    </w:p>
    <w:p w:rsidR="0039056D" w:rsidRDefault="0039056D">
      <w:pPr>
        <w:pStyle w:val="Amain"/>
      </w:pPr>
      <w:r>
        <w:tab/>
        <w:t>(7)</w:t>
      </w:r>
      <w:r>
        <w:tab/>
        <w:t>Chains that have been lengthened, altered or repaired, shall, before being reused, be subjected to a load equal to their safeworking load and closely examined as to suitability for further use.</w:t>
      </w:r>
    </w:p>
    <w:p w:rsidR="0039056D" w:rsidRDefault="0039056D">
      <w:pPr>
        <w:pStyle w:val="Amain"/>
      </w:pPr>
      <w:r>
        <w:tab/>
        <w:t>(8)</w:t>
      </w:r>
      <w:r>
        <w:tab/>
        <w:t>No chain shall be used that has been subjected to a severe shock.</w:t>
      </w:r>
    </w:p>
    <w:p w:rsidR="0039056D" w:rsidRDefault="0039056D">
      <w:pPr>
        <w:pStyle w:val="Amain"/>
      </w:pPr>
      <w:r>
        <w:tab/>
        <w:t>(9)</w:t>
      </w:r>
      <w:r>
        <w:tab/>
        <w:t>No chain shall be heat-treated after being placed into commission.</w:t>
      </w:r>
    </w:p>
    <w:p w:rsidR="0039056D" w:rsidRDefault="0039056D">
      <w:pPr>
        <w:pStyle w:val="Amain"/>
      </w:pPr>
      <w:r>
        <w:tab/>
        <w:t>(10)</w:t>
      </w:r>
      <w:r>
        <w:tab/>
        <w:t>No chain sling shall be used if the included angle measured between any 2 legs exceeds 150°, or if the angle formed between any sling leg and the line of action of the pull exceeds 75°.</w:t>
      </w:r>
    </w:p>
    <w:p w:rsidR="0039056D" w:rsidRDefault="0039056D">
      <w:pPr>
        <w:pStyle w:val="Amain"/>
      </w:pPr>
      <w:r>
        <w:tab/>
        <w:t>(11)</w:t>
      </w:r>
      <w:r>
        <w:tab/>
        <w:t>Screw threads used in conjunction with chains shall be prevented by positive means from unscrewing.</w:t>
      </w:r>
    </w:p>
    <w:p w:rsidR="0039056D" w:rsidRDefault="0039056D">
      <w:pPr>
        <w:pStyle w:val="Amain"/>
      </w:pPr>
      <w:r>
        <w:tab/>
        <w:t>(12)</w:t>
      </w:r>
      <w:r>
        <w:tab/>
        <w:t>No chain shall be used if any of its links are locked, or stretched, or are without free movement.</w:t>
      </w:r>
    </w:p>
    <w:p w:rsidR="0039056D" w:rsidRDefault="0039056D">
      <w:pPr>
        <w:pStyle w:val="Amain"/>
      </w:pPr>
      <w:r>
        <w:tab/>
        <w:t>(13)</w:t>
      </w:r>
      <w:r>
        <w:tab/>
        <w:t>When a load is supported on more than 1 fall, single or part of chain, the load shall be distributed equally by statically determinate automatic means between the falls, singles or parts.</w:t>
      </w:r>
    </w:p>
    <w:p w:rsidR="0039056D" w:rsidRDefault="0039056D">
      <w:pPr>
        <w:pStyle w:val="Amain"/>
      </w:pPr>
      <w:r>
        <w:tab/>
        <w:t>(14)</w:t>
      </w:r>
      <w:r>
        <w:tab/>
        <w:t>Every chain and every part of chain shall be of sound material, good construction, adequate strength, free from patent defects, and be suitable and safe for the purpose for which it is intended.</w:t>
      </w:r>
    </w:p>
    <w:p w:rsidR="0039056D" w:rsidRDefault="0039056D">
      <w:pPr>
        <w:pStyle w:val="Assectheading"/>
      </w:pPr>
      <w:r>
        <w:rPr>
          <w:rStyle w:val="charItals"/>
          <w:i/>
        </w:rPr>
        <w:t>Design, construction, use and safe working load</w:t>
      </w:r>
    </w:p>
    <w:p w:rsidR="0039056D" w:rsidRDefault="0039056D">
      <w:pPr>
        <w:pStyle w:val="Amain"/>
      </w:pPr>
      <w:r>
        <w:tab/>
        <w:t>(15)</w:t>
      </w:r>
      <w:r>
        <w:tab/>
        <w:t>Mild steel chains shall comply with the provisions of the British Standards Specification No 590, 1935, as revised in 1949, promulgated by the British Standards Institution, England.</w:t>
      </w:r>
    </w:p>
    <w:p w:rsidR="0039056D" w:rsidRDefault="0039056D">
      <w:pPr>
        <w:pStyle w:val="Amain"/>
      </w:pPr>
      <w:r>
        <w:tab/>
        <w:t>(16)</w:t>
      </w:r>
      <w:r>
        <w:tab/>
        <w:t>Wrought iron chain shall comply with the provisions of the British Standard Specification No 394, as amended in 1944, or British Standard Specification No 465, 1932, promulgated by the British Standards Institution, England.</w:t>
      </w:r>
    </w:p>
    <w:p w:rsidR="0039056D" w:rsidRDefault="0039056D">
      <w:pPr>
        <w:pStyle w:val="Amain"/>
      </w:pPr>
      <w:r>
        <w:tab/>
        <w:t>(17)</w:t>
      </w:r>
      <w:r>
        <w:tab/>
        <w:t>However—</w:t>
      </w:r>
    </w:p>
    <w:p w:rsidR="0039056D" w:rsidRDefault="0039056D">
      <w:pPr>
        <w:pStyle w:val="Apara"/>
      </w:pPr>
      <w:r w:rsidRPr="001973CC">
        <w:tab/>
        <w:t>(a)</w:t>
      </w:r>
      <w:r w:rsidRPr="001973CC">
        <w:tab/>
        <w:t>e</w:t>
      </w:r>
      <w:r>
        <w:t>very chain shall be classified numerically in conformity with the table entitled ‘Classification of Chain for Purposes of Design, Construction and Use’ after subsection (19); and</w:t>
      </w:r>
    </w:p>
    <w:p w:rsidR="0039056D" w:rsidRDefault="0039056D">
      <w:pPr>
        <w:pStyle w:val="Apara"/>
      </w:pPr>
      <w:r>
        <w:tab/>
        <w:t>(b)</w:t>
      </w:r>
      <w:r>
        <w:tab/>
        <w:t>in the event of uncertainty or dispute the classification may be determined by the chief inspector; and</w:t>
      </w:r>
    </w:p>
    <w:p w:rsidR="0039056D" w:rsidRDefault="0039056D">
      <w:pPr>
        <w:pStyle w:val="Apara"/>
      </w:pPr>
      <w:r>
        <w:tab/>
        <w:t>(c)</w:t>
      </w:r>
      <w:r>
        <w:tab/>
        <w:t>no chain shall be subjected to any greater load than that shown in table 143.1 as relevant and appropriate to its size and classification or way of use.</w:t>
      </w:r>
    </w:p>
    <w:p w:rsidR="0039056D" w:rsidRDefault="0039056D">
      <w:pPr>
        <w:pStyle w:val="Amain"/>
      </w:pPr>
      <w:r>
        <w:tab/>
        <w:t>(18)</w:t>
      </w:r>
      <w:r>
        <w:tab/>
        <w:t>No chain shall be used if of other design or other material than provided in the British Standard Specifications published by the British Standards Institution, England, stated in subsections (15) and (16), without first being approved.</w:t>
      </w:r>
    </w:p>
    <w:p w:rsidR="0039056D" w:rsidRDefault="0039056D">
      <w:pPr>
        <w:pStyle w:val="Amain"/>
      </w:pPr>
      <w:r>
        <w:tab/>
        <w:t>(19)</w:t>
      </w:r>
      <w:r>
        <w:tab/>
        <w:t>A chain shall not be subjected at any time to any greater load than is provided for that chain in this section, unless otherwise approved.</w:t>
      </w:r>
    </w:p>
    <w:p w:rsidR="0039056D" w:rsidRDefault="0039056D">
      <w:pPr>
        <w:pStyle w:val="TableHd"/>
        <w:ind w:left="1368" w:hanging="1368"/>
      </w:pPr>
      <w:r>
        <w:t>Table 143.1</w:t>
      </w:r>
      <w:r>
        <w:tab/>
        <w:t>Classification of chain (for purposes of design, construction and use)</w:t>
      </w:r>
    </w:p>
    <w:tbl>
      <w:tblPr>
        <w:tblW w:w="0" w:type="auto"/>
        <w:tblLayout w:type="fixed"/>
        <w:tblCellMar>
          <w:left w:w="80" w:type="dxa"/>
          <w:right w:w="80" w:type="dxa"/>
        </w:tblCellMar>
        <w:tblLook w:val="0000" w:firstRow="0" w:lastRow="0" w:firstColumn="0" w:lastColumn="0" w:noHBand="0" w:noVBand="0"/>
      </w:tblPr>
      <w:tblGrid>
        <w:gridCol w:w="1540"/>
        <w:gridCol w:w="3280"/>
        <w:gridCol w:w="2554"/>
      </w:tblGrid>
      <w:tr w:rsidR="0039056D">
        <w:trPr>
          <w:cantSplit/>
        </w:trPr>
        <w:tc>
          <w:tcPr>
            <w:tcW w:w="1540" w:type="dxa"/>
            <w:tcBorders>
              <w:bottom w:val="single" w:sz="4" w:space="0" w:color="auto"/>
            </w:tcBorders>
          </w:tcPr>
          <w:p w:rsidR="0039056D" w:rsidRDefault="0039056D">
            <w:pPr>
              <w:pStyle w:val="TableColHd"/>
            </w:pPr>
            <w:r>
              <w:t xml:space="preserve">classification </w:t>
            </w:r>
            <w:r>
              <w:br/>
              <w:t>of chain</w:t>
            </w:r>
          </w:p>
        </w:tc>
        <w:tc>
          <w:tcPr>
            <w:tcW w:w="3280" w:type="dxa"/>
            <w:tcBorders>
              <w:bottom w:val="single" w:sz="4" w:space="0" w:color="auto"/>
            </w:tcBorders>
          </w:tcPr>
          <w:p w:rsidR="0039056D" w:rsidRDefault="0039056D">
            <w:pPr>
              <w:pStyle w:val="TableColHd"/>
            </w:pPr>
            <w:r>
              <w:t>classification of crane, hoist, lift, plant or scaffolding in connection with which the chain is used</w:t>
            </w:r>
          </w:p>
        </w:tc>
        <w:tc>
          <w:tcPr>
            <w:tcW w:w="2554" w:type="dxa"/>
            <w:tcBorders>
              <w:bottom w:val="single" w:sz="4" w:space="0" w:color="auto"/>
            </w:tcBorders>
          </w:tcPr>
          <w:p w:rsidR="0039056D" w:rsidRDefault="0039056D">
            <w:pPr>
              <w:pStyle w:val="TableColHd"/>
            </w:pPr>
            <w:r>
              <w:t xml:space="preserve">chain used for other </w:t>
            </w:r>
            <w:r>
              <w:br/>
              <w:t>purposes</w:t>
            </w:r>
          </w:p>
        </w:tc>
      </w:tr>
      <w:tr w:rsidR="0039056D">
        <w:trPr>
          <w:cantSplit/>
        </w:trPr>
        <w:tc>
          <w:tcPr>
            <w:tcW w:w="1540" w:type="dxa"/>
            <w:tcBorders>
              <w:top w:val="single" w:sz="4" w:space="0" w:color="auto"/>
            </w:tcBorders>
          </w:tcPr>
          <w:p w:rsidR="0039056D" w:rsidRDefault="0039056D">
            <w:pPr>
              <w:pStyle w:val="TableText"/>
            </w:pPr>
            <w:r>
              <w:t>1</w:t>
            </w:r>
          </w:p>
        </w:tc>
        <w:tc>
          <w:tcPr>
            <w:tcW w:w="3280" w:type="dxa"/>
            <w:tcBorders>
              <w:top w:val="single" w:sz="4" w:space="0" w:color="auto"/>
            </w:tcBorders>
          </w:tcPr>
          <w:p w:rsidR="0039056D" w:rsidRDefault="0039056D">
            <w:pPr>
              <w:pStyle w:val="TableText"/>
            </w:pPr>
            <w:r>
              <w:t>classifications 1 and 2</w:t>
            </w:r>
          </w:p>
        </w:tc>
        <w:tc>
          <w:tcPr>
            <w:tcW w:w="2554" w:type="dxa"/>
            <w:tcBorders>
              <w:top w:val="single" w:sz="4" w:space="0" w:color="auto"/>
            </w:tcBorders>
          </w:tcPr>
          <w:p w:rsidR="0039056D" w:rsidRDefault="0039056D">
            <w:pPr>
              <w:pStyle w:val="TableText"/>
            </w:pPr>
            <w:r>
              <w:t>building, excavation or compressed air work</w:t>
            </w:r>
          </w:p>
        </w:tc>
      </w:tr>
      <w:tr w:rsidR="0039056D">
        <w:trPr>
          <w:cantSplit/>
        </w:trPr>
        <w:tc>
          <w:tcPr>
            <w:tcW w:w="1540" w:type="dxa"/>
          </w:tcPr>
          <w:p w:rsidR="0039056D" w:rsidRDefault="0039056D">
            <w:pPr>
              <w:pStyle w:val="TableText"/>
            </w:pPr>
            <w:r>
              <w:t>2</w:t>
            </w:r>
          </w:p>
        </w:tc>
        <w:tc>
          <w:tcPr>
            <w:tcW w:w="3280" w:type="dxa"/>
          </w:tcPr>
          <w:p w:rsidR="0039056D" w:rsidRDefault="0039056D">
            <w:pPr>
              <w:pStyle w:val="TableText"/>
            </w:pPr>
            <w:r>
              <w:t>classifications 3 and 4</w:t>
            </w:r>
          </w:p>
        </w:tc>
        <w:tc>
          <w:tcPr>
            <w:tcW w:w="2554" w:type="dxa"/>
          </w:tcPr>
          <w:p w:rsidR="0039056D" w:rsidRDefault="0039056D">
            <w:pPr>
              <w:pStyle w:val="TableText"/>
            </w:pPr>
            <w:r>
              <w:tab/>
            </w:r>
          </w:p>
        </w:tc>
      </w:tr>
    </w:tbl>
    <w:p w:rsidR="006154A3" w:rsidRDefault="006154A3">
      <w:pPr>
        <w:pStyle w:val="02Text"/>
        <w:sectPr w:rsidR="006154A3" w:rsidSect="00550718">
          <w:headerReference w:type="even" r:id="rId171"/>
          <w:headerReference w:type="default" r:id="rId172"/>
          <w:footerReference w:type="even" r:id="rId173"/>
          <w:footerReference w:type="default" r:id="rId174"/>
          <w:footerReference w:type="first" r:id="rId175"/>
          <w:pgSz w:w="11907" w:h="16839" w:code="9"/>
          <w:pgMar w:top="3880" w:right="1900" w:bottom="3100" w:left="2300" w:header="2280" w:footer="1760" w:gutter="0"/>
          <w:cols w:space="720"/>
          <w:docGrid w:linePitch="254"/>
        </w:sectPr>
      </w:pPr>
    </w:p>
    <w:p w:rsidR="0039056D" w:rsidRDefault="0039056D">
      <w:pPr>
        <w:pStyle w:val="TableHd"/>
      </w:pPr>
      <w:r>
        <w:t>Maximum safe working loads for chains—Classification 1</w:t>
      </w:r>
    </w:p>
    <w:tbl>
      <w:tblPr>
        <w:tblW w:w="0" w:type="auto"/>
        <w:tblLayout w:type="fixed"/>
        <w:tblCellMar>
          <w:left w:w="80" w:type="dxa"/>
          <w:right w:w="80" w:type="dxa"/>
        </w:tblCellMar>
        <w:tblLook w:val="0000" w:firstRow="0" w:lastRow="0" w:firstColumn="0" w:lastColumn="0" w:noHBand="0" w:noVBand="0"/>
      </w:tblPr>
      <w:tblGrid>
        <w:gridCol w:w="1280"/>
        <w:gridCol w:w="827"/>
        <w:gridCol w:w="827"/>
        <w:gridCol w:w="827"/>
        <w:gridCol w:w="827"/>
        <w:gridCol w:w="827"/>
        <w:gridCol w:w="827"/>
        <w:gridCol w:w="827"/>
        <w:gridCol w:w="827"/>
        <w:gridCol w:w="827"/>
        <w:gridCol w:w="827"/>
        <w:gridCol w:w="827"/>
        <w:gridCol w:w="827"/>
      </w:tblGrid>
      <w:tr w:rsidR="0039056D">
        <w:trPr>
          <w:cantSplit/>
          <w:tblHeader/>
        </w:trPr>
        <w:tc>
          <w:tcPr>
            <w:tcW w:w="1280" w:type="dxa"/>
            <w:tcBorders>
              <w:top w:val="single" w:sz="6" w:space="0" w:color="auto"/>
              <w:right w:val="single" w:sz="6" w:space="0" w:color="auto"/>
            </w:tcBorders>
          </w:tcPr>
          <w:p w:rsidR="0039056D" w:rsidRDefault="0039056D">
            <w:pPr>
              <w:pStyle w:val="TableColHd"/>
            </w:pPr>
          </w:p>
        </w:tc>
        <w:tc>
          <w:tcPr>
            <w:tcW w:w="827" w:type="dxa"/>
            <w:tcBorders>
              <w:top w:val="single" w:sz="6" w:space="0" w:color="auto"/>
            </w:tcBorders>
          </w:tcPr>
          <w:p w:rsidR="0039056D" w:rsidRDefault="0039056D">
            <w:pPr>
              <w:pStyle w:val="TableColHd"/>
            </w:pPr>
          </w:p>
        </w:tc>
        <w:tc>
          <w:tcPr>
            <w:tcW w:w="827" w:type="dxa"/>
            <w:tcBorders>
              <w:top w:val="single" w:sz="6" w:space="0" w:color="auto"/>
            </w:tcBorders>
          </w:tcPr>
          <w:p w:rsidR="0039056D" w:rsidRDefault="0039056D">
            <w:pPr>
              <w:pStyle w:val="TableColHd"/>
            </w:pPr>
          </w:p>
        </w:tc>
        <w:tc>
          <w:tcPr>
            <w:tcW w:w="8270" w:type="dxa"/>
            <w:gridSpan w:val="10"/>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cantSplit/>
          <w:tblHeader/>
        </w:trPr>
        <w:tc>
          <w:tcPr>
            <w:tcW w:w="1280" w:type="dxa"/>
            <w:tcBorders>
              <w:right w:val="single" w:sz="6" w:space="0" w:color="auto"/>
            </w:tcBorders>
            <w:vAlign w:val="bottom"/>
          </w:tcPr>
          <w:p w:rsidR="0039056D" w:rsidRDefault="0039056D">
            <w:pPr>
              <w:pStyle w:val="TableColHd"/>
            </w:pPr>
            <w:r>
              <w:t xml:space="preserve">size of </w:t>
            </w:r>
            <w:r>
              <w:br/>
              <w:t>chain</w:t>
            </w:r>
          </w:p>
        </w:tc>
        <w:tc>
          <w:tcPr>
            <w:tcW w:w="1654" w:type="dxa"/>
            <w:gridSpan w:val="2"/>
            <w:vAlign w:val="bottom"/>
          </w:tcPr>
          <w:p w:rsidR="0039056D" w:rsidRDefault="0039056D">
            <w:pPr>
              <w:pStyle w:val="TableColHd"/>
            </w:pPr>
            <w:r>
              <w:t>safe load for 1 single fall (part)</w:t>
            </w:r>
            <w:r>
              <w:br/>
              <w:t>of chain</w:t>
            </w:r>
          </w:p>
        </w:tc>
        <w:tc>
          <w:tcPr>
            <w:tcW w:w="1654" w:type="dxa"/>
            <w:gridSpan w:val="2"/>
            <w:tcBorders>
              <w:left w:val="single" w:sz="6" w:space="0" w:color="auto"/>
            </w:tcBorders>
          </w:tcPr>
          <w:p w:rsidR="0039056D" w:rsidRDefault="00A86D32">
            <w:pPr>
              <w:rPr>
                <w:color w:val="000000"/>
                <w:sz w:val="16"/>
              </w:rPr>
            </w:pPr>
            <w:r>
              <w:rPr>
                <w:noProof/>
                <w:color w:val="000000"/>
                <w:sz w:val="20"/>
                <w:lang w:eastAsia="en-AU"/>
              </w:rPr>
              <w:drawing>
                <wp:inline distT="0" distB="0" distL="0" distR="0">
                  <wp:extent cx="895350" cy="5334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6" cstate="print"/>
                          <a:srcRect/>
                          <a:stretch>
                            <a:fillRect/>
                          </a:stretch>
                        </pic:blipFill>
                        <pic:spPr bwMode="auto">
                          <a:xfrm>
                            <a:off x="0" y="0"/>
                            <a:ext cx="895350" cy="533400"/>
                          </a:xfrm>
                          <a:prstGeom prst="rect">
                            <a:avLst/>
                          </a:prstGeom>
                          <a:noFill/>
                          <a:ln w="9525">
                            <a:noFill/>
                            <a:miter lim="800000"/>
                            <a:headEnd/>
                            <a:tailEnd/>
                          </a:ln>
                        </pic:spPr>
                      </pic:pic>
                    </a:graphicData>
                  </a:graphic>
                </wp:inline>
              </w:drawing>
            </w:r>
          </w:p>
        </w:tc>
        <w:tc>
          <w:tcPr>
            <w:tcW w:w="1654" w:type="dxa"/>
            <w:gridSpan w:val="2"/>
            <w:tcBorders>
              <w:left w:val="single" w:sz="6" w:space="0" w:color="auto"/>
              <w:right w:val="single" w:sz="6" w:space="0" w:color="auto"/>
            </w:tcBorders>
          </w:tcPr>
          <w:p w:rsidR="0039056D" w:rsidRDefault="00A86D32">
            <w:pPr>
              <w:rPr>
                <w:color w:val="000000"/>
                <w:sz w:val="16"/>
              </w:rPr>
            </w:pPr>
            <w:r>
              <w:rPr>
                <w:noProof/>
                <w:color w:val="000000"/>
                <w:sz w:val="20"/>
                <w:lang w:eastAsia="en-AU"/>
              </w:rPr>
              <w:drawing>
                <wp:inline distT="0" distB="0" distL="0" distR="0">
                  <wp:extent cx="847725" cy="5048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654" w:type="dxa"/>
            <w:gridSpan w:val="2"/>
            <w:tcBorders>
              <w:left w:val="single" w:sz="6" w:space="0" w:color="auto"/>
              <w:right w:val="single" w:sz="6" w:space="0" w:color="auto"/>
            </w:tcBorders>
          </w:tcPr>
          <w:p w:rsidR="0039056D" w:rsidRDefault="00A86D32">
            <w:pPr>
              <w:rPr>
                <w:color w:val="000000"/>
                <w:sz w:val="16"/>
              </w:rPr>
            </w:pPr>
            <w:r>
              <w:rPr>
                <w:noProof/>
                <w:color w:val="000000"/>
                <w:sz w:val="20"/>
                <w:lang w:eastAsia="en-AU"/>
              </w:rPr>
              <w:drawing>
                <wp:inline distT="0" distB="0" distL="0" distR="0">
                  <wp:extent cx="847725" cy="5334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654" w:type="dxa"/>
            <w:gridSpan w:val="2"/>
            <w:tcBorders>
              <w:right w:val="single" w:sz="6" w:space="0" w:color="auto"/>
            </w:tcBorders>
          </w:tcPr>
          <w:p w:rsidR="0039056D" w:rsidRDefault="00A86D32">
            <w:pPr>
              <w:rPr>
                <w:color w:val="000000"/>
                <w:sz w:val="16"/>
              </w:rPr>
            </w:pPr>
            <w:r>
              <w:rPr>
                <w:noProof/>
                <w:color w:val="000000"/>
                <w:sz w:val="20"/>
                <w:lang w:eastAsia="en-AU"/>
              </w:rPr>
              <w:drawing>
                <wp:inline distT="0" distB="0" distL="0" distR="0">
                  <wp:extent cx="876300" cy="5334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654" w:type="dxa"/>
            <w:gridSpan w:val="2"/>
          </w:tcPr>
          <w:p w:rsidR="0039056D" w:rsidRDefault="00A86D32">
            <w:pPr>
              <w:rPr>
                <w:color w:val="000000"/>
                <w:sz w:val="16"/>
              </w:rPr>
            </w:pPr>
            <w:r>
              <w:rPr>
                <w:noProof/>
                <w:color w:val="000000"/>
                <w:sz w:val="20"/>
                <w:lang w:eastAsia="en-AU"/>
              </w:rPr>
              <w:drawing>
                <wp:inline distT="0" distB="0" distL="0" distR="0">
                  <wp:extent cx="790575" cy="5238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cantSplit/>
          <w:trHeight w:hRule="exact" w:val="240"/>
          <w:tblHeader/>
        </w:trPr>
        <w:tc>
          <w:tcPr>
            <w:tcW w:w="1280" w:type="dxa"/>
            <w:tcBorders>
              <w:top w:val="single" w:sz="6" w:space="0" w:color="auto"/>
              <w:bottom w:val="single" w:sz="6" w:space="0" w:color="auto"/>
              <w:right w:val="single" w:sz="6" w:space="0" w:color="auto"/>
            </w:tcBorders>
            <w:vAlign w:val="bottom"/>
          </w:tcPr>
          <w:p w:rsidR="0039056D" w:rsidRDefault="0039056D">
            <w:pPr>
              <w:pStyle w:val="TableColHd"/>
              <w:jc w:val="center"/>
            </w:pPr>
            <w:r>
              <w:t>inches</w:t>
            </w:r>
          </w:p>
        </w:tc>
        <w:tc>
          <w:tcPr>
            <w:tcW w:w="827" w:type="dxa"/>
            <w:tcBorders>
              <w:top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right w:val="single" w:sz="6" w:space="0" w:color="auto"/>
            </w:tcBorders>
            <w:vAlign w:val="bottom"/>
          </w:tcPr>
          <w:p w:rsidR="0039056D" w:rsidRDefault="0039056D">
            <w:pPr>
              <w:pStyle w:val="TableColHd"/>
              <w:jc w:val="center"/>
            </w:pPr>
            <w:r>
              <w:t>cwts</w:t>
            </w:r>
          </w:p>
        </w:tc>
        <w:tc>
          <w:tcPr>
            <w:tcW w:w="827" w:type="dxa"/>
            <w:tcBorders>
              <w:top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r>
      <w:tr w:rsidR="0039056D">
        <w:trPr>
          <w:cantSplit/>
          <w:trHeight w:val="200"/>
        </w:trPr>
        <w:tc>
          <w:tcPr>
            <w:tcW w:w="1280" w:type="dxa"/>
            <w:tcBorders>
              <w:top w:val="single" w:sz="6" w:space="0" w:color="auto"/>
              <w:right w:val="single" w:sz="6" w:space="0" w:color="auto"/>
            </w:tcBorders>
          </w:tcPr>
          <w:p w:rsidR="0039056D" w:rsidRDefault="0039056D">
            <w:pPr>
              <w:pStyle w:val="TableText"/>
              <w:jc w:val="center"/>
              <w:rPr>
                <w:sz w:val="20"/>
              </w:rPr>
            </w:pPr>
            <w:r>
              <w:rPr>
                <w:position w:val="6"/>
                <w:sz w:val="20"/>
              </w:rPr>
              <w:t>5</w:t>
            </w:r>
            <w:r>
              <w:rPr>
                <w:sz w:val="20"/>
              </w:rPr>
              <w:t>/16</w:t>
            </w:r>
          </w:p>
        </w:tc>
        <w:tc>
          <w:tcPr>
            <w:tcW w:w="827" w:type="dxa"/>
            <w:tcBorders>
              <w:top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tcBorders>
          </w:tcPr>
          <w:p w:rsidR="0039056D" w:rsidRDefault="0039056D">
            <w:pPr>
              <w:pStyle w:val="TableText"/>
              <w:jc w:val="center"/>
              <w:rPr>
                <w:sz w:val="20"/>
              </w:rPr>
            </w:pPr>
            <w:r>
              <w:rPr>
                <w:sz w:val="20"/>
              </w:rPr>
              <w:t>12</w:t>
            </w:r>
          </w:p>
        </w:tc>
        <w:tc>
          <w:tcPr>
            <w:tcW w:w="827" w:type="dxa"/>
            <w:tcBorders>
              <w:top w:val="single" w:sz="6" w:space="0" w:color="auto"/>
              <w:left w:val="single" w:sz="6" w:space="0" w:color="auto"/>
            </w:tcBorders>
          </w:tcPr>
          <w:p w:rsidR="0039056D" w:rsidRDefault="0039056D">
            <w:pPr>
              <w:pStyle w:val="TableText"/>
              <w:jc w:val="center"/>
              <w:rPr>
                <w:sz w:val="20"/>
              </w:rPr>
            </w:pPr>
            <w:r>
              <w:rPr>
                <w:sz w:val="20"/>
              </w:rPr>
              <w:t>1</w:t>
            </w:r>
          </w:p>
        </w:tc>
        <w:tc>
          <w:tcPr>
            <w:tcW w:w="827" w:type="dxa"/>
            <w:tcBorders>
              <w:top w:val="single" w:sz="6" w:space="0" w:color="auto"/>
            </w:tcBorders>
          </w:tcPr>
          <w:p w:rsidR="0039056D" w:rsidRDefault="0039056D">
            <w:pPr>
              <w:pStyle w:val="TableText"/>
              <w:jc w:val="center"/>
              <w:rPr>
                <w:sz w:val="20"/>
              </w:rPr>
            </w:pPr>
            <w:r>
              <w:rPr>
                <w:sz w:val="20"/>
              </w:rPr>
              <w:t>3</w:t>
            </w:r>
          </w:p>
        </w:tc>
        <w:tc>
          <w:tcPr>
            <w:tcW w:w="827" w:type="dxa"/>
            <w:tcBorders>
              <w:top w:val="single" w:sz="6" w:space="0" w:color="auto"/>
              <w:left w:val="single" w:sz="6" w:space="0" w:color="auto"/>
            </w:tcBorders>
          </w:tcPr>
          <w:p w:rsidR="0039056D" w:rsidRDefault="0039056D">
            <w:pPr>
              <w:pStyle w:val="TableText"/>
              <w:jc w:val="center"/>
              <w:rPr>
                <w:sz w:val="20"/>
              </w:rPr>
            </w:pPr>
            <w:r>
              <w:rPr>
                <w:sz w:val="20"/>
              </w:rPr>
              <w:t>1</w:t>
            </w:r>
          </w:p>
        </w:tc>
        <w:tc>
          <w:tcPr>
            <w:tcW w:w="827" w:type="dxa"/>
            <w:tcBorders>
              <w:top w:val="single" w:sz="6" w:space="0" w:color="auto"/>
            </w:tcBorders>
          </w:tcPr>
          <w:p w:rsidR="0039056D" w:rsidRDefault="0039056D">
            <w:pPr>
              <w:pStyle w:val="TableText"/>
              <w:jc w:val="center"/>
              <w:rPr>
                <w:sz w:val="20"/>
              </w:rPr>
            </w:pPr>
            <w:r>
              <w:rPr>
                <w:sz w:val="20"/>
              </w:rPr>
              <w:t>1</w:t>
            </w:r>
          </w:p>
        </w:tc>
        <w:tc>
          <w:tcPr>
            <w:tcW w:w="827"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tcBorders>
          </w:tcPr>
          <w:p w:rsidR="0039056D" w:rsidRDefault="0039056D">
            <w:pPr>
              <w:pStyle w:val="TableText"/>
              <w:jc w:val="center"/>
              <w:rPr>
                <w:sz w:val="20"/>
              </w:rPr>
            </w:pPr>
            <w:r>
              <w:rPr>
                <w:sz w:val="20"/>
              </w:rPr>
              <w:t>17</w:t>
            </w:r>
          </w:p>
        </w:tc>
        <w:tc>
          <w:tcPr>
            <w:tcW w:w="827"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right w:val="single" w:sz="6" w:space="0" w:color="auto"/>
            </w:tcBorders>
          </w:tcPr>
          <w:p w:rsidR="0039056D" w:rsidRDefault="0039056D">
            <w:pPr>
              <w:pStyle w:val="TableText"/>
              <w:jc w:val="center"/>
              <w:rPr>
                <w:sz w:val="20"/>
              </w:rPr>
            </w:pPr>
            <w:r>
              <w:rPr>
                <w:sz w:val="20"/>
              </w:rPr>
              <w:t>12</w:t>
            </w:r>
          </w:p>
        </w:tc>
        <w:tc>
          <w:tcPr>
            <w:tcW w:w="827" w:type="dxa"/>
            <w:tcBorders>
              <w:top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tcBorders>
          </w:tcPr>
          <w:p w:rsidR="0039056D" w:rsidRDefault="0039056D">
            <w:pPr>
              <w:pStyle w:val="TableText"/>
              <w:jc w:val="center"/>
              <w:rPr>
                <w:sz w:val="20"/>
              </w:rPr>
            </w:pPr>
            <w:r>
              <w:rPr>
                <w:sz w:val="20"/>
              </w:rPr>
              <w:t>6</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3</w:t>
            </w:r>
            <w:r>
              <w:rPr>
                <w:sz w:val="20"/>
              </w:rPr>
              <w:t>/8</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17</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9</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4</w:t>
            </w:r>
          </w:p>
        </w:tc>
        <w:tc>
          <w:tcPr>
            <w:tcW w:w="827" w:type="dxa"/>
            <w:tcBorders>
              <w:left w:val="single" w:sz="6" w:space="0" w:color="auto"/>
            </w:tcBorders>
          </w:tcPr>
          <w:p w:rsidR="0039056D" w:rsidRDefault="0039056D">
            <w:pPr>
              <w:pStyle w:val="TableText"/>
              <w:jc w:val="center"/>
              <w:rPr>
                <w:sz w:val="20"/>
              </w:rPr>
            </w:pPr>
            <w:r>
              <w:rPr>
                <w:sz w:val="20"/>
              </w:rPr>
              <w:t>0</w:t>
            </w:r>
          </w:p>
        </w:tc>
        <w:tc>
          <w:tcPr>
            <w:tcW w:w="827" w:type="dxa"/>
            <w:tcBorders>
              <w:right w:val="single" w:sz="6" w:space="0" w:color="auto"/>
            </w:tcBorders>
          </w:tcPr>
          <w:p w:rsidR="0039056D" w:rsidRDefault="0039056D">
            <w:pPr>
              <w:pStyle w:val="TableText"/>
              <w:jc w:val="center"/>
              <w:rPr>
                <w:sz w:val="20"/>
              </w:rPr>
            </w:pPr>
            <w:r>
              <w:rPr>
                <w:sz w:val="20"/>
              </w:rPr>
              <w:t>17</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9</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7</w:t>
            </w:r>
            <w:r>
              <w:rPr>
                <w:sz w:val="20"/>
              </w:rPr>
              <w:t>/16</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3</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4</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Borders>
              <w:right w:val="single" w:sz="6" w:space="0" w:color="auto"/>
            </w:tcBorders>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12</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1</w:t>
            </w:r>
            <w:r>
              <w:rPr>
                <w:sz w:val="20"/>
              </w:rPr>
              <w:t>/2</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18</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12</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2</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Borders>
              <w:right w:val="single" w:sz="6" w:space="0" w:color="auto"/>
            </w:tcBorders>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16</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9</w:t>
            </w:r>
            <w:r>
              <w:rPr>
                <w:sz w:val="20"/>
              </w:rPr>
              <w:t>/16</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18</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14</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Borders>
              <w:right w:val="single" w:sz="6" w:space="0" w:color="auto"/>
            </w:tcBorders>
          </w:tcPr>
          <w:p w:rsidR="0039056D" w:rsidRDefault="0039056D">
            <w:pPr>
              <w:pStyle w:val="TableText"/>
              <w:jc w:val="center"/>
              <w:rPr>
                <w:sz w:val="20"/>
              </w:rPr>
            </w:pPr>
            <w:r>
              <w:rPr>
                <w:sz w:val="20"/>
              </w:rPr>
              <w:t>18</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0</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5</w:t>
            </w:r>
            <w:r>
              <w:rPr>
                <w:sz w:val="20"/>
              </w:rPr>
              <w:t>/8</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7</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11</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Borders>
              <w:right w:val="single" w:sz="6" w:space="0" w:color="auto"/>
            </w:tcBorders>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4</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11</w:t>
            </w:r>
            <w:r>
              <w:rPr>
                <w:sz w:val="20"/>
              </w:rPr>
              <w:t>/16</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17</w:t>
            </w:r>
          </w:p>
        </w:tc>
        <w:tc>
          <w:tcPr>
            <w:tcW w:w="827" w:type="dxa"/>
            <w:tcBorders>
              <w:left w:val="single" w:sz="6" w:space="0" w:color="auto"/>
            </w:tcBorders>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19</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Borders>
              <w:right w:val="single" w:sz="6" w:space="0" w:color="auto"/>
            </w:tcBorders>
          </w:tcPr>
          <w:p w:rsidR="0039056D" w:rsidRDefault="0039056D">
            <w:pPr>
              <w:pStyle w:val="TableText"/>
              <w:jc w:val="center"/>
              <w:rPr>
                <w:sz w:val="20"/>
              </w:rPr>
            </w:pPr>
            <w:r>
              <w:rPr>
                <w:sz w:val="20"/>
              </w:rPr>
              <w:t>17</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10</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3</w:t>
            </w:r>
            <w:r>
              <w:rPr>
                <w:sz w:val="20"/>
              </w:rPr>
              <w:t>/4</w:t>
            </w:r>
          </w:p>
        </w:tc>
        <w:tc>
          <w:tcPr>
            <w:tcW w:w="827" w:type="dxa"/>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8</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11</w:t>
            </w:r>
          </w:p>
        </w:tc>
        <w:tc>
          <w:tcPr>
            <w:tcW w:w="827" w:type="dxa"/>
            <w:tcBorders>
              <w:left w:val="single" w:sz="6" w:space="0" w:color="auto"/>
            </w:tcBorders>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18</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16</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Borders>
              <w:right w:val="single" w:sz="6" w:space="0" w:color="auto"/>
            </w:tcBorders>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15</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13</w:t>
            </w:r>
            <w:r>
              <w:rPr>
                <w:sz w:val="20"/>
              </w:rPr>
              <w:t>/16</w:t>
            </w:r>
          </w:p>
        </w:tc>
        <w:tc>
          <w:tcPr>
            <w:tcW w:w="827" w:type="dxa"/>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18</w:t>
            </w:r>
          </w:p>
        </w:tc>
        <w:tc>
          <w:tcPr>
            <w:tcW w:w="827" w:type="dxa"/>
            <w:tcBorders>
              <w:left w:val="single" w:sz="6" w:space="0" w:color="auto"/>
            </w:tcBorders>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Borders>
              <w:right w:val="single" w:sz="6" w:space="0" w:color="auto"/>
            </w:tcBorders>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7</w:t>
            </w:r>
            <w:r>
              <w:rPr>
                <w:sz w:val="20"/>
              </w:rPr>
              <w:t>/8</w:t>
            </w:r>
          </w:p>
        </w:tc>
        <w:tc>
          <w:tcPr>
            <w:tcW w:w="827" w:type="dxa"/>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12</w:t>
            </w:r>
          </w:p>
        </w:tc>
        <w:tc>
          <w:tcPr>
            <w:tcW w:w="827" w:type="dxa"/>
            <w:tcBorders>
              <w:left w:val="single" w:sz="6" w:space="0" w:color="auto"/>
            </w:tcBorders>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18</w:t>
            </w:r>
          </w:p>
        </w:tc>
        <w:tc>
          <w:tcPr>
            <w:tcW w:w="827" w:type="dxa"/>
            <w:tcBorders>
              <w:left w:val="single" w:sz="6" w:space="0" w:color="auto"/>
            </w:tcBorders>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19</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Borders>
              <w:right w:val="single" w:sz="6" w:space="0" w:color="auto"/>
            </w:tcBorders>
          </w:tcPr>
          <w:p w:rsidR="0039056D" w:rsidRDefault="0039056D">
            <w:pPr>
              <w:pStyle w:val="TableText"/>
              <w:jc w:val="center"/>
              <w:rPr>
                <w:sz w:val="20"/>
              </w:rPr>
            </w:pPr>
            <w:r>
              <w:rPr>
                <w:sz w:val="20"/>
              </w:rPr>
              <w:t>12</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8</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6"/>
                <w:sz w:val="20"/>
              </w:rPr>
              <w:t>15</w:t>
            </w:r>
            <w:r>
              <w:rPr>
                <w:sz w:val="20"/>
              </w:rPr>
              <w:t>/16</w:t>
            </w:r>
          </w:p>
        </w:tc>
        <w:tc>
          <w:tcPr>
            <w:tcW w:w="827" w:type="dxa"/>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5</w:t>
            </w:r>
          </w:p>
        </w:tc>
        <w:tc>
          <w:tcPr>
            <w:tcW w:w="827" w:type="dxa"/>
            <w:tcBorders>
              <w:left w:val="single" w:sz="6" w:space="0" w:color="auto"/>
            </w:tcBorders>
          </w:tcPr>
          <w:p w:rsidR="0039056D" w:rsidRDefault="0039056D">
            <w:pPr>
              <w:pStyle w:val="TableText"/>
              <w:jc w:val="center"/>
              <w:rPr>
                <w:sz w:val="20"/>
              </w:rPr>
            </w:pPr>
            <w:r>
              <w:rPr>
                <w:sz w:val="20"/>
              </w:rPr>
              <w:t>9</w:t>
            </w:r>
          </w:p>
        </w:tc>
        <w:tc>
          <w:tcPr>
            <w:tcW w:w="827" w:type="dxa"/>
          </w:tcPr>
          <w:p w:rsidR="0039056D" w:rsidRDefault="0039056D">
            <w:pPr>
              <w:pStyle w:val="TableText"/>
              <w:jc w:val="center"/>
              <w:rPr>
                <w:sz w:val="20"/>
              </w:rPr>
            </w:pPr>
            <w:r>
              <w:rPr>
                <w:sz w:val="20"/>
              </w:rPr>
              <w:t>4</w:t>
            </w:r>
          </w:p>
        </w:tc>
        <w:tc>
          <w:tcPr>
            <w:tcW w:w="827" w:type="dxa"/>
            <w:tcBorders>
              <w:left w:val="single" w:sz="6" w:space="0" w:color="auto"/>
            </w:tcBorders>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5</w:t>
            </w:r>
          </w:p>
        </w:tc>
        <w:tc>
          <w:tcPr>
            <w:tcW w:w="827" w:type="dxa"/>
            <w:tcBorders>
              <w:righ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15</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11</w:t>
            </w:r>
          </w:p>
        </w:tc>
        <w:tc>
          <w:tcPr>
            <w:tcW w:w="827" w:type="dxa"/>
          </w:tcPr>
          <w:p w:rsidR="0039056D" w:rsidRDefault="0039056D">
            <w:pPr>
              <w:pStyle w:val="TableText"/>
              <w:jc w:val="center"/>
              <w:rPr>
                <w:sz w:val="20"/>
              </w:rPr>
            </w:pPr>
            <w:r>
              <w:rPr>
                <w:sz w:val="20"/>
              </w:rPr>
              <w:t>12</w:t>
            </w:r>
          </w:p>
        </w:tc>
        <w:tc>
          <w:tcPr>
            <w:tcW w:w="827" w:type="dxa"/>
            <w:tcBorders>
              <w:left w:val="single" w:sz="6" w:space="0" w:color="auto"/>
            </w:tcBorders>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8</w:t>
            </w:r>
          </w:p>
        </w:tc>
        <w:tc>
          <w:tcPr>
            <w:tcW w:w="827" w:type="dxa"/>
            <w:tcBorders>
              <w:left w:val="single" w:sz="6" w:space="0" w:color="auto"/>
            </w:tcBorders>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Borders>
              <w:right w:val="single" w:sz="6" w:space="0" w:color="auto"/>
            </w:tcBorders>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2</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/16</w:t>
            </w:r>
          </w:p>
        </w:tc>
        <w:tc>
          <w:tcPr>
            <w:tcW w:w="827" w:type="dxa"/>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16</w:t>
            </w:r>
          </w:p>
        </w:tc>
        <w:tc>
          <w:tcPr>
            <w:tcW w:w="827" w:type="dxa"/>
            <w:tcBorders>
              <w:left w:val="single" w:sz="6" w:space="0" w:color="auto"/>
            </w:tcBorders>
          </w:tcPr>
          <w:p w:rsidR="0039056D" w:rsidRDefault="0039056D">
            <w:pPr>
              <w:pStyle w:val="TableText"/>
              <w:jc w:val="center"/>
              <w:rPr>
                <w:sz w:val="20"/>
              </w:rPr>
            </w:pPr>
            <w:r>
              <w:rPr>
                <w:sz w:val="20"/>
              </w:rPr>
              <w:t>13</w:t>
            </w:r>
          </w:p>
        </w:tc>
        <w:tc>
          <w:tcPr>
            <w:tcW w:w="827" w:type="dxa"/>
          </w:tcPr>
          <w:p w:rsidR="0039056D" w:rsidRDefault="0039056D">
            <w:pPr>
              <w:pStyle w:val="TableText"/>
              <w:jc w:val="center"/>
              <w:rPr>
                <w:sz w:val="20"/>
              </w:rPr>
            </w:pPr>
            <w:r>
              <w:rPr>
                <w:sz w:val="20"/>
              </w:rPr>
              <w:t>3</w:t>
            </w:r>
          </w:p>
        </w:tc>
        <w:tc>
          <w:tcPr>
            <w:tcW w:w="827" w:type="dxa"/>
            <w:tcBorders>
              <w:left w:val="single" w:sz="6" w:space="0" w:color="auto"/>
            </w:tcBorders>
          </w:tcPr>
          <w:p w:rsidR="0039056D" w:rsidRDefault="0039056D">
            <w:pPr>
              <w:pStyle w:val="TableText"/>
              <w:jc w:val="center"/>
              <w:rPr>
                <w:sz w:val="20"/>
              </w:rPr>
            </w:pPr>
            <w:r>
              <w:rPr>
                <w:sz w:val="20"/>
              </w:rPr>
              <w:t>11</w:t>
            </w:r>
          </w:p>
        </w:tc>
        <w:tc>
          <w:tcPr>
            <w:tcW w:w="827" w:type="dxa"/>
          </w:tcPr>
          <w:p w:rsidR="0039056D" w:rsidRDefault="0039056D">
            <w:pPr>
              <w:pStyle w:val="TableText"/>
              <w:jc w:val="center"/>
              <w:rPr>
                <w:sz w:val="20"/>
              </w:rPr>
            </w:pPr>
            <w:r>
              <w:rPr>
                <w:sz w:val="20"/>
              </w:rPr>
              <w:t>16</w:t>
            </w:r>
          </w:p>
        </w:tc>
        <w:tc>
          <w:tcPr>
            <w:tcW w:w="827" w:type="dxa"/>
            <w:tcBorders>
              <w:left w:val="single" w:sz="6" w:space="0" w:color="auto"/>
            </w:tcBorders>
          </w:tcPr>
          <w:p w:rsidR="0039056D" w:rsidRDefault="0039056D">
            <w:pPr>
              <w:pStyle w:val="TableText"/>
              <w:jc w:val="center"/>
              <w:rPr>
                <w:sz w:val="20"/>
              </w:rPr>
            </w:pPr>
            <w:r>
              <w:rPr>
                <w:sz w:val="20"/>
              </w:rPr>
              <w:t>9</w:t>
            </w:r>
          </w:p>
        </w:tc>
        <w:tc>
          <w:tcPr>
            <w:tcW w:w="827" w:type="dxa"/>
          </w:tcPr>
          <w:p w:rsidR="0039056D" w:rsidRDefault="0039056D">
            <w:pPr>
              <w:pStyle w:val="TableText"/>
              <w:jc w:val="center"/>
              <w:rPr>
                <w:sz w:val="20"/>
              </w:rPr>
            </w:pPr>
            <w:r>
              <w:rPr>
                <w:sz w:val="20"/>
              </w:rPr>
              <w:t>12</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Borders>
              <w:right w:val="single" w:sz="6" w:space="0" w:color="auto"/>
            </w:tcBorders>
          </w:tcPr>
          <w:p w:rsidR="0039056D" w:rsidRDefault="0039056D">
            <w:pPr>
              <w:pStyle w:val="TableText"/>
              <w:jc w:val="center"/>
              <w:rPr>
                <w:sz w:val="20"/>
              </w:rPr>
            </w:pPr>
            <w:r>
              <w:rPr>
                <w:sz w:val="20"/>
              </w:rPr>
              <w:t>16</w:t>
            </w:r>
          </w:p>
        </w:tc>
        <w:tc>
          <w:tcPr>
            <w:tcW w:w="827" w:type="dxa"/>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10</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/8</w:t>
            </w:r>
          </w:p>
        </w:tc>
        <w:tc>
          <w:tcPr>
            <w:tcW w:w="827" w:type="dxa"/>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12</w:t>
            </w:r>
          </w:p>
        </w:tc>
        <w:tc>
          <w:tcPr>
            <w:tcW w:w="827" w:type="dxa"/>
            <w:tcBorders>
              <w:left w:val="single" w:sz="6" w:space="0" w:color="auto"/>
            </w:tcBorders>
          </w:tcPr>
          <w:p w:rsidR="0039056D" w:rsidRDefault="0039056D">
            <w:pPr>
              <w:pStyle w:val="TableText"/>
              <w:jc w:val="center"/>
              <w:rPr>
                <w:sz w:val="20"/>
              </w:rPr>
            </w:pPr>
            <w:r>
              <w:rPr>
                <w:sz w:val="20"/>
              </w:rPr>
              <w:t>14</w:t>
            </w:r>
          </w:p>
        </w:tc>
        <w:tc>
          <w:tcPr>
            <w:tcW w:w="827" w:type="dxa"/>
          </w:tcPr>
          <w:p w:rsidR="0039056D" w:rsidRDefault="0039056D">
            <w:pPr>
              <w:pStyle w:val="TableText"/>
              <w:jc w:val="center"/>
              <w:rPr>
                <w:sz w:val="20"/>
              </w:rPr>
            </w:pPr>
            <w:r>
              <w:rPr>
                <w:sz w:val="20"/>
              </w:rPr>
              <w:t>14</w:t>
            </w:r>
          </w:p>
        </w:tc>
        <w:tc>
          <w:tcPr>
            <w:tcW w:w="827" w:type="dxa"/>
            <w:tcBorders>
              <w:left w:val="single" w:sz="6" w:space="0" w:color="auto"/>
            </w:tcBorders>
          </w:tcPr>
          <w:p w:rsidR="0039056D" w:rsidRDefault="0039056D">
            <w:pPr>
              <w:pStyle w:val="TableText"/>
              <w:jc w:val="center"/>
              <w:rPr>
                <w:sz w:val="20"/>
              </w:rPr>
            </w:pPr>
            <w:r>
              <w:rPr>
                <w:sz w:val="20"/>
              </w:rPr>
              <w:t>13</w:t>
            </w:r>
          </w:p>
        </w:tc>
        <w:tc>
          <w:tcPr>
            <w:tcW w:w="827" w:type="dxa"/>
          </w:tcPr>
          <w:p w:rsidR="0039056D" w:rsidRDefault="0039056D">
            <w:pPr>
              <w:pStyle w:val="TableText"/>
              <w:jc w:val="center"/>
              <w:rPr>
                <w:sz w:val="20"/>
              </w:rPr>
            </w:pPr>
            <w:r>
              <w:rPr>
                <w:sz w:val="20"/>
              </w:rPr>
              <w:t>4</w:t>
            </w:r>
          </w:p>
        </w:tc>
        <w:tc>
          <w:tcPr>
            <w:tcW w:w="827" w:type="dxa"/>
            <w:tcBorders>
              <w:left w:val="single" w:sz="6" w:space="0" w:color="auto"/>
            </w:tcBorders>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7</w:t>
            </w:r>
          </w:p>
        </w:tc>
        <w:tc>
          <w:tcPr>
            <w:tcW w:w="827" w:type="dxa"/>
            <w:tcBorders>
              <w:right w:val="single" w:sz="6" w:space="0" w:color="auto"/>
            </w:tcBorders>
          </w:tcPr>
          <w:p w:rsidR="0039056D" w:rsidRDefault="0039056D">
            <w:pPr>
              <w:pStyle w:val="TableText"/>
              <w:jc w:val="center"/>
              <w:rPr>
                <w:sz w:val="20"/>
              </w:rPr>
            </w:pPr>
            <w:r>
              <w:rPr>
                <w:sz w:val="20"/>
              </w:rPr>
              <w:t>12</w:t>
            </w:r>
          </w:p>
        </w:tc>
        <w:tc>
          <w:tcPr>
            <w:tcW w:w="827" w:type="dxa"/>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19</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/16</w:t>
            </w:r>
          </w:p>
        </w:tc>
        <w:tc>
          <w:tcPr>
            <w:tcW w:w="827" w:type="dxa"/>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16</w:t>
            </w:r>
          </w:p>
        </w:tc>
        <w:tc>
          <w:tcPr>
            <w:tcW w:w="827" w:type="dxa"/>
          </w:tcPr>
          <w:p w:rsidR="0039056D" w:rsidRDefault="0039056D">
            <w:pPr>
              <w:pStyle w:val="TableText"/>
              <w:jc w:val="center"/>
              <w:rPr>
                <w:sz w:val="20"/>
              </w:rPr>
            </w:pPr>
            <w:r>
              <w:rPr>
                <w:sz w:val="20"/>
              </w:rPr>
              <w:t>8</w:t>
            </w:r>
          </w:p>
        </w:tc>
        <w:tc>
          <w:tcPr>
            <w:tcW w:w="827" w:type="dxa"/>
            <w:tcBorders>
              <w:left w:val="single" w:sz="6" w:space="0" w:color="auto"/>
            </w:tcBorders>
          </w:tcPr>
          <w:p w:rsidR="0039056D" w:rsidRDefault="0039056D">
            <w:pPr>
              <w:pStyle w:val="TableText"/>
              <w:jc w:val="center"/>
              <w:rPr>
                <w:sz w:val="20"/>
              </w:rPr>
            </w:pPr>
            <w:r>
              <w:rPr>
                <w:sz w:val="20"/>
              </w:rPr>
              <w:t>14</w:t>
            </w:r>
          </w:p>
        </w:tc>
        <w:tc>
          <w:tcPr>
            <w:tcW w:w="827" w:type="dxa"/>
          </w:tcPr>
          <w:p w:rsidR="0039056D" w:rsidRDefault="0039056D">
            <w:pPr>
              <w:pStyle w:val="TableText"/>
              <w:jc w:val="center"/>
              <w:rPr>
                <w:sz w:val="20"/>
              </w:rPr>
            </w:pPr>
            <w:r>
              <w:rPr>
                <w:sz w:val="20"/>
              </w:rPr>
              <w:t>14</w:t>
            </w:r>
          </w:p>
        </w:tc>
        <w:tc>
          <w:tcPr>
            <w:tcW w:w="827" w:type="dxa"/>
            <w:tcBorders>
              <w:left w:val="single" w:sz="6" w:space="0" w:color="auto"/>
            </w:tcBorders>
          </w:tcPr>
          <w:p w:rsidR="0039056D" w:rsidRDefault="0039056D">
            <w:pPr>
              <w:pStyle w:val="TableText"/>
              <w:jc w:val="center"/>
              <w:rPr>
                <w:sz w:val="20"/>
              </w:rPr>
            </w:pPr>
            <w:r>
              <w:rPr>
                <w:sz w:val="20"/>
              </w:rPr>
              <w:t>12</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8</w:t>
            </w:r>
          </w:p>
        </w:tc>
        <w:tc>
          <w:tcPr>
            <w:tcW w:w="827" w:type="dxa"/>
            <w:tcBorders>
              <w:right w:val="single" w:sz="6" w:space="0" w:color="auto"/>
            </w:tcBorders>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8</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/4</w:t>
            </w:r>
          </w:p>
        </w:tc>
        <w:tc>
          <w:tcPr>
            <w:tcW w:w="827" w:type="dxa"/>
          </w:tcPr>
          <w:p w:rsidR="0039056D" w:rsidRDefault="0039056D">
            <w:pPr>
              <w:pStyle w:val="TableText"/>
              <w:jc w:val="center"/>
              <w:rPr>
                <w:sz w:val="20"/>
              </w:rPr>
            </w:pPr>
            <w:r>
              <w:rPr>
                <w:sz w:val="20"/>
              </w:rPr>
              <w:t>9</w:t>
            </w:r>
          </w:p>
        </w:tc>
        <w:tc>
          <w:tcPr>
            <w:tcW w:w="827" w:type="dxa"/>
          </w:tcPr>
          <w:p w:rsidR="0039056D" w:rsidRDefault="0039056D">
            <w:pPr>
              <w:pStyle w:val="TableText"/>
              <w:jc w:val="center"/>
              <w:rPr>
                <w:sz w:val="20"/>
              </w:rPr>
            </w:pPr>
            <w:r>
              <w:rPr>
                <w:sz w:val="20"/>
              </w:rPr>
              <w:t>8</w:t>
            </w:r>
          </w:p>
        </w:tc>
        <w:tc>
          <w:tcPr>
            <w:tcW w:w="827" w:type="dxa"/>
            <w:tcBorders>
              <w:left w:val="single" w:sz="6" w:space="0" w:color="auto"/>
            </w:tcBorders>
          </w:tcPr>
          <w:p w:rsidR="0039056D" w:rsidRDefault="0039056D">
            <w:pPr>
              <w:pStyle w:val="TableText"/>
              <w:jc w:val="center"/>
              <w:rPr>
                <w:sz w:val="20"/>
              </w:rPr>
            </w:pPr>
            <w:r>
              <w:rPr>
                <w:sz w:val="20"/>
              </w:rPr>
              <w:t>18</w:t>
            </w:r>
          </w:p>
        </w:tc>
        <w:tc>
          <w:tcPr>
            <w:tcW w:w="827" w:type="dxa"/>
          </w:tcPr>
          <w:p w:rsidR="0039056D" w:rsidRDefault="0039056D">
            <w:pPr>
              <w:pStyle w:val="TableText"/>
              <w:jc w:val="center"/>
              <w:rPr>
                <w:sz w:val="20"/>
              </w:rPr>
            </w:pPr>
            <w:r>
              <w:rPr>
                <w:sz w:val="20"/>
              </w:rPr>
              <w:t>4</w:t>
            </w:r>
          </w:p>
        </w:tc>
        <w:tc>
          <w:tcPr>
            <w:tcW w:w="827" w:type="dxa"/>
            <w:tcBorders>
              <w:left w:val="single" w:sz="6" w:space="0" w:color="auto"/>
            </w:tcBorders>
          </w:tcPr>
          <w:p w:rsidR="0039056D" w:rsidRDefault="0039056D">
            <w:pPr>
              <w:pStyle w:val="TableText"/>
              <w:jc w:val="center"/>
              <w:rPr>
                <w:sz w:val="20"/>
              </w:rPr>
            </w:pPr>
            <w:r>
              <w:rPr>
                <w:sz w:val="20"/>
              </w:rPr>
              <w:t>16</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13</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9</w:t>
            </w:r>
          </w:p>
        </w:tc>
        <w:tc>
          <w:tcPr>
            <w:tcW w:w="827" w:type="dxa"/>
            <w:tcBorders>
              <w:right w:val="single" w:sz="6" w:space="0" w:color="auto"/>
            </w:tcBorders>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17</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5</w:t>
            </w:r>
            <w:r>
              <w:rPr>
                <w:sz w:val="20"/>
              </w:rPr>
              <w:t>/16</w:t>
            </w:r>
          </w:p>
        </w:tc>
        <w:tc>
          <w:tcPr>
            <w:tcW w:w="827" w:type="dxa"/>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7</w:t>
            </w:r>
          </w:p>
        </w:tc>
        <w:tc>
          <w:tcPr>
            <w:tcW w:w="827" w:type="dxa"/>
            <w:tcBorders>
              <w:left w:val="single" w:sz="6" w:space="0" w:color="auto"/>
            </w:tcBorders>
          </w:tcPr>
          <w:p w:rsidR="0039056D" w:rsidRDefault="0039056D">
            <w:pPr>
              <w:pStyle w:val="TableText"/>
              <w:jc w:val="center"/>
              <w:rPr>
                <w:sz w:val="20"/>
              </w:rPr>
            </w:pPr>
            <w:r>
              <w:rPr>
                <w:sz w:val="20"/>
              </w:rPr>
              <w:t>20</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17</w:t>
            </w:r>
          </w:p>
        </w:tc>
        <w:tc>
          <w:tcPr>
            <w:tcW w:w="827" w:type="dxa"/>
          </w:tcPr>
          <w:p w:rsidR="0039056D" w:rsidRDefault="0039056D">
            <w:pPr>
              <w:pStyle w:val="TableText"/>
              <w:jc w:val="center"/>
              <w:rPr>
                <w:sz w:val="20"/>
              </w:rPr>
            </w:pPr>
            <w:r>
              <w:rPr>
                <w:sz w:val="20"/>
              </w:rPr>
              <w:t>19</w:t>
            </w:r>
          </w:p>
        </w:tc>
        <w:tc>
          <w:tcPr>
            <w:tcW w:w="827" w:type="dxa"/>
            <w:tcBorders>
              <w:left w:val="single" w:sz="6" w:space="0" w:color="auto"/>
            </w:tcBorders>
          </w:tcPr>
          <w:p w:rsidR="0039056D" w:rsidRDefault="0039056D">
            <w:pPr>
              <w:pStyle w:val="TableText"/>
              <w:jc w:val="center"/>
              <w:rPr>
                <w:sz w:val="20"/>
              </w:rPr>
            </w:pPr>
            <w:r>
              <w:rPr>
                <w:sz w:val="20"/>
              </w:rPr>
              <w:t>14</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10</w:t>
            </w:r>
          </w:p>
        </w:tc>
        <w:tc>
          <w:tcPr>
            <w:tcW w:w="827" w:type="dxa"/>
            <w:tcBorders>
              <w:right w:val="single" w:sz="6" w:space="0" w:color="auto"/>
            </w:tcBorders>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7</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/8</w:t>
            </w:r>
          </w:p>
        </w:tc>
        <w:tc>
          <w:tcPr>
            <w:tcW w:w="827" w:type="dxa"/>
          </w:tcPr>
          <w:p w:rsidR="0039056D" w:rsidRDefault="0039056D">
            <w:pPr>
              <w:pStyle w:val="TableText"/>
              <w:jc w:val="center"/>
              <w:rPr>
                <w:sz w:val="20"/>
              </w:rPr>
            </w:pPr>
            <w:r>
              <w:rPr>
                <w:sz w:val="20"/>
              </w:rPr>
              <w:t>11</w:t>
            </w:r>
          </w:p>
        </w:tc>
        <w:tc>
          <w:tcPr>
            <w:tcW w:w="827" w:type="dxa"/>
          </w:tcPr>
          <w:p w:rsidR="0039056D" w:rsidRDefault="0039056D">
            <w:pPr>
              <w:pStyle w:val="TableText"/>
              <w:jc w:val="center"/>
              <w:rPr>
                <w:sz w:val="20"/>
              </w:rPr>
            </w:pPr>
            <w:r>
              <w:rPr>
                <w:sz w:val="20"/>
              </w:rPr>
              <w:t>7</w:t>
            </w:r>
          </w:p>
        </w:tc>
        <w:tc>
          <w:tcPr>
            <w:tcW w:w="827" w:type="dxa"/>
            <w:tcBorders>
              <w:left w:val="single" w:sz="6" w:space="0" w:color="auto"/>
            </w:tcBorders>
          </w:tcPr>
          <w:p w:rsidR="0039056D" w:rsidRDefault="0039056D">
            <w:pPr>
              <w:pStyle w:val="TableText"/>
              <w:jc w:val="center"/>
              <w:rPr>
                <w:sz w:val="20"/>
              </w:rPr>
            </w:pPr>
            <w:r>
              <w:rPr>
                <w:sz w:val="20"/>
              </w:rPr>
              <w:t>21</w:t>
            </w:r>
          </w:p>
        </w:tc>
        <w:tc>
          <w:tcPr>
            <w:tcW w:w="827" w:type="dxa"/>
          </w:tcPr>
          <w:p w:rsidR="0039056D" w:rsidRDefault="0039056D">
            <w:pPr>
              <w:pStyle w:val="TableText"/>
              <w:jc w:val="center"/>
              <w:rPr>
                <w:sz w:val="20"/>
              </w:rPr>
            </w:pPr>
            <w:r>
              <w:rPr>
                <w:sz w:val="20"/>
              </w:rPr>
              <w:t>18</w:t>
            </w:r>
          </w:p>
        </w:tc>
        <w:tc>
          <w:tcPr>
            <w:tcW w:w="827" w:type="dxa"/>
            <w:tcBorders>
              <w:left w:val="single" w:sz="6" w:space="0" w:color="auto"/>
            </w:tcBorders>
          </w:tcPr>
          <w:p w:rsidR="0039056D" w:rsidRDefault="0039056D">
            <w:pPr>
              <w:pStyle w:val="TableText"/>
              <w:jc w:val="center"/>
              <w:rPr>
                <w:sz w:val="20"/>
              </w:rPr>
            </w:pPr>
            <w:r>
              <w:rPr>
                <w:sz w:val="20"/>
              </w:rPr>
              <w:t>19</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16</w:t>
            </w:r>
          </w:p>
        </w:tc>
        <w:tc>
          <w:tcPr>
            <w:tcW w:w="827" w:type="dxa"/>
          </w:tcPr>
          <w:p w:rsidR="0039056D" w:rsidRDefault="0039056D">
            <w:pPr>
              <w:pStyle w:val="TableText"/>
              <w:jc w:val="center"/>
              <w:rPr>
                <w:sz w:val="20"/>
              </w:rPr>
            </w:pPr>
            <w:r>
              <w:rPr>
                <w:sz w:val="20"/>
              </w:rPr>
              <w:t>1</w:t>
            </w:r>
          </w:p>
        </w:tc>
        <w:tc>
          <w:tcPr>
            <w:tcW w:w="827" w:type="dxa"/>
            <w:tcBorders>
              <w:left w:val="single" w:sz="6" w:space="0" w:color="auto"/>
            </w:tcBorders>
          </w:tcPr>
          <w:p w:rsidR="0039056D" w:rsidRDefault="0039056D">
            <w:pPr>
              <w:pStyle w:val="TableText"/>
              <w:jc w:val="center"/>
              <w:rPr>
                <w:sz w:val="20"/>
              </w:rPr>
            </w:pPr>
            <w:r>
              <w:rPr>
                <w:sz w:val="20"/>
              </w:rPr>
              <w:t>11</w:t>
            </w:r>
          </w:p>
        </w:tc>
        <w:tc>
          <w:tcPr>
            <w:tcW w:w="827" w:type="dxa"/>
            <w:tcBorders>
              <w:right w:val="single" w:sz="6" w:space="0" w:color="auto"/>
            </w:tcBorders>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18</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7</w:t>
            </w:r>
            <w:r>
              <w:rPr>
                <w:sz w:val="20"/>
              </w:rPr>
              <w:t>/16</w:t>
            </w:r>
          </w:p>
        </w:tc>
        <w:tc>
          <w:tcPr>
            <w:tcW w:w="827" w:type="dxa"/>
          </w:tcPr>
          <w:p w:rsidR="0039056D" w:rsidRDefault="0039056D">
            <w:pPr>
              <w:pStyle w:val="TableText"/>
              <w:jc w:val="center"/>
              <w:rPr>
                <w:sz w:val="20"/>
              </w:rPr>
            </w:pPr>
            <w:r>
              <w:rPr>
                <w:sz w:val="20"/>
              </w:rPr>
              <w:t>12</w:t>
            </w:r>
          </w:p>
        </w:tc>
        <w:tc>
          <w:tcPr>
            <w:tcW w:w="827" w:type="dxa"/>
          </w:tcPr>
          <w:p w:rsidR="0039056D" w:rsidRDefault="0039056D">
            <w:pPr>
              <w:pStyle w:val="TableText"/>
              <w:jc w:val="center"/>
              <w:rPr>
                <w:sz w:val="20"/>
              </w:rPr>
            </w:pPr>
            <w:r>
              <w:rPr>
                <w:sz w:val="20"/>
              </w:rPr>
              <w:t>8</w:t>
            </w:r>
          </w:p>
        </w:tc>
        <w:tc>
          <w:tcPr>
            <w:tcW w:w="827" w:type="dxa"/>
            <w:tcBorders>
              <w:left w:val="single" w:sz="6" w:space="0" w:color="auto"/>
            </w:tcBorders>
          </w:tcPr>
          <w:p w:rsidR="0039056D" w:rsidRDefault="0039056D">
            <w:pPr>
              <w:pStyle w:val="TableText"/>
              <w:jc w:val="center"/>
              <w:rPr>
                <w:sz w:val="20"/>
              </w:rPr>
            </w:pPr>
            <w:r>
              <w:rPr>
                <w:sz w:val="20"/>
              </w:rPr>
              <w:t>23</w:t>
            </w:r>
          </w:p>
        </w:tc>
        <w:tc>
          <w:tcPr>
            <w:tcW w:w="827" w:type="dxa"/>
          </w:tcPr>
          <w:p w:rsidR="0039056D" w:rsidRDefault="0039056D">
            <w:pPr>
              <w:pStyle w:val="TableText"/>
              <w:jc w:val="center"/>
              <w:rPr>
                <w:sz w:val="20"/>
              </w:rPr>
            </w:pPr>
            <w:r>
              <w:rPr>
                <w:sz w:val="20"/>
              </w:rPr>
              <w:t>19</w:t>
            </w:r>
          </w:p>
        </w:tc>
        <w:tc>
          <w:tcPr>
            <w:tcW w:w="827" w:type="dxa"/>
            <w:tcBorders>
              <w:left w:val="single" w:sz="6" w:space="0" w:color="auto"/>
            </w:tcBorders>
          </w:tcPr>
          <w:p w:rsidR="0039056D" w:rsidRDefault="0039056D">
            <w:pPr>
              <w:pStyle w:val="TableText"/>
              <w:jc w:val="center"/>
              <w:rPr>
                <w:sz w:val="20"/>
              </w:rPr>
            </w:pPr>
            <w:r>
              <w:rPr>
                <w:sz w:val="20"/>
              </w:rPr>
              <w:t>21</w:t>
            </w:r>
          </w:p>
        </w:tc>
        <w:tc>
          <w:tcPr>
            <w:tcW w:w="827" w:type="dxa"/>
          </w:tcPr>
          <w:p w:rsidR="0039056D" w:rsidRDefault="0039056D">
            <w:pPr>
              <w:pStyle w:val="TableText"/>
              <w:jc w:val="center"/>
              <w:rPr>
                <w:sz w:val="20"/>
              </w:rPr>
            </w:pPr>
            <w:r>
              <w:rPr>
                <w:sz w:val="20"/>
              </w:rPr>
              <w:t>9</w:t>
            </w:r>
          </w:p>
        </w:tc>
        <w:tc>
          <w:tcPr>
            <w:tcW w:w="827" w:type="dxa"/>
            <w:tcBorders>
              <w:left w:val="single" w:sz="6" w:space="0" w:color="auto"/>
            </w:tcBorders>
          </w:tcPr>
          <w:p w:rsidR="0039056D" w:rsidRDefault="0039056D">
            <w:pPr>
              <w:pStyle w:val="TableText"/>
              <w:jc w:val="center"/>
              <w:rPr>
                <w:sz w:val="20"/>
              </w:rPr>
            </w:pPr>
            <w:r>
              <w:rPr>
                <w:sz w:val="20"/>
              </w:rPr>
              <w:t>17</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12</w:t>
            </w:r>
          </w:p>
        </w:tc>
        <w:tc>
          <w:tcPr>
            <w:tcW w:w="827" w:type="dxa"/>
            <w:tcBorders>
              <w:right w:val="single" w:sz="6" w:space="0" w:color="auto"/>
            </w:tcBorders>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8</w:t>
            </w:r>
          </w:p>
        </w:tc>
      </w:tr>
      <w:tr w:rsidR="0039056D">
        <w:trPr>
          <w:cantSplit/>
          <w:trHeight w:val="200"/>
        </w:trPr>
        <w:tc>
          <w:tcPr>
            <w:tcW w:w="1280" w:type="dxa"/>
            <w:tcBorders>
              <w:bottom w:val="single" w:sz="6" w:space="0" w:color="auto"/>
              <w:right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c>
          <w:tcPr>
            <w:tcW w:w="827" w:type="dxa"/>
            <w:tcBorders>
              <w:bottom w:val="single" w:sz="6" w:space="0" w:color="auto"/>
            </w:tcBorders>
          </w:tcPr>
          <w:p w:rsidR="0039056D" w:rsidRDefault="0039056D">
            <w:pPr>
              <w:pStyle w:val="TableText"/>
              <w:jc w:val="center"/>
              <w:rPr>
                <w:sz w:val="20"/>
              </w:rPr>
            </w:pPr>
            <w:r>
              <w:rPr>
                <w:sz w:val="20"/>
              </w:rPr>
              <w:t>13</w:t>
            </w:r>
          </w:p>
        </w:tc>
        <w:tc>
          <w:tcPr>
            <w:tcW w:w="827" w:type="dxa"/>
            <w:tcBorders>
              <w:bottom w:val="single" w:sz="6" w:space="0" w:color="auto"/>
            </w:tcBorders>
          </w:tcPr>
          <w:p w:rsidR="0039056D" w:rsidRDefault="0039056D">
            <w:pPr>
              <w:pStyle w:val="TableText"/>
              <w:jc w:val="center"/>
              <w:rPr>
                <w:sz w:val="20"/>
              </w:rPr>
            </w:pPr>
            <w:r>
              <w:rPr>
                <w:sz w:val="20"/>
              </w:rPr>
              <w:t>10</w:t>
            </w:r>
          </w:p>
        </w:tc>
        <w:tc>
          <w:tcPr>
            <w:tcW w:w="827" w:type="dxa"/>
            <w:tcBorders>
              <w:left w:val="single" w:sz="6" w:space="0" w:color="auto"/>
              <w:bottom w:val="single" w:sz="6" w:space="0" w:color="auto"/>
            </w:tcBorders>
          </w:tcPr>
          <w:p w:rsidR="0039056D" w:rsidRDefault="0039056D">
            <w:pPr>
              <w:pStyle w:val="TableText"/>
              <w:jc w:val="center"/>
              <w:rPr>
                <w:sz w:val="20"/>
              </w:rPr>
            </w:pPr>
            <w:r>
              <w:rPr>
                <w:sz w:val="20"/>
              </w:rPr>
              <w:t>26</w:t>
            </w:r>
          </w:p>
        </w:tc>
        <w:tc>
          <w:tcPr>
            <w:tcW w:w="827" w:type="dxa"/>
            <w:tcBorders>
              <w:bottom w:val="single" w:sz="6" w:space="0" w:color="auto"/>
            </w:tcBorders>
          </w:tcPr>
          <w:p w:rsidR="0039056D" w:rsidRDefault="0039056D">
            <w:pPr>
              <w:pStyle w:val="TableText"/>
              <w:jc w:val="center"/>
              <w:rPr>
                <w:sz w:val="20"/>
              </w:rPr>
            </w:pPr>
            <w:r>
              <w:rPr>
                <w:sz w:val="20"/>
              </w:rPr>
              <w:t>1</w:t>
            </w:r>
          </w:p>
        </w:tc>
        <w:tc>
          <w:tcPr>
            <w:tcW w:w="827" w:type="dxa"/>
            <w:tcBorders>
              <w:left w:val="single" w:sz="6" w:space="0" w:color="auto"/>
              <w:bottom w:val="single" w:sz="6" w:space="0" w:color="auto"/>
            </w:tcBorders>
          </w:tcPr>
          <w:p w:rsidR="0039056D" w:rsidRDefault="0039056D">
            <w:pPr>
              <w:pStyle w:val="TableText"/>
              <w:jc w:val="center"/>
              <w:rPr>
                <w:sz w:val="20"/>
              </w:rPr>
            </w:pPr>
            <w:r>
              <w:rPr>
                <w:sz w:val="20"/>
              </w:rPr>
              <w:t>23</w:t>
            </w:r>
          </w:p>
        </w:tc>
        <w:tc>
          <w:tcPr>
            <w:tcW w:w="827" w:type="dxa"/>
            <w:tcBorders>
              <w:bottom w:val="single" w:sz="6" w:space="0" w:color="auto"/>
            </w:tcBorders>
          </w:tcPr>
          <w:p w:rsidR="0039056D" w:rsidRDefault="0039056D">
            <w:pPr>
              <w:pStyle w:val="TableText"/>
              <w:jc w:val="center"/>
              <w:rPr>
                <w:sz w:val="20"/>
              </w:rPr>
            </w:pPr>
            <w:r>
              <w:rPr>
                <w:sz w:val="20"/>
              </w:rPr>
              <w:t>8</w:t>
            </w:r>
          </w:p>
        </w:tc>
        <w:tc>
          <w:tcPr>
            <w:tcW w:w="827" w:type="dxa"/>
            <w:tcBorders>
              <w:left w:val="single" w:sz="6" w:space="0" w:color="auto"/>
              <w:bottom w:val="single" w:sz="6" w:space="0" w:color="auto"/>
            </w:tcBorders>
          </w:tcPr>
          <w:p w:rsidR="0039056D" w:rsidRDefault="0039056D">
            <w:pPr>
              <w:pStyle w:val="TableText"/>
              <w:jc w:val="center"/>
              <w:rPr>
                <w:sz w:val="20"/>
              </w:rPr>
            </w:pPr>
            <w:r>
              <w:rPr>
                <w:sz w:val="20"/>
              </w:rPr>
              <w:t>19</w:t>
            </w:r>
          </w:p>
        </w:tc>
        <w:tc>
          <w:tcPr>
            <w:tcW w:w="827" w:type="dxa"/>
            <w:tcBorders>
              <w:bottom w:val="single" w:sz="6" w:space="0" w:color="auto"/>
            </w:tcBorders>
          </w:tcPr>
          <w:p w:rsidR="0039056D" w:rsidRDefault="0039056D">
            <w:pPr>
              <w:pStyle w:val="TableText"/>
              <w:jc w:val="center"/>
              <w:rPr>
                <w:sz w:val="20"/>
              </w:rPr>
            </w:pPr>
            <w:r>
              <w:rPr>
                <w:sz w:val="20"/>
              </w:rPr>
              <w:t>2</w:t>
            </w:r>
          </w:p>
        </w:tc>
        <w:tc>
          <w:tcPr>
            <w:tcW w:w="827" w:type="dxa"/>
            <w:tcBorders>
              <w:left w:val="single" w:sz="6" w:space="0" w:color="auto"/>
              <w:bottom w:val="single" w:sz="6" w:space="0" w:color="auto"/>
            </w:tcBorders>
          </w:tcPr>
          <w:p w:rsidR="0039056D" w:rsidRDefault="0039056D">
            <w:pPr>
              <w:pStyle w:val="TableText"/>
              <w:jc w:val="center"/>
              <w:rPr>
                <w:sz w:val="20"/>
              </w:rPr>
            </w:pPr>
            <w:r>
              <w:rPr>
                <w:sz w:val="20"/>
              </w:rPr>
              <w:t>13</w:t>
            </w:r>
          </w:p>
        </w:tc>
        <w:tc>
          <w:tcPr>
            <w:tcW w:w="827" w:type="dxa"/>
            <w:tcBorders>
              <w:bottom w:val="single" w:sz="6" w:space="0" w:color="auto"/>
              <w:right w:val="single" w:sz="6" w:space="0" w:color="auto"/>
            </w:tcBorders>
          </w:tcPr>
          <w:p w:rsidR="0039056D" w:rsidRDefault="0039056D">
            <w:pPr>
              <w:pStyle w:val="TableText"/>
              <w:jc w:val="center"/>
              <w:rPr>
                <w:sz w:val="20"/>
              </w:rPr>
            </w:pPr>
            <w:r>
              <w:rPr>
                <w:sz w:val="20"/>
              </w:rPr>
              <w:t>10</w:t>
            </w:r>
          </w:p>
        </w:tc>
        <w:tc>
          <w:tcPr>
            <w:tcW w:w="827" w:type="dxa"/>
            <w:tcBorders>
              <w:bottom w:val="single" w:sz="6" w:space="0" w:color="auto"/>
            </w:tcBorders>
          </w:tcPr>
          <w:p w:rsidR="0039056D" w:rsidRDefault="0039056D">
            <w:pPr>
              <w:pStyle w:val="TableText"/>
              <w:jc w:val="center"/>
              <w:rPr>
                <w:sz w:val="20"/>
              </w:rPr>
            </w:pPr>
            <w:r>
              <w:rPr>
                <w:sz w:val="20"/>
              </w:rPr>
              <w:t>7</w:t>
            </w:r>
          </w:p>
        </w:tc>
        <w:tc>
          <w:tcPr>
            <w:tcW w:w="827" w:type="dxa"/>
            <w:tcBorders>
              <w:bottom w:val="single" w:sz="6" w:space="0" w:color="auto"/>
            </w:tcBorders>
          </w:tcPr>
          <w:p w:rsidR="0039056D" w:rsidRDefault="0039056D">
            <w:pPr>
              <w:pStyle w:val="TableText"/>
              <w:jc w:val="center"/>
              <w:rPr>
                <w:sz w:val="20"/>
              </w:rPr>
            </w:pPr>
            <w:r>
              <w:rPr>
                <w:sz w:val="20"/>
              </w:rPr>
              <w:t>0</w:t>
            </w:r>
          </w:p>
        </w:tc>
      </w:tr>
    </w:tbl>
    <w:p w:rsidR="0039056D" w:rsidRDefault="0039056D"/>
    <w:p w:rsidR="0039056D" w:rsidRDefault="0039056D">
      <w:pPr>
        <w:pStyle w:val="TableHd"/>
      </w:pPr>
      <w:r>
        <w:t>Maximum safe working loads for chains—Classification 2</w:t>
      </w:r>
    </w:p>
    <w:tbl>
      <w:tblPr>
        <w:tblW w:w="0" w:type="auto"/>
        <w:tblLayout w:type="fixed"/>
        <w:tblCellMar>
          <w:left w:w="80" w:type="dxa"/>
          <w:right w:w="80" w:type="dxa"/>
        </w:tblCellMar>
        <w:tblLook w:val="0000" w:firstRow="0" w:lastRow="0" w:firstColumn="0" w:lastColumn="0" w:noHBand="0" w:noVBand="0"/>
      </w:tblPr>
      <w:tblGrid>
        <w:gridCol w:w="1280"/>
        <w:gridCol w:w="827"/>
        <w:gridCol w:w="827"/>
        <w:gridCol w:w="827"/>
        <w:gridCol w:w="827"/>
        <w:gridCol w:w="827"/>
        <w:gridCol w:w="827"/>
        <w:gridCol w:w="827"/>
        <w:gridCol w:w="827"/>
        <w:gridCol w:w="827"/>
        <w:gridCol w:w="827"/>
        <w:gridCol w:w="827"/>
        <w:gridCol w:w="827"/>
      </w:tblGrid>
      <w:tr w:rsidR="0039056D">
        <w:trPr>
          <w:cantSplit/>
          <w:tblHeader/>
        </w:trPr>
        <w:tc>
          <w:tcPr>
            <w:tcW w:w="1280" w:type="dxa"/>
            <w:tcBorders>
              <w:top w:val="single" w:sz="6" w:space="0" w:color="auto"/>
              <w:right w:val="single" w:sz="6" w:space="0" w:color="auto"/>
            </w:tcBorders>
          </w:tcPr>
          <w:p w:rsidR="0039056D" w:rsidRDefault="0039056D">
            <w:pPr>
              <w:pStyle w:val="TableColHd"/>
            </w:pPr>
          </w:p>
        </w:tc>
        <w:tc>
          <w:tcPr>
            <w:tcW w:w="827" w:type="dxa"/>
            <w:tcBorders>
              <w:top w:val="single" w:sz="6" w:space="0" w:color="auto"/>
            </w:tcBorders>
          </w:tcPr>
          <w:p w:rsidR="0039056D" w:rsidRDefault="0039056D">
            <w:pPr>
              <w:pStyle w:val="TableColHd"/>
            </w:pPr>
          </w:p>
        </w:tc>
        <w:tc>
          <w:tcPr>
            <w:tcW w:w="827" w:type="dxa"/>
            <w:tcBorders>
              <w:top w:val="single" w:sz="6" w:space="0" w:color="auto"/>
            </w:tcBorders>
          </w:tcPr>
          <w:p w:rsidR="0039056D" w:rsidRDefault="0039056D">
            <w:pPr>
              <w:pStyle w:val="TableColHd"/>
            </w:pPr>
          </w:p>
        </w:tc>
        <w:tc>
          <w:tcPr>
            <w:tcW w:w="8270" w:type="dxa"/>
            <w:gridSpan w:val="10"/>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cantSplit/>
          <w:tblHeader/>
        </w:trPr>
        <w:tc>
          <w:tcPr>
            <w:tcW w:w="1280" w:type="dxa"/>
            <w:tcBorders>
              <w:right w:val="single" w:sz="6" w:space="0" w:color="auto"/>
            </w:tcBorders>
            <w:vAlign w:val="bottom"/>
          </w:tcPr>
          <w:p w:rsidR="0039056D" w:rsidRDefault="0039056D">
            <w:pPr>
              <w:pStyle w:val="TableColHd"/>
            </w:pPr>
            <w:r>
              <w:t xml:space="preserve">size of </w:t>
            </w:r>
            <w:r>
              <w:br/>
              <w:t>chain</w:t>
            </w:r>
          </w:p>
        </w:tc>
        <w:tc>
          <w:tcPr>
            <w:tcW w:w="1654" w:type="dxa"/>
            <w:gridSpan w:val="2"/>
            <w:vAlign w:val="bottom"/>
          </w:tcPr>
          <w:p w:rsidR="0039056D" w:rsidRDefault="0039056D">
            <w:pPr>
              <w:pStyle w:val="TableColHd"/>
            </w:pPr>
            <w:r>
              <w:t>safe load for 1 single fall (part)</w:t>
            </w:r>
            <w:r>
              <w:br/>
              <w:t>of chain</w:t>
            </w:r>
          </w:p>
        </w:tc>
        <w:tc>
          <w:tcPr>
            <w:tcW w:w="1654" w:type="dxa"/>
            <w:gridSpan w:val="2"/>
            <w:tcBorders>
              <w:left w:val="single" w:sz="6" w:space="0" w:color="auto"/>
            </w:tcBorders>
          </w:tcPr>
          <w:p w:rsidR="0039056D" w:rsidRDefault="00A86D32">
            <w:pPr>
              <w:rPr>
                <w:color w:val="000000"/>
                <w:sz w:val="18"/>
              </w:rPr>
            </w:pPr>
            <w:r>
              <w:rPr>
                <w:noProof/>
                <w:color w:val="000000"/>
                <w:sz w:val="20"/>
                <w:lang w:eastAsia="en-AU"/>
              </w:rPr>
              <w:drawing>
                <wp:inline distT="0" distB="0" distL="0" distR="0">
                  <wp:extent cx="895350" cy="5334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6" cstate="print"/>
                          <a:srcRect/>
                          <a:stretch>
                            <a:fillRect/>
                          </a:stretch>
                        </pic:blipFill>
                        <pic:spPr bwMode="auto">
                          <a:xfrm>
                            <a:off x="0" y="0"/>
                            <a:ext cx="895350" cy="533400"/>
                          </a:xfrm>
                          <a:prstGeom prst="rect">
                            <a:avLst/>
                          </a:prstGeom>
                          <a:noFill/>
                          <a:ln w="9525">
                            <a:noFill/>
                            <a:miter lim="800000"/>
                            <a:headEnd/>
                            <a:tailEnd/>
                          </a:ln>
                        </pic:spPr>
                      </pic:pic>
                    </a:graphicData>
                  </a:graphic>
                </wp:inline>
              </w:drawing>
            </w:r>
          </w:p>
        </w:tc>
        <w:tc>
          <w:tcPr>
            <w:tcW w:w="1654"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048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654"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3340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654" w:type="dxa"/>
            <w:gridSpan w:val="2"/>
            <w:tcBorders>
              <w:right w:val="single" w:sz="6" w:space="0" w:color="auto"/>
            </w:tcBorders>
          </w:tcPr>
          <w:p w:rsidR="0039056D" w:rsidRDefault="00A86D32">
            <w:pPr>
              <w:rPr>
                <w:color w:val="000000"/>
                <w:sz w:val="18"/>
              </w:rPr>
            </w:pPr>
            <w:r>
              <w:rPr>
                <w:noProof/>
                <w:color w:val="000000"/>
                <w:sz w:val="20"/>
                <w:lang w:eastAsia="en-AU"/>
              </w:rPr>
              <w:drawing>
                <wp:inline distT="0" distB="0" distL="0" distR="0">
                  <wp:extent cx="876300" cy="5334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654" w:type="dxa"/>
            <w:gridSpan w:val="2"/>
          </w:tcPr>
          <w:p w:rsidR="0039056D" w:rsidRDefault="00A86D32">
            <w:pPr>
              <w:rPr>
                <w:color w:val="000000"/>
                <w:sz w:val="18"/>
              </w:rPr>
            </w:pPr>
            <w:r>
              <w:rPr>
                <w:noProof/>
                <w:color w:val="000000"/>
                <w:sz w:val="20"/>
                <w:lang w:eastAsia="en-AU"/>
              </w:rPr>
              <w:drawing>
                <wp:inline distT="0" distB="0" distL="0" distR="0">
                  <wp:extent cx="790575" cy="5238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cantSplit/>
          <w:trHeight w:hRule="exact" w:val="220"/>
          <w:tblHeader/>
        </w:trPr>
        <w:tc>
          <w:tcPr>
            <w:tcW w:w="1280" w:type="dxa"/>
            <w:tcBorders>
              <w:top w:val="single" w:sz="6" w:space="0" w:color="auto"/>
              <w:bottom w:val="single" w:sz="6" w:space="0" w:color="auto"/>
              <w:right w:val="single" w:sz="6" w:space="0" w:color="auto"/>
            </w:tcBorders>
            <w:vAlign w:val="bottom"/>
          </w:tcPr>
          <w:p w:rsidR="0039056D" w:rsidRDefault="0039056D">
            <w:pPr>
              <w:pStyle w:val="TableColHd"/>
              <w:jc w:val="center"/>
            </w:pPr>
            <w:r>
              <w:t>inches</w:t>
            </w:r>
          </w:p>
        </w:tc>
        <w:tc>
          <w:tcPr>
            <w:tcW w:w="827" w:type="dxa"/>
            <w:tcBorders>
              <w:top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right w:val="single" w:sz="6" w:space="0" w:color="auto"/>
            </w:tcBorders>
            <w:vAlign w:val="bottom"/>
          </w:tcPr>
          <w:p w:rsidR="0039056D" w:rsidRDefault="0039056D">
            <w:pPr>
              <w:pStyle w:val="TableColHd"/>
              <w:jc w:val="center"/>
            </w:pPr>
            <w:r>
              <w:t>cwts</w:t>
            </w:r>
          </w:p>
        </w:tc>
        <w:tc>
          <w:tcPr>
            <w:tcW w:w="827" w:type="dxa"/>
            <w:tcBorders>
              <w:top w:val="single" w:sz="6" w:space="0" w:color="auto"/>
              <w:bottom w:val="single" w:sz="6" w:space="0" w:color="auto"/>
            </w:tcBorders>
            <w:vAlign w:val="bottom"/>
          </w:tcPr>
          <w:p w:rsidR="0039056D" w:rsidRDefault="0039056D">
            <w:pPr>
              <w:pStyle w:val="TableColHd"/>
              <w:jc w:val="center"/>
            </w:pPr>
            <w:r>
              <w:t>tons</w:t>
            </w:r>
          </w:p>
        </w:tc>
        <w:tc>
          <w:tcPr>
            <w:tcW w:w="827" w:type="dxa"/>
            <w:tcBorders>
              <w:top w:val="single" w:sz="6" w:space="0" w:color="auto"/>
              <w:bottom w:val="single" w:sz="6" w:space="0" w:color="auto"/>
            </w:tcBorders>
            <w:vAlign w:val="bottom"/>
          </w:tcPr>
          <w:p w:rsidR="0039056D" w:rsidRDefault="0039056D">
            <w:pPr>
              <w:pStyle w:val="TableColHd"/>
              <w:jc w:val="center"/>
            </w:pPr>
            <w:r>
              <w:t>cwts</w:t>
            </w:r>
          </w:p>
        </w:tc>
      </w:tr>
      <w:tr w:rsidR="0039056D">
        <w:trPr>
          <w:cantSplit/>
          <w:trHeight w:val="200"/>
        </w:trPr>
        <w:tc>
          <w:tcPr>
            <w:tcW w:w="1280" w:type="dxa"/>
            <w:tcBorders>
              <w:top w:val="single" w:sz="6" w:space="0" w:color="auto"/>
              <w:right w:val="single" w:sz="6" w:space="0" w:color="auto"/>
            </w:tcBorders>
          </w:tcPr>
          <w:p w:rsidR="0039056D" w:rsidRDefault="0039056D">
            <w:pPr>
              <w:pStyle w:val="TableText"/>
              <w:jc w:val="center"/>
              <w:rPr>
                <w:sz w:val="20"/>
              </w:rPr>
            </w:pPr>
            <w:r>
              <w:rPr>
                <w:position w:val="4"/>
                <w:sz w:val="20"/>
              </w:rPr>
              <w:t>5</w:t>
            </w:r>
            <w:r>
              <w:rPr>
                <w:sz w:val="20"/>
              </w:rPr>
              <w:t>/16</w:t>
            </w:r>
          </w:p>
        </w:tc>
        <w:tc>
          <w:tcPr>
            <w:tcW w:w="827" w:type="dxa"/>
            <w:tcBorders>
              <w:top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tcBorders>
          </w:tcPr>
          <w:p w:rsidR="0039056D" w:rsidRDefault="0039056D">
            <w:pPr>
              <w:pStyle w:val="TableText"/>
              <w:jc w:val="center"/>
              <w:rPr>
                <w:sz w:val="20"/>
              </w:rPr>
            </w:pPr>
            <w:r>
              <w:rPr>
                <w:sz w:val="20"/>
              </w:rPr>
              <w:t>10</w:t>
            </w:r>
          </w:p>
        </w:tc>
        <w:tc>
          <w:tcPr>
            <w:tcW w:w="827"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tcBorders>
          </w:tcPr>
          <w:p w:rsidR="0039056D" w:rsidRDefault="0039056D">
            <w:pPr>
              <w:pStyle w:val="TableText"/>
              <w:jc w:val="center"/>
              <w:rPr>
                <w:sz w:val="20"/>
              </w:rPr>
            </w:pPr>
            <w:r>
              <w:rPr>
                <w:sz w:val="20"/>
              </w:rPr>
              <w:t>19</w:t>
            </w:r>
          </w:p>
        </w:tc>
        <w:tc>
          <w:tcPr>
            <w:tcW w:w="827"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tcBorders>
          </w:tcPr>
          <w:p w:rsidR="0039056D" w:rsidRDefault="0039056D">
            <w:pPr>
              <w:pStyle w:val="TableText"/>
              <w:jc w:val="center"/>
              <w:rPr>
                <w:sz w:val="20"/>
              </w:rPr>
            </w:pPr>
            <w:r>
              <w:rPr>
                <w:sz w:val="20"/>
              </w:rPr>
              <w:t>17</w:t>
            </w:r>
          </w:p>
        </w:tc>
        <w:tc>
          <w:tcPr>
            <w:tcW w:w="827"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tcBorders>
          </w:tcPr>
          <w:p w:rsidR="0039056D" w:rsidRDefault="0039056D">
            <w:pPr>
              <w:pStyle w:val="TableText"/>
              <w:jc w:val="center"/>
              <w:rPr>
                <w:sz w:val="20"/>
              </w:rPr>
            </w:pPr>
            <w:r>
              <w:rPr>
                <w:sz w:val="20"/>
              </w:rPr>
              <w:t>14</w:t>
            </w:r>
          </w:p>
        </w:tc>
        <w:tc>
          <w:tcPr>
            <w:tcW w:w="827"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right w:val="single" w:sz="6" w:space="0" w:color="auto"/>
            </w:tcBorders>
          </w:tcPr>
          <w:p w:rsidR="0039056D" w:rsidRDefault="0039056D">
            <w:pPr>
              <w:pStyle w:val="TableText"/>
              <w:jc w:val="center"/>
              <w:rPr>
                <w:sz w:val="20"/>
              </w:rPr>
            </w:pPr>
            <w:r>
              <w:rPr>
                <w:sz w:val="20"/>
              </w:rPr>
              <w:t>10</w:t>
            </w:r>
          </w:p>
        </w:tc>
        <w:tc>
          <w:tcPr>
            <w:tcW w:w="827" w:type="dxa"/>
            <w:tcBorders>
              <w:top w:val="single" w:sz="6" w:space="0" w:color="auto"/>
            </w:tcBorders>
          </w:tcPr>
          <w:p w:rsidR="0039056D" w:rsidRDefault="0039056D">
            <w:pPr>
              <w:pStyle w:val="TableText"/>
              <w:jc w:val="center"/>
              <w:rPr>
                <w:sz w:val="20"/>
              </w:rPr>
            </w:pPr>
            <w:r>
              <w:rPr>
                <w:sz w:val="20"/>
              </w:rPr>
              <w:t>0</w:t>
            </w:r>
          </w:p>
        </w:tc>
        <w:tc>
          <w:tcPr>
            <w:tcW w:w="827" w:type="dxa"/>
            <w:tcBorders>
              <w:top w:val="single" w:sz="6" w:space="0" w:color="auto"/>
            </w:tcBorders>
          </w:tcPr>
          <w:p w:rsidR="0039056D" w:rsidRDefault="0039056D">
            <w:pPr>
              <w:pStyle w:val="TableText"/>
              <w:jc w:val="center"/>
              <w:rPr>
                <w:sz w:val="20"/>
              </w:rPr>
            </w:pPr>
            <w:r>
              <w:rPr>
                <w:sz w:val="20"/>
              </w:rPr>
              <w:t>5</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3</w:t>
            </w:r>
            <w:r>
              <w:rPr>
                <w:sz w:val="20"/>
              </w:rPr>
              <w:t>/8</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14</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7</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4</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0</w:t>
            </w:r>
          </w:p>
        </w:tc>
        <w:tc>
          <w:tcPr>
            <w:tcW w:w="827" w:type="dxa"/>
            <w:tcBorders>
              <w:right w:val="single" w:sz="6" w:space="0" w:color="auto"/>
            </w:tcBorders>
          </w:tcPr>
          <w:p w:rsidR="0039056D" w:rsidRDefault="0039056D">
            <w:pPr>
              <w:pStyle w:val="TableText"/>
              <w:jc w:val="center"/>
              <w:rPr>
                <w:sz w:val="20"/>
              </w:rPr>
            </w:pPr>
            <w:r>
              <w:rPr>
                <w:sz w:val="20"/>
              </w:rPr>
              <w:t>14</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7</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7</w:t>
            </w:r>
            <w:r>
              <w:rPr>
                <w:sz w:val="20"/>
              </w:rPr>
              <w:t>/16</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19</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17</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7</w:t>
            </w:r>
          </w:p>
        </w:tc>
        <w:tc>
          <w:tcPr>
            <w:tcW w:w="827" w:type="dxa"/>
            <w:tcBorders>
              <w:left w:val="single" w:sz="6" w:space="0" w:color="auto"/>
            </w:tcBorders>
          </w:tcPr>
          <w:p w:rsidR="0039056D" w:rsidRDefault="0039056D">
            <w:pPr>
              <w:pStyle w:val="TableText"/>
              <w:jc w:val="center"/>
              <w:rPr>
                <w:sz w:val="20"/>
              </w:rPr>
            </w:pPr>
            <w:r>
              <w:rPr>
                <w:sz w:val="20"/>
              </w:rPr>
              <w:t>0</w:t>
            </w:r>
          </w:p>
        </w:tc>
        <w:tc>
          <w:tcPr>
            <w:tcW w:w="827" w:type="dxa"/>
            <w:tcBorders>
              <w:right w:val="single" w:sz="6" w:space="0" w:color="auto"/>
            </w:tcBorders>
          </w:tcPr>
          <w:p w:rsidR="0039056D" w:rsidRDefault="0039056D">
            <w:pPr>
              <w:pStyle w:val="TableText"/>
              <w:jc w:val="center"/>
              <w:rPr>
                <w:sz w:val="20"/>
              </w:rPr>
            </w:pPr>
            <w:r>
              <w:rPr>
                <w:sz w:val="20"/>
              </w:rPr>
              <w:t>19</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10</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1</w:t>
            </w:r>
            <w:r>
              <w:rPr>
                <w:sz w:val="20"/>
              </w:rPr>
              <w:t>/2</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5</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8</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3</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Borders>
              <w:right w:val="single" w:sz="6" w:space="0" w:color="auto"/>
            </w:tcBorders>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13</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9</w:t>
            </w:r>
            <w:r>
              <w:rPr>
                <w:sz w:val="20"/>
              </w:rPr>
              <w:t>/16</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11</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14</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4</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Borders>
              <w:right w:val="single" w:sz="6" w:space="0" w:color="auto"/>
            </w:tcBorders>
          </w:tcPr>
          <w:p w:rsidR="0039056D" w:rsidRDefault="0039056D">
            <w:pPr>
              <w:pStyle w:val="TableText"/>
              <w:jc w:val="center"/>
              <w:rPr>
                <w:sz w:val="20"/>
              </w:rPr>
            </w:pPr>
            <w:r>
              <w:rPr>
                <w:sz w:val="20"/>
              </w:rPr>
              <w:t>11</w:t>
            </w:r>
          </w:p>
        </w:tc>
        <w:tc>
          <w:tcPr>
            <w:tcW w:w="827" w:type="dxa"/>
          </w:tcPr>
          <w:p w:rsidR="0039056D" w:rsidRDefault="0039056D">
            <w:pPr>
              <w:pStyle w:val="TableText"/>
              <w:jc w:val="center"/>
              <w:rPr>
                <w:sz w:val="20"/>
              </w:rPr>
            </w:pPr>
            <w:r>
              <w:rPr>
                <w:sz w:val="20"/>
              </w:rPr>
              <w:t>0</w:t>
            </w:r>
          </w:p>
        </w:tc>
        <w:tc>
          <w:tcPr>
            <w:tcW w:w="827" w:type="dxa"/>
          </w:tcPr>
          <w:p w:rsidR="0039056D" w:rsidRDefault="0039056D">
            <w:pPr>
              <w:pStyle w:val="TableText"/>
              <w:jc w:val="center"/>
              <w:rPr>
                <w:sz w:val="20"/>
              </w:rPr>
            </w:pPr>
            <w:r>
              <w:rPr>
                <w:sz w:val="20"/>
              </w:rPr>
              <w:t>16</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5</w:t>
            </w:r>
            <w:r>
              <w:rPr>
                <w:sz w:val="20"/>
              </w:rPr>
              <w:t>/8</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18</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14</w:t>
            </w:r>
          </w:p>
        </w:tc>
        <w:tc>
          <w:tcPr>
            <w:tcW w:w="827" w:type="dxa"/>
            <w:tcBorders>
              <w:left w:val="single" w:sz="6" w:space="0" w:color="auto"/>
            </w:tcBorders>
          </w:tcPr>
          <w:p w:rsidR="0039056D" w:rsidRDefault="0039056D">
            <w:pPr>
              <w:pStyle w:val="TableText"/>
              <w:jc w:val="center"/>
              <w:rPr>
                <w:sz w:val="20"/>
              </w:rPr>
            </w:pPr>
            <w:r>
              <w:rPr>
                <w:sz w:val="20"/>
              </w:rPr>
              <w:t>1</w:t>
            </w:r>
          </w:p>
        </w:tc>
        <w:tc>
          <w:tcPr>
            <w:tcW w:w="827" w:type="dxa"/>
            <w:tcBorders>
              <w:right w:val="single" w:sz="6" w:space="0" w:color="auto"/>
            </w:tcBorders>
          </w:tcPr>
          <w:p w:rsidR="0039056D" w:rsidRDefault="0039056D">
            <w:pPr>
              <w:pStyle w:val="TableText"/>
              <w:jc w:val="center"/>
              <w:rPr>
                <w:sz w:val="20"/>
              </w:rPr>
            </w:pPr>
            <w:r>
              <w:rPr>
                <w:sz w:val="20"/>
              </w:rPr>
              <w:t>18</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0</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11</w:t>
            </w:r>
            <w:r>
              <w:rPr>
                <w:sz w:val="20"/>
              </w:rPr>
              <w:t>/16</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9</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5</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Borders>
              <w:righ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4</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3</w:t>
            </w:r>
            <w:r>
              <w:rPr>
                <w:sz w:val="20"/>
              </w:rPr>
              <w:t>/4</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18</w:t>
            </w:r>
          </w:p>
        </w:tc>
        <w:tc>
          <w:tcPr>
            <w:tcW w:w="827" w:type="dxa"/>
            <w:tcBorders>
              <w:left w:val="single" w:sz="6" w:space="0" w:color="auto"/>
            </w:tcBorders>
          </w:tcPr>
          <w:p w:rsidR="0039056D" w:rsidRDefault="0039056D">
            <w:pPr>
              <w:pStyle w:val="TableText"/>
              <w:jc w:val="center"/>
              <w:rPr>
                <w:sz w:val="20"/>
              </w:rPr>
            </w:pPr>
            <w:r>
              <w:rPr>
                <w:sz w:val="20"/>
              </w:rPr>
              <w:t>2</w:t>
            </w:r>
          </w:p>
        </w:tc>
        <w:tc>
          <w:tcPr>
            <w:tcW w:w="827" w:type="dxa"/>
            <w:tcBorders>
              <w:right w:val="single" w:sz="6" w:space="0" w:color="auto"/>
            </w:tcBorders>
          </w:tcPr>
          <w:p w:rsidR="0039056D" w:rsidRDefault="0039056D">
            <w:pPr>
              <w:pStyle w:val="TableText"/>
              <w:jc w:val="center"/>
              <w:rPr>
                <w:sz w:val="20"/>
              </w:rPr>
            </w:pPr>
            <w:r>
              <w:rPr>
                <w:sz w:val="20"/>
              </w:rPr>
              <w:t>15</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8</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13</w:t>
            </w:r>
            <w:r>
              <w:rPr>
                <w:sz w:val="20"/>
              </w:rPr>
              <w:t>/16</w:t>
            </w:r>
          </w:p>
        </w:tc>
        <w:tc>
          <w:tcPr>
            <w:tcW w:w="827" w:type="dxa"/>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5</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5</w:t>
            </w:r>
          </w:p>
        </w:tc>
        <w:tc>
          <w:tcPr>
            <w:tcW w:w="827" w:type="dxa"/>
            <w:tcBorders>
              <w:left w:val="single" w:sz="6" w:space="0" w:color="auto"/>
            </w:tcBorders>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12</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Borders>
              <w:right w:val="single" w:sz="6" w:space="0" w:color="auto"/>
            </w:tcBorders>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14</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7</w:t>
            </w:r>
            <w:r>
              <w:rPr>
                <w:sz w:val="20"/>
              </w:rPr>
              <w:t>/8</w:t>
            </w:r>
          </w:p>
        </w:tc>
        <w:tc>
          <w:tcPr>
            <w:tcW w:w="827" w:type="dxa"/>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5</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3</w:t>
            </w:r>
          </w:p>
        </w:tc>
        <w:tc>
          <w:tcPr>
            <w:tcW w:w="827" w:type="dxa"/>
            <w:tcBorders>
              <w:right w:val="single" w:sz="6" w:space="0" w:color="auto"/>
            </w:tcBorders>
          </w:tcPr>
          <w:p w:rsidR="0039056D" w:rsidRDefault="0039056D">
            <w:pPr>
              <w:pStyle w:val="TableText"/>
              <w:jc w:val="center"/>
              <w:rPr>
                <w:sz w:val="20"/>
              </w:rPr>
            </w:pPr>
            <w:r>
              <w:rPr>
                <w:sz w:val="20"/>
              </w:rPr>
              <w:t>15</w:t>
            </w:r>
          </w:p>
        </w:tc>
        <w:tc>
          <w:tcPr>
            <w:tcW w:w="827" w:type="dxa"/>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19</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position w:val="4"/>
                <w:sz w:val="20"/>
              </w:rPr>
              <w:t>15</w:t>
            </w:r>
            <w:r>
              <w:rPr>
                <w:sz w:val="20"/>
              </w:rPr>
              <w:t>/16</w:t>
            </w:r>
          </w:p>
        </w:tc>
        <w:tc>
          <w:tcPr>
            <w:tcW w:w="827" w:type="dxa"/>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9</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2</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Borders>
              <w:righ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4</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p>
        </w:tc>
        <w:tc>
          <w:tcPr>
            <w:tcW w:w="827" w:type="dxa"/>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18</w:t>
            </w:r>
          </w:p>
        </w:tc>
        <w:tc>
          <w:tcPr>
            <w:tcW w:w="827" w:type="dxa"/>
            <w:tcBorders>
              <w:left w:val="single" w:sz="6" w:space="0" w:color="auto"/>
            </w:tcBorders>
          </w:tcPr>
          <w:p w:rsidR="0039056D" w:rsidRDefault="0039056D">
            <w:pPr>
              <w:pStyle w:val="TableText"/>
              <w:jc w:val="center"/>
              <w:rPr>
                <w:sz w:val="20"/>
              </w:rPr>
            </w:pPr>
            <w:r>
              <w:rPr>
                <w:sz w:val="20"/>
              </w:rPr>
              <w:t>9</w:t>
            </w:r>
          </w:p>
        </w:tc>
        <w:tc>
          <w:tcPr>
            <w:tcW w:w="827" w:type="dxa"/>
          </w:tcPr>
          <w:p w:rsidR="0039056D" w:rsidRDefault="0039056D">
            <w:pPr>
              <w:pStyle w:val="TableText"/>
              <w:jc w:val="center"/>
              <w:rPr>
                <w:sz w:val="20"/>
              </w:rPr>
            </w:pPr>
            <w:r>
              <w:rPr>
                <w:sz w:val="20"/>
              </w:rPr>
              <w:t>9</w:t>
            </w:r>
          </w:p>
        </w:tc>
        <w:tc>
          <w:tcPr>
            <w:tcW w:w="827" w:type="dxa"/>
            <w:tcBorders>
              <w:left w:val="single" w:sz="6" w:space="0" w:color="auto"/>
            </w:tcBorders>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19</w:t>
            </w:r>
          </w:p>
        </w:tc>
        <w:tc>
          <w:tcPr>
            <w:tcW w:w="827" w:type="dxa"/>
            <w:tcBorders>
              <w:left w:val="single" w:sz="6" w:space="0" w:color="auto"/>
            </w:tcBorders>
          </w:tcPr>
          <w:p w:rsidR="0039056D" w:rsidRDefault="0039056D">
            <w:pPr>
              <w:pStyle w:val="TableText"/>
              <w:jc w:val="center"/>
              <w:rPr>
                <w:sz w:val="20"/>
              </w:rPr>
            </w:pPr>
            <w:r>
              <w:rPr>
                <w:sz w:val="20"/>
              </w:rPr>
              <w:t>4</w:t>
            </w:r>
          </w:p>
        </w:tc>
        <w:tc>
          <w:tcPr>
            <w:tcW w:w="827" w:type="dxa"/>
            <w:tcBorders>
              <w:right w:val="single" w:sz="6" w:space="0" w:color="auto"/>
            </w:tcBorders>
          </w:tcPr>
          <w:p w:rsidR="0039056D" w:rsidRDefault="0039056D">
            <w:pPr>
              <w:pStyle w:val="TableText"/>
              <w:jc w:val="center"/>
              <w:rPr>
                <w:sz w:val="20"/>
              </w:rPr>
            </w:pPr>
            <w:r>
              <w:rPr>
                <w:sz w:val="20"/>
              </w:rPr>
              <w:t>18</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11</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/16</w:t>
            </w:r>
          </w:p>
        </w:tc>
        <w:tc>
          <w:tcPr>
            <w:tcW w:w="827" w:type="dxa"/>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9</w:t>
            </w:r>
          </w:p>
        </w:tc>
        <w:tc>
          <w:tcPr>
            <w:tcW w:w="827" w:type="dxa"/>
          </w:tcPr>
          <w:p w:rsidR="0039056D" w:rsidRDefault="0039056D">
            <w:pPr>
              <w:pStyle w:val="TableText"/>
              <w:jc w:val="center"/>
              <w:rPr>
                <w:sz w:val="20"/>
              </w:rPr>
            </w:pPr>
            <w:r>
              <w:rPr>
                <w:sz w:val="20"/>
              </w:rPr>
              <w:t>11</w:t>
            </w:r>
          </w:p>
        </w:tc>
        <w:tc>
          <w:tcPr>
            <w:tcW w:w="827" w:type="dxa"/>
            <w:tcBorders>
              <w:left w:val="single" w:sz="6" w:space="0" w:color="auto"/>
            </w:tcBorders>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16</w:t>
            </w:r>
          </w:p>
        </w:tc>
        <w:tc>
          <w:tcPr>
            <w:tcW w:w="827" w:type="dxa"/>
            <w:tcBorders>
              <w:left w:val="single" w:sz="6" w:space="0" w:color="auto"/>
            </w:tcBorders>
          </w:tcPr>
          <w:p w:rsidR="0039056D" w:rsidRDefault="0039056D">
            <w:pPr>
              <w:pStyle w:val="TableText"/>
              <w:jc w:val="center"/>
              <w:rPr>
                <w:sz w:val="20"/>
              </w:rPr>
            </w:pPr>
            <w:r>
              <w:rPr>
                <w:sz w:val="20"/>
              </w:rPr>
              <w:t>5</w:t>
            </w:r>
          </w:p>
        </w:tc>
        <w:tc>
          <w:tcPr>
            <w:tcW w:w="827" w:type="dxa"/>
            <w:tcBorders>
              <w:right w:val="single" w:sz="6" w:space="0" w:color="auto"/>
            </w:tcBorders>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17</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/8</w:t>
            </w:r>
          </w:p>
        </w:tc>
        <w:tc>
          <w:tcPr>
            <w:tcW w:w="827" w:type="dxa"/>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4</w:t>
            </w:r>
          </w:p>
        </w:tc>
        <w:tc>
          <w:tcPr>
            <w:tcW w:w="827" w:type="dxa"/>
            <w:tcBorders>
              <w:left w:val="single" w:sz="6" w:space="0" w:color="auto"/>
            </w:tcBorders>
          </w:tcPr>
          <w:p w:rsidR="0039056D" w:rsidRDefault="0039056D">
            <w:pPr>
              <w:pStyle w:val="TableText"/>
              <w:jc w:val="center"/>
              <w:rPr>
                <w:sz w:val="20"/>
              </w:rPr>
            </w:pPr>
            <w:r>
              <w:rPr>
                <w:sz w:val="20"/>
              </w:rPr>
              <w:t>12</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Borders>
              <w:right w:val="single" w:sz="6" w:space="0" w:color="auto"/>
            </w:tcBorders>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4</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/16</w:t>
            </w:r>
          </w:p>
        </w:tc>
        <w:tc>
          <w:tcPr>
            <w:tcW w:w="827" w:type="dxa"/>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13</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11</w:t>
            </w:r>
          </w:p>
        </w:tc>
        <w:tc>
          <w:tcPr>
            <w:tcW w:w="827" w:type="dxa"/>
          </w:tcPr>
          <w:p w:rsidR="0039056D" w:rsidRDefault="0039056D">
            <w:pPr>
              <w:pStyle w:val="TableText"/>
              <w:jc w:val="center"/>
              <w:rPr>
                <w:sz w:val="20"/>
              </w:rPr>
            </w:pPr>
            <w:r>
              <w:rPr>
                <w:sz w:val="20"/>
              </w:rPr>
              <w:t>14</w:t>
            </w:r>
          </w:p>
        </w:tc>
        <w:tc>
          <w:tcPr>
            <w:tcW w:w="827" w:type="dxa"/>
            <w:tcBorders>
              <w:left w:val="single" w:sz="6" w:space="0" w:color="auto"/>
            </w:tcBorders>
          </w:tcPr>
          <w:p w:rsidR="0039056D" w:rsidRDefault="0039056D">
            <w:pPr>
              <w:pStyle w:val="TableText"/>
              <w:jc w:val="center"/>
              <w:rPr>
                <w:sz w:val="20"/>
              </w:rPr>
            </w:pPr>
            <w:r>
              <w:rPr>
                <w:sz w:val="20"/>
              </w:rPr>
              <w:t>9</w:t>
            </w:r>
          </w:p>
        </w:tc>
        <w:tc>
          <w:tcPr>
            <w:tcW w:w="827" w:type="dxa"/>
          </w:tcPr>
          <w:p w:rsidR="0039056D" w:rsidRDefault="0039056D">
            <w:pPr>
              <w:pStyle w:val="TableText"/>
              <w:jc w:val="center"/>
              <w:rPr>
                <w:sz w:val="20"/>
              </w:rPr>
            </w:pPr>
            <w:r>
              <w:rPr>
                <w:sz w:val="20"/>
              </w:rPr>
              <w:t>11</w:t>
            </w:r>
          </w:p>
        </w:tc>
        <w:tc>
          <w:tcPr>
            <w:tcW w:w="827" w:type="dxa"/>
            <w:tcBorders>
              <w:left w:val="single" w:sz="6" w:space="0" w:color="auto"/>
            </w:tcBorders>
          </w:tcPr>
          <w:p w:rsidR="0039056D" w:rsidRDefault="0039056D">
            <w:pPr>
              <w:pStyle w:val="TableText"/>
              <w:jc w:val="center"/>
              <w:rPr>
                <w:sz w:val="20"/>
              </w:rPr>
            </w:pPr>
            <w:r>
              <w:rPr>
                <w:sz w:val="20"/>
              </w:rPr>
              <w:t>6</w:t>
            </w:r>
          </w:p>
        </w:tc>
        <w:tc>
          <w:tcPr>
            <w:tcW w:w="827" w:type="dxa"/>
            <w:tcBorders>
              <w:right w:val="single" w:sz="6" w:space="0" w:color="auto"/>
            </w:tcBorders>
          </w:tcPr>
          <w:p w:rsidR="0039056D" w:rsidRDefault="0039056D">
            <w:pPr>
              <w:pStyle w:val="TableText"/>
              <w:jc w:val="center"/>
              <w:rPr>
                <w:sz w:val="20"/>
              </w:rPr>
            </w:pPr>
            <w:r>
              <w:rPr>
                <w:sz w:val="20"/>
              </w:rPr>
              <w:t>15</w:t>
            </w:r>
          </w:p>
        </w:tc>
        <w:tc>
          <w:tcPr>
            <w:tcW w:w="827" w:type="dxa"/>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10</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/4</w:t>
            </w:r>
          </w:p>
        </w:tc>
        <w:tc>
          <w:tcPr>
            <w:tcW w:w="827" w:type="dxa"/>
          </w:tcPr>
          <w:p w:rsidR="0039056D" w:rsidRDefault="0039056D">
            <w:pPr>
              <w:pStyle w:val="TableText"/>
              <w:jc w:val="center"/>
              <w:rPr>
                <w:sz w:val="20"/>
              </w:rPr>
            </w:pPr>
            <w:r>
              <w:rPr>
                <w:sz w:val="20"/>
              </w:rPr>
              <w:t>7</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14</w:t>
            </w:r>
          </w:p>
        </w:tc>
        <w:tc>
          <w:tcPr>
            <w:tcW w:w="827" w:type="dxa"/>
          </w:tcPr>
          <w:p w:rsidR="0039056D" w:rsidRDefault="0039056D">
            <w:pPr>
              <w:pStyle w:val="TableText"/>
              <w:jc w:val="center"/>
              <w:rPr>
                <w:sz w:val="20"/>
              </w:rPr>
            </w:pPr>
            <w:r>
              <w:rPr>
                <w:sz w:val="20"/>
              </w:rPr>
              <w:t>15</w:t>
            </w:r>
          </w:p>
        </w:tc>
        <w:tc>
          <w:tcPr>
            <w:tcW w:w="827" w:type="dxa"/>
            <w:tcBorders>
              <w:left w:val="single" w:sz="6" w:space="0" w:color="auto"/>
            </w:tcBorders>
          </w:tcPr>
          <w:p w:rsidR="0039056D" w:rsidRDefault="0039056D">
            <w:pPr>
              <w:pStyle w:val="TableText"/>
              <w:jc w:val="center"/>
              <w:rPr>
                <w:sz w:val="20"/>
              </w:rPr>
            </w:pPr>
            <w:r>
              <w:rPr>
                <w:sz w:val="20"/>
              </w:rPr>
              <w:t>13</w:t>
            </w:r>
          </w:p>
        </w:tc>
        <w:tc>
          <w:tcPr>
            <w:tcW w:w="827" w:type="dxa"/>
          </w:tcPr>
          <w:p w:rsidR="0039056D" w:rsidRDefault="0039056D">
            <w:pPr>
              <w:pStyle w:val="TableText"/>
              <w:jc w:val="center"/>
              <w:rPr>
                <w:sz w:val="20"/>
              </w:rPr>
            </w:pPr>
            <w:r>
              <w:rPr>
                <w:sz w:val="20"/>
              </w:rPr>
              <w:t>5</w:t>
            </w:r>
          </w:p>
        </w:tc>
        <w:tc>
          <w:tcPr>
            <w:tcW w:w="827" w:type="dxa"/>
            <w:tcBorders>
              <w:left w:val="single" w:sz="6" w:space="0" w:color="auto"/>
            </w:tcBorders>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16</w:t>
            </w:r>
          </w:p>
        </w:tc>
        <w:tc>
          <w:tcPr>
            <w:tcW w:w="827" w:type="dxa"/>
            <w:tcBorders>
              <w:left w:val="single" w:sz="6" w:space="0" w:color="auto"/>
            </w:tcBorders>
          </w:tcPr>
          <w:p w:rsidR="0039056D" w:rsidRDefault="0039056D">
            <w:pPr>
              <w:pStyle w:val="TableText"/>
              <w:jc w:val="center"/>
              <w:rPr>
                <w:sz w:val="20"/>
              </w:rPr>
            </w:pPr>
            <w:r>
              <w:rPr>
                <w:sz w:val="20"/>
              </w:rPr>
              <w:t>7</w:t>
            </w:r>
          </w:p>
        </w:tc>
        <w:tc>
          <w:tcPr>
            <w:tcW w:w="827" w:type="dxa"/>
            <w:tcBorders>
              <w:right w:val="single" w:sz="6" w:space="0" w:color="auto"/>
            </w:tcBorders>
          </w:tcPr>
          <w:p w:rsidR="0039056D" w:rsidRDefault="0039056D">
            <w:pPr>
              <w:pStyle w:val="TableText"/>
              <w:jc w:val="center"/>
              <w:rPr>
                <w:sz w:val="20"/>
              </w:rPr>
            </w:pPr>
            <w:r>
              <w:rPr>
                <w:sz w:val="20"/>
              </w:rPr>
              <w:t>13</w:t>
            </w:r>
          </w:p>
        </w:tc>
        <w:tc>
          <w:tcPr>
            <w:tcW w:w="827" w:type="dxa"/>
          </w:tcPr>
          <w:p w:rsidR="0039056D" w:rsidRDefault="0039056D">
            <w:pPr>
              <w:pStyle w:val="TableText"/>
              <w:jc w:val="center"/>
              <w:rPr>
                <w:sz w:val="20"/>
              </w:rPr>
            </w:pPr>
            <w:r>
              <w:rPr>
                <w:sz w:val="20"/>
              </w:rPr>
              <w:t>3</w:t>
            </w:r>
          </w:p>
        </w:tc>
        <w:tc>
          <w:tcPr>
            <w:tcW w:w="827" w:type="dxa"/>
          </w:tcPr>
          <w:p w:rsidR="0039056D" w:rsidRDefault="0039056D">
            <w:pPr>
              <w:pStyle w:val="TableText"/>
              <w:jc w:val="center"/>
              <w:rPr>
                <w:sz w:val="20"/>
              </w:rPr>
            </w:pPr>
            <w:r>
              <w:rPr>
                <w:sz w:val="20"/>
              </w:rPr>
              <w:t>19</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5</w:t>
            </w:r>
            <w:r>
              <w:rPr>
                <w:sz w:val="20"/>
              </w:rPr>
              <w:t>/16</w:t>
            </w:r>
          </w:p>
        </w:tc>
        <w:tc>
          <w:tcPr>
            <w:tcW w:w="827" w:type="dxa"/>
          </w:tcPr>
          <w:p w:rsidR="0039056D" w:rsidRDefault="0039056D">
            <w:pPr>
              <w:pStyle w:val="TableText"/>
              <w:jc w:val="center"/>
              <w:rPr>
                <w:sz w:val="20"/>
              </w:rPr>
            </w:pPr>
            <w:r>
              <w:rPr>
                <w:sz w:val="20"/>
              </w:rPr>
              <w:t>8</w:t>
            </w:r>
          </w:p>
        </w:tc>
        <w:tc>
          <w:tcPr>
            <w:tcW w:w="827" w:type="dxa"/>
          </w:tcPr>
          <w:p w:rsidR="0039056D" w:rsidRDefault="0039056D">
            <w:pPr>
              <w:pStyle w:val="TableText"/>
              <w:jc w:val="center"/>
              <w:rPr>
                <w:sz w:val="20"/>
              </w:rPr>
            </w:pPr>
            <w:r>
              <w:rPr>
                <w:sz w:val="20"/>
              </w:rPr>
              <w:t>9</w:t>
            </w:r>
          </w:p>
        </w:tc>
        <w:tc>
          <w:tcPr>
            <w:tcW w:w="827" w:type="dxa"/>
            <w:tcBorders>
              <w:left w:val="single" w:sz="6" w:space="0" w:color="auto"/>
            </w:tcBorders>
          </w:tcPr>
          <w:p w:rsidR="0039056D" w:rsidRDefault="0039056D">
            <w:pPr>
              <w:pStyle w:val="TableText"/>
              <w:jc w:val="center"/>
              <w:rPr>
                <w:sz w:val="20"/>
              </w:rPr>
            </w:pPr>
            <w:r>
              <w:rPr>
                <w:sz w:val="20"/>
              </w:rPr>
              <w:t>16</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14</w:t>
            </w:r>
          </w:p>
        </w:tc>
        <w:tc>
          <w:tcPr>
            <w:tcW w:w="827" w:type="dxa"/>
          </w:tcPr>
          <w:p w:rsidR="0039056D" w:rsidRDefault="0039056D">
            <w:pPr>
              <w:pStyle w:val="TableText"/>
              <w:jc w:val="center"/>
              <w:rPr>
                <w:sz w:val="20"/>
              </w:rPr>
            </w:pPr>
            <w:r>
              <w:rPr>
                <w:sz w:val="20"/>
              </w:rPr>
              <w:t>13</w:t>
            </w:r>
          </w:p>
        </w:tc>
        <w:tc>
          <w:tcPr>
            <w:tcW w:w="827" w:type="dxa"/>
            <w:tcBorders>
              <w:left w:val="single" w:sz="6" w:space="0" w:color="auto"/>
            </w:tcBorders>
          </w:tcPr>
          <w:p w:rsidR="0039056D" w:rsidRDefault="0039056D">
            <w:pPr>
              <w:pStyle w:val="TableText"/>
              <w:jc w:val="center"/>
              <w:rPr>
                <w:sz w:val="20"/>
              </w:rPr>
            </w:pPr>
            <w:r>
              <w:rPr>
                <w:sz w:val="20"/>
              </w:rPr>
              <w:t>11</w:t>
            </w:r>
          </w:p>
        </w:tc>
        <w:tc>
          <w:tcPr>
            <w:tcW w:w="827" w:type="dxa"/>
          </w:tcPr>
          <w:p w:rsidR="0039056D" w:rsidRDefault="0039056D">
            <w:pPr>
              <w:pStyle w:val="TableText"/>
              <w:jc w:val="center"/>
              <w:rPr>
                <w:sz w:val="20"/>
              </w:rPr>
            </w:pPr>
            <w:r>
              <w:rPr>
                <w:sz w:val="20"/>
              </w:rPr>
              <w:t>19</w:t>
            </w:r>
          </w:p>
        </w:tc>
        <w:tc>
          <w:tcPr>
            <w:tcW w:w="827" w:type="dxa"/>
            <w:tcBorders>
              <w:left w:val="single" w:sz="6" w:space="0" w:color="auto"/>
            </w:tcBorders>
          </w:tcPr>
          <w:p w:rsidR="0039056D" w:rsidRDefault="0039056D">
            <w:pPr>
              <w:pStyle w:val="TableText"/>
              <w:jc w:val="center"/>
              <w:rPr>
                <w:sz w:val="20"/>
              </w:rPr>
            </w:pPr>
            <w:r>
              <w:rPr>
                <w:sz w:val="20"/>
              </w:rPr>
              <w:t>8</w:t>
            </w:r>
          </w:p>
        </w:tc>
        <w:tc>
          <w:tcPr>
            <w:tcW w:w="827" w:type="dxa"/>
            <w:tcBorders>
              <w:right w:val="single" w:sz="6" w:space="0" w:color="auto"/>
            </w:tcBorders>
          </w:tcPr>
          <w:p w:rsidR="0039056D" w:rsidRDefault="0039056D">
            <w:pPr>
              <w:pStyle w:val="TableText"/>
              <w:jc w:val="center"/>
              <w:rPr>
                <w:sz w:val="20"/>
              </w:rPr>
            </w:pPr>
            <w:r>
              <w:rPr>
                <w:sz w:val="20"/>
              </w:rPr>
              <w:t>9</w:t>
            </w:r>
          </w:p>
        </w:tc>
        <w:tc>
          <w:tcPr>
            <w:tcW w:w="827" w:type="dxa"/>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7</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/8</w:t>
            </w:r>
          </w:p>
        </w:tc>
        <w:tc>
          <w:tcPr>
            <w:tcW w:w="827" w:type="dxa"/>
          </w:tcPr>
          <w:p w:rsidR="0039056D" w:rsidRDefault="0039056D">
            <w:pPr>
              <w:pStyle w:val="TableText"/>
              <w:jc w:val="center"/>
              <w:rPr>
                <w:sz w:val="20"/>
              </w:rPr>
            </w:pPr>
            <w:r>
              <w:rPr>
                <w:sz w:val="20"/>
              </w:rPr>
              <w:t>9</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18</w:t>
            </w:r>
          </w:p>
        </w:tc>
        <w:tc>
          <w:tcPr>
            <w:tcW w:w="827" w:type="dxa"/>
          </w:tcPr>
          <w:p w:rsidR="0039056D" w:rsidRDefault="0039056D">
            <w:pPr>
              <w:pStyle w:val="TableText"/>
              <w:jc w:val="center"/>
              <w:rPr>
                <w:sz w:val="20"/>
              </w:rPr>
            </w:pPr>
            <w:r>
              <w:rPr>
                <w:sz w:val="20"/>
              </w:rPr>
              <w:t>0</w:t>
            </w:r>
          </w:p>
        </w:tc>
        <w:tc>
          <w:tcPr>
            <w:tcW w:w="827" w:type="dxa"/>
            <w:tcBorders>
              <w:left w:val="single" w:sz="6" w:space="0" w:color="auto"/>
            </w:tcBorders>
          </w:tcPr>
          <w:p w:rsidR="0039056D" w:rsidRDefault="0039056D">
            <w:pPr>
              <w:pStyle w:val="TableText"/>
              <w:jc w:val="center"/>
              <w:rPr>
                <w:sz w:val="20"/>
              </w:rPr>
            </w:pPr>
            <w:r>
              <w:rPr>
                <w:sz w:val="20"/>
              </w:rPr>
              <w:t>16</w:t>
            </w:r>
          </w:p>
        </w:tc>
        <w:tc>
          <w:tcPr>
            <w:tcW w:w="827" w:type="dxa"/>
          </w:tcPr>
          <w:p w:rsidR="0039056D" w:rsidRDefault="0039056D">
            <w:pPr>
              <w:pStyle w:val="TableText"/>
              <w:jc w:val="center"/>
              <w:rPr>
                <w:sz w:val="20"/>
              </w:rPr>
            </w:pPr>
            <w:r>
              <w:rPr>
                <w:sz w:val="20"/>
              </w:rPr>
              <w:t>2</w:t>
            </w:r>
          </w:p>
        </w:tc>
        <w:tc>
          <w:tcPr>
            <w:tcW w:w="827" w:type="dxa"/>
            <w:tcBorders>
              <w:left w:val="single" w:sz="6" w:space="0" w:color="auto"/>
            </w:tcBorders>
          </w:tcPr>
          <w:p w:rsidR="0039056D" w:rsidRDefault="0039056D">
            <w:pPr>
              <w:pStyle w:val="TableText"/>
              <w:jc w:val="center"/>
              <w:rPr>
                <w:sz w:val="20"/>
              </w:rPr>
            </w:pPr>
            <w:r>
              <w:rPr>
                <w:sz w:val="20"/>
              </w:rPr>
              <w:t>13</w:t>
            </w:r>
          </w:p>
        </w:tc>
        <w:tc>
          <w:tcPr>
            <w:tcW w:w="827" w:type="dxa"/>
          </w:tcPr>
          <w:p w:rsidR="0039056D" w:rsidRDefault="0039056D">
            <w:pPr>
              <w:pStyle w:val="TableText"/>
              <w:jc w:val="center"/>
              <w:rPr>
                <w:sz w:val="20"/>
              </w:rPr>
            </w:pPr>
            <w:r>
              <w:rPr>
                <w:sz w:val="20"/>
              </w:rPr>
              <w:t>3</w:t>
            </w:r>
          </w:p>
        </w:tc>
        <w:tc>
          <w:tcPr>
            <w:tcW w:w="827" w:type="dxa"/>
            <w:tcBorders>
              <w:left w:val="single" w:sz="6" w:space="0" w:color="auto"/>
            </w:tcBorders>
          </w:tcPr>
          <w:p w:rsidR="0039056D" w:rsidRDefault="0039056D">
            <w:pPr>
              <w:pStyle w:val="TableText"/>
              <w:jc w:val="center"/>
              <w:rPr>
                <w:sz w:val="20"/>
              </w:rPr>
            </w:pPr>
            <w:r>
              <w:rPr>
                <w:sz w:val="20"/>
              </w:rPr>
              <w:t>9</w:t>
            </w:r>
          </w:p>
        </w:tc>
        <w:tc>
          <w:tcPr>
            <w:tcW w:w="827" w:type="dxa"/>
            <w:tcBorders>
              <w:right w:val="single" w:sz="6" w:space="0" w:color="auto"/>
            </w:tcBorders>
          </w:tcPr>
          <w:p w:rsidR="0039056D" w:rsidRDefault="0039056D">
            <w:pPr>
              <w:pStyle w:val="TableText"/>
              <w:jc w:val="center"/>
              <w:rPr>
                <w:sz w:val="20"/>
              </w:rPr>
            </w:pPr>
            <w:r>
              <w:rPr>
                <w:sz w:val="20"/>
              </w:rPr>
              <w:t>6</w:t>
            </w:r>
          </w:p>
        </w:tc>
        <w:tc>
          <w:tcPr>
            <w:tcW w:w="827" w:type="dxa"/>
          </w:tcPr>
          <w:p w:rsidR="0039056D" w:rsidRDefault="0039056D">
            <w:pPr>
              <w:pStyle w:val="TableText"/>
              <w:jc w:val="center"/>
              <w:rPr>
                <w:sz w:val="20"/>
              </w:rPr>
            </w:pPr>
            <w:r>
              <w:rPr>
                <w:sz w:val="20"/>
              </w:rPr>
              <w:t>4</w:t>
            </w:r>
          </w:p>
        </w:tc>
        <w:tc>
          <w:tcPr>
            <w:tcW w:w="827" w:type="dxa"/>
          </w:tcPr>
          <w:p w:rsidR="0039056D" w:rsidRDefault="0039056D">
            <w:pPr>
              <w:pStyle w:val="TableText"/>
              <w:jc w:val="center"/>
              <w:rPr>
                <w:sz w:val="20"/>
              </w:rPr>
            </w:pPr>
            <w:r>
              <w:rPr>
                <w:sz w:val="20"/>
              </w:rPr>
              <w:t>16</w:t>
            </w:r>
          </w:p>
        </w:tc>
      </w:tr>
      <w:tr w:rsidR="0039056D">
        <w:trPr>
          <w:cantSplit/>
          <w:trHeight w:val="200"/>
        </w:trPr>
        <w:tc>
          <w:tcPr>
            <w:tcW w:w="1280" w:type="dxa"/>
            <w:tcBorders>
              <w:right w:val="single" w:sz="6" w:space="0" w:color="auto"/>
            </w:tcBorders>
          </w:tcPr>
          <w:p w:rsidR="0039056D" w:rsidRDefault="0039056D">
            <w:pPr>
              <w:pStyle w:val="TableText"/>
              <w:jc w:val="center"/>
              <w:rPr>
                <w:sz w:val="20"/>
              </w:rPr>
            </w:pPr>
            <w:r>
              <w:rPr>
                <w:sz w:val="20"/>
              </w:rPr>
              <w:t>1</w:t>
            </w:r>
            <w:r>
              <w:rPr>
                <w:position w:val="4"/>
                <w:sz w:val="20"/>
              </w:rPr>
              <w:t>7</w:t>
            </w:r>
            <w:r>
              <w:rPr>
                <w:sz w:val="20"/>
              </w:rPr>
              <w:t>/16</w:t>
            </w:r>
          </w:p>
        </w:tc>
        <w:tc>
          <w:tcPr>
            <w:tcW w:w="827" w:type="dxa"/>
          </w:tcPr>
          <w:p w:rsidR="0039056D" w:rsidRDefault="0039056D">
            <w:pPr>
              <w:pStyle w:val="TableText"/>
              <w:jc w:val="center"/>
              <w:rPr>
                <w:sz w:val="20"/>
              </w:rPr>
            </w:pPr>
            <w:r>
              <w:rPr>
                <w:sz w:val="20"/>
              </w:rPr>
              <w:t>10</w:t>
            </w:r>
          </w:p>
        </w:tc>
        <w:tc>
          <w:tcPr>
            <w:tcW w:w="827" w:type="dxa"/>
          </w:tcPr>
          <w:p w:rsidR="0039056D" w:rsidRDefault="0039056D">
            <w:pPr>
              <w:pStyle w:val="TableText"/>
              <w:jc w:val="center"/>
              <w:rPr>
                <w:sz w:val="20"/>
              </w:rPr>
            </w:pPr>
            <w:r>
              <w:rPr>
                <w:sz w:val="20"/>
              </w:rPr>
              <w:t>2</w:t>
            </w:r>
          </w:p>
        </w:tc>
        <w:tc>
          <w:tcPr>
            <w:tcW w:w="827" w:type="dxa"/>
            <w:tcBorders>
              <w:left w:val="single" w:sz="6" w:space="0" w:color="auto"/>
            </w:tcBorders>
          </w:tcPr>
          <w:p w:rsidR="0039056D" w:rsidRDefault="0039056D">
            <w:pPr>
              <w:pStyle w:val="TableText"/>
              <w:jc w:val="center"/>
              <w:rPr>
                <w:sz w:val="20"/>
              </w:rPr>
            </w:pPr>
            <w:r>
              <w:rPr>
                <w:sz w:val="20"/>
              </w:rPr>
              <w:t>19</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17</w:t>
            </w:r>
          </w:p>
        </w:tc>
        <w:tc>
          <w:tcPr>
            <w:tcW w:w="827" w:type="dxa"/>
          </w:tcPr>
          <w:p w:rsidR="0039056D" w:rsidRDefault="0039056D">
            <w:pPr>
              <w:pStyle w:val="TableText"/>
              <w:jc w:val="center"/>
              <w:rPr>
                <w:sz w:val="20"/>
              </w:rPr>
            </w:pPr>
            <w:r>
              <w:rPr>
                <w:sz w:val="20"/>
              </w:rPr>
              <w:t>10</w:t>
            </w:r>
          </w:p>
        </w:tc>
        <w:tc>
          <w:tcPr>
            <w:tcW w:w="827" w:type="dxa"/>
            <w:tcBorders>
              <w:left w:val="single" w:sz="6" w:space="0" w:color="auto"/>
            </w:tcBorders>
          </w:tcPr>
          <w:p w:rsidR="0039056D" w:rsidRDefault="0039056D">
            <w:pPr>
              <w:pStyle w:val="TableText"/>
              <w:jc w:val="center"/>
              <w:rPr>
                <w:sz w:val="20"/>
              </w:rPr>
            </w:pPr>
            <w:r>
              <w:rPr>
                <w:sz w:val="20"/>
              </w:rPr>
              <w:t>14</w:t>
            </w:r>
          </w:p>
        </w:tc>
        <w:tc>
          <w:tcPr>
            <w:tcW w:w="827" w:type="dxa"/>
          </w:tcPr>
          <w:p w:rsidR="0039056D" w:rsidRDefault="0039056D">
            <w:pPr>
              <w:pStyle w:val="TableText"/>
              <w:jc w:val="center"/>
              <w:rPr>
                <w:sz w:val="20"/>
              </w:rPr>
            </w:pPr>
            <w:r>
              <w:rPr>
                <w:sz w:val="20"/>
              </w:rPr>
              <w:t>6</w:t>
            </w:r>
          </w:p>
        </w:tc>
        <w:tc>
          <w:tcPr>
            <w:tcW w:w="827" w:type="dxa"/>
            <w:tcBorders>
              <w:left w:val="single" w:sz="6" w:space="0" w:color="auto"/>
            </w:tcBorders>
          </w:tcPr>
          <w:p w:rsidR="0039056D" w:rsidRDefault="0039056D">
            <w:pPr>
              <w:pStyle w:val="TableText"/>
              <w:jc w:val="center"/>
              <w:rPr>
                <w:sz w:val="20"/>
              </w:rPr>
            </w:pPr>
            <w:r>
              <w:rPr>
                <w:sz w:val="20"/>
              </w:rPr>
              <w:t>10</w:t>
            </w:r>
          </w:p>
        </w:tc>
        <w:tc>
          <w:tcPr>
            <w:tcW w:w="827" w:type="dxa"/>
            <w:tcBorders>
              <w:right w:val="single" w:sz="6" w:space="0" w:color="auto"/>
            </w:tcBorders>
          </w:tcPr>
          <w:p w:rsidR="0039056D" w:rsidRDefault="0039056D">
            <w:pPr>
              <w:pStyle w:val="TableText"/>
              <w:jc w:val="center"/>
              <w:rPr>
                <w:sz w:val="20"/>
              </w:rPr>
            </w:pPr>
            <w:r>
              <w:rPr>
                <w:sz w:val="20"/>
              </w:rPr>
              <w:t>2</w:t>
            </w:r>
          </w:p>
        </w:tc>
        <w:tc>
          <w:tcPr>
            <w:tcW w:w="827" w:type="dxa"/>
          </w:tcPr>
          <w:p w:rsidR="0039056D" w:rsidRDefault="0039056D">
            <w:pPr>
              <w:pStyle w:val="TableText"/>
              <w:jc w:val="center"/>
              <w:rPr>
                <w:sz w:val="20"/>
              </w:rPr>
            </w:pPr>
            <w:r>
              <w:rPr>
                <w:sz w:val="20"/>
              </w:rPr>
              <w:t>5</w:t>
            </w:r>
          </w:p>
        </w:tc>
        <w:tc>
          <w:tcPr>
            <w:tcW w:w="827" w:type="dxa"/>
          </w:tcPr>
          <w:p w:rsidR="0039056D" w:rsidRDefault="0039056D">
            <w:pPr>
              <w:pStyle w:val="TableText"/>
              <w:jc w:val="center"/>
              <w:rPr>
                <w:sz w:val="20"/>
              </w:rPr>
            </w:pPr>
            <w:r>
              <w:rPr>
                <w:sz w:val="20"/>
              </w:rPr>
              <w:t>5</w:t>
            </w:r>
          </w:p>
        </w:tc>
      </w:tr>
      <w:tr w:rsidR="0039056D">
        <w:trPr>
          <w:cantSplit/>
          <w:trHeight w:val="200"/>
        </w:trPr>
        <w:tc>
          <w:tcPr>
            <w:tcW w:w="1280" w:type="dxa"/>
            <w:tcBorders>
              <w:bottom w:val="single" w:sz="6" w:space="0" w:color="auto"/>
              <w:right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c>
          <w:tcPr>
            <w:tcW w:w="827" w:type="dxa"/>
            <w:tcBorders>
              <w:bottom w:val="single" w:sz="6" w:space="0" w:color="auto"/>
            </w:tcBorders>
          </w:tcPr>
          <w:p w:rsidR="0039056D" w:rsidRDefault="0039056D">
            <w:pPr>
              <w:pStyle w:val="TableText"/>
              <w:jc w:val="center"/>
              <w:rPr>
                <w:sz w:val="20"/>
              </w:rPr>
            </w:pPr>
            <w:r>
              <w:rPr>
                <w:sz w:val="20"/>
              </w:rPr>
              <w:t>11</w:t>
            </w:r>
          </w:p>
        </w:tc>
        <w:tc>
          <w:tcPr>
            <w:tcW w:w="827" w:type="dxa"/>
            <w:tcBorders>
              <w:bottom w:val="single" w:sz="6" w:space="0" w:color="auto"/>
            </w:tcBorders>
          </w:tcPr>
          <w:p w:rsidR="0039056D" w:rsidRDefault="0039056D">
            <w:pPr>
              <w:pStyle w:val="TableText"/>
              <w:jc w:val="center"/>
              <w:rPr>
                <w:sz w:val="20"/>
              </w:rPr>
            </w:pPr>
            <w:r>
              <w:rPr>
                <w:sz w:val="20"/>
              </w:rPr>
              <w:t>0</w:t>
            </w:r>
          </w:p>
        </w:tc>
        <w:tc>
          <w:tcPr>
            <w:tcW w:w="827" w:type="dxa"/>
            <w:tcBorders>
              <w:left w:val="single" w:sz="6" w:space="0" w:color="auto"/>
              <w:bottom w:val="single" w:sz="6" w:space="0" w:color="auto"/>
            </w:tcBorders>
          </w:tcPr>
          <w:p w:rsidR="0039056D" w:rsidRDefault="0039056D">
            <w:pPr>
              <w:pStyle w:val="TableText"/>
              <w:jc w:val="center"/>
              <w:rPr>
                <w:sz w:val="20"/>
              </w:rPr>
            </w:pPr>
            <w:r>
              <w:rPr>
                <w:sz w:val="20"/>
              </w:rPr>
              <w:t>21</w:t>
            </w:r>
          </w:p>
        </w:tc>
        <w:tc>
          <w:tcPr>
            <w:tcW w:w="827" w:type="dxa"/>
            <w:tcBorders>
              <w:bottom w:val="single" w:sz="6" w:space="0" w:color="auto"/>
            </w:tcBorders>
          </w:tcPr>
          <w:p w:rsidR="0039056D" w:rsidRDefault="0039056D">
            <w:pPr>
              <w:pStyle w:val="TableText"/>
              <w:jc w:val="center"/>
              <w:rPr>
                <w:sz w:val="20"/>
              </w:rPr>
            </w:pPr>
            <w:r>
              <w:rPr>
                <w:sz w:val="20"/>
              </w:rPr>
              <w:t>5</w:t>
            </w:r>
          </w:p>
        </w:tc>
        <w:tc>
          <w:tcPr>
            <w:tcW w:w="827" w:type="dxa"/>
            <w:tcBorders>
              <w:left w:val="single" w:sz="6" w:space="0" w:color="auto"/>
              <w:bottom w:val="single" w:sz="6" w:space="0" w:color="auto"/>
            </w:tcBorders>
          </w:tcPr>
          <w:p w:rsidR="0039056D" w:rsidRDefault="0039056D">
            <w:pPr>
              <w:pStyle w:val="TableText"/>
              <w:jc w:val="center"/>
              <w:rPr>
                <w:sz w:val="20"/>
              </w:rPr>
            </w:pPr>
            <w:r>
              <w:rPr>
                <w:sz w:val="20"/>
              </w:rPr>
              <w:t>19</w:t>
            </w:r>
          </w:p>
        </w:tc>
        <w:tc>
          <w:tcPr>
            <w:tcW w:w="827" w:type="dxa"/>
            <w:tcBorders>
              <w:bottom w:val="single" w:sz="6" w:space="0" w:color="auto"/>
            </w:tcBorders>
          </w:tcPr>
          <w:p w:rsidR="0039056D" w:rsidRDefault="0039056D">
            <w:pPr>
              <w:pStyle w:val="TableText"/>
              <w:jc w:val="center"/>
              <w:rPr>
                <w:sz w:val="20"/>
              </w:rPr>
            </w:pPr>
            <w:r>
              <w:rPr>
                <w:sz w:val="20"/>
              </w:rPr>
              <w:t>2</w:t>
            </w:r>
          </w:p>
        </w:tc>
        <w:tc>
          <w:tcPr>
            <w:tcW w:w="827" w:type="dxa"/>
            <w:tcBorders>
              <w:left w:val="single" w:sz="6" w:space="0" w:color="auto"/>
              <w:bottom w:val="single" w:sz="6" w:space="0" w:color="auto"/>
            </w:tcBorders>
          </w:tcPr>
          <w:p w:rsidR="0039056D" w:rsidRDefault="0039056D">
            <w:pPr>
              <w:pStyle w:val="TableText"/>
              <w:jc w:val="center"/>
              <w:rPr>
                <w:sz w:val="20"/>
              </w:rPr>
            </w:pPr>
            <w:r>
              <w:rPr>
                <w:sz w:val="20"/>
              </w:rPr>
              <w:t>15</w:t>
            </w:r>
          </w:p>
        </w:tc>
        <w:tc>
          <w:tcPr>
            <w:tcW w:w="827" w:type="dxa"/>
            <w:tcBorders>
              <w:bottom w:val="single" w:sz="6" w:space="0" w:color="auto"/>
            </w:tcBorders>
          </w:tcPr>
          <w:p w:rsidR="0039056D" w:rsidRDefault="0039056D">
            <w:pPr>
              <w:pStyle w:val="TableText"/>
              <w:jc w:val="center"/>
              <w:rPr>
                <w:sz w:val="20"/>
              </w:rPr>
            </w:pPr>
            <w:r>
              <w:rPr>
                <w:sz w:val="20"/>
              </w:rPr>
              <w:t>11</w:t>
            </w:r>
          </w:p>
        </w:tc>
        <w:tc>
          <w:tcPr>
            <w:tcW w:w="827" w:type="dxa"/>
            <w:tcBorders>
              <w:left w:val="single" w:sz="6" w:space="0" w:color="auto"/>
              <w:bottom w:val="single" w:sz="6" w:space="0" w:color="auto"/>
            </w:tcBorders>
          </w:tcPr>
          <w:p w:rsidR="0039056D" w:rsidRDefault="0039056D">
            <w:pPr>
              <w:pStyle w:val="TableText"/>
              <w:jc w:val="center"/>
              <w:rPr>
                <w:sz w:val="20"/>
              </w:rPr>
            </w:pPr>
            <w:r>
              <w:rPr>
                <w:sz w:val="20"/>
              </w:rPr>
              <w:t>11</w:t>
            </w:r>
          </w:p>
        </w:tc>
        <w:tc>
          <w:tcPr>
            <w:tcW w:w="827" w:type="dxa"/>
            <w:tcBorders>
              <w:bottom w:val="single" w:sz="6" w:space="0" w:color="auto"/>
              <w:right w:val="single" w:sz="6" w:space="0" w:color="auto"/>
            </w:tcBorders>
          </w:tcPr>
          <w:p w:rsidR="0039056D" w:rsidRDefault="0039056D">
            <w:pPr>
              <w:pStyle w:val="TableText"/>
              <w:jc w:val="center"/>
              <w:rPr>
                <w:sz w:val="20"/>
              </w:rPr>
            </w:pPr>
            <w:r>
              <w:rPr>
                <w:sz w:val="20"/>
              </w:rPr>
              <w:t>0</w:t>
            </w:r>
          </w:p>
        </w:tc>
        <w:tc>
          <w:tcPr>
            <w:tcW w:w="827" w:type="dxa"/>
            <w:tcBorders>
              <w:bottom w:val="single" w:sz="6" w:space="0" w:color="auto"/>
            </w:tcBorders>
          </w:tcPr>
          <w:p w:rsidR="0039056D" w:rsidRDefault="0039056D">
            <w:pPr>
              <w:pStyle w:val="TableText"/>
              <w:jc w:val="center"/>
              <w:rPr>
                <w:sz w:val="20"/>
              </w:rPr>
            </w:pPr>
            <w:r>
              <w:rPr>
                <w:sz w:val="20"/>
              </w:rPr>
              <w:t>5</w:t>
            </w:r>
          </w:p>
        </w:tc>
        <w:tc>
          <w:tcPr>
            <w:tcW w:w="827" w:type="dxa"/>
            <w:tcBorders>
              <w:bottom w:val="single" w:sz="6" w:space="0" w:color="auto"/>
            </w:tcBorders>
          </w:tcPr>
          <w:p w:rsidR="0039056D" w:rsidRDefault="0039056D">
            <w:pPr>
              <w:pStyle w:val="TableText"/>
              <w:jc w:val="center"/>
              <w:rPr>
                <w:sz w:val="20"/>
              </w:rPr>
            </w:pPr>
            <w:r>
              <w:rPr>
                <w:sz w:val="20"/>
              </w:rPr>
              <w:t>14</w:t>
            </w:r>
          </w:p>
        </w:tc>
      </w:tr>
    </w:tbl>
    <w:p w:rsidR="00E77B6A" w:rsidRDefault="00E77B6A">
      <w:pPr>
        <w:pStyle w:val="02TextLandscape"/>
        <w:sectPr w:rsidR="00E77B6A">
          <w:headerReference w:type="even" r:id="rId181"/>
          <w:headerReference w:type="default" r:id="rId182"/>
          <w:footerReference w:type="even" r:id="rId183"/>
          <w:footerReference w:type="default" r:id="rId184"/>
          <w:pgSz w:w="16839" w:h="11907" w:orient="landscape" w:code="9"/>
          <w:pgMar w:top="2300" w:right="3000" w:bottom="1900" w:left="2500" w:header="2480" w:footer="2100" w:gutter="0"/>
          <w:cols w:space="720"/>
          <w:docGrid w:linePitch="254"/>
        </w:sectPr>
      </w:pPr>
    </w:p>
    <w:p w:rsidR="0039056D" w:rsidRDefault="0039056D">
      <w:pPr>
        <w:pStyle w:val="TableHd"/>
        <w:ind w:right="-133"/>
      </w:pPr>
      <w:r>
        <w:t>Maximum safe working load for chain used in chain blocks*—Classification 1</w:t>
      </w:r>
    </w:p>
    <w:tbl>
      <w:tblPr>
        <w:tblW w:w="0" w:type="auto"/>
        <w:tblLayout w:type="fixed"/>
        <w:tblCellMar>
          <w:left w:w="80" w:type="dxa"/>
          <w:right w:w="80" w:type="dxa"/>
        </w:tblCellMar>
        <w:tblLook w:val="0000" w:firstRow="0" w:lastRow="0" w:firstColumn="0" w:lastColumn="0" w:noHBand="0" w:noVBand="0"/>
      </w:tblPr>
      <w:tblGrid>
        <w:gridCol w:w="2380"/>
        <w:gridCol w:w="2980"/>
        <w:gridCol w:w="1920"/>
      </w:tblGrid>
      <w:tr w:rsidR="0039056D">
        <w:trPr>
          <w:cantSplit/>
        </w:trPr>
        <w:tc>
          <w:tcPr>
            <w:tcW w:w="2380" w:type="dxa"/>
          </w:tcPr>
          <w:p w:rsidR="0039056D" w:rsidRDefault="0039056D">
            <w:pPr>
              <w:pStyle w:val="TableColHd"/>
              <w:jc w:val="center"/>
            </w:pPr>
            <w:r>
              <w:t>size of chain</w:t>
            </w:r>
          </w:p>
        </w:tc>
        <w:tc>
          <w:tcPr>
            <w:tcW w:w="4900" w:type="dxa"/>
            <w:gridSpan w:val="2"/>
            <w:tcBorders>
              <w:bottom w:val="single" w:sz="6" w:space="0" w:color="auto"/>
            </w:tcBorders>
          </w:tcPr>
          <w:p w:rsidR="0039056D" w:rsidRDefault="0039056D">
            <w:pPr>
              <w:pStyle w:val="TableColHd"/>
              <w:jc w:val="center"/>
            </w:pPr>
            <w:r>
              <w:t>safe working load per fall (part) of chain</w:t>
            </w:r>
          </w:p>
        </w:tc>
      </w:tr>
      <w:tr w:rsidR="0039056D">
        <w:trPr>
          <w:cantSplit/>
        </w:trPr>
        <w:tc>
          <w:tcPr>
            <w:tcW w:w="2380" w:type="dxa"/>
            <w:tcBorders>
              <w:bottom w:val="single" w:sz="6" w:space="0" w:color="auto"/>
            </w:tcBorders>
          </w:tcPr>
          <w:p w:rsidR="0039056D" w:rsidRDefault="0039056D">
            <w:pPr>
              <w:pStyle w:val="TableColHd"/>
              <w:jc w:val="center"/>
            </w:pPr>
            <w:r>
              <w:t>(inches)</w:t>
            </w:r>
          </w:p>
        </w:tc>
        <w:tc>
          <w:tcPr>
            <w:tcW w:w="2980" w:type="dxa"/>
            <w:tcBorders>
              <w:bottom w:val="single" w:sz="6" w:space="0" w:color="auto"/>
            </w:tcBorders>
          </w:tcPr>
          <w:p w:rsidR="0039056D" w:rsidRDefault="0039056D">
            <w:pPr>
              <w:pStyle w:val="TableColHd"/>
              <w:jc w:val="center"/>
            </w:pPr>
            <w:r>
              <w:t>tons</w:t>
            </w:r>
          </w:p>
        </w:tc>
        <w:tc>
          <w:tcPr>
            <w:tcW w:w="1920" w:type="dxa"/>
            <w:tcBorders>
              <w:bottom w:val="single" w:sz="6" w:space="0" w:color="auto"/>
            </w:tcBorders>
          </w:tcPr>
          <w:p w:rsidR="0039056D" w:rsidRDefault="0039056D">
            <w:pPr>
              <w:pStyle w:val="TableColHd"/>
              <w:jc w:val="center"/>
            </w:pPr>
            <w:r>
              <w:t>cwts</w:t>
            </w:r>
          </w:p>
        </w:tc>
      </w:tr>
      <w:tr w:rsidR="0039056D">
        <w:trPr>
          <w:cantSplit/>
        </w:trPr>
        <w:tc>
          <w:tcPr>
            <w:tcW w:w="2380" w:type="dxa"/>
            <w:tcBorders>
              <w:top w:val="single" w:sz="6" w:space="0" w:color="auto"/>
            </w:tcBorders>
          </w:tcPr>
          <w:p w:rsidR="0039056D" w:rsidRDefault="0039056D">
            <w:pPr>
              <w:pStyle w:val="TableText"/>
              <w:jc w:val="center"/>
              <w:rPr>
                <w:sz w:val="20"/>
              </w:rPr>
            </w:pPr>
            <w:r>
              <w:rPr>
                <w:position w:val="6"/>
                <w:sz w:val="20"/>
              </w:rPr>
              <w:t>5</w:t>
            </w:r>
            <w:r>
              <w:rPr>
                <w:sz w:val="20"/>
              </w:rPr>
              <w:t>/16</w:t>
            </w:r>
          </w:p>
        </w:tc>
        <w:tc>
          <w:tcPr>
            <w:tcW w:w="2980" w:type="dxa"/>
            <w:tcBorders>
              <w:top w:val="single" w:sz="6" w:space="0" w:color="auto"/>
            </w:tcBorders>
          </w:tcPr>
          <w:p w:rsidR="0039056D" w:rsidRDefault="0039056D">
            <w:pPr>
              <w:pStyle w:val="TableText"/>
              <w:jc w:val="center"/>
              <w:rPr>
                <w:sz w:val="20"/>
              </w:rPr>
            </w:pPr>
            <w:r>
              <w:rPr>
                <w:sz w:val="20"/>
              </w:rPr>
              <w:t>0</w:t>
            </w:r>
          </w:p>
        </w:tc>
        <w:tc>
          <w:tcPr>
            <w:tcW w:w="1920" w:type="dxa"/>
            <w:tcBorders>
              <w:top w:val="single" w:sz="6" w:space="0" w:color="auto"/>
            </w:tcBorders>
          </w:tcPr>
          <w:p w:rsidR="0039056D" w:rsidRDefault="0039056D">
            <w:pPr>
              <w:pStyle w:val="TableText"/>
              <w:jc w:val="center"/>
              <w:rPr>
                <w:sz w:val="20"/>
              </w:rPr>
            </w:pPr>
            <w:r>
              <w:rPr>
                <w:sz w:val="20"/>
              </w:rPr>
              <w:t>13</w:t>
            </w:r>
          </w:p>
        </w:tc>
      </w:tr>
      <w:tr w:rsidR="0039056D">
        <w:trPr>
          <w:cantSplit/>
        </w:trPr>
        <w:tc>
          <w:tcPr>
            <w:tcW w:w="2380" w:type="dxa"/>
          </w:tcPr>
          <w:p w:rsidR="0039056D" w:rsidRDefault="0039056D">
            <w:pPr>
              <w:pStyle w:val="TableText"/>
              <w:jc w:val="center"/>
              <w:rPr>
                <w:sz w:val="20"/>
              </w:rPr>
            </w:pPr>
            <w:r>
              <w:rPr>
                <w:position w:val="6"/>
                <w:sz w:val="20"/>
              </w:rPr>
              <w:t>3</w:t>
            </w:r>
            <w:r>
              <w:rPr>
                <w:sz w:val="20"/>
              </w:rPr>
              <w:t>/8</w:t>
            </w:r>
          </w:p>
        </w:tc>
        <w:tc>
          <w:tcPr>
            <w:tcW w:w="2980" w:type="dxa"/>
          </w:tcPr>
          <w:p w:rsidR="0039056D" w:rsidRDefault="0039056D">
            <w:pPr>
              <w:pStyle w:val="TableText"/>
              <w:jc w:val="center"/>
              <w:rPr>
                <w:sz w:val="20"/>
              </w:rPr>
            </w:pPr>
            <w:r>
              <w:rPr>
                <w:sz w:val="20"/>
              </w:rPr>
              <w:t>0</w:t>
            </w:r>
          </w:p>
        </w:tc>
        <w:tc>
          <w:tcPr>
            <w:tcW w:w="1920" w:type="dxa"/>
          </w:tcPr>
          <w:p w:rsidR="0039056D" w:rsidRDefault="0039056D">
            <w:pPr>
              <w:pStyle w:val="TableText"/>
              <w:jc w:val="center"/>
              <w:rPr>
                <w:sz w:val="20"/>
              </w:rPr>
            </w:pPr>
            <w:r>
              <w:rPr>
                <w:sz w:val="20"/>
              </w:rPr>
              <w:t>19</w:t>
            </w:r>
          </w:p>
        </w:tc>
      </w:tr>
      <w:tr w:rsidR="0039056D">
        <w:trPr>
          <w:cantSplit/>
        </w:trPr>
        <w:tc>
          <w:tcPr>
            <w:tcW w:w="2380" w:type="dxa"/>
          </w:tcPr>
          <w:p w:rsidR="0039056D" w:rsidRDefault="0039056D">
            <w:pPr>
              <w:pStyle w:val="TableText"/>
              <w:jc w:val="center"/>
              <w:rPr>
                <w:sz w:val="20"/>
              </w:rPr>
            </w:pPr>
            <w:r>
              <w:rPr>
                <w:position w:val="6"/>
                <w:sz w:val="20"/>
              </w:rPr>
              <w:t>7</w:t>
            </w:r>
            <w:r>
              <w:rPr>
                <w:sz w:val="20"/>
              </w:rPr>
              <w:t>/16</w:t>
            </w:r>
          </w:p>
        </w:tc>
        <w:tc>
          <w:tcPr>
            <w:tcW w:w="2980" w:type="dxa"/>
          </w:tcPr>
          <w:p w:rsidR="0039056D" w:rsidRDefault="0039056D">
            <w:pPr>
              <w:pStyle w:val="TableText"/>
              <w:jc w:val="center"/>
              <w:rPr>
                <w:sz w:val="20"/>
              </w:rPr>
            </w:pPr>
            <w:r>
              <w:rPr>
                <w:sz w:val="20"/>
              </w:rPr>
              <w:t>1</w:t>
            </w:r>
          </w:p>
        </w:tc>
        <w:tc>
          <w:tcPr>
            <w:tcW w:w="1920" w:type="dxa"/>
          </w:tcPr>
          <w:p w:rsidR="0039056D" w:rsidRDefault="0039056D">
            <w:pPr>
              <w:pStyle w:val="TableText"/>
              <w:jc w:val="center"/>
              <w:rPr>
                <w:sz w:val="20"/>
              </w:rPr>
            </w:pPr>
            <w:r>
              <w:rPr>
                <w:sz w:val="20"/>
              </w:rPr>
              <w:t>6</w:t>
            </w:r>
          </w:p>
        </w:tc>
      </w:tr>
      <w:tr w:rsidR="0039056D">
        <w:trPr>
          <w:cantSplit/>
        </w:trPr>
        <w:tc>
          <w:tcPr>
            <w:tcW w:w="2380" w:type="dxa"/>
          </w:tcPr>
          <w:p w:rsidR="0039056D" w:rsidRDefault="0039056D">
            <w:pPr>
              <w:pStyle w:val="TableText"/>
              <w:jc w:val="center"/>
              <w:rPr>
                <w:sz w:val="20"/>
              </w:rPr>
            </w:pPr>
            <w:r>
              <w:rPr>
                <w:position w:val="6"/>
                <w:sz w:val="20"/>
              </w:rPr>
              <w:t>1</w:t>
            </w:r>
            <w:r>
              <w:rPr>
                <w:sz w:val="20"/>
              </w:rPr>
              <w:t>/2</w:t>
            </w:r>
          </w:p>
        </w:tc>
        <w:tc>
          <w:tcPr>
            <w:tcW w:w="2980" w:type="dxa"/>
          </w:tcPr>
          <w:p w:rsidR="0039056D" w:rsidRDefault="0039056D">
            <w:pPr>
              <w:pStyle w:val="TableText"/>
              <w:jc w:val="center"/>
              <w:rPr>
                <w:sz w:val="20"/>
              </w:rPr>
            </w:pPr>
            <w:r>
              <w:rPr>
                <w:sz w:val="20"/>
              </w:rPr>
              <w:t>1</w:t>
            </w:r>
          </w:p>
        </w:tc>
        <w:tc>
          <w:tcPr>
            <w:tcW w:w="1920" w:type="dxa"/>
          </w:tcPr>
          <w:p w:rsidR="0039056D" w:rsidRDefault="0039056D">
            <w:pPr>
              <w:pStyle w:val="TableText"/>
              <w:jc w:val="center"/>
              <w:rPr>
                <w:sz w:val="20"/>
              </w:rPr>
            </w:pPr>
            <w:r>
              <w:rPr>
                <w:sz w:val="20"/>
              </w:rPr>
              <w:t>13</w:t>
            </w:r>
          </w:p>
        </w:tc>
      </w:tr>
      <w:tr w:rsidR="0039056D">
        <w:trPr>
          <w:cantSplit/>
        </w:trPr>
        <w:tc>
          <w:tcPr>
            <w:tcW w:w="2380" w:type="dxa"/>
          </w:tcPr>
          <w:p w:rsidR="0039056D" w:rsidRDefault="0039056D">
            <w:pPr>
              <w:pStyle w:val="TableText"/>
              <w:jc w:val="center"/>
              <w:rPr>
                <w:sz w:val="20"/>
              </w:rPr>
            </w:pPr>
            <w:r>
              <w:rPr>
                <w:position w:val="6"/>
                <w:sz w:val="20"/>
              </w:rPr>
              <w:t>9</w:t>
            </w:r>
            <w:r>
              <w:rPr>
                <w:sz w:val="20"/>
              </w:rPr>
              <w:t>/16</w:t>
            </w:r>
          </w:p>
        </w:tc>
        <w:tc>
          <w:tcPr>
            <w:tcW w:w="2980" w:type="dxa"/>
          </w:tcPr>
          <w:p w:rsidR="0039056D" w:rsidRDefault="0039056D">
            <w:pPr>
              <w:pStyle w:val="TableText"/>
              <w:jc w:val="center"/>
              <w:rPr>
                <w:sz w:val="20"/>
              </w:rPr>
            </w:pPr>
            <w:r>
              <w:rPr>
                <w:sz w:val="20"/>
              </w:rPr>
              <w:t>2</w:t>
            </w:r>
          </w:p>
        </w:tc>
        <w:tc>
          <w:tcPr>
            <w:tcW w:w="1920" w:type="dxa"/>
          </w:tcPr>
          <w:p w:rsidR="0039056D" w:rsidRDefault="0039056D">
            <w:pPr>
              <w:pStyle w:val="TableText"/>
              <w:jc w:val="center"/>
              <w:rPr>
                <w:sz w:val="20"/>
              </w:rPr>
            </w:pPr>
            <w:r>
              <w:rPr>
                <w:sz w:val="20"/>
              </w:rPr>
              <w:t>2</w:t>
            </w:r>
          </w:p>
        </w:tc>
      </w:tr>
    </w:tbl>
    <w:p w:rsidR="0039056D" w:rsidRDefault="0039056D">
      <w:pPr>
        <w:spacing w:before="120"/>
        <w:ind w:left="285" w:hanging="285"/>
        <w:rPr>
          <w:sz w:val="20"/>
        </w:rPr>
      </w:pPr>
      <w:r>
        <w:rPr>
          <w:sz w:val="20"/>
        </w:rPr>
        <w:t>*</w:t>
      </w:r>
      <w:r>
        <w:rPr>
          <w:sz w:val="20"/>
        </w:rPr>
        <w:tab/>
        <w:t>The overall width of the links of this chain must not exceed 3</w:t>
      </w:r>
      <w:r>
        <w:rPr>
          <w:position w:val="6"/>
          <w:sz w:val="20"/>
        </w:rPr>
        <w:t>1</w:t>
      </w:r>
      <w:r>
        <w:rPr>
          <w:sz w:val="20"/>
        </w:rPr>
        <w:t>/4 times the size of the chain.</w:t>
      </w:r>
    </w:p>
    <w:p w:rsidR="0039056D" w:rsidRDefault="0039056D"/>
    <w:p w:rsidR="0039056D" w:rsidRDefault="0039056D">
      <w:pPr>
        <w:pStyle w:val="TableHd"/>
        <w:ind w:right="-133"/>
      </w:pPr>
      <w:r>
        <w:t>Maximum safe working load for chain used in chain blocks*—Classification 2</w:t>
      </w:r>
    </w:p>
    <w:tbl>
      <w:tblPr>
        <w:tblW w:w="0" w:type="auto"/>
        <w:tblLayout w:type="fixed"/>
        <w:tblCellMar>
          <w:left w:w="80" w:type="dxa"/>
          <w:right w:w="80" w:type="dxa"/>
        </w:tblCellMar>
        <w:tblLook w:val="0000" w:firstRow="0" w:lastRow="0" w:firstColumn="0" w:lastColumn="0" w:noHBand="0" w:noVBand="0"/>
      </w:tblPr>
      <w:tblGrid>
        <w:gridCol w:w="2380"/>
        <w:gridCol w:w="2980"/>
        <w:gridCol w:w="1920"/>
      </w:tblGrid>
      <w:tr w:rsidR="0039056D">
        <w:trPr>
          <w:cantSplit/>
        </w:trPr>
        <w:tc>
          <w:tcPr>
            <w:tcW w:w="2380" w:type="dxa"/>
          </w:tcPr>
          <w:p w:rsidR="0039056D" w:rsidRDefault="0039056D">
            <w:pPr>
              <w:pStyle w:val="TableColHd"/>
              <w:jc w:val="center"/>
            </w:pPr>
            <w:r>
              <w:t>size of chain</w:t>
            </w:r>
          </w:p>
        </w:tc>
        <w:tc>
          <w:tcPr>
            <w:tcW w:w="4900" w:type="dxa"/>
            <w:gridSpan w:val="2"/>
            <w:tcBorders>
              <w:bottom w:val="single" w:sz="6" w:space="0" w:color="auto"/>
            </w:tcBorders>
          </w:tcPr>
          <w:p w:rsidR="0039056D" w:rsidRDefault="0039056D">
            <w:pPr>
              <w:pStyle w:val="TableColHd"/>
              <w:jc w:val="center"/>
            </w:pPr>
            <w:r>
              <w:t>safe working load per fall (part) of chain</w:t>
            </w:r>
          </w:p>
        </w:tc>
      </w:tr>
      <w:tr w:rsidR="0039056D">
        <w:trPr>
          <w:cantSplit/>
        </w:trPr>
        <w:tc>
          <w:tcPr>
            <w:tcW w:w="2380" w:type="dxa"/>
            <w:tcBorders>
              <w:bottom w:val="single" w:sz="6" w:space="0" w:color="auto"/>
            </w:tcBorders>
          </w:tcPr>
          <w:p w:rsidR="0039056D" w:rsidRDefault="0039056D">
            <w:pPr>
              <w:pStyle w:val="TableColHd"/>
              <w:jc w:val="center"/>
            </w:pPr>
            <w:r>
              <w:t>(inches)</w:t>
            </w:r>
          </w:p>
        </w:tc>
        <w:tc>
          <w:tcPr>
            <w:tcW w:w="2980" w:type="dxa"/>
            <w:tcBorders>
              <w:bottom w:val="single" w:sz="6" w:space="0" w:color="auto"/>
            </w:tcBorders>
          </w:tcPr>
          <w:p w:rsidR="0039056D" w:rsidRDefault="0039056D">
            <w:pPr>
              <w:pStyle w:val="TableColHd"/>
              <w:jc w:val="center"/>
            </w:pPr>
            <w:r>
              <w:t>tons</w:t>
            </w:r>
          </w:p>
        </w:tc>
        <w:tc>
          <w:tcPr>
            <w:tcW w:w="1920" w:type="dxa"/>
            <w:tcBorders>
              <w:bottom w:val="single" w:sz="6" w:space="0" w:color="auto"/>
            </w:tcBorders>
          </w:tcPr>
          <w:p w:rsidR="0039056D" w:rsidRDefault="0039056D">
            <w:pPr>
              <w:pStyle w:val="TableColHd"/>
              <w:jc w:val="center"/>
            </w:pPr>
            <w:r>
              <w:t>cwts</w:t>
            </w:r>
          </w:p>
        </w:tc>
      </w:tr>
      <w:tr w:rsidR="0039056D">
        <w:trPr>
          <w:cantSplit/>
        </w:trPr>
        <w:tc>
          <w:tcPr>
            <w:tcW w:w="2380" w:type="dxa"/>
            <w:tcBorders>
              <w:top w:val="single" w:sz="6" w:space="0" w:color="auto"/>
            </w:tcBorders>
          </w:tcPr>
          <w:p w:rsidR="0039056D" w:rsidRDefault="0039056D">
            <w:pPr>
              <w:pStyle w:val="TableText"/>
              <w:jc w:val="center"/>
              <w:rPr>
                <w:sz w:val="20"/>
              </w:rPr>
            </w:pPr>
            <w:r>
              <w:rPr>
                <w:position w:val="6"/>
                <w:sz w:val="20"/>
              </w:rPr>
              <w:t>5</w:t>
            </w:r>
            <w:r>
              <w:rPr>
                <w:sz w:val="20"/>
              </w:rPr>
              <w:t>/16</w:t>
            </w:r>
          </w:p>
        </w:tc>
        <w:tc>
          <w:tcPr>
            <w:tcW w:w="2980" w:type="dxa"/>
            <w:tcBorders>
              <w:top w:val="single" w:sz="6" w:space="0" w:color="auto"/>
            </w:tcBorders>
          </w:tcPr>
          <w:p w:rsidR="0039056D" w:rsidRDefault="0039056D">
            <w:pPr>
              <w:pStyle w:val="TableText"/>
              <w:jc w:val="center"/>
              <w:rPr>
                <w:sz w:val="20"/>
              </w:rPr>
            </w:pPr>
            <w:r>
              <w:rPr>
                <w:sz w:val="20"/>
              </w:rPr>
              <w:t>0</w:t>
            </w:r>
          </w:p>
        </w:tc>
        <w:tc>
          <w:tcPr>
            <w:tcW w:w="1920" w:type="dxa"/>
            <w:tcBorders>
              <w:top w:val="single" w:sz="6" w:space="0" w:color="auto"/>
            </w:tcBorders>
          </w:tcPr>
          <w:p w:rsidR="0039056D" w:rsidRDefault="0039056D">
            <w:pPr>
              <w:pStyle w:val="TableText"/>
              <w:jc w:val="center"/>
              <w:rPr>
                <w:sz w:val="20"/>
              </w:rPr>
            </w:pPr>
            <w:r>
              <w:rPr>
                <w:sz w:val="20"/>
              </w:rPr>
              <w:t>11</w:t>
            </w:r>
          </w:p>
        </w:tc>
      </w:tr>
      <w:tr w:rsidR="0039056D">
        <w:trPr>
          <w:cantSplit/>
        </w:trPr>
        <w:tc>
          <w:tcPr>
            <w:tcW w:w="2380" w:type="dxa"/>
          </w:tcPr>
          <w:p w:rsidR="0039056D" w:rsidRDefault="0039056D">
            <w:pPr>
              <w:pStyle w:val="TableText"/>
              <w:jc w:val="center"/>
              <w:rPr>
                <w:sz w:val="20"/>
              </w:rPr>
            </w:pPr>
            <w:r>
              <w:rPr>
                <w:position w:val="6"/>
                <w:sz w:val="20"/>
              </w:rPr>
              <w:t>3</w:t>
            </w:r>
            <w:r>
              <w:rPr>
                <w:sz w:val="20"/>
              </w:rPr>
              <w:t>/8</w:t>
            </w:r>
          </w:p>
        </w:tc>
        <w:tc>
          <w:tcPr>
            <w:tcW w:w="2980" w:type="dxa"/>
          </w:tcPr>
          <w:p w:rsidR="0039056D" w:rsidRDefault="0039056D">
            <w:pPr>
              <w:pStyle w:val="TableText"/>
              <w:jc w:val="center"/>
              <w:rPr>
                <w:sz w:val="20"/>
              </w:rPr>
            </w:pPr>
            <w:r>
              <w:rPr>
                <w:sz w:val="20"/>
              </w:rPr>
              <w:t>0</w:t>
            </w:r>
          </w:p>
        </w:tc>
        <w:tc>
          <w:tcPr>
            <w:tcW w:w="1920" w:type="dxa"/>
          </w:tcPr>
          <w:p w:rsidR="0039056D" w:rsidRDefault="0039056D">
            <w:pPr>
              <w:pStyle w:val="TableText"/>
              <w:jc w:val="center"/>
              <w:rPr>
                <w:sz w:val="20"/>
              </w:rPr>
            </w:pPr>
            <w:r>
              <w:rPr>
                <w:sz w:val="20"/>
              </w:rPr>
              <w:t>16</w:t>
            </w:r>
          </w:p>
        </w:tc>
      </w:tr>
      <w:tr w:rsidR="0039056D">
        <w:trPr>
          <w:cantSplit/>
        </w:trPr>
        <w:tc>
          <w:tcPr>
            <w:tcW w:w="2380" w:type="dxa"/>
          </w:tcPr>
          <w:p w:rsidR="0039056D" w:rsidRDefault="0039056D">
            <w:pPr>
              <w:pStyle w:val="TableText"/>
              <w:jc w:val="center"/>
              <w:rPr>
                <w:sz w:val="20"/>
              </w:rPr>
            </w:pPr>
            <w:r>
              <w:rPr>
                <w:position w:val="6"/>
                <w:sz w:val="20"/>
              </w:rPr>
              <w:t>7</w:t>
            </w:r>
            <w:r>
              <w:rPr>
                <w:sz w:val="20"/>
              </w:rPr>
              <w:t>/16</w:t>
            </w:r>
          </w:p>
        </w:tc>
        <w:tc>
          <w:tcPr>
            <w:tcW w:w="2980" w:type="dxa"/>
          </w:tcPr>
          <w:p w:rsidR="0039056D" w:rsidRDefault="0039056D">
            <w:pPr>
              <w:pStyle w:val="TableText"/>
              <w:jc w:val="center"/>
              <w:rPr>
                <w:sz w:val="20"/>
              </w:rPr>
            </w:pPr>
            <w:r>
              <w:rPr>
                <w:sz w:val="20"/>
              </w:rPr>
              <w:t>1</w:t>
            </w:r>
          </w:p>
        </w:tc>
        <w:tc>
          <w:tcPr>
            <w:tcW w:w="1920" w:type="dxa"/>
          </w:tcPr>
          <w:p w:rsidR="0039056D" w:rsidRDefault="0039056D">
            <w:pPr>
              <w:pStyle w:val="TableText"/>
              <w:jc w:val="center"/>
              <w:rPr>
                <w:sz w:val="20"/>
              </w:rPr>
            </w:pPr>
            <w:r>
              <w:rPr>
                <w:sz w:val="20"/>
              </w:rPr>
              <w:t>1</w:t>
            </w:r>
          </w:p>
        </w:tc>
      </w:tr>
      <w:tr w:rsidR="0039056D">
        <w:trPr>
          <w:cantSplit/>
        </w:trPr>
        <w:tc>
          <w:tcPr>
            <w:tcW w:w="2380" w:type="dxa"/>
          </w:tcPr>
          <w:p w:rsidR="0039056D" w:rsidRDefault="0039056D">
            <w:pPr>
              <w:pStyle w:val="TableText"/>
              <w:jc w:val="center"/>
              <w:rPr>
                <w:sz w:val="20"/>
              </w:rPr>
            </w:pPr>
            <w:r>
              <w:rPr>
                <w:position w:val="6"/>
                <w:sz w:val="20"/>
              </w:rPr>
              <w:t>1</w:t>
            </w:r>
            <w:r>
              <w:rPr>
                <w:sz w:val="20"/>
              </w:rPr>
              <w:t>/2</w:t>
            </w:r>
          </w:p>
        </w:tc>
        <w:tc>
          <w:tcPr>
            <w:tcW w:w="2980" w:type="dxa"/>
          </w:tcPr>
          <w:p w:rsidR="0039056D" w:rsidRDefault="0039056D">
            <w:pPr>
              <w:pStyle w:val="TableText"/>
              <w:jc w:val="center"/>
              <w:rPr>
                <w:sz w:val="20"/>
              </w:rPr>
            </w:pPr>
            <w:r>
              <w:rPr>
                <w:sz w:val="20"/>
              </w:rPr>
              <w:t>1</w:t>
            </w:r>
          </w:p>
        </w:tc>
        <w:tc>
          <w:tcPr>
            <w:tcW w:w="1920" w:type="dxa"/>
          </w:tcPr>
          <w:p w:rsidR="0039056D" w:rsidRDefault="0039056D">
            <w:pPr>
              <w:pStyle w:val="TableText"/>
              <w:jc w:val="center"/>
              <w:rPr>
                <w:sz w:val="20"/>
              </w:rPr>
            </w:pPr>
            <w:r>
              <w:rPr>
                <w:sz w:val="20"/>
              </w:rPr>
              <w:t>10</w:t>
            </w:r>
          </w:p>
        </w:tc>
      </w:tr>
      <w:tr w:rsidR="0039056D">
        <w:trPr>
          <w:cantSplit/>
        </w:trPr>
        <w:tc>
          <w:tcPr>
            <w:tcW w:w="2380" w:type="dxa"/>
          </w:tcPr>
          <w:p w:rsidR="0039056D" w:rsidRDefault="0039056D">
            <w:pPr>
              <w:pStyle w:val="TableText"/>
              <w:jc w:val="center"/>
              <w:rPr>
                <w:sz w:val="20"/>
              </w:rPr>
            </w:pPr>
            <w:r>
              <w:rPr>
                <w:position w:val="6"/>
                <w:sz w:val="20"/>
              </w:rPr>
              <w:t>9</w:t>
            </w:r>
            <w:r>
              <w:rPr>
                <w:sz w:val="20"/>
              </w:rPr>
              <w:t>/16</w:t>
            </w:r>
          </w:p>
        </w:tc>
        <w:tc>
          <w:tcPr>
            <w:tcW w:w="2980" w:type="dxa"/>
          </w:tcPr>
          <w:p w:rsidR="0039056D" w:rsidRDefault="0039056D">
            <w:pPr>
              <w:pStyle w:val="TableText"/>
              <w:jc w:val="center"/>
              <w:rPr>
                <w:sz w:val="20"/>
              </w:rPr>
            </w:pPr>
            <w:r>
              <w:rPr>
                <w:sz w:val="20"/>
              </w:rPr>
              <w:t>2</w:t>
            </w:r>
          </w:p>
        </w:tc>
        <w:tc>
          <w:tcPr>
            <w:tcW w:w="1920" w:type="dxa"/>
          </w:tcPr>
          <w:p w:rsidR="0039056D" w:rsidRDefault="0039056D">
            <w:pPr>
              <w:pStyle w:val="TableText"/>
              <w:jc w:val="center"/>
              <w:rPr>
                <w:sz w:val="20"/>
              </w:rPr>
            </w:pPr>
            <w:r>
              <w:rPr>
                <w:sz w:val="20"/>
              </w:rPr>
              <w:t>0</w:t>
            </w:r>
          </w:p>
        </w:tc>
      </w:tr>
    </w:tbl>
    <w:p w:rsidR="0039056D" w:rsidRDefault="0039056D">
      <w:pPr>
        <w:spacing w:before="120"/>
        <w:ind w:left="285" w:hanging="285"/>
        <w:rPr>
          <w:sz w:val="20"/>
        </w:rPr>
      </w:pPr>
      <w:r>
        <w:rPr>
          <w:sz w:val="20"/>
        </w:rPr>
        <w:t>*</w:t>
      </w:r>
      <w:r>
        <w:rPr>
          <w:sz w:val="20"/>
        </w:rPr>
        <w:tab/>
        <w:t>The overall width of the links of this chain must not exceed 31/4 times the size of the chain.</w:t>
      </w:r>
    </w:p>
    <w:p w:rsidR="0039056D" w:rsidRDefault="0039056D"/>
    <w:p w:rsidR="0039056D" w:rsidRDefault="0039056D">
      <w:pPr>
        <w:pStyle w:val="Assectheading"/>
        <w:rPr>
          <w:rStyle w:val="charItals"/>
          <w:i/>
        </w:rPr>
      </w:pPr>
      <w:r>
        <w:rPr>
          <w:rStyle w:val="charItals"/>
          <w:i/>
        </w:rPr>
        <w:t>Drums, sheaves and quadrants for chain</w:t>
      </w:r>
    </w:p>
    <w:p w:rsidR="0039056D" w:rsidRDefault="0039056D">
      <w:pPr>
        <w:pStyle w:val="Amain"/>
      </w:pPr>
      <w:r>
        <w:tab/>
        <w:t>(20)</w:t>
      </w:r>
      <w:r>
        <w:tab/>
        <w:t>If chain is wound over or on drums, or over or on sheaves or quadrants that are not correctly pocketed, the drums, sheaves, and quadrants shall be grooved in an approved way and shall be not less in diameter than 24 times the size of the chain concerned.</w:t>
      </w:r>
    </w:p>
    <w:p w:rsidR="0039056D" w:rsidRDefault="0039056D">
      <w:pPr>
        <w:pStyle w:val="Assectheading"/>
      </w:pPr>
      <w:r>
        <w:rPr>
          <w:rStyle w:val="charItals"/>
          <w:i/>
        </w:rPr>
        <w:t>Swivel hooks for chain</w:t>
      </w:r>
    </w:p>
    <w:p w:rsidR="0039056D" w:rsidRDefault="0039056D">
      <w:pPr>
        <w:pStyle w:val="Amain"/>
      </w:pPr>
      <w:r>
        <w:tab/>
        <w:t>(21)</w:t>
      </w:r>
      <w:r>
        <w:tab/>
        <w:t>Lifting hooks, lifting eyes, attached to single falls (parts) of chain other than chain slings, shall be freely rotable under all conditions of loading, and if the load exceeds 2 tons shall be of the ball or roller thrust-bearing type.</w:t>
      </w:r>
    </w:p>
    <w:p w:rsidR="0039056D" w:rsidRDefault="0039056D">
      <w:pPr>
        <w:pStyle w:val="Amain"/>
      </w:pPr>
      <w:r>
        <w:tab/>
        <w:t>(22)</w:t>
      </w:r>
      <w:r>
        <w:tab/>
        <w:t>Provision shall be made to exclude dust and other foreign matter from thrust bearings.</w:t>
      </w:r>
    </w:p>
    <w:p w:rsidR="0039056D" w:rsidRDefault="0039056D">
      <w:pPr>
        <w:pStyle w:val="Assectheading"/>
      </w:pPr>
      <w:r>
        <w:rPr>
          <w:rStyle w:val="charItals"/>
          <w:i/>
        </w:rPr>
        <w:t>Guards for chain</w:t>
      </w:r>
    </w:p>
    <w:p w:rsidR="0039056D" w:rsidRDefault="0039056D">
      <w:pPr>
        <w:pStyle w:val="Amain"/>
      </w:pPr>
      <w:r>
        <w:tab/>
        <w:t>(23)</w:t>
      </w:r>
      <w:r>
        <w:tab/>
        <w:t>Guards shall be provided to prevent persons’ hands or other parts of their body being injured by the chains and sheaves or gypsies of hook blocks or bottom blocks of power cranes or power hoists.</w:t>
      </w:r>
    </w:p>
    <w:p w:rsidR="0039056D" w:rsidRDefault="0039056D">
      <w:pPr>
        <w:pStyle w:val="Assectheading"/>
      </w:pPr>
      <w:r>
        <w:rPr>
          <w:rStyle w:val="charItals"/>
          <w:i/>
        </w:rPr>
        <w:t>Heat treatment</w:t>
      </w:r>
    </w:p>
    <w:p w:rsidR="0039056D" w:rsidRDefault="0039056D">
      <w:pPr>
        <w:pStyle w:val="Amain"/>
      </w:pPr>
      <w:r>
        <w:tab/>
        <w:t>(24)</w:t>
      </w:r>
      <w:r>
        <w:tab/>
        <w:t>Chains shall be heat-treated after manufacture before being used.</w:t>
      </w:r>
    </w:p>
    <w:p w:rsidR="0039056D" w:rsidRDefault="0039056D">
      <w:pPr>
        <w:pStyle w:val="Amain"/>
      </w:pPr>
      <w:r>
        <w:tab/>
        <w:t>(25)</w:t>
      </w:r>
      <w:r>
        <w:tab/>
        <w:t>Mild steel chain shall be ‘normalised’, wrought iron chain shall be ‘annealed’.</w:t>
      </w:r>
    </w:p>
    <w:p w:rsidR="0039056D" w:rsidRDefault="0039056D">
      <w:pPr>
        <w:pStyle w:val="Amain"/>
      </w:pPr>
      <w:r>
        <w:tab/>
        <w:t>(26)</w:t>
      </w:r>
      <w:r>
        <w:tab/>
        <w:t>No chain shall be normalised or annealed after use except as provided in subsection (27).</w:t>
      </w:r>
    </w:p>
    <w:p w:rsidR="0039056D" w:rsidRDefault="0039056D">
      <w:pPr>
        <w:pStyle w:val="Amain"/>
      </w:pPr>
      <w:r>
        <w:tab/>
        <w:t>(27)</w:t>
      </w:r>
      <w:r>
        <w:tab/>
        <w:t>When chain is required, the affected parts shall be normalised or annealed as aforesaid before reuse.</w:t>
      </w:r>
    </w:p>
    <w:p w:rsidR="0039056D" w:rsidRDefault="0039056D">
      <w:pPr>
        <w:pStyle w:val="Assectheading"/>
      </w:pPr>
      <w:r>
        <w:rPr>
          <w:rStyle w:val="charItals"/>
          <w:i/>
        </w:rPr>
        <w:t>Periodic inspection</w:t>
      </w:r>
    </w:p>
    <w:p w:rsidR="0039056D" w:rsidRDefault="0039056D">
      <w:pPr>
        <w:pStyle w:val="Amain"/>
      </w:pPr>
      <w:r>
        <w:tab/>
        <w:t>(28)</w:t>
      </w:r>
      <w:r>
        <w:tab/>
        <w:t>No person shall use any chain or any attachment of it unless every link and the attachments of it have been thoroughly cleaned and subjected to close, detailed examination at the intervals that are necessary or advisable to ascertain whether flaws, cracks, or other defects exist and to ensure that defective chains or attachments are not used.</w:t>
      </w:r>
    </w:p>
    <w:p w:rsidR="0039056D" w:rsidRDefault="0039056D">
      <w:pPr>
        <w:pStyle w:val="Amain"/>
      </w:pPr>
      <w:r>
        <w:tab/>
        <w:t>(29)</w:t>
      </w:r>
      <w:r>
        <w:tab/>
        <w:t>A chain shall not be used if its links or attachments have flaws, cracks, or other defects liable to affect its safe use, or if the wear on any link or attachment exceeds 10% of the dimension measured.</w:t>
      </w:r>
    </w:p>
    <w:p w:rsidR="0039056D" w:rsidRDefault="0039056D">
      <w:pPr>
        <w:pStyle w:val="Assectheading"/>
      </w:pPr>
      <w:r>
        <w:rPr>
          <w:rStyle w:val="charItals"/>
          <w:i/>
        </w:rPr>
        <w:t>Testing of chain</w:t>
      </w:r>
    </w:p>
    <w:p w:rsidR="0039056D" w:rsidRDefault="0039056D">
      <w:pPr>
        <w:pStyle w:val="Amain"/>
      </w:pPr>
      <w:r>
        <w:tab/>
        <w:t>(30)</w:t>
      </w:r>
      <w:r>
        <w:tab/>
        <w:t>No person shall use any chain a part of which has not been tested in accordance with this section, or in relation to which the provisions of this section about the submitting of a test certificate or copy of the certificate have not been complied with.</w:t>
      </w:r>
    </w:p>
    <w:p w:rsidR="0039056D" w:rsidRDefault="0039056D">
      <w:pPr>
        <w:pStyle w:val="Amain"/>
      </w:pPr>
      <w:r>
        <w:tab/>
        <w:t>(31)</w:t>
      </w:r>
      <w:r>
        <w:tab/>
        <w:t>Every person acquiring a chain for use shall within 24 hours of acquiring the chain, submit to the chief inspector a test certificate, correct in all particulars for a part of the chain, and the certificate shall be in accordance with schedule 2, form 14, and shall be signed by the manufacturer or vendor of the chain.</w:t>
      </w:r>
    </w:p>
    <w:p w:rsidR="0039056D" w:rsidRDefault="0039056D">
      <w:pPr>
        <w:pStyle w:val="Amain"/>
      </w:pPr>
      <w:r>
        <w:tab/>
        <w:t>(32)</w:t>
      </w:r>
      <w:r>
        <w:tab/>
        <w:t>The manufacturer or vendor of a chain shall test at least 1 part of each 1 000 feet of chain made, or disposed of, by the manufacturer or vendor.</w:t>
      </w:r>
    </w:p>
    <w:p w:rsidR="0039056D" w:rsidRDefault="0039056D">
      <w:pPr>
        <w:pStyle w:val="Amain"/>
      </w:pPr>
      <w:r>
        <w:tab/>
        <w:t>(33)</w:t>
      </w:r>
      <w:r>
        <w:tab/>
        <w:t>If the chain is electrically welded mild steel chain, the test shall comprise a breaking test of a 36 inch gauge length of chain and shall be carried out as prescribed by British Standard Specification No 590-1949 for electrically welded mild steel chain, promulgated by Standards Australia.</w:t>
      </w:r>
    </w:p>
    <w:p w:rsidR="0039056D" w:rsidRDefault="0039056D">
      <w:pPr>
        <w:pStyle w:val="Amain"/>
      </w:pPr>
      <w:r>
        <w:tab/>
        <w:t>(34)</w:t>
      </w:r>
      <w:r>
        <w:tab/>
        <w:t>The test shall include determination of the energy absorption factor.</w:t>
      </w:r>
    </w:p>
    <w:p w:rsidR="0039056D" w:rsidRDefault="0039056D">
      <w:pPr>
        <w:pStyle w:val="Amain"/>
      </w:pPr>
      <w:r>
        <w:tab/>
        <w:t>(35)</w:t>
      </w:r>
      <w:r>
        <w:tab/>
        <w:t>If the chain is of wrought iron, all of the tests prescribed by British Standard Specifications Nos. 465-1932 and 394-1944 shall be carried out.</w:t>
      </w:r>
    </w:p>
    <w:p w:rsidR="0039056D" w:rsidRDefault="0039056D">
      <w:pPr>
        <w:pStyle w:val="Amain"/>
      </w:pPr>
      <w:r>
        <w:tab/>
        <w:t>(36)</w:t>
      </w:r>
      <w:r>
        <w:tab/>
        <w:t>Chains shown by the tests mentioned in subsection (35) to be deficient shall not be used.</w:t>
      </w:r>
    </w:p>
    <w:p w:rsidR="0039056D" w:rsidRDefault="0039056D">
      <w:pPr>
        <w:pStyle w:val="Amain"/>
      </w:pPr>
      <w:r>
        <w:tab/>
        <w:t>(37)</w:t>
      </w:r>
      <w:r>
        <w:tab/>
        <w:t>No chain that is to be used shall be subjected to any proof or test load that exceeds by more than 25% the safe working load for the chain prescribed by this regulation.</w:t>
      </w:r>
    </w:p>
    <w:p w:rsidR="0039056D" w:rsidRDefault="0039056D">
      <w:pPr>
        <w:pStyle w:val="Amain"/>
      </w:pPr>
      <w:r>
        <w:tab/>
        <w:t>(38)</w:t>
      </w:r>
      <w:r>
        <w:tab/>
        <w:t>If a chain has been made into shorter lengths than 1 000 feet and any person acquires for use any shorter length, the person shall, within 24 hours of acquiring the shorter length of chain, submit to the chief inspector a document that is a true copy of the test certificate correct in all particulars issued for the 1 000 feet length of chain mentioned in subsection (32) and signed by the manufacturer or vendor.</w:t>
      </w:r>
    </w:p>
    <w:p w:rsidR="0039056D" w:rsidRDefault="0039056D">
      <w:pPr>
        <w:pStyle w:val="Amain"/>
      </w:pPr>
      <w:r>
        <w:tab/>
        <w:t>(39)</w:t>
      </w:r>
      <w:r>
        <w:tab/>
        <w:t>The document shall be accompanied by a statutory declaration of the manufacturer or vendor that it is a true copy of the original test certificate issued for the 1 000 feet length of chain.</w:t>
      </w:r>
    </w:p>
    <w:p w:rsidR="0039056D" w:rsidRDefault="0039056D">
      <w:pPr>
        <w:pStyle w:val="Amain"/>
      </w:pPr>
      <w:r>
        <w:tab/>
        <w:t>(40)</w:t>
      </w:r>
      <w:r>
        <w:tab/>
        <w:t>The original test certificate must be signed by the person witnessing the test and the person must be the responsible testing officer of a licensed proving house, the testing officer of a government department or of a university or other approved engineering school, or the testing officer of a manufacturer of chain who has a testing machine on the manufacturer’s premises approved for testing samples of the completed chain.</w:t>
      </w:r>
    </w:p>
    <w:p w:rsidR="0039056D" w:rsidRDefault="0039056D">
      <w:pPr>
        <w:pStyle w:val="AH4SubDiv"/>
        <w:ind w:left="0" w:firstLine="0"/>
      </w:pPr>
      <w:bookmarkStart w:id="304" w:name="_Toc367365073"/>
      <w:r>
        <w:t>Steel wire ropes for use in connection with cranes, lifts, hoists, scaffolding, plant, gear, or building work, excavation work, or compressed air work</w:t>
      </w:r>
      <w:bookmarkEnd w:id="304"/>
    </w:p>
    <w:p w:rsidR="0039056D" w:rsidRDefault="0039056D">
      <w:pPr>
        <w:pStyle w:val="AH5Sec"/>
      </w:pPr>
      <w:bookmarkStart w:id="305" w:name="_Toc367365074"/>
      <w:r>
        <w:rPr>
          <w:rStyle w:val="CharSectNo"/>
        </w:rPr>
        <w:t>144</w:t>
      </w:r>
      <w:bookmarkEnd w:id="305"/>
      <w:r>
        <w:tab/>
      </w:r>
      <w:r w:rsidRPr="00816AFF">
        <w:rPr>
          <w:vanish/>
          <w:color w:val="FFFFFF" w:themeColor="background1"/>
        </w:rPr>
        <w:t xml:space="preserve">  </w:t>
      </w:r>
      <w:r w:rsidR="00816AFF" w:rsidRPr="00816AFF">
        <w:rPr>
          <w:vanish/>
          <w:color w:val="FFFFFF" w:themeColor="background1"/>
        </w:rPr>
        <w:t>.</w:t>
      </w:r>
    </w:p>
    <w:p w:rsidR="0039056D" w:rsidRDefault="0039056D">
      <w:pPr>
        <w:pStyle w:val="Assectheading"/>
      </w:pPr>
      <w:r>
        <w:t>General</w:t>
      </w:r>
    </w:p>
    <w:p w:rsidR="0039056D" w:rsidRDefault="0039056D">
      <w:pPr>
        <w:pStyle w:val="Amain"/>
      </w:pPr>
      <w:r>
        <w:tab/>
        <w:t>(1)</w:t>
      </w:r>
      <w:r>
        <w:tab/>
        <w:t>Reverse bends that are detrimental to the life of a running rope shall be avoided if practicable.</w:t>
      </w:r>
    </w:p>
    <w:p w:rsidR="0039056D" w:rsidRDefault="0039056D">
      <w:pPr>
        <w:pStyle w:val="Amain"/>
      </w:pPr>
      <w:r>
        <w:tab/>
        <w:t>(2)</w:t>
      </w:r>
      <w:r>
        <w:tab/>
        <w:t>Suitable packing shall be provided and used to prevent wire rope coming in contact with sharp edges of loads or hard material.</w:t>
      </w:r>
    </w:p>
    <w:p w:rsidR="0039056D" w:rsidRDefault="0039056D">
      <w:pPr>
        <w:pStyle w:val="Amain"/>
      </w:pPr>
      <w:r>
        <w:tab/>
        <w:t>(3)</w:t>
      </w:r>
      <w:r>
        <w:tab/>
        <w:t>Steel wire rope shall not be exposed to temperatures exceeding 200° Fahrenheit.</w:t>
      </w:r>
    </w:p>
    <w:p w:rsidR="0039056D" w:rsidRDefault="0039056D">
      <w:pPr>
        <w:pStyle w:val="Amain"/>
      </w:pPr>
      <w:r>
        <w:tab/>
        <w:t>(4)</w:t>
      </w:r>
      <w:r>
        <w:tab/>
        <w:t xml:space="preserve">Steel wire rope of circumference less than </w:t>
      </w:r>
      <w:r>
        <w:rPr>
          <w:position w:val="6"/>
          <w:sz w:val="18"/>
        </w:rPr>
        <w:t>5</w:t>
      </w:r>
      <w:r>
        <w:t>/</w:t>
      </w:r>
      <w:r>
        <w:rPr>
          <w:sz w:val="18"/>
        </w:rPr>
        <w:t>8</w:t>
      </w:r>
      <w:r>
        <w:t xml:space="preserve"> of an inch shall not be used for load carrying purposes unless otherwise approved.</w:t>
      </w:r>
    </w:p>
    <w:p w:rsidR="0039056D" w:rsidRDefault="0039056D">
      <w:pPr>
        <w:pStyle w:val="Amain"/>
      </w:pPr>
      <w:r>
        <w:tab/>
        <w:t>(5)</w:t>
      </w:r>
      <w:r>
        <w:tab/>
        <w:t>Kinked ropes shall not be used.</w:t>
      </w:r>
    </w:p>
    <w:p w:rsidR="0039056D" w:rsidRDefault="0039056D">
      <w:pPr>
        <w:pStyle w:val="Amain"/>
      </w:pPr>
      <w:r>
        <w:tab/>
        <w:t>(6)</w:t>
      </w:r>
      <w:r>
        <w:tab/>
        <w:t>Ropes shall be stored under cover in a clean, dry place and be raised clear of the ground.</w:t>
      </w:r>
    </w:p>
    <w:p w:rsidR="0039056D" w:rsidRDefault="0039056D">
      <w:pPr>
        <w:pStyle w:val="Amain"/>
      </w:pPr>
      <w:r>
        <w:tab/>
        <w:t>(7)</w:t>
      </w:r>
      <w:r>
        <w:tab/>
        <w:t>In no case shall the rope be in contact with ashes, clinker or coke.</w:t>
      </w:r>
    </w:p>
    <w:p w:rsidR="0039056D" w:rsidRDefault="0039056D">
      <w:pPr>
        <w:pStyle w:val="Amain"/>
      </w:pPr>
      <w:r>
        <w:tab/>
        <w:t>(8)</w:t>
      </w:r>
      <w:r>
        <w:tab/>
        <w:t>The ropes in store shall be examined periodically and the protective coating renewed when required.</w:t>
      </w:r>
    </w:p>
    <w:p w:rsidR="0039056D" w:rsidRDefault="0039056D">
      <w:pPr>
        <w:pStyle w:val="Amain"/>
      </w:pPr>
      <w:r>
        <w:tab/>
        <w:t>(9)</w:t>
      </w:r>
      <w:r>
        <w:tab/>
        <w:t>When a load is supported on more than 1 fall, single or part of rope, the load shall be distributed equally by statically determinate automatic means between the various falls, singles or parts.</w:t>
      </w:r>
    </w:p>
    <w:p w:rsidR="0039056D" w:rsidRDefault="0039056D">
      <w:pPr>
        <w:pStyle w:val="Amain"/>
      </w:pPr>
      <w:r>
        <w:tab/>
        <w:t>(10)</w:t>
      </w:r>
      <w:r>
        <w:tab/>
        <w:t>No rope shall be used for load carrying purposes that has been subjected to a severe shock or that has been unduly stretched.</w:t>
      </w:r>
    </w:p>
    <w:p w:rsidR="0039056D" w:rsidRDefault="0039056D">
      <w:pPr>
        <w:pStyle w:val="Amain"/>
      </w:pPr>
      <w:r>
        <w:tab/>
        <w:t>(11)</w:t>
      </w:r>
      <w:r>
        <w:tab/>
        <w:t>No rope sling shall be used if the included angle measured between any 2 legs exceeds 150° or if the angle formed between any sling leg and the line of action of the pull exceeds 75°.</w:t>
      </w:r>
    </w:p>
    <w:p w:rsidR="0039056D" w:rsidRDefault="0039056D">
      <w:pPr>
        <w:pStyle w:val="Amain"/>
      </w:pPr>
      <w:r>
        <w:tab/>
        <w:t>(12)</w:t>
      </w:r>
      <w:r>
        <w:tab/>
        <w:t>Rope slings before being used, and if repaired or altered before being reused, shall be subjected to a load equal to their safe working load and closely examined about suitability for use or reuse as the case may be.</w:t>
      </w:r>
    </w:p>
    <w:p w:rsidR="0039056D" w:rsidRDefault="0039056D">
      <w:pPr>
        <w:pStyle w:val="Amain"/>
      </w:pPr>
      <w:r>
        <w:tab/>
        <w:t>(13)</w:t>
      </w:r>
      <w:r>
        <w:tab/>
        <w:t>Ropes having less than 6 strands, or having any strand containing less than 19 wires shall not be wound on drums or over or on sheaves, rollers, or quadrants, or used in any way as running ropes.</w:t>
      </w:r>
    </w:p>
    <w:p w:rsidR="0039056D" w:rsidRDefault="0039056D">
      <w:pPr>
        <w:pStyle w:val="Amain"/>
      </w:pPr>
      <w:r>
        <w:tab/>
        <w:t>(14)</w:t>
      </w:r>
      <w:r>
        <w:tab/>
        <w:t>Screw threads used in conjunction with wire ropes shall be prevented by positive means from unscrewing.</w:t>
      </w:r>
    </w:p>
    <w:p w:rsidR="0039056D" w:rsidRDefault="0039056D">
      <w:pPr>
        <w:pStyle w:val="Amain"/>
      </w:pPr>
      <w:r>
        <w:tab/>
        <w:t>(15)</w:t>
      </w:r>
      <w:r>
        <w:tab/>
        <w:t>If rope is used to support workers, it shall not be less than 1</w:t>
      </w:r>
      <w:r>
        <w:rPr>
          <w:position w:val="6"/>
          <w:sz w:val="18"/>
        </w:rPr>
        <w:t>1</w:t>
      </w:r>
      <w:r>
        <w:t>/</w:t>
      </w:r>
      <w:r>
        <w:rPr>
          <w:sz w:val="18"/>
        </w:rPr>
        <w:t>8</w:t>
      </w:r>
      <w:r>
        <w:t xml:space="preserve"> inches circumference and </w:t>
      </w:r>
      <w:r>
        <w:rPr>
          <w:position w:val="6"/>
          <w:sz w:val="18"/>
        </w:rPr>
        <w:t>3</w:t>
      </w:r>
      <w:r>
        <w:t>/</w:t>
      </w:r>
      <w:r>
        <w:rPr>
          <w:sz w:val="18"/>
        </w:rPr>
        <w:t>8</w:t>
      </w:r>
      <w:r>
        <w:t xml:space="preserve"> of an inch diameter—if hand operated, or 1</w:t>
      </w:r>
      <w:r>
        <w:rPr>
          <w:position w:val="6"/>
          <w:sz w:val="18"/>
        </w:rPr>
        <w:t>5</w:t>
      </w:r>
      <w:r>
        <w:t>/</w:t>
      </w:r>
      <w:r>
        <w:rPr>
          <w:sz w:val="18"/>
        </w:rPr>
        <w:t>8</w:t>
      </w:r>
      <w:r>
        <w:t xml:space="preserve"> inches circumference and </w:t>
      </w:r>
      <w:r>
        <w:rPr>
          <w:position w:val="6"/>
          <w:sz w:val="18"/>
        </w:rPr>
        <w:t>1</w:t>
      </w:r>
      <w:r>
        <w:t>/</w:t>
      </w:r>
      <w:r>
        <w:rPr>
          <w:sz w:val="18"/>
        </w:rPr>
        <w:t>2</w:t>
      </w:r>
      <w:r>
        <w:t xml:space="preserve"> an inch diameter—if power operated.</w:t>
      </w:r>
    </w:p>
    <w:p w:rsidR="0039056D" w:rsidRDefault="0039056D">
      <w:pPr>
        <w:pStyle w:val="Amain"/>
      </w:pPr>
      <w:r>
        <w:tab/>
        <w:t>(16)</w:t>
      </w:r>
      <w:r>
        <w:tab/>
        <w:t>Every steel wire rope and every part of it shall be of sound material, good construction, adequate strength, free from patent defects, and be suitable and safe for the purpose for which it is intended.</w:t>
      </w:r>
    </w:p>
    <w:p w:rsidR="0039056D" w:rsidRDefault="0039056D">
      <w:pPr>
        <w:pStyle w:val="Amain"/>
      </w:pPr>
      <w:r>
        <w:tab/>
        <w:t>(17)</w:t>
      </w:r>
      <w:r>
        <w:tab/>
        <w:t>Rope of lang lay shall not be used unless the ends are fixed to prevent unlaying of the rope.</w:t>
      </w:r>
    </w:p>
    <w:p w:rsidR="0039056D" w:rsidRDefault="0039056D">
      <w:pPr>
        <w:pStyle w:val="Assectheading"/>
      </w:pPr>
      <w:r>
        <w:t>Design, construction, use and safe working load</w:t>
      </w:r>
    </w:p>
    <w:p w:rsidR="0039056D" w:rsidRDefault="0039056D">
      <w:pPr>
        <w:pStyle w:val="Amain"/>
      </w:pPr>
      <w:r>
        <w:tab/>
        <w:t>(18)</w:t>
      </w:r>
      <w:r>
        <w:tab/>
        <w:t>All steel wire rope shall comply with the provisions of Australian Standard Specification No B.9-1938, promulgated by Standards Australia.</w:t>
      </w:r>
    </w:p>
    <w:p w:rsidR="0039056D" w:rsidRDefault="0039056D">
      <w:pPr>
        <w:pStyle w:val="Amain"/>
      </w:pPr>
      <w:r>
        <w:tab/>
        <w:t>(19)</w:t>
      </w:r>
      <w:r>
        <w:tab/>
        <w:t>However—</w:t>
      </w:r>
    </w:p>
    <w:p w:rsidR="0039056D" w:rsidRDefault="0039056D">
      <w:pPr>
        <w:pStyle w:val="Apara"/>
      </w:pPr>
      <w:r>
        <w:tab/>
        <w:t>(a)</w:t>
      </w:r>
      <w:r>
        <w:tab/>
        <w:t>every steel wire ropes shall be classified numerically in conformity with table 144.1; and</w:t>
      </w:r>
    </w:p>
    <w:p w:rsidR="0039056D" w:rsidRDefault="0039056D">
      <w:pPr>
        <w:pStyle w:val="Apara"/>
      </w:pPr>
      <w:r>
        <w:tab/>
        <w:t>(b)</w:t>
      </w:r>
      <w:r>
        <w:tab/>
        <w:t>in the event of uncertainty or dispute the classification may be determined by the chief inspector; and</w:t>
      </w:r>
    </w:p>
    <w:p w:rsidR="0039056D" w:rsidRDefault="0039056D">
      <w:pPr>
        <w:pStyle w:val="Apara"/>
      </w:pPr>
      <w:r>
        <w:tab/>
        <w:t>(c)</w:t>
      </w:r>
      <w:r>
        <w:tab/>
        <w:t>no wire rope shall be subjected to any greater load than that shown in table 144.1 as relevant and appropriate to its circumference, construction, and classification, or way of use, provided that—</w:t>
      </w:r>
    </w:p>
    <w:p w:rsidR="0039056D" w:rsidRDefault="0039056D">
      <w:pPr>
        <w:pStyle w:val="Asubpara"/>
      </w:pPr>
      <w:r>
        <w:tab/>
        <w:t>(i)</w:t>
      </w:r>
      <w:r>
        <w:tab/>
        <w:t>if it is of a grade of steel of greater or lesser minimum ultimate tensile value than 80 tons per square inch—the tabulated load shall be increased or decreased in the ratio:</w:t>
      </w:r>
    </w:p>
    <w:p w:rsidR="0039056D" w:rsidRDefault="0039056D">
      <w:pPr>
        <w:pStyle w:val="Formula"/>
        <w:ind w:right="-133" w:hanging="240"/>
      </w:pPr>
      <w:r w:rsidRPr="00280EA4">
        <w:rPr>
          <w:position w:val="-24"/>
        </w:rPr>
        <w:object w:dxaOrig="7060" w:dyaOrig="620">
          <v:shape id="_x0000_i1053" type="#_x0000_t75" style="width:352.5pt;height:30.75pt" o:ole="" fillcolor="window">
            <v:imagedata r:id="rId185" o:title=""/>
          </v:shape>
          <o:OLEObject Type="Embed" ProgID="Equation.3" ShapeID="_x0000_i1053" DrawAspect="Content" ObjectID="_1595941284" r:id="rId186"/>
        </w:object>
      </w:r>
      <w:r>
        <w:t>; and</w:t>
      </w:r>
    </w:p>
    <w:p w:rsidR="0039056D" w:rsidRDefault="0039056D">
      <w:pPr>
        <w:pStyle w:val="Asubpara"/>
      </w:pPr>
      <w:r>
        <w:tab/>
        <w:t>(ii)</w:t>
      </w:r>
      <w:r>
        <w:tab/>
        <w:t>if the rope is used solely as a static guy rope—the tabulated load may be increased by 50%; and</w:t>
      </w:r>
    </w:p>
    <w:p w:rsidR="0039056D" w:rsidRDefault="0039056D">
      <w:pPr>
        <w:pStyle w:val="Asubpara"/>
      </w:pPr>
      <w:r>
        <w:tab/>
        <w:t>(iii)</w:t>
      </w:r>
      <w:r>
        <w:tab/>
        <w:t>if the rope comprises the main cable of a cableway—a further increase in load may be approved by the chief inspector; and</w:t>
      </w:r>
    </w:p>
    <w:p w:rsidR="0039056D" w:rsidRDefault="0039056D">
      <w:pPr>
        <w:pStyle w:val="Apara"/>
        <w:keepLines/>
      </w:pPr>
      <w:r>
        <w:tab/>
        <w:t>(d)</w:t>
      </w:r>
      <w:r>
        <w:tab/>
        <w:t>no steel wire rope shall be used if of other design or other material than provided in the British Standard Specifications promulgated by the British Standards Institution, England, or Australian Standard Specification No B9—1938 promulgated by Standards Australia, without first being approved.</w:t>
      </w:r>
    </w:p>
    <w:p w:rsidR="0039056D" w:rsidRDefault="0039056D">
      <w:pPr>
        <w:pStyle w:val="TableHd"/>
        <w:ind w:left="1425" w:hanging="1425"/>
      </w:pPr>
      <w:r>
        <w:t>Table 144.1</w:t>
      </w:r>
      <w:r>
        <w:tab/>
        <w:t>Classification of steel wire rope for purposes of design, construction and use</w:t>
      </w:r>
    </w:p>
    <w:tbl>
      <w:tblPr>
        <w:tblW w:w="0" w:type="auto"/>
        <w:tblLayout w:type="fixed"/>
        <w:tblCellMar>
          <w:left w:w="80" w:type="dxa"/>
          <w:right w:w="80" w:type="dxa"/>
        </w:tblCellMar>
        <w:tblLook w:val="0000" w:firstRow="0" w:lastRow="0" w:firstColumn="0" w:lastColumn="0" w:noHBand="0" w:noVBand="0"/>
      </w:tblPr>
      <w:tblGrid>
        <w:gridCol w:w="1560"/>
        <w:gridCol w:w="3520"/>
        <w:gridCol w:w="2246"/>
      </w:tblGrid>
      <w:tr w:rsidR="0039056D">
        <w:trPr>
          <w:cantSplit/>
        </w:trPr>
        <w:tc>
          <w:tcPr>
            <w:tcW w:w="1560" w:type="dxa"/>
            <w:tcBorders>
              <w:bottom w:val="single" w:sz="4" w:space="0" w:color="auto"/>
            </w:tcBorders>
            <w:vAlign w:val="bottom"/>
          </w:tcPr>
          <w:p w:rsidR="0039056D" w:rsidRDefault="0039056D">
            <w:pPr>
              <w:pStyle w:val="TableColHd"/>
            </w:pPr>
            <w:r>
              <w:t xml:space="preserve">classification </w:t>
            </w:r>
            <w:r>
              <w:br/>
              <w:t>of rope</w:t>
            </w:r>
          </w:p>
        </w:tc>
        <w:tc>
          <w:tcPr>
            <w:tcW w:w="3520" w:type="dxa"/>
            <w:tcBorders>
              <w:bottom w:val="single" w:sz="4" w:space="0" w:color="auto"/>
            </w:tcBorders>
            <w:vAlign w:val="bottom"/>
          </w:tcPr>
          <w:p w:rsidR="0039056D" w:rsidRDefault="0039056D">
            <w:pPr>
              <w:pStyle w:val="TableColHd"/>
            </w:pPr>
            <w:r>
              <w:t>classification of crane, hoist, lift, plant, or scaffolding in connection with which the steel wire rope is used</w:t>
            </w:r>
          </w:p>
        </w:tc>
        <w:tc>
          <w:tcPr>
            <w:tcW w:w="2246" w:type="dxa"/>
            <w:tcBorders>
              <w:bottom w:val="single" w:sz="4" w:space="0" w:color="auto"/>
            </w:tcBorders>
            <w:vAlign w:val="bottom"/>
          </w:tcPr>
          <w:p w:rsidR="0039056D" w:rsidRDefault="0039056D">
            <w:pPr>
              <w:pStyle w:val="TableColHd"/>
            </w:pPr>
            <w:r>
              <w:t>ropes used for other purposes</w:t>
            </w:r>
          </w:p>
        </w:tc>
      </w:tr>
      <w:tr w:rsidR="0039056D">
        <w:trPr>
          <w:cantSplit/>
        </w:trPr>
        <w:tc>
          <w:tcPr>
            <w:tcW w:w="1560" w:type="dxa"/>
            <w:tcBorders>
              <w:top w:val="single" w:sz="4" w:space="0" w:color="auto"/>
            </w:tcBorders>
          </w:tcPr>
          <w:p w:rsidR="0039056D" w:rsidRDefault="0039056D">
            <w:pPr>
              <w:pStyle w:val="TableText"/>
            </w:pPr>
            <w:r>
              <w:t>1</w:t>
            </w:r>
          </w:p>
        </w:tc>
        <w:tc>
          <w:tcPr>
            <w:tcW w:w="3520" w:type="dxa"/>
            <w:tcBorders>
              <w:top w:val="single" w:sz="4" w:space="0" w:color="auto"/>
            </w:tcBorders>
          </w:tcPr>
          <w:p w:rsidR="0039056D" w:rsidRDefault="0039056D">
            <w:pPr>
              <w:pStyle w:val="TableText"/>
            </w:pPr>
            <w:r>
              <w:t>classifications Nos 1, 2 and 3</w:t>
            </w:r>
          </w:p>
        </w:tc>
        <w:tc>
          <w:tcPr>
            <w:tcW w:w="2246" w:type="dxa"/>
            <w:tcBorders>
              <w:top w:val="single" w:sz="4" w:space="0" w:color="auto"/>
            </w:tcBorders>
          </w:tcPr>
          <w:p w:rsidR="0039056D" w:rsidRDefault="0039056D">
            <w:pPr>
              <w:pStyle w:val="TableText"/>
            </w:pPr>
            <w:r>
              <w:t>building, excavation or compressed air work</w:t>
            </w:r>
          </w:p>
        </w:tc>
      </w:tr>
      <w:tr w:rsidR="0039056D">
        <w:trPr>
          <w:cantSplit/>
        </w:trPr>
        <w:tc>
          <w:tcPr>
            <w:tcW w:w="1560" w:type="dxa"/>
          </w:tcPr>
          <w:p w:rsidR="0039056D" w:rsidRDefault="0039056D">
            <w:pPr>
              <w:pStyle w:val="TableText"/>
            </w:pPr>
            <w:r>
              <w:t>2</w:t>
            </w:r>
          </w:p>
        </w:tc>
        <w:tc>
          <w:tcPr>
            <w:tcW w:w="3520" w:type="dxa"/>
          </w:tcPr>
          <w:p w:rsidR="0039056D" w:rsidRDefault="0039056D">
            <w:pPr>
              <w:pStyle w:val="TableText"/>
            </w:pPr>
            <w:r>
              <w:t>classification No 4</w:t>
            </w:r>
          </w:p>
        </w:tc>
        <w:tc>
          <w:tcPr>
            <w:tcW w:w="2246" w:type="dxa"/>
          </w:tcPr>
          <w:p w:rsidR="0039056D" w:rsidRDefault="0039056D">
            <w:pPr>
              <w:pStyle w:val="TableText"/>
            </w:pPr>
            <w:r>
              <w:tab/>
            </w:r>
          </w:p>
        </w:tc>
      </w:tr>
    </w:tbl>
    <w:p w:rsidR="006154A3" w:rsidRDefault="006154A3">
      <w:pPr>
        <w:pStyle w:val="02Text"/>
        <w:sectPr w:rsidR="006154A3" w:rsidSect="00550718">
          <w:headerReference w:type="even" r:id="rId187"/>
          <w:headerReference w:type="default" r:id="rId188"/>
          <w:footerReference w:type="even" r:id="rId189"/>
          <w:footerReference w:type="default" r:id="rId190"/>
          <w:footerReference w:type="first" r:id="rId191"/>
          <w:pgSz w:w="11907" w:h="16839" w:code="9"/>
          <w:pgMar w:top="3880" w:right="1900" w:bottom="3100" w:left="2300" w:header="2280" w:footer="1760" w:gutter="0"/>
          <w:cols w:space="720"/>
          <w:docGrid w:linePitch="254"/>
        </w:sectPr>
      </w:pPr>
    </w:p>
    <w:p w:rsidR="0039056D" w:rsidRDefault="0039056D">
      <w:pPr>
        <w:pStyle w:val="TableHd"/>
      </w:pPr>
      <w:r>
        <w:t>Maximum safe working load for steel wire rope—Classification 1</w:t>
      </w:r>
    </w:p>
    <w:p w:rsidR="0039056D" w:rsidRDefault="0039056D">
      <w:pPr>
        <w:pStyle w:val="TableHd"/>
        <w:ind w:left="0" w:firstLine="0"/>
      </w:pPr>
      <w:r>
        <w:t>Minimum ultimate tensile value of steel of which rope is constructed = 80 tons per square inch</w:t>
      </w:r>
      <w:r>
        <w:br/>
        <w:t>construction:  6 strands each containing 12 wires</w:t>
      </w:r>
    </w:p>
    <w:tbl>
      <w:tblPr>
        <w:tblW w:w="0" w:type="auto"/>
        <w:tblLayout w:type="fixed"/>
        <w:tblCellMar>
          <w:left w:w="80" w:type="dxa"/>
          <w:right w:w="80" w:type="dxa"/>
        </w:tblCellMar>
        <w:tblLook w:val="0000" w:firstRow="0" w:lastRow="0" w:firstColumn="0" w:lastColumn="0" w:noHBand="0" w:noVBand="0"/>
      </w:tblPr>
      <w:tblGrid>
        <w:gridCol w:w="984"/>
        <w:gridCol w:w="924"/>
        <w:gridCol w:w="579"/>
        <w:gridCol w:w="93"/>
        <w:gridCol w:w="840"/>
        <w:gridCol w:w="600"/>
        <w:gridCol w:w="720"/>
        <w:gridCol w:w="764"/>
        <w:gridCol w:w="844"/>
        <w:gridCol w:w="756"/>
        <w:gridCol w:w="804"/>
        <w:gridCol w:w="742"/>
        <w:gridCol w:w="778"/>
        <w:gridCol w:w="790"/>
        <w:gridCol w:w="650"/>
        <w:gridCol w:w="24"/>
      </w:tblGrid>
      <w:tr w:rsidR="0039056D">
        <w:trPr>
          <w:gridAfter w:val="1"/>
          <w:wAfter w:w="12" w:type="dxa"/>
          <w:cantSplit/>
          <w:tblHeader/>
        </w:trPr>
        <w:tc>
          <w:tcPr>
            <w:tcW w:w="984" w:type="dxa"/>
            <w:tcBorders>
              <w:top w:val="single" w:sz="6" w:space="0" w:color="auto"/>
              <w:right w:val="single" w:sz="6" w:space="0" w:color="auto"/>
            </w:tcBorders>
          </w:tcPr>
          <w:p w:rsidR="0039056D" w:rsidRDefault="0039056D">
            <w:pPr>
              <w:pStyle w:val="TableColHd"/>
              <w:jc w:val="center"/>
            </w:pPr>
          </w:p>
        </w:tc>
        <w:tc>
          <w:tcPr>
            <w:tcW w:w="924" w:type="dxa"/>
            <w:tcBorders>
              <w:top w:val="single" w:sz="6" w:space="0" w:color="auto"/>
              <w:right w:val="single" w:sz="6" w:space="0" w:color="auto"/>
            </w:tcBorders>
          </w:tcPr>
          <w:p w:rsidR="0039056D" w:rsidRDefault="0039056D">
            <w:pPr>
              <w:pStyle w:val="TableColHd"/>
              <w:jc w:val="center"/>
            </w:pPr>
          </w:p>
        </w:tc>
        <w:tc>
          <w:tcPr>
            <w:tcW w:w="579" w:type="dxa"/>
            <w:tcBorders>
              <w:top w:val="single" w:sz="6" w:space="0" w:color="auto"/>
            </w:tcBorders>
          </w:tcPr>
          <w:p w:rsidR="0039056D" w:rsidRDefault="0039056D">
            <w:pPr>
              <w:pStyle w:val="TableColHd"/>
              <w:jc w:val="center"/>
            </w:pPr>
          </w:p>
        </w:tc>
        <w:tc>
          <w:tcPr>
            <w:tcW w:w="933" w:type="dxa"/>
            <w:gridSpan w:val="2"/>
            <w:tcBorders>
              <w:top w:val="single" w:sz="6" w:space="0" w:color="auto"/>
            </w:tcBorders>
          </w:tcPr>
          <w:p w:rsidR="0039056D" w:rsidRDefault="0039056D">
            <w:pPr>
              <w:pStyle w:val="TableColHd"/>
              <w:jc w:val="center"/>
            </w:pPr>
          </w:p>
        </w:tc>
        <w:tc>
          <w:tcPr>
            <w:tcW w:w="7448" w:type="dxa"/>
            <w:gridSpan w:val="10"/>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cantSplit/>
          <w:tblHeader/>
        </w:trPr>
        <w:tc>
          <w:tcPr>
            <w:tcW w:w="984" w:type="dxa"/>
            <w:tcBorders>
              <w:right w:val="single" w:sz="6" w:space="0" w:color="auto"/>
            </w:tcBorders>
            <w:vAlign w:val="bottom"/>
          </w:tcPr>
          <w:p w:rsidR="0039056D" w:rsidRDefault="0039056D">
            <w:pPr>
              <w:pStyle w:val="TableColHd"/>
            </w:pPr>
            <w:r>
              <w:t>circum-</w:t>
            </w:r>
            <w:r>
              <w:br/>
              <w:t>ference</w:t>
            </w:r>
            <w:r>
              <w:br/>
              <w:t>of rope</w:t>
            </w:r>
          </w:p>
        </w:tc>
        <w:tc>
          <w:tcPr>
            <w:tcW w:w="924" w:type="dxa"/>
            <w:tcBorders>
              <w:right w:val="single" w:sz="6" w:space="0" w:color="auto"/>
            </w:tcBorders>
            <w:vAlign w:val="bottom"/>
          </w:tcPr>
          <w:p w:rsidR="0039056D" w:rsidRDefault="0039056D">
            <w:pPr>
              <w:pStyle w:val="TableColHd"/>
            </w:pPr>
            <w:r>
              <w:t>approx.</w:t>
            </w:r>
            <w:r>
              <w:br/>
              <w:t>diameter</w:t>
            </w:r>
            <w:r>
              <w:br/>
              <w:t>of rope</w:t>
            </w:r>
          </w:p>
        </w:tc>
        <w:tc>
          <w:tcPr>
            <w:tcW w:w="1512" w:type="dxa"/>
            <w:gridSpan w:val="3"/>
            <w:vAlign w:val="bottom"/>
          </w:tcPr>
          <w:p w:rsidR="0039056D" w:rsidRDefault="0039056D">
            <w:pPr>
              <w:pStyle w:val="TableColHd"/>
            </w:pPr>
            <w:r>
              <w:t>safe load for 1 single fall (part) of rope</w:t>
            </w:r>
          </w:p>
        </w:tc>
        <w:tc>
          <w:tcPr>
            <w:tcW w:w="1320" w:type="dxa"/>
            <w:gridSpan w:val="2"/>
            <w:tcBorders>
              <w:left w:val="single" w:sz="6" w:space="0" w:color="auto"/>
            </w:tcBorders>
          </w:tcPr>
          <w:p w:rsidR="0039056D" w:rsidRDefault="00A86D32">
            <w:pPr>
              <w:rPr>
                <w:color w:val="000000"/>
                <w:sz w:val="18"/>
              </w:rPr>
            </w:pPr>
            <w:r>
              <w:rPr>
                <w:noProof/>
                <w:color w:val="000000"/>
                <w:sz w:val="20"/>
                <w:lang w:eastAsia="en-AU"/>
              </w:rPr>
              <w:drawing>
                <wp:inline distT="0" distB="0" distL="0" distR="0">
                  <wp:extent cx="866775" cy="49530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2" cstate="print"/>
                          <a:srcRect/>
                          <a:stretch>
                            <a:fillRect/>
                          </a:stretch>
                        </pic:blipFill>
                        <pic:spPr bwMode="auto">
                          <a:xfrm>
                            <a:off x="0" y="0"/>
                            <a:ext cx="866775" cy="495300"/>
                          </a:xfrm>
                          <a:prstGeom prst="rect">
                            <a:avLst/>
                          </a:prstGeom>
                          <a:noFill/>
                          <a:ln w="9525">
                            <a:noFill/>
                            <a:miter lim="800000"/>
                            <a:headEnd/>
                            <a:tailEnd/>
                          </a:ln>
                        </pic:spPr>
                      </pic:pic>
                    </a:graphicData>
                  </a:graphic>
                </wp:inline>
              </w:drawing>
            </w:r>
          </w:p>
        </w:tc>
        <w:tc>
          <w:tcPr>
            <w:tcW w:w="1600"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0482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560"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334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520" w:type="dxa"/>
            <w:gridSpan w:val="2"/>
            <w:tcBorders>
              <w:right w:val="single" w:sz="6" w:space="0" w:color="auto"/>
            </w:tcBorders>
          </w:tcPr>
          <w:p w:rsidR="0039056D" w:rsidRDefault="00A86D32">
            <w:pPr>
              <w:rPr>
                <w:color w:val="000000"/>
                <w:sz w:val="18"/>
              </w:rPr>
            </w:pPr>
            <w:r>
              <w:rPr>
                <w:noProof/>
                <w:color w:val="000000"/>
                <w:sz w:val="20"/>
                <w:lang w:eastAsia="en-AU"/>
              </w:rPr>
              <w:drawing>
                <wp:inline distT="0" distB="0" distL="0" distR="0">
                  <wp:extent cx="876300" cy="5334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460" w:type="dxa"/>
            <w:gridSpan w:val="3"/>
          </w:tcPr>
          <w:p w:rsidR="0039056D" w:rsidRDefault="00A86D32">
            <w:pPr>
              <w:rPr>
                <w:color w:val="000000"/>
                <w:sz w:val="18"/>
              </w:rPr>
            </w:pPr>
            <w:r>
              <w:rPr>
                <w:noProof/>
                <w:color w:val="000000"/>
                <w:sz w:val="20"/>
                <w:lang w:eastAsia="en-AU"/>
              </w:rPr>
              <w:drawing>
                <wp:inline distT="0" distB="0" distL="0" distR="0">
                  <wp:extent cx="790575" cy="52387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cantSplit/>
          <w:trHeight w:val="220"/>
          <w:tblHeader/>
        </w:trPr>
        <w:tc>
          <w:tcPr>
            <w:tcW w:w="984"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672" w:type="dxa"/>
            <w:gridSpan w:val="2"/>
            <w:tcBorders>
              <w:top w:val="single" w:sz="6" w:space="0" w:color="auto"/>
              <w:bottom w:val="single" w:sz="6" w:space="0" w:color="auto"/>
            </w:tcBorders>
            <w:vAlign w:val="bottom"/>
          </w:tcPr>
          <w:p w:rsidR="0039056D" w:rsidRDefault="0039056D">
            <w:pPr>
              <w:pStyle w:val="TableColHd"/>
              <w:spacing w:after="0"/>
              <w:jc w:val="center"/>
            </w:pPr>
            <w:r>
              <w:t>tons</w:t>
            </w:r>
          </w:p>
        </w:tc>
        <w:tc>
          <w:tcPr>
            <w:tcW w:w="840"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600"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16"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4"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44"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56"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04"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42"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70"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cwts</w:t>
            </w:r>
          </w:p>
        </w:tc>
        <w:tc>
          <w:tcPr>
            <w:tcW w:w="790" w:type="dxa"/>
            <w:tcBorders>
              <w:top w:val="single" w:sz="6" w:space="0" w:color="auto"/>
              <w:bottom w:val="single" w:sz="6" w:space="0" w:color="auto"/>
            </w:tcBorders>
            <w:vAlign w:val="bottom"/>
          </w:tcPr>
          <w:p w:rsidR="0039056D" w:rsidRDefault="0039056D">
            <w:pPr>
              <w:pStyle w:val="TableColHd"/>
              <w:spacing w:after="0"/>
              <w:jc w:val="center"/>
            </w:pPr>
            <w:r>
              <w:t>tons</w:t>
            </w:r>
          </w:p>
        </w:tc>
        <w:tc>
          <w:tcPr>
            <w:tcW w:w="674"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r>
      <w:tr w:rsidR="0039056D">
        <w:trPr>
          <w:cantSplit/>
          <w:trHeight w:val="200"/>
        </w:trPr>
        <w:tc>
          <w:tcPr>
            <w:tcW w:w="984" w:type="dxa"/>
            <w:tcBorders>
              <w:top w:val="single" w:sz="6" w:space="0" w:color="auto"/>
              <w:right w:val="single" w:sz="6" w:space="0" w:color="auto"/>
            </w:tcBorders>
          </w:tcPr>
          <w:p w:rsidR="0039056D" w:rsidRDefault="0039056D">
            <w:pPr>
              <w:pStyle w:val="TableText"/>
              <w:jc w:val="center"/>
              <w:rPr>
                <w:sz w:val="20"/>
              </w:rPr>
            </w:pPr>
            <w:r>
              <w:rPr>
                <w:position w:val="4"/>
                <w:sz w:val="20"/>
              </w:rPr>
              <w:t>5</w:t>
            </w:r>
            <w:r>
              <w:rPr>
                <w:sz w:val="20"/>
              </w:rPr>
              <w:t>/8</w:t>
            </w:r>
          </w:p>
        </w:tc>
        <w:tc>
          <w:tcPr>
            <w:tcW w:w="924" w:type="dxa"/>
            <w:tcBorders>
              <w:top w:val="single" w:sz="6" w:space="0" w:color="auto"/>
              <w:right w:val="single" w:sz="6" w:space="0" w:color="auto"/>
            </w:tcBorders>
          </w:tcPr>
          <w:p w:rsidR="0039056D" w:rsidRDefault="0039056D">
            <w:pPr>
              <w:pStyle w:val="TableText"/>
              <w:jc w:val="center"/>
              <w:rPr>
                <w:sz w:val="20"/>
              </w:rPr>
            </w:pPr>
            <w:r>
              <w:rPr>
                <w:position w:val="4"/>
                <w:sz w:val="20"/>
              </w:rPr>
              <w:t>3</w:t>
            </w:r>
            <w:r>
              <w:rPr>
                <w:sz w:val="20"/>
              </w:rPr>
              <w:t>/16</w:t>
            </w:r>
          </w:p>
        </w:tc>
        <w:tc>
          <w:tcPr>
            <w:tcW w:w="672" w:type="dxa"/>
            <w:gridSpan w:val="2"/>
            <w:tcBorders>
              <w:top w:val="single" w:sz="6" w:space="0" w:color="auto"/>
            </w:tcBorders>
          </w:tcPr>
          <w:p w:rsidR="0039056D" w:rsidRDefault="0039056D">
            <w:pPr>
              <w:pStyle w:val="TableText"/>
              <w:jc w:val="center"/>
              <w:rPr>
                <w:sz w:val="20"/>
              </w:rPr>
            </w:pPr>
            <w:r>
              <w:rPr>
                <w:sz w:val="20"/>
              </w:rPr>
              <w:t>0</w:t>
            </w:r>
          </w:p>
        </w:tc>
        <w:tc>
          <w:tcPr>
            <w:tcW w:w="840" w:type="dxa"/>
            <w:tcBorders>
              <w:top w:val="single" w:sz="6" w:space="0" w:color="auto"/>
            </w:tcBorders>
          </w:tcPr>
          <w:p w:rsidR="0039056D" w:rsidRDefault="0039056D">
            <w:pPr>
              <w:pStyle w:val="TableText"/>
              <w:jc w:val="center"/>
              <w:rPr>
                <w:sz w:val="20"/>
              </w:rPr>
            </w:pPr>
            <w:r>
              <w:rPr>
                <w:sz w:val="20"/>
              </w:rPr>
              <w:t>2</w:t>
            </w:r>
            <w:r>
              <w:rPr>
                <w:position w:val="4"/>
                <w:sz w:val="20"/>
              </w:rPr>
              <w:t>1</w:t>
            </w:r>
            <w:r>
              <w:rPr>
                <w:sz w:val="20"/>
              </w:rPr>
              <w:t>/2</w:t>
            </w:r>
          </w:p>
        </w:tc>
        <w:tc>
          <w:tcPr>
            <w:tcW w:w="600"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16" w:type="dxa"/>
            <w:tcBorders>
              <w:top w:val="single" w:sz="6" w:space="0" w:color="auto"/>
            </w:tcBorders>
          </w:tcPr>
          <w:p w:rsidR="0039056D" w:rsidRDefault="0039056D">
            <w:pPr>
              <w:pStyle w:val="TableText"/>
              <w:jc w:val="center"/>
              <w:rPr>
                <w:sz w:val="20"/>
              </w:rPr>
            </w:pPr>
            <w:r>
              <w:rPr>
                <w:sz w:val="20"/>
              </w:rPr>
              <w:t>5</w:t>
            </w:r>
          </w:p>
        </w:tc>
        <w:tc>
          <w:tcPr>
            <w:tcW w:w="764"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44" w:type="dxa"/>
            <w:tcBorders>
              <w:top w:val="single" w:sz="6" w:space="0" w:color="auto"/>
            </w:tcBorders>
          </w:tcPr>
          <w:p w:rsidR="0039056D" w:rsidRDefault="0039056D">
            <w:pPr>
              <w:pStyle w:val="TableText"/>
              <w:jc w:val="center"/>
              <w:rPr>
                <w:sz w:val="20"/>
              </w:rPr>
            </w:pPr>
            <w:r>
              <w:rPr>
                <w:sz w:val="20"/>
              </w:rPr>
              <w:t>4</w:t>
            </w:r>
          </w:p>
        </w:tc>
        <w:tc>
          <w:tcPr>
            <w:tcW w:w="756"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04" w:type="dxa"/>
            <w:tcBorders>
              <w:top w:val="single" w:sz="6" w:space="0" w:color="auto"/>
            </w:tcBorders>
          </w:tcPr>
          <w:p w:rsidR="0039056D" w:rsidRDefault="0039056D">
            <w:pPr>
              <w:pStyle w:val="TableText"/>
              <w:jc w:val="center"/>
              <w:rPr>
                <w:sz w:val="20"/>
              </w:rPr>
            </w:pPr>
            <w:r>
              <w:rPr>
                <w:sz w:val="20"/>
              </w:rPr>
              <w:t>3</w:t>
            </w:r>
            <w:r>
              <w:rPr>
                <w:position w:val="4"/>
                <w:sz w:val="20"/>
              </w:rPr>
              <w:t>1</w:t>
            </w:r>
            <w:r>
              <w:rPr>
                <w:sz w:val="20"/>
              </w:rPr>
              <w:t>/2</w:t>
            </w:r>
          </w:p>
        </w:tc>
        <w:tc>
          <w:tcPr>
            <w:tcW w:w="742"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70" w:type="dxa"/>
            <w:tcBorders>
              <w:top w:val="single" w:sz="6" w:space="0" w:color="auto"/>
              <w:right w:val="single" w:sz="6" w:space="0" w:color="auto"/>
            </w:tcBorders>
          </w:tcPr>
          <w:p w:rsidR="0039056D" w:rsidRDefault="0039056D">
            <w:pPr>
              <w:pStyle w:val="TableText"/>
              <w:jc w:val="center"/>
              <w:rPr>
                <w:sz w:val="20"/>
              </w:rPr>
            </w:pPr>
            <w:r>
              <w:rPr>
                <w:sz w:val="20"/>
              </w:rPr>
              <w:t>2</w:t>
            </w:r>
            <w:r>
              <w:rPr>
                <w:position w:val="4"/>
                <w:sz w:val="20"/>
              </w:rPr>
              <w:t>1</w:t>
            </w:r>
            <w:r>
              <w:rPr>
                <w:sz w:val="20"/>
              </w:rPr>
              <w:t>/2</w:t>
            </w:r>
          </w:p>
        </w:tc>
        <w:tc>
          <w:tcPr>
            <w:tcW w:w="790" w:type="dxa"/>
            <w:tcBorders>
              <w:top w:val="single" w:sz="6" w:space="0" w:color="auto"/>
            </w:tcBorders>
          </w:tcPr>
          <w:p w:rsidR="0039056D" w:rsidRDefault="0039056D">
            <w:pPr>
              <w:pStyle w:val="TableText"/>
              <w:jc w:val="center"/>
              <w:rPr>
                <w:sz w:val="20"/>
              </w:rPr>
            </w:pPr>
            <w:r>
              <w:rPr>
                <w:sz w:val="20"/>
              </w:rPr>
              <w:t>0</w:t>
            </w:r>
          </w:p>
        </w:tc>
        <w:tc>
          <w:tcPr>
            <w:tcW w:w="674" w:type="dxa"/>
            <w:gridSpan w:val="2"/>
            <w:tcBorders>
              <w:top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r>
      <w:tr w:rsidR="0039056D">
        <w:trPr>
          <w:cantSplit/>
          <w:trHeight w:val="200"/>
        </w:trPr>
        <w:tc>
          <w:tcPr>
            <w:tcW w:w="984" w:type="dxa"/>
            <w:tcBorders>
              <w:right w:val="single" w:sz="6" w:space="0" w:color="auto"/>
            </w:tcBorders>
          </w:tcPr>
          <w:p w:rsidR="0039056D" w:rsidRDefault="0039056D">
            <w:pPr>
              <w:pStyle w:val="TableText"/>
              <w:jc w:val="center"/>
              <w:rPr>
                <w:sz w:val="20"/>
              </w:rPr>
            </w:pPr>
            <w:r>
              <w:rPr>
                <w:position w:val="4"/>
                <w:sz w:val="20"/>
              </w:rPr>
              <w:t>3</w:t>
            </w:r>
            <w:r>
              <w:rPr>
                <w:sz w:val="20"/>
              </w:rPr>
              <w:t>/4</w:t>
            </w:r>
          </w:p>
        </w:tc>
        <w:tc>
          <w:tcPr>
            <w:tcW w:w="924" w:type="dxa"/>
            <w:tcBorders>
              <w:right w:val="single" w:sz="6" w:space="0" w:color="auto"/>
            </w:tcBorders>
          </w:tcPr>
          <w:p w:rsidR="0039056D" w:rsidRDefault="0039056D">
            <w:pPr>
              <w:pStyle w:val="TableText"/>
              <w:jc w:val="center"/>
              <w:rPr>
                <w:sz w:val="20"/>
              </w:rPr>
            </w:pPr>
            <w:r>
              <w:rPr>
                <w:position w:val="4"/>
                <w:sz w:val="20"/>
              </w:rPr>
              <w:t>1</w:t>
            </w:r>
            <w:r>
              <w:rPr>
                <w:sz w:val="20"/>
              </w:rPr>
              <w:t>/4</w:t>
            </w:r>
          </w:p>
        </w:tc>
        <w:tc>
          <w:tcPr>
            <w:tcW w:w="672"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3</w:t>
            </w:r>
            <w:r>
              <w:rPr>
                <w:position w:val="4"/>
                <w:sz w:val="20"/>
              </w:rPr>
              <w:t>1</w:t>
            </w:r>
            <w:r>
              <w:rPr>
                <w:sz w:val="20"/>
              </w:rPr>
              <w:t>/2</w:t>
            </w:r>
          </w:p>
        </w:tc>
        <w:tc>
          <w:tcPr>
            <w:tcW w:w="600" w:type="dxa"/>
            <w:tcBorders>
              <w:left w:val="single" w:sz="6" w:space="0" w:color="auto"/>
            </w:tcBorders>
          </w:tcPr>
          <w:p w:rsidR="0039056D" w:rsidRDefault="0039056D">
            <w:pPr>
              <w:pStyle w:val="TableText"/>
              <w:jc w:val="center"/>
              <w:rPr>
                <w:sz w:val="20"/>
              </w:rPr>
            </w:pPr>
            <w:r>
              <w:rPr>
                <w:sz w:val="20"/>
              </w:rPr>
              <w:t>0</w:t>
            </w:r>
          </w:p>
        </w:tc>
        <w:tc>
          <w:tcPr>
            <w:tcW w:w="716" w:type="dxa"/>
          </w:tcPr>
          <w:p w:rsidR="0039056D" w:rsidRDefault="0039056D">
            <w:pPr>
              <w:pStyle w:val="TableText"/>
              <w:jc w:val="center"/>
              <w:rPr>
                <w:sz w:val="20"/>
              </w:rPr>
            </w:pPr>
            <w:r>
              <w:rPr>
                <w:sz w:val="20"/>
              </w:rPr>
              <w:t>7</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6</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5</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3</w:t>
            </w:r>
            <w:r>
              <w:rPr>
                <w:position w:val="4"/>
                <w:sz w:val="20"/>
              </w:rPr>
              <w:t>1</w:t>
            </w:r>
            <w:r>
              <w:rPr>
                <w:sz w:val="20"/>
              </w:rPr>
              <w:t>/2</w:t>
            </w:r>
          </w:p>
        </w:tc>
        <w:tc>
          <w:tcPr>
            <w:tcW w:w="790" w:type="dxa"/>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2</w:t>
            </w:r>
          </w:p>
        </w:tc>
      </w:tr>
      <w:tr w:rsidR="0039056D">
        <w:trPr>
          <w:cantSplit/>
          <w:trHeight w:val="200"/>
        </w:trPr>
        <w:tc>
          <w:tcPr>
            <w:tcW w:w="984" w:type="dxa"/>
            <w:tcBorders>
              <w:right w:val="single" w:sz="6" w:space="0" w:color="auto"/>
            </w:tcBorders>
          </w:tcPr>
          <w:p w:rsidR="0039056D" w:rsidRDefault="0039056D">
            <w:pPr>
              <w:pStyle w:val="TableText"/>
              <w:jc w:val="center"/>
              <w:rPr>
                <w:sz w:val="20"/>
              </w:rPr>
            </w:pPr>
            <w:r>
              <w:rPr>
                <w:position w:val="4"/>
                <w:sz w:val="20"/>
              </w:rPr>
              <w:t>7</w:t>
            </w:r>
            <w:r>
              <w:rPr>
                <w:sz w:val="20"/>
              </w:rPr>
              <w:t>/8</w:t>
            </w:r>
          </w:p>
        </w:tc>
        <w:tc>
          <w:tcPr>
            <w:tcW w:w="924" w:type="dxa"/>
            <w:tcBorders>
              <w:right w:val="single" w:sz="6" w:space="0" w:color="auto"/>
            </w:tcBorders>
          </w:tcPr>
          <w:p w:rsidR="0039056D" w:rsidRDefault="0039056D">
            <w:pPr>
              <w:pStyle w:val="TableText"/>
              <w:jc w:val="center"/>
              <w:rPr>
                <w:sz w:val="20"/>
              </w:rPr>
            </w:pPr>
            <w:r>
              <w:rPr>
                <w:position w:val="4"/>
                <w:sz w:val="20"/>
              </w:rPr>
              <w:t>9</w:t>
            </w:r>
            <w:r>
              <w:rPr>
                <w:sz w:val="20"/>
              </w:rPr>
              <w:t>/32</w:t>
            </w:r>
          </w:p>
        </w:tc>
        <w:tc>
          <w:tcPr>
            <w:tcW w:w="672"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4</w:t>
            </w:r>
            <w:r>
              <w:rPr>
                <w:position w:val="4"/>
                <w:sz w:val="20"/>
              </w:rPr>
              <w:t>1</w:t>
            </w:r>
            <w:r>
              <w:rPr>
                <w:sz w:val="20"/>
              </w:rPr>
              <w:t>/2</w:t>
            </w:r>
          </w:p>
        </w:tc>
        <w:tc>
          <w:tcPr>
            <w:tcW w:w="600" w:type="dxa"/>
            <w:tcBorders>
              <w:left w:val="single" w:sz="6" w:space="0" w:color="auto"/>
            </w:tcBorders>
          </w:tcPr>
          <w:p w:rsidR="0039056D" w:rsidRDefault="0039056D">
            <w:pPr>
              <w:pStyle w:val="TableText"/>
              <w:jc w:val="center"/>
              <w:rPr>
                <w:sz w:val="20"/>
              </w:rPr>
            </w:pPr>
            <w:r>
              <w:rPr>
                <w:sz w:val="20"/>
              </w:rPr>
              <w:t>0</w:t>
            </w:r>
          </w:p>
        </w:tc>
        <w:tc>
          <w:tcPr>
            <w:tcW w:w="716" w:type="dxa"/>
          </w:tcPr>
          <w:p w:rsidR="0039056D" w:rsidRDefault="0039056D">
            <w:pPr>
              <w:pStyle w:val="TableText"/>
              <w:jc w:val="center"/>
              <w:rPr>
                <w:sz w:val="20"/>
              </w:rPr>
            </w:pPr>
            <w:r>
              <w:rPr>
                <w:sz w:val="20"/>
              </w:rPr>
              <w:t>9</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8</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6</w:t>
            </w:r>
            <w:r>
              <w:rPr>
                <w:position w:val="4"/>
                <w:sz w:val="20"/>
              </w:rPr>
              <w:t>1</w:t>
            </w:r>
            <w:r>
              <w:rPr>
                <w:sz w:val="20"/>
              </w:rPr>
              <w:t>/2</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4</w:t>
            </w:r>
            <w:r>
              <w:rPr>
                <w:position w:val="4"/>
                <w:sz w:val="20"/>
              </w:rPr>
              <w:t>1</w:t>
            </w:r>
            <w:r>
              <w:rPr>
                <w:sz w:val="20"/>
              </w:rPr>
              <w:t>/2</w:t>
            </w:r>
          </w:p>
        </w:tc>
        <w:tc>
          <w:tcPr>
            <w:tcW w:w="790" w:type="dxa"/>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2</w:t>
            </w:r>
            <w:r>
              <w:rPr>
                <w:position w:val="4"/>
                <w:sz w:val="20"/>
              </w:rPr>
              <w:t>1</w:t>
            </w:r>
            <w:r>
              <w:rPr>
                <w:sz w:val="20"/>
              </w:rPr>
              <w:t>/2</w:t>
            </w:r>
          </w:p>
        </w:tc>
      </w:tr>
      <w:tr w:rsidR="0039056D">
        <w:trPr>
          <w:cantSplit/>
          <w:trHeight w:val="200"/>
        </w:trPr>
        <w:tc>
          <w:tcPr>
            <w:tcW w:w="984" w:type="dxa"/>
            <w:tcBorders>
              <w:right w:val="single" w:sz="6" w:space="0" w:color="auto"/>
            </w:tcBorders>
          </w:tcPr>
          <w:p w:rsidR="0039056D" w:rsidRDefault="0039056D">
            <w:pPr>
              <w:pStyle w:val="TableText"/>
              <w:jc w:val="center"/>
              <w:rPr>
                <w:sz w:val="20"/>
              </w:rPr>
            </w:pPr>
            <w:r>
              <w:rPr>
                <w:sz w:val="20"/>
              </w:rPr>
              <w:t>1</w:t>
            </w:r>
          </w:p>
        </w:tc>
        <w:tc>
          <w:tcPr>
            <w:tcW w:w="924" w:type="dxa"/>
            <w:tcBorders>
              <w:right w:val="single" w:sz="6" w:space="0" w:color="auto"/>
            </w:tcBorders>
          </w:tcPr>
          <w:p w:rsidR="0039056D" w:rsidRDefault="0039056D">
            <w:pPr>
              <w:pStyle w:val="TableText"/>
              <w:jc w:val="center"/>
              <w:rPr>
                <w:sz w:val="20"/>
              </w:rPr>
            </w:pPr>
            <w:r>
              <w:rPr>
                <w:position w:val="4"/>
                <w:sz w:val="20"/>
              </w:rPr>
              <w:t>5</w:t>
            </w:r>
            <w:r>
              <w:rPr>
                <w:sz w:val="20"/>
              </w:rPr>
              <w:t>/16</w:t>
            </w:r>
          </w:p>
        </w:tc>
        <w:tc>
          <w:tcPr>
            <w:tcW w:w="672"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6</w:t>
            </w:r>
          </w:p>
        </w:tc>
        <w:tc>
          <w:tcPr>
            <w:tcW w:w="600" w:type="dxa"/>
            <w:tcBorders>
              <w:left w:val="single" w:sz="6" w:space="0" w:color="auto"/>
            </w:tcBorders>
          </w:tcPr>
          <w:p w:rsidR="0039056D" w:rsidRDefault="0039056D">
            <w:pPr>
              <w:pStyle w:val="TableText"/>
              <w:jc w:val="center"/>
              <w:rPr>
                <w:sz w:val="20"/>
              </w:rPr>
            </w:pPr>
            <w:r>
              <w:rPr>
                <w:sz w:val="20"/>
              </w:rPr>
              <w:t>0</w:t>
            </w:r>
          </w:p>
        </w:tc>
        <w:tc>
          <w:tcPr>
            <w:tcW w:w="716" w:type="dxa"/>
          </w:tcPr>
          <w:p w:rsidR="0039056D" w:rsidRDefault="0039056D">
            <w:pPr>
              <w:pStyle w:val="TableText"/>
              <w:jc w:val="center"/>
              <w:rPr>
                <w:sz w:val="20"/>
              </w:rPr>
            </w:pPr>
            <w:r>
              <w:rPr>
                <w:sz w:val="20"/>
              </w:rPr>
              <w:t>12</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10</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8</w:t>
            </w:r>
            <w:r>
              <w:rPr>
                <w:position w:val="4"/>
                <w:sz w:val="20"/>
              </w:rPr>
              <w:t>1</w:t>
            </w:r>
            <w:r>
              <w:rPr>
                <w:sz w:val="20"/>
              </w:rPr>
              <w:t>/2</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6</w:t>
            </w:r>
          </w:p>
        </w:tc>
        <w:tc>
          <w:tcPr>
            <w:tcW w:w="790" w:type="dxa"/>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3</w:t>
            </w:r>
          </w:p>
        </w:tc>
      </w:tr>
      <w:tr w:rsidR="0039056D">
        <w:trPr>
          <w:cantSplit/>
          <w:trHeight w:val="200"/>
        </w:trPr>
        <w:tc>
          <w:tcPr>
            <w:tcW w:w="984"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/8</w:t>
            </w:r>
          </w:p>
        </w:tc>
        <w:tc>
          <w:tcPr>
            <w:tcW w:w="924" w:type="dxa"/>
            <w:tcBorders>
              <w:right w:val="single" w:sz="6" w:space="0" w:color="auto"/>
            </w:tcBorders>
          </w:tcPr>
          <w:p w:rsidR="0039056D" w:rsidRDefault="0039056D">
            <w:pPr>
              <w:pStyle w:val="TableText"/>
              <w:jc w:val="center"/>
              <w:rPr>
                <w:sz w:val="20"/>
              </w:rPr>
            </w:pPr>
            <w:r>
              <w:rPr>
                <w:position w:val="4"/>
                <w:sz w:val="20"/>
              </w:rPr>
              <w:t>3</w:t>
            </w:r>
            <w:r>
              <w:rPr>
                <w:sz w:val="20"/>
              </w:rPr>
              <w:t>/8</w:t>
            </w:r>
          </w:p>
        </w:tc>
        <w:tc>
          <w:tcPr>
            <w:tcW w:w="672"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8</w:t>
            </w:r>
          </w:p>
        </w:tc>
        <w:tc>
          <w:tcPr>
            <w:tcW w:w="600" w:type="dxa"/>
            <w:tcBorders>
              <w:left w:val="single" w:sz="6" w:space="0" w:color="auto"/>
            </w:tcBorders>
          </w:tcPr>
          <w:p w:rsidR="0039056D" w:rsidRDefault="0039056D">
            <w:pPr>
              <w:pStyle w:val="TableText"/>
              <w:jc w:val="center"/>
              <w:rPr>
                <w:sz w:val="20"/>
              </w:rPr>
            </w:pPr>
            <w:r>
              <w:rPr>
                <w:sz w:val="20"/>
              </w:rPr>
              <w:t>0</w:t>
            </w:r>
          </w:p>
        </w:tc>
        <w:tc>
          <w:tcPr>
            <w:tcW w:w="716" w:type="dxa"/>
          </w:tcPr>
          <w:p w:rsidR="0039056D" w:rsidRDefault="0039056D">
            <w:pPr>
              <w:pStyle w:val="TableText"/>
              <w:jc w:val="center"/>
              <w:rPr>
                <w:sz w:val="20"/>
              </w:rPr>
            </w:pPr>
            <w:r>
              <w:rPr>
                <w:sz w:val="20"/>
              </w:rPr>
              <w:t>15</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13</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11</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8</w:t>
            </w:r>
          </w:p>
        </w:tc>
        <w:tc>
          <w:tcPr>
            <w:tcW w:w="790" w:type="dxa"/>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4</w:t>
            </w:r>
          </w:p>
        </w:tc>
      </w:tr>
      <w:tr w:rsidR="0039056D">
        <w:trPr>
          <w:cantSplit/>
          <w:trHeight w:val="200"/>
        </w:trPr>
        <w:tc>
          <w:tcPr>
            <w:tcW w:w="984" w:type="dxa"/>
            <w:tcBorders>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4</w:t>
            </w:r>
          </w:p>
        </w:tc>
        <w:tc>
          <w:tcPr>
            <w:tcW w:w="924" w:type="dxa"/>
            <w:tcBorders>
              <w:right w:val="single" w:sz="6" w:space="0" w:color="auto"/>
            </w:tcBorders>
          </w:tcPr>
          <w:p w:rsidR="0039056D" w:rsidRDefault="0039056D">
            <w:pPr>
              <w:pStyle w:val="TableText"/>
              <w:jc w:val="center"/>
              <w:rPr>
                <w:sz w:val="20"/>
              </w:rPr>
            </w:pPr>
            <w:r>
              <w:rPr>
                <w:position w:val="4"/>
                <w:sz w:val="16"/>
              </w:rPr>
              <w:t>13</w:t>
            </w:r>
            <w:r>
              <w:rPr>
                <w:sz w:val="20"/>
              </w:rPr>
              <w:t>/</w:t>
            </w:r>
            <w:r>
              <w:rPr>
                <w:sz w:val="16"/>
              </w:rPr>
              <w:t>32</w:t>
            </w:r>
            <w:r>
              <w:rPr>
                <w:sz w:val="20"/>
              </w:rPr>
              <w:t xml:space="preserve"> </w:t>
            </w:r>
          </w:p>
        </w:tc>
        <w:tc>
          <w:tcPr>
            <w:tcW w:w="672"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10</w:t>
            </w:r>
          </w:p>
        </w:tc>
        <w:tc>
          <w:tcPr>
            <w:tcW w:w="600" w:type="dxa"/>
            <w:tcBorders>
              <w:left w:val="single" w:sz="6" w:space="0" w:color="auto"/>
            </w:tcBorders>
          </w:tcPr>
          <w:p w:rsidR="0039056D" w:rsidRDefault="0039056D">
            <w:pPr>
              <w:pStyle w:val="TableText"/>
              <w:jc w:val="center"/>
              <w:rPr>
                <w:sz w:val="20"/>
              </w:rPr>
            </w:pPr>
            <w:r>
              <w:rPr>
                <w:sz w:val="20"/>
              </w:rPr>
              <w:t>0</w:t>
            </w:r>
          </w:p>
        </w:tc>
        <w:tc>
          <w:tcPr>
            <w:tcW w:w="716" w:type="dxa"/>
          </w:tcPr>
          <w:p w:rsidR="0039056D" w:rsidRDefault="0039056D">
            <w:pPr>
              <w:pStyle w:val="TableText"/>
              <w:jc w:val="center"/>
              <w:rPr>
                <w:sz w:val="20"/>
              </w:rPr>
            </w:pPr>
            <w:r>
              <w:rPr>
                <w:sz w:val="20"/>
              </w:rPr>
              <w:t>19</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17</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14</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10</w:t>
            </w:r>
          </w:p>
        </w:tc>
        <w:tc>
          <w:tcPr>
            <w:tcW w:w="790" w:type="dxa"/>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5</w:t>
            </w:r>
          </w:p>
        </w:tc>
      </w:tr>
      <w:tr w:rsidR="0039056D">
        <w:trPr>
          <w:cantSplit/>
          <w:trHeight w:val="200"/>
        </w:trPr>
        <w:tc>
          <w:tcPr>
            <w:tcW w:w="984" w:type="dxa"/>
            <w:tcBorders>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8</w:t>
            </w:r>
          </w:p>
        </w:tc>
        <w:tc>
          <w:tcPr>
            <w:tcW w:w="924" w:type="dxa"/>
            <w:tcBorders>
              <w:right w:val="single" w:sz="6" w:space="0" w:color="auto"/>
            </w:tcBorders>
          </w:tcPr>
          <w:p w:rsidR="0039056D" w:rsidRDefault="0039056D">
            <w:pPr>
              <w:pStyle w:val="TableText"/>
              <w:jc w:val="center"/>
              <w:rPr>
                <w:sz w:val="20"/>
              </w:rPr>
            </w:pPr>
            <w:r>
              <w:rPr>
                <w:position w:val="4"/>
                <w:sz w:val="16"/>
              </w:rPr>
              <w:t>7</w:t>
            </w:r>
            <w:r>
              <w:rPr>
                <w:sz w:val="20"/>
              </w:rPr>
              <w:t>/</w:t>
            </w:r>
            <w:r>
              <w:rPr>
                <w:sz w:val="16"/>
              </w:rPr>
              <w:t>16</w:t>
            </w:r>
            <w:r>
              <w:rPr>
                <w:sz w:val="20"/>
              </w:rPr>
              <w:t xml:space="preserve"> </w:t>
            </w:r>
          </w:p>
        </w:tc>
        <w:tc>
          <w:tcPr>
            <w:tcW w:w="672"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11</w:t>
            </w:r>
          </w:p>
        </w:tc>
        <w:tc>
          <w:tcPr>
            <w:tcW w:w="600" w:type="dxa"/>
            <w:tcBorders>
              <w:left w:val="single" w:sz="6" w:space="0" w:color="auto"/>
            </w:tcBorders>
          </w:tcPr>
          <w:p w:rsidR="0039056D" w:rsidRDefault="0039056D">
            <w:pPr>
              <w:pStyle w:val="TableText"/>
              <w:jc w:val="center"/>
              <w:rPr>
                <w:sz w:val="20"/>
              </w:rPr>
            </w:pPr>
            <w:r>
              <w:rPr>
                <w:sz w:val="20"/>
              </w:rPr>
              <w:t>1</w:t>
            </w:r>
          </w:p>
        </w:tc>
        <w:tc>
          <w:tcPr>
            <w:tcW w:w="716" w:type="dxa"/>
          </w:tcPr>
          <w:p w:rsidR="0039056D" w:rsidRDefault="0039056D">
            <w:pPr>
              <w:pStyle w:val="TableText"/>
              <w:jc w:val="center"/>
              <w:rPr>
                <w:sz w:val="20"/>
              </w:rPr>
            </w:pPr>
            <w:r>
              <w:rPr>
                <w:sz w:val="20"/>
              </w:rPr>
              <w:t>1</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19</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16</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11</w:t>
            </w:r>
          </w:p>
        </w:tc>
        <w:tc>
          <w:tcPr>
            <w:tcW w:w="790" w:type="dxa"/>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6</w:t>
            </w:r>
          </w:p>
        </w:tc>
      </w:tr>
      <w:tr w:rsidR="0039056D">
        <w:trPr>
          <w:cantSplit/>
          <w:trHeight w:val="200"/>
        </w:trPr>
        <w:tc>
          <w:tcPr>
            <w:tcW w:w="984" w:type="dxa"/>
            <w:tcBorders>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2</w:t>
            </w:r>
          </w:p>
        </w:tc>
        <w:tc>
          <w:tcPr>
            <w:tcW w:w="924" w:type="dxa"/>
            <w:tcBorders>
              <w:right w:val="single" w:sz="6" w:space="0" w:color="auto"/>
            </w:tcBorders>
          </w:tcPr>
          <w:p w:rsidR="0039056D" w:rsidRDefault="0039056D">
            <w:pPr>
              <w:pStyle w:val="TableText"/>
              <w:jc w:val="center"/>
              <w:rPr>
                <w:sz w:val="20"/>
              </w:rPr>
            </w:pPr>
            <w:r>
              <w:rPr>
                <w:position w:val="4"/>
                <w:sz w:val="16"/>
              </w:rPr>
              <w:t>15</w:t>
            </w:r>
            <w:r>
              <w:rPr>
                <w:sz w:val="20"/>
              </w:rPr>
              <w:t>/</w:t>
            </w:r>
            <w:r>
              <w:rPr>
                <w:sz w:val="16"/>
              </w:rPr>
              <w:t>32</w:t>
            </w:r>
            <w:r>
              <w:rPr>
                <w:sz w:val="20"/>
              </w:rPr>
              <w:t xml:space="preserve"> </w:t>
            </w:r>
          </w:p>
        </w:tc>
        <w:tc>
          <w:tcPr>
            <w:tcW w:w="672"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14</w:t>
            </w:r>
          </w:p>
        </w:tc>
        <w:tc>
          <w:tcPr>
            <w:tcW w:w="600" w:type="dxa"/>
            <w:tcBorders>
              <w:left w:val="single" w:sz="6" w:space="0" w:color="auto"/>
            </w:tcBorders>
          </w:tcPr>
          <w:p w:rsidR="0039056D" w:rsidRDefault="0039056D">
            <w:pPr>
              <w:pStyle w:val="TableText"/>
              <w:jc w:val="center"/>
              <w:rPr>
                <w:sz w:val="20"/>
              </w:rPr>
            </w:pPr>
            <w:r>
              <w:rPr>
                <w:sz w:val="20"/>
              </w:rPr>
              <w:t>1</w:t>
            </w:r>
          </w:p>
        </w:tc>
        <w:tc>
          <w:tcPr>
            <w:tcW w:w="716" w:type="dxa"/>
          </w:tcPr>
          <w:p w:rsidR="0039056D" w:rsidRDefault="0039056D">
            <w:pPr>
              <w:pStyle w:val="TableText"/>
              <w:jc w:val="center"/>
              <w:rPr>
                <w:sz w:val="20"/>
              </w:rPr>
            </w:pPr>
            <w:r>
              <w:rPr>
                <w:sz w:val="20"/>
              </w:rPr>
              <w:t>7</w:t>
            </w:r>
          </w:p>
        </w:tc>
        <w:tc>
          <w:tcPr>
            <w:tcW w:w="764" w:type="dxa"/>
            <w:tcBorders>
              <w:left w:val="single" w:sz="6" w:space="0" w:color="auto"/>
            </w:tcBorders>
          </w:tcPr>
          <w:p w:rsidR="0039056D" w:rsidRDefault="0039056D">
            <w:pPr>
              <w:pStyle w:val="TableText"/>
              <w:jc w:val="center"/>
              <w:rPr>
                <w:sz w:val="20"/>
              </w:rPr>
            </w:pPr>
            <w:r>
              <w:rPr>
                <w:sz w:val="20"/>
              </w:rPr>
              <w:t>1</w:t>
            </w:r>
          </w:p>
        </w:tc>
        <w:tc>
          <w:tcPr>
            <w:tcW w:w="844" w:type="dxa"/>
          </w:tcPr>
          <w:p w:rsidR="0039056D" w:rsidRDefault="0039056D">
            <w:pPr>
              <w:pStyle w:val="TableText"/>
              <w:jc w:val="center"/>
              <w:rPr>
                <w:sz w:val="20"/>
              </w:rPr>
            </w:pPr>
            <w:r>
              <w:rPr>
                <w:sz w:val="20"/>
              </w:rPr>
              <w:t>4</w:t>
            </w:r>
          </w:p>
        </w:tc>
        <w:tc>
          <w:tcPr>
            <w:tcW w:w="756" w:type="dxa"/>
            <w:tcBorders>
              <w:left w:val="single" w:sz="6" w:space="0" w:color="auto"/>
            </w:tcBorders>
          </w:tcPr>
          <w:p w:rsidR="0039056D" w:rsidRDefault="0039056D">
            <w:pPr>
              <w:pStyle w:val="TableText"/>
              <w:jc w:val="center"/>
              <w:rPr>
                <w:sz w:val="20"/>
              </w:rPr>
            </w:pPr>
            <w:r>
              <w:rPr>
                <w:sz w:val="20"/>
              </w:rPr>
              <w:t>1</w:t>
            </w:r>
          </w:p>
        </w:tc>
        <w:tc>
          <w:tcPr>
            <w:tcW w:w="804" w:type="dxa"/>
          </w:tcPr>
          <w:p w:rsidR="0039056D" w:rsidRDefault="0039056D">
            <w:pPr>
              <w:pStyle w:val="TableText"/>
              <w:jc w:val="center"/>
              <w:rPr>
                <w:sz w:val="20"/>
              </w:rPr>
            </w:pPr>
            <w:r>
              <w:rPr>
                <w:sz w:val="20"/>
              </w:rPr>
              <w:t>0</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14</w:t>
            </w:r>
          </w:p>
        </w:tc>
        <w:tc>
          <w:tcPr>
            <w:tcW w:w="790" w:type="dxa"/>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7</w:t>
            </w:r>
          </w:p>
        </w:tc>
      </w:tr>
      <w:tr w:rsidR="0039056D">
        <w:trPr>
          <w:cantSplit/>
          <w:trHeight w:val="200"/>
        </w:trPr>
        <w:tc>
          <w:tcPr>
            <w:tcW w:w="984" w:type="dxa"/>
            <w:tcBorders>
              <w:right w:val="single" w:sz="6" w:space="0" w:color="auto"/>
            </w:tcBorders>
          </w:tcPr>
          <w:p w:rsidR="0039056D" w:rsidRDefault="0039056D">
            <w:pPr>
              <w:pStyle w:val="TableText"/>
              <w:jc w:val="center"/>
              <w:rPr>
                <w:sz w:val="20"/>
              </w:rPr>
            </w:pPr>
            <w:r>
              <w:rPr>
                <w:sz w:val="20"/>
              </w:rPr>
              <w:t>1</w:t>
            </w:r>
            <w:r>
              <w:rPr>
                <w:position w:val="4"/>
                <w:sz w:val="16"/>
              </w:rPr>
              <w:t>5</w:t>
            </w:r>
            <w:r>
              <w:rPr>
                <w:sz w:val="20"/>
              </w:rPr>
              <w:t>/</w:t>
            </w:r>
            <w:r>
              <w:rPr>
                <w:sz w:val="16"/>
              </w:rPr>
              <w:t>8</w:t>
            </w:r>
          </w:p>
        </w:tc>
        <w:tc>
          <w:tcPr>
            <w:tcW w:w="924" w:type="dxa"/>
            <w:tcBorders>
              <w:right w:val="single" w:sz="6" w:space="0" w:color="auto"/>
            </w:tcBorders>
          </w:tcPr>
          <w:p w:rsidR="0039056D" w:rsidRDefault="0039056D">
            <w:pPr>
              <w:pStyle w:val="TableText"/>
              <w:jc w:val="center"/>
              <w:rPr>
                <w:sz w:val="20"/>
              </w:rPr>
            </w:pPr>
            <w:r>
              <w:rPr>
                <w:position w:val="4"/>
                <w:sz w:val="16"/>
              </w:rPr>
              <w:t>1</w:t>
            </w:r>
            <w:r>
              <w:rPr>
                <w:sz w:val="20"/>
              </w:rPr>
              <w:t>/</w:t>
            </w:r>
            <w:r>
              <w:rPr>
                <w:sz w:val="16"/>
              </w:rPr>
              <w:t>2</w:t>
            </w:r>
            <w:r>
              <w:rPr>
                <w:sz w:val="20"/>
              </w:rPr>
              <w:t xml:space="preserve"> </w:t>
            </w:r>
          </w:p>
        </w:tc>
        <w:tc>
          <w:tcPr>
            <w:tcW w:w="672"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17</w:t>
            </w:r>
          </w:p>
        </w:tc>
        <w:tc>
          <w:tcPr>
            <w:tcW w:w="600" w:type="dxa"/>
            <w:tcBorders>
              <w:left w:val="single" w:sz="6" w:space="0" w:color="auto"/>
            </w:tcBorders>
          </w:tcPr>
          <w:p w:rsidR="0039056D" w:rsidRDefault="0039056D">
            <w:pPr>
              <w:pStyle w:val="TableText"/>
              <w:jc w:val="center"/>
              <w:rPr>
                <w:sz w:val="20"/>
              </w:rPr>
            </w:pPr>
            <w:r>
              <w:rPr>
                <w:sz w:val="20"/>
              </w:rPr>
              <w:t>1</w:t>
            </w:r>
          </w:p>
        </w:tc>
        <w:tc>
          <w:tcPr>
            <w:tcW w:w="716" w:type="dxa"/>
          </w:tcPr>
          <w:p w:rsidR="0039056D" w:rsidRDefault="0039056D">
            <w:pPr>
              <w:pStyle w:val="TableText"/>
              <w:jc w:val="center"/>
              <w:rPr>
                <w:sz w:val="20"/>
              </w:rPr>
            </w:pPr>
            <w:r>
              <w:rPr>
                <w:sz w:val="20"/>
              </w:rPr>
              <w:t>13</w:t>
            </w:r>
          </w:p>
        </w:tc>
        <w:tc>
          <w:tcPr>
            <w:tcW w:w="764" w:type="dxa"/>
            <w:tcBorders>
              <w:left w:val="single" w:sz="6" w:space="0" w:color="auto"/>
            </w:tcBorders>
          </w:tcPr>
          <w:p w:rsidR="0039056D" w:rsidRDefault="0039056D">
            <w:pPr>
              <w:pStyle w:val="TableText"/>
              <w:jc w:val="center"/>
              <w:rPr>
                <w:sz w:val="20"/>
              </w:rPr>
            </w:pPr>
            <w:r>
              <w:rPr>
                <w:sz w:val="20"/>
              </w:rPr>
              <w:t>1</w:t>
            </w:r>
          </w:p>
        </w:tc>
        <w:tc>
          <w:tcPr>
            <w:tcW w:w="844" w:type="dxa"/>
          </w:tcPr>
          <w:p w:rsidR="0039056D" w:rsidRDefault="0039056D">
            <w:pPr>
              <w:pStyle w:val="TableText"/>
              <w:jc w:val="center"/>
              <w:rPr>
                <w:sz w:val="20"/>
              </w:rPr>
            </w:pPr>
            <w:r>
              <w:rPr>
                <w:sz w:val="20"/>
              </w:rPr>
              <w:t>9</w:t>
            </w:r>
          </w:p>
        </w:tc>
        <w:tc>
          <w:tcPr>
            <w:tcW w:w="756" w:type="dxa"/>
            <w:tcBorders>
              <w:left w:val="single" w:sz="6" w:space="0" w:color="auto"/>
            </w:tcBorders>
          </w:tcPr>
          <w:p w:rsidR="0039056D" w:rsidRDefault="0039056D">
            <w:pPr>
              <w:pStyle w:val="TableText"/>
              <w:jc w:val="center"/>
              <w:rPr>
                <w:sz w:val="20"/>
              </w:rPr>
            </w:pPr>
            <w:r>
              <w:rPr>
                <w:sz w:val="20"/>
              </w:rPr>
              <w:t>1</w:t>
            </w:r>
          </w:p>
        </w:tc>
        <w:tc>
          <w:tcPr>
            <w:tcW w:w="804" w:type="dxa"/>
          </w:tcPr>
          <w:p w:rsidR="0039056D" w:rsidRDefault="0039056D">
            <w:pPr>
              <w:pStyle w:val="TableText"/>
              <w:jc w:val="center"/>
              <w:rPr>
                <w:sz w:val="20"/>
              </w:rPr>
            </w:pPr>
            <w:r>
              <w:rPr>
                <w:sz w:val="20"/>
              </w:rPr>
              <w:t>4</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17</w:t>
            </w:r>
          </w:p>
        </w:tc>
        <w:tc>
          <w:tcPr>
            <w:tcW w:w="790" w:type="dxa"/>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9</w:t>
            </w:r>
          </w:p>
        </w:tc>
      </w:tr>
      <w:tr w:rsidR="0039056D">
        <w:trPr>
          <w:cantSplit/>
          <w:trHeight w:val="200"/>
        </w:trPr>
        <w:tc>
          <w:tcPr>
            <w:tcW w:w="984" w:type="dxa"/>
            <w:tcBorders>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4</w:t>
            </w:r>
          </w:p>
        </w:tc>
        <w:tc>
          <w:tcPr>
            <w:tcW w:w="924" w:type="dxa"/>
            <w:tcBorders>
              <w:right w:val="single" w:sz="6" w:space="0" w:color="auto"/>
            </w:tcBorders>
          </w:tcPr>
          <w:p w:rsidR="0039056D" w:rsidRDefault="0039056D">
            <w:pPr>
              <w:pStyle w:val="TableText"/>
              <w:jc w:val="center"/>
              <w:rPr>
                <w:sz w:val="20"/>
              </w:rPr>
            </w:pPr>
            <w:r>
              <w:rPr>
                <w:position w:val="4"/>
                <w:sz w:val="16"/>
              </w:rPr>
              <w:t>9</w:t>
            </w:r>
            <w:r>
              <w:rPr>
                <w:sz w:val="20"/>
              </w:rPr>
              <w:t>/</w:t>
            </w:r>
            <w:r>
              <w:rPr>
                <w:sz w:val="16"/>
              </w:rPr>
              <w:t>16</w:t>
            </w:r>
            <w:r>
              <w:rPr>
                <w:sz w:val="20"/>
              </w:rPr>
              <w:t xml:space="preserve"> </w:t>
            </w:r>
          </w:p>
        </w:tc>
        <w:tc>
          <w:tcPr>
            <w:tcW w:w="672"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19</w:t>
            </w:r>
          </w:p>
        </w:tc>
        <w:tc>
          <w:tcPr>
            <w:tcW w:w="600" w:type="dxa"/>
            <w:tcBorders>
              <w:left w:val="single" w:sz="6" w:space="0" w:color="auto"/>
            </w:tcBorders>
          </w:tcPr>
          <w:p w:rsidR="0039056D" w:rsidRDefault="0039056D">
            <w:pPr>
              <w:pStyle w:val="TableText"/>
              <w:jc w:val="center"/>
              <w:rPr>
                <w:sz w:val="20"/>
              </w:rPr>
            </w:pPr>
            <w:r>
              <w:rPr>
                <w:sz w:val="20"/>
              </w:rPr>
              <w:t>1</w:t>
            </w:r>
          </w:p>
        </w:tc>
        <w:tc>
          <w:tcPr>
            <w:tcW w:w="716" w:type="dxa"/>
          </w:tcPr>
          <w:p w:rsidR="0039056D" w:rsidRDefault="0039056D">
            <w:pPr>
              <w:pStyle w:val="TableText"/>
              <w:jc w:val="center"/>
              <w:rPr>
                <w:sz w:val="20"/>
              </w:rPr>
            </w:pPr>
            <w:r>
              <w:rPr>
                <w:sz w:val="20"/>
              </w:rPr>
              <w:t>17</w:t>
            </w:r>
          </w:p>
        </w:tc>
        <w:tc>
          <w:tcPr>
            <w:tcW w:w="764" w:type="dxa"/>
            <w:tcBorders>
              <w:left w:val="single" w:sz="6" w:space="0" w:color="auto"/>
            </w:tcBorders>
          </w:tcPr>
          <w:p w:rsidR="0039056D" w:rsidRDefault="0039056D">
            <w:pPr>
              <w:pStyle w:val="TableText"/>
              <w:jc w:val="center"/>
              <w:rPr>
                <w:sz w:val="20"/>
              </w:rPr>
            </w:pPr>
            <w:r>
              <w:rPr>
                <w:sz w:val="20"/>
              </w:rPr>
              <w:t>1</w:t>
            </w:r>
          </w:p>
        </w:tc>
        <w:tc>
          <w:tcPr>
            <w:tcW w:w="844" w:type="dxa"/>
          </w:tcPr>
          <w:p w:rsidR="0039056D" w:rsidRDefault="0039056D">
            <w:pPr>
              <w:pStyle w:val="TableText"/>
              <w:jc w:val="center"/>
              <w:rPr>
                <w:sz w:val="20"/>
              </w:rPr>
            </w:pPr>
            <w:r>
              <w:rPr>
                <w:sz w:val="20"/>
              </w:rPr>
              <w:t>13</w:t>
            </w:r>
          </w:p>
        </w:tc>
        <w:tc>
          <w:tcPr>
            <w:tcW w:w="756" w:type="dxa"/>
            <w:tcBorders>
              <w:left w:val="single" w:sz="6" w:space="0" w:color="auto"/>
            </w:tcBorders>
          </w:tcPr>
          <w:p w:rsidR="0039056D" w:rsidRDefault="0039056D">
            <w:pPr>
              <w:pStyle w:val="TableText"/>
              <w:jc w:val="center"/>
              <w:rPr>
                <w:sz w:val="20"/>
              </w:rPr>
            </w:pPr>
            <w:r>
              <w:rPr>
                <w:sz w:val="20"/>
              </w:rPr>
              <w:t>1</w:t>
            </w:r>
          </w:p>
        </w:tc>
        <w:tc>
          <w:tcPr>
            <w:tcW w:w="804" w:type="dxa"/>
          </w:tcPr>
          <w:p w:rsidR="0039056D" w:rsidRDefault="0039056D">
            <w:pPr>
              <w:pStyle w:val="TableText"/>
              <w:jc w:val="center"/>
              <w:rPr>
                <w:sz w:val="20"/>
              </w:rPr>
            </w:pPr>
            <w:r>
              <w:rPr>
                <w:sz w:val="20"/>
              </w:rPr>
              <w:t>7</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19</w:t>
            </w:r>
          </w:p>
        </w:tc>
        <w:tc>
          <w:tcPr>
            <w:tcW w:w="790" w:type="dxa"/>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10</w:t>
            </w:r>
          </w:p>
        </w:tc>
      </w:tr>
      <w:tr w:rsidR="0039056D">
        <w:trPr>
          <w:cantSplit/>
          <w:trHeight w:val="200"/>
        </w:trPr>
        <w:tc>
          <w:tcPr>
            <w:tcW w:w="984" w:type="dxa"/>
            <w:tcBorders>
              <w:right w:val="single" w:sz="6" w:space="0" w:color="auto"/>
            </w:tcBorders>
          </w:tcPr>
          <w:p w:rsidR="0039056D" w:rsidRDefault="0039056D">
            <w:pPr>
              <w:spacing w:before="20" w:after="20"/>
              <w:ind w:left="20"/>
              <w:jc w:val="center"/>
              <w:rPr>
                <w:color w:val="000000"/>
                <w:sz w:val="20"/>
              </w:rPr>
            </w:pPr>
            <w:r>
              <w:rPr>
                <w:color w:val="000000"/>
                <w:sz w:val="20"/>
              </w:rPr>
              <w:t>1</w:t>
            </w:r>
            <w:r>
              <w:rPr>
                <w:color w:val="000000"/>
                <w:position w:val="4"/>
                <w:sz w:val="16"/>
              </w:rPr>
              <w:t>7</w:t>
            </w:r>
            <w:r>
              <w:rPr>
                <w:color w:val="000000"/>
                <w:sz w:val="20"/>
              </w:rPr>
              <w:t>/</w:t>
            </w:r>
            <w:r>
              <w:rPr>
                <w:color w:val="000000"/>
                <w:sz w:val="16"/>
              </w:rPr>
              <w:t>8</w:t>
            </w:r>
          </w:p>
        </w:tc>
        <w:tc>
          <w:tcPr>
            <w:tcW w:w="924" w:type="dxa"/>
            <w:tcBorders>
              <w:right w:val="single" w:sz="6" w:space="0" w:color="auto"/>
            </w:tcBorders>
          </w:tcPr>
          <w:p w:rsidR="0039056D" w:rsidRDefault="0039056D">
            <w:pPr>
              <w:ind w:right="200"/>
              <w:jc w:val="center"/>
              <w:rPr>
                <w:color w:val="000000"/>
                <w:sz w:val="20"/>
              </w:rPr>
            </w:pPr>
            <w:r>
              <w:rPr>
                <w:color w:val="000000"/>
                <w:position w:val="4"/>
                <w:sz w:val="16"/>
              </w:rPr>
              <w:t>19</w:t>
            </w:r>
            <w:r>
              <w:rPr>
                <w:color w:val="000000"/>
                <w:sz w:val="20"/>
              </w:rPr>
              <w:t>/</w:t>
            </w:r>
            <w:r>
              <w:rPr>
                <w:color w:val="000000"/>
                <w:sz w:val="16"/>
              </w:rPr>
              <w:t>32</w:t>
            </w:r>
            <w:r>
              <w:rPr>
                <w:color w:val="000000"/>
                <w:sz w:val="20"/>
              </w:rPr>
              <w:t xml:space="preserve"> </w:t>
            </w:r>
          </w:p>
        </w:tc>
        <w:tc>
          <w:tcPr>
            <w:tcW w:w="672" w:type="dxa"/>
            <w:gridSpan w:val="2"/>
          </w:tcPr>
          <w:p w:rsidR="0039056D" w:rsidRDefault="0039056D">
            <w:pPr>
              <w:ind w:right="67"/>
              <w:jc w:val="center"/>
              <w:rPr>
                <w:color w:val="000000"/>
                <w:sz w:val="20"/>
              </w:rPr>
            </w:pPr>
            <w:r>
              <w:rPr>
                <w:color w:val="000000"/>
                <w:sz w:val="20"/>
              </w:rPr>
              <w:t>1</w:t>
            </w:r>
          </w:p>
        </w:tc>
        <w:tc>
          <w:tcPr>
            <w:tcW w:w="840" w:type="dxa"/>
          </w:tcPr>
          <w:p w:rsidR="0039056D" w:rsidRDefault="0039056D">
            <w:pPr>
              <w:ind w:right="160"/>
              <w:jc w:val="center"/>
              <w:rPr>
                <w:color w:val="000000"/>
                <w:sz w:val="20"/>
              </w:rPr>
            </w:pPr>
            <w:r>
              <w:rPr>
                <w:color w:val="000000"/>
                <w:sz w:val="20"/>
              </w:rPr>
              <w:t>2</w:t>
            </w:r>
          </w:p>
        </w:tc>
        <w:tc>
          <w:tcPr>
            <w:tcW w:w="600" w:type="dxa"/>
            <w:tcBorders>
              <w:left w:val="single" w:sz="6" w:space="0" w:color="auto"/>
            </w:tcBorders>
          </w:tcPr>
          <w:p w:rsidR="0039056D" w:rsidRDefault="0039056D">
            <w:pPr>
              <w:ind w:right="67"/>
              <w:jc w:val="center"/>
              <w:rPr>
                <w:color w:val="000000"/>
                <w:sz w:val="20"/>
              </w:rPr>
            </w:pPr>
            <w:r>
              <w:rPr>
                <w:color w:val="000000"/>
                <w:sz w:val="20"/>
              </w:rPr>
              <w:t>2</w:t>
            </w:r>
          </w:p>
        </w:tc>
        <w:tc>
          <w:tcPr>
            <w:tcW w:w="716" w:type="dxa"/>
          </w:tcPr>
          <w:p w:rsidR="0039056D" w:rsidRDefault="0039056D">
            <w:pPr>
              <w:ind w:right="67"/>
              <w:jc w:val="center"/>
              <w:rPr>
                <w:color w:val="000000"/>
                <w:sz w:val="20"/>
              </w:rPr>
            </w:pPr>
            <w:r>
              <w:rPr>
                <w:color w:val="000000"/>
                <w:sz w:val="20"/>
              </w:rPr>
              <w:t>2</w:t>
            </w:r>
          </w:p>
        </w:tc>
        <w:tc>
          <w:tcPr>
            <w:tcW w:w="764" w:type="dxa"/>
            <w:tcBorders>
              <w:left w:val="single" w:sz="6" w:space="0" w:color="auto"/>
            </w:tcBorders>
          </w:tcPr>
          <w:p w:rsidR="0039056D" w:rsidRDefault="0039056D">
            <w:pPr>
              <w:ind w:right="67"/>
              <w:jc w:val="center"/>
              <w:rPr>
                <w:color w:val="000000"/>
                <w:sz w:val="20"/>
              </w:rPr>
            </w:pPr>
            <w:r>
              <w:rPr>
                <w:color w:val="000000"/>
                <w:sz w:val="20"/>
              </w:rPr>
              <w:t>1</w:t>
            </w:r>
          </w:p>
        </w:tc>
        <w:tc>
          <w:tcPr>
            <w:tcW w:w="844" w:type="dxa"/>
          </w:tcPr>
          <w:p w:rsidR="0039056D" w:rsidRDefault="0039056D">
            <w:pPr>
              <w:ind w:right="67"/>
              <w:jc w:val="center"/>
              <w:rPr>
                <w:color w:val="000000"/>
                <w:sz w:val="20"/>
              </w:rPr>
            </w:pPr>
            <w:r>
              <w:rPr>
                <w:color w:val="000000"/>
                <w:sz w:val="20"/>
              </w:rPr>
              <w:t>18</w:t>
            </w:r>
          </w:p>
        </w:tc>
        <w:tc>
          <w:tcPr>
            <w:tcW w:w="756" w:type="dxa"/>
            <w:tcBorders>
              <w:left w:val="single" w:sz="6" w:space="0" w:color="auto"/>
            </w:tcBorders>
          </w:tcPr>
          <w:p w:rsidR="0039056D" w:rsidRDefault="0039056D">
            <w:pPr>
              <w:ind w:right="67"/>
              <w:jc w:val="center"/>
              <w:rPr>
                <w:color w:val="000000"/>
                <w:sz w:val="20"/>
              </w:rPr>
            </w:pPr>
            <w:r>
              <w:rPr>
                <w:color w:val="000000"/>
                <w:sz w:val="20"/>
              </w:rPr>
              <w:t>1</w:t>
            </w:r>
          </w:p>
        </w:tc>
        <w:tc>
          <w:tcPr>
            <w:tcW w:w="804" w:type="dxa"/>
          </w:tcPr>
          <w:p w:rsidR="0039056D" w:rsidRDefault="0039056D">
            <w:pPr>
              <w:ind w:right="146"/>
              <w:jc w:val="center"/>
              <w:rPr>
                <w:color w:val="000000"/>
                <w:sz w:val="20"/>
              </w:rPr>
            </w:pPr>
            <w:r>
              <w:rPr>
                <w:color w:val="000000"/>
                <w:sz w:val="20"/>
              </w:rPr>
              <w:t>11</w:t>
            </w:r>
          </w:p>
        </w:tc>
        <w:tc>
          <w:tcPr>
            <w:tcW w:w="742" w:type="dxa"/>
            <w:tcBorders>
              <w:left w:val="single" w:sz="6" w:space="0" w:color="auto"/>
            </w:tcBorders>
          </w:tcPr>
          <w:p w:rsidR="0039056D" w:rsidRDefault="0039056D">
            <w:pPr>
              <w:ind w:right="67"/>
              <w:jc w:val="center"/>
              <w:rPr>
                <w:color w:val="000000"/>
                <w:sz w:val="20"/>
              </w:rPr>
            </w:pPr>
            <w:r>
              <w:rPr>
                <w:color w:val="000000"/>
                <w:sz w:val="20"/>
              </w:rPr>
              <w:t>1</w:t>
            </w:r>
          </w:p>
        </w:tc>
        <w:tc>
          <w:tcPr>
            <w:tcW w:w="770" w:type="dxa"/>
            <w:tcBorders>
              <w:right w:val="single" w:sz="6" w:space="0" w:color="auto"/>
            </w:tcBorders>
          </w:tcPr>
          <w:p w:rsidR="0039056D" w:rsidRDefault="0039056D">
            <w:pPr>
              <w:ind w:right="180"/>
              <w:jc w:val="center"/>
              <w:rPr>
                <w:color w:val="000000"/>
                <w:sz w:val="20"/>
              </w:rPr>
            </w:pPr>
            <w:r>
              <w:rPr>
                <w:color w:val="000000"/>
                <w:sz w:val="20"/>
              </w:rPr>
              <w:t>2</w:t>
            </w:r>
          </w:p>
        </w:tc>
        <w:tc>
          <w:tcPr>
            <w:tcW w:w="790" w:type="dxa"/>
          </w:tcPr>
          <w:p w:rsidR="0039056D" w:rsidRDefault="0039056D">
            <w:pPr>
              <w:ind w:right="67"/>
              <w:jc w:val="center"/>
              <w:rPr>
                <w:color w:val="000000"/>
                <w:sz w:val="20"/>
              </w:rPr>
            </w:pPr>
            <w:r>
              <w:rPr>
                <w:color w:val="000000"/>
                <w:sz w:val="20"/>
              </w:rPr>
              <w:t>0</w:t>
            </w:r>
          </w:p>
        </w:tc>
        <w:tc>
          <w:tcPr>
            <w:tcW w:w="674" w:type="dxa"/>
            <w:gridSpan w:val="2"/>
          </w:tcPr>
          <w:p w:rsidR="0039056D" w:rsidRDefault="0039056D">
            <w:pPr>
              <w:ind w:right="160"/>
              <w:jc w:val="center"/>
              <w:rPr>
                <w:color w:val="000000"/>
                <w:sz w:val="20"/>
              </w:rPr>
            </w:pPr>
            <w:r>
              <w:rPr>
                <w:color w:val="000000"/>
                <w:sz w:val="20"/>
              </w:rPr>
              <w:t>11</w:t>
            </w:r>
          </w:p>
        </w:tc>
      </w:tr>
      <w:tr w:rsidR="0039056D">
        <w:trPr>
          <w:cantSplit/>
          <w:trHeight w:val="200"/>
        </w:trPr>
        <w:tc>
          <w:tcPr>
            <w:tcW w:w="984" w:type="dxa"/>
            <w:tcBorders>
              <w:right w:val="single" w:sz="6" w:space="0" w:color="auto"/>
            </w:tcBorders>
          </w:tcPr>
          <w:p w:rsidR="0039056D" w:rsidRDefault="0039056D">
            <w:pPr>
              <w:spacing w:before="40" w:after="20"/>
              <w:ind w:left="20"/>
              <w:jc w:val="center"/>
              <w:rPr>
                <w:color w:val="000000"/>
                <w:sz w:val="20"/>
              </w:rPr>
            </w:pPr>
            <w:r>
              <w:rPr>
                <w:color w:val="000000"/>
                <w:sz w:val="20"/>
              </w:rPr>
              <w:t>2</w:t>
            </w:r>
          </w:p>
        </w:tc>
        <w:tc>
          <w:tcPr>
            <w:tcW w:w="924" w:type="dxa"/>
            <w:tcBorders>
              <w:right w:val="single" w:sz="6" w:space="0" w:color="auto"/>
            </w:tcBorders>
          </w:tcPr>
          <w:p w:rsidR="0039056D" w:rsidRDefault="0039056D">
            <w:pPr>
              <w:ind w:right="200"/>
              <w:jc w:val="center"/>
              <w:rPr>
                <w:color w:val="000000"/>
                <w:sz w:val="20"/>
              </w:rPr>
            </w:pPr>
            <w:r>
              <w:rPr>
                <w:color w:val="000000"/>
                <w:position w:val="4"/>
                <w:sz w:val="16"/>
              </w:rPr>
              <w:t>5</w:t>
            </w:r>
            <w:r>
              <w:rPr>
                <w:color w:val="000000"/>
                <w:sz w:val="20"/>
              </w:rPr>
              <w:t>/</w:t>
            </w:r>
            <w:r>
              <w:rPr>
                <w:color w:val="000000"/>
                <w:sz w:val="16"/>
              </w:rPr>
              <w:t>8</w:t>
            </w:r>
            <w:r>
              <w:rPr>
                <w:color w:val="000000"/>
                <w:sz w:val="20"/>
              </w:rPr>
              <w:t xml:space="preserve"> </w:t>
            </w:r>
          </w:p>
        </w:tc>
        <w:tc>
          <w:tcPr>
            <w:tcW w:w="672" w:type="dxa"/>
            <w:gridSpan w:val="2"/>
          </w:tcPr>
          <w:p w:rsidR="0039056D" w:rsidRDefault="0039056D">
            <w:pPr>
              <w:ind w:right="67"/>
              <w:jc w:val="center"/>
              <w:rPr>
                <w:color w:val="000000"/>
                <w:sz w:val="20"/>
              </w:rPr>
            </w:pPr>
            <w:r>
              <w:rPr>
                <w:color w:val="000000"/>
                <w:sz w:val="20"/>
              </w:rPr>
              <w:t>1</w:t>
            </w:r>
          </w:p>
        </w:tc>
        <w:tc>
          <w:tcPr>
            <w:tcW w:w="840" w:type="dxa"/>
          </w:tcPr>
          <w:p w:rsidR="0039056D" w:rsidRDefault="0039056D">
            <w:pPr>
              <w:ind w:right="160"/>
              <w:jc w:val="center"/>
              <w:rPr>
                <w:color w:val="000000"/>
                <w:sz w:val="20"/>
              </w:rPr>
            </w:pPr>
            <w:r>
              <w:rPr>
                <w:color w:val="000000"/>
                <w:sz w:val="20"/>
              </w:rPr>
              <w:t>5</w:t>
            </w:r>
          </w:p>
        </w:tc>
        <w:tc>
          <w:tcPr>
            <w:tcW w:w="600" w:type="dxa"/>
            <w:tcBorders>
              <w:left w:val="single" w:sz="6" w:space="0" w:color="auto"/>
            </w:tcBorders>
          </w:tcPr>
          <w:p w:rsidR="0039056D" w:rsidRDefault="0039056D">
            <w:pPr>
              <w:ind w:right="67"/>
              <w:jc w:val="center"/>
              <w:rPr>
                <w:color w:val="000000"/>
                <w:sz w:val="20"/>
              </w:rPr>
            </w:pPr>
            <w:r>
              <w:rPr>
                <w:color w:val="000000"/>
                <w:sz w:val="20"/>
              </w:rPr>
              <w:t>2</w:t>
            </w:r>
          </w:p>
        </w:tc>
        <w:tc>
          <w:tcPr>
            <w:tcW w:w="716" w:type="dxa"/>
          </w:tcPr>
          <w:p w:rsidR="0039056D" w:rsidRDefault="0039056D">
            <w:pPr>
              <w:ind w:right="67"/>
              <w:jc w:val="center"/>
              <w:rPr>
                <w:color w:val="000000"/>
                <w:sz w:val="20"/>
              </w:rPr>
            </w:pPr>
            <w:r>
              <w:rPr>
                <w:color w:val="000000"/>
                <w:sz w:val="20"/>
              </w:rPr>
              <w:t>8</w:t>
            </w:r>
          </w:p>
        </w:tc>
        <w:tc>
          <w:tcPr>
            <w:tcW w:w="764" w:type="dxa"/>
            <w:tcBorders>
              <w:left w:val="single" w:sz="6" w:space="0" w:color="auto"/>
            </w:tcBorders>
          </w:tcPr>
          <w:p w:rsidR="0039056D" w:rsidRDefault="0039056D">
            <w:pPr>
              <w:ind w:right="67"/>
              <w:jc w:val="center"/>
              <w:rPr>
                <w:color w:val="000000"/>
                <w:sz w:val="20"/>
              </w:rPr>
            </w:pPr>
            <w:r>
              <w:rPr>
                <w:color w:val="000000"/>
                <w:sz w:val="20"/>
              </w:rPr>
              <w:t>2</w:t>
            </w:r>
          </w:p>
        </w:tc>
        <w:tc>
          <w:tcPr>
            <w:tcW w:w="844" w:type="dxa"/>
          </w:tcPr>
          <w:p w:rsidR="0039056D" w:rsidRDefault="0039056D">
            <w:pPr>
              <w:ind w:right="67"/>
              <w:jc w:val="center"/>
              <w:rPr>
                <w:color w:val="000000"/>
                <w:sz w:val="20"/>
              </w:rPr>
            </w:pPr>
            <w:r>
              <w:rPr>
                <w:color w:val="000000"/>
                <w:sz w:val="20"/>
              </w:rPr>
              <w:t>3</w:t>
            </w:r>
          </w:p>
        </w:tc>
        <w:tc>
          <w:tcPr>
            <w:tcW w:w="756" w:type="dxa"/>
            <w:tcBorders>
              <w:left w:val="single" w:sz="6" w:space="0" w:color="auto"/>
            </w:tcBorders>
          </w:tcPr>
          <w:p w:rsidR="0039056D" w:rsidRDefault="0039056D">
            <w:pPr>
              <w:ind w:right="67"/>
              <w:jc w:val="center"/>
              <w:rPr>
                <w:color w:val="000000"/>
                <w:sz w:val="20"/>
              </w:rPr>
            </w:pPr>
            <w:r>
              <w:rPr>
                <w:color w:val="000000"/>
                <w:sz w:val="20"/>
              </w:rPr>
              <w:t>1</w:t>
            </w:r>
          </w:p>
        </w:tc>
        <w:tc>
          <w:tcPr>
            <w:tcW w:w="804" w:type="dxa"/>
          </w:tcPr>
          <w:p w:rsidR="0039056D" w:rsidRDefault="0039056D">
            <w:pPr>
              <w:ind w:right="146"/>
              <w:jc w:val="center"/>
              <w:rPr>
                <w:color w:val="000000"/>
                <w:sz w:val="20"/>
              </w:rPr>
            </w:pPr>
            <w:r>
              <w:rPr>
                <w:color w:val="000000"/>
                <w:sz w:val="20"/>
              </w:rPr>
              <w:t>15</w:t>
            </w:r>
          </w:p>
        </w:tc>
        <w:tc>
          <w:tcPr>
            <w:tcW w:w="742" w:type="dxa"/>
            <w:tcBorders>
              <w:left w:val="single" w:sz="6" w:space="0" w:color="auto"/>
            </w:tcBorders>
          </w:tcPr>
          <w:p w:rsidR="0039056D" w:rsidRDefault="0039056D">
            <w:pPr>
              <w:ind w:right="67"/>
              <w:jc w:val="center"/>
              <w:rPr>
                <w:color w:val="000000"/>
                <w:sz w:val="20"/>
              </w:rPr>
            </w:pPr>
            <w:r>
              <w:rPr>
                <w:color w:val="000000"/>
                <w:sz w:val="20"/>
              </w:rPr>
              <w:t>1</w:t>
            </w:r>
          </w:p>
        </w:tc>
        <w:tc>
          <w:tcPr>
            <w:tcW w:w="770" w:type="dxa"/>
            <w:tcBorders>
              <w:right w:val="single" w:sz="6" w:space="0" w:color="auto"/>
            </w:tcBorders>
          </w:tcPr>
          <w:p w:rsidR="0039056D" w:rsidRDefault="0039056D">
            <w:pPr>
              <w:ind w:right="180"/>
              <w:jc w:val="center"/>
              <w:rPr>
                <w:color w:val="000000"/>
                <w:sz w:val="20"/>
              </w:rPr>
            </w:pPr>
            <w:r>
              <w:rPr>
                <w:color w:val="000000"/>
                <w:sz w:val="20"/>
              </w:rPr>
              <w:t>5</w:t>
            </w:r>
          </w:p>
        </w:tc>
        <w:tc>
          <w:tcPr>
            <w:tcW w:w="790" w:type="dxa"/>
          </w:tcPr>
          <w:p w:rsidR="0039056D" w:rsidRDefault="0039056D">
            <w:pPr>
              <w:ind w:right="67"/>
              <w:jc w:val="center"/>
              <w:rPr>
                <w:color w:val="000000"/>
                <w:sz w:val="20"/>
              </w:rPr>
            </w:pPr>
            <w:r>
              <w:rPr>
                <w:color w:val="000000"/>
                <w:sz w:val="20"/>
              </w:rPr>
              <w:t>0</w:t>
            </w:r>
          </w:p>
        </w:tc>
        <w:tc>
          <w:tcPr>
            <w:tcW w:w="674" w:type="dxa"/>
            <w:gridSpan w:val="2"/>
          </w:tcPr>
          <w:p w:rsidR="0039056D" w:rsidRDefault="0039056D">
            <w:pPr>
              <w:ind w:right="160"/>
              <w:jc w:val="center"/>
              <w:rPr>
                <w:color w:val="000000"/>
                <w:sz w:val="20"/>
              </w:rPr>
            </w:pPr>
            <w:r>
              <w:rPr>
                <w:color w:val="000000"/>
                <w:sz w:val="20"/>
              </w:rPr>
              <w:t>13</w:t>
            </w:r>
          </w:p>
        </w:tc>
      </w:tr>
      <w:tr w:rsidR="0039056D">
        <w:trPr>
          <w:cantSplit/>
          <w:trHeight w:val="200"/>
        </w:trPr>
        <w:tc>
          <w:tcPr>
            <w:tcW w:w="984" w:type="dxa"/>
            <w:tcBorders>
              <w:right w:val="single" w:sz="6" w:space="0" w:color="auto"/>
            </w:tcBorders>
          </w:tcPr>
          <w:p w:rsidR="0039056D" w:rsidRDefault="0039056D">
            <w:pPr>
              <w:spacing w:before="20" w:after="20"/>
              <w:ind w:left="20"/>
              <w:jc w:val="center"/>
              <w:rPr>
                <w:color w:val="000000"/>
                <w:sz w:val="20"/>
              </w:rPr>
            </w:pPr>
            <w:r>
              <w:rPr>
                <w:color w:val="000000"/>
                <w:sz w:val="20"/>
              </w:rPr>
              <w:t>2</w:t>
            </w:r>
            <w:r>
              <w:rPr>
                <w:color w:val="000000"/>
                <w:position w:val="4"/>
                <w:sz w:val="16"/>
              </w:rPr>
              <w:t>1</w:t>
            </w:r>
            <w:r>
              <w:rPr>
                <w:color w:val="000000"/>
                <w:sz w:val="20"/>
              </w:rPr>
              <w:t>/</w:t>
            </w:r>
            <w:r>
              <w:rPr>
                <w:color w:val="000000"/>
                <w:sz w:val="16"/>
              </w:rPr>
              <w:t>8</w:t>
            </w:r>
          </w:p>
        </w:tc>
        <w:tc>
          <w:tcPr>
            <w:tcW w:w="924" w:type="dxa"/>
            <w:tcBorders>
              <w:right w:val="single" w:sz="6" w:space="0" w:color="auto"/>
            </w:tcBorders>
          </w:tcPr>
          <w:p w:rsidR="0039056D" w:rsidRDefault="0039056D">
            <w:pPr>
              <w:ind w:right="200"/>
              <w:jc w:val="center"/>
              <w:rPr>
                <w:color w:val="000000"/>
                <w:sz w:val="20"/>
              </w:rPr>
            </w:pPr>
            <w:r>
              <w:rPr>
                <w:color w:val="000000"/>
                <w:position w:val="4"/>
                <w:sz w:val="16"/>
              </w:rPr>
              <w:t>11</w:t>
            </w:r>
            <w:r>
              <w:rPr>
                <w:color w:val="000000"/>
                <w:sz w:val="20"/>
              </w:rPr>
              <w:t>/</w:t>
            </w:r>
            <w:r>
              <w:rPr>
                <w:color w:val="000000"/>
                <w:sz w:val="16"/>
              </w:rPr>
              <w:t>16</w:t>
            </w:r>
            <w:r>
              <w:rPr>
                <w:color w:val="000000"/>
                <w:sz w:val="20"/>
              </w:rPr>
              <w:t xml:space="preserve"> </w:t>
            </w:r>
          </w:p>
        </w:tc>
        <w:tc>
          <w:tcPr>
            <w:tcW w:w="672" w:type="dxa"/>
            <w:gridSpan w:val="2"/>
          </w:tcPr>
          <w:p w:rsidR="0039056D" w:rsidRDefault="0039056D">
            <w:pPr>
              <w:ind w:right="67"/>
              <w:jc w:val="center"/>
              <w:rPr>
                <w:color w:val="000000"/>
                <w:sz w:val="20"/>
              </w:rPr>
            </w:pPr>
            <w:r>
              <w:rPr>
                <w:color w:val="000000"/>
                <w:sz w:val="20"/>
              </w:rPr>
              <w:t>1</w:t>
            </w:r>
          </w:p>
        </w:tc>
        <w:tc>
          <w:tcPr>
            <w:tcW w:w="840" w:type="dxa"/>
          </w:tcPr>
          <w:p w:rsidR="0039056D" w:rsidRDefault="0039056D">
            <w:pPr>
              <w:ind w:right="160"/>
              <w:jc w:val="center"/>
              <w:rPr>
                <w:color w:val="000000"/>
                <w:sz w:val="20"/>
              </w:rPr>
            </w:pPr>
            <w:r>
              <w:rPr>
                <w:color w:val="000000"/>
                <w:sz w:val="20"/>
              </w:rPr>
              <w:t>8</w:t>
            </w:r>
          </w:p>
        </w:tc>
        <w:tc>
          <w:tcPr>
            <w:tcW w:w="600" w:type="dxa"/>
            <w:tcBorders>
              <w:left w:val="single" w:sz="6" w:space="0" w:color="auto"/>
            </w:tcBorders>
          </w:tcPr>
          <w:p w:rsidR="0039056D" w:rsidRDefault="0039056D">
            <w:pPr>
              <w:ind w:right="67"/>
              <w:jc w:val="center"/>
              <w:rPr>
                <w:color w:val="000000"/>
                <w:sz w:val="20"/>
              </w:rPr>
            </w:pPr>
            <w:r>
              <w:rPr>
                <w:color w:val="000000"/>
                <w:sz w:val="20"/>
              </w:rPr>
              <w:t>2</w:t>
            </w:r>
          </w:p>
        </w:tc>
        <w:tc>
          <w:tcPr>
            <w:tcW w:w="716" w:type="dxa"/>
          </w:tcPr>
          <w:p w:rsidR="0039056D" w:rsidRDefault="0039056D">
            <w:pPr>
              <w:ind w:right="67"/>
              <w:jc w:val="center"/>
              <w:rPr>
                <w:color w:val="000000"/>
                <w:sz w:val="20"/>
              </w:rPr>
            </w:pPr>
            <w:r>
              <w:rPr>
                <w:color w:val="000000"/>
                <w:sz w:val="20"/>
              </w:rPr>
              <w:t>14</w:t>
            </w:r>
          </w:p>
        </w:tc>
        <w:tc>
          <w:tcPr>
            <w:tcW w:w="764" w:type="dxa"/>
            <w:tcBorders>
              <w:left w:val="single" w:sz="6" w:space="0" w:color="auto"/>
            </w:tcBorders>
          </w:tcPr>
          <w:p w:rsidR="0039056D" w:rsidRDefault="0039056D">
            <w:pPr>
              <w:ind w:right="67"/>
              <w:jc w:val="center"/>
              <w:rPr>
                <w:color w:val="000000"/>
                <w:sz w:val="20"/>
              </w:rPr>
            </w:pPr>
            <w:r>
              <w:rPr>
                <w:color w:val="000000"/>
                <w:sz w:val="20"/>
              </w:rPr>
              <w:t>2</w:t>
            </w:r>
          </w:p>
        </w:tc>
        <w:tc>
          <w:tcPr>
            <w:tcW w:w="844" w:type="dxa"/>
          </w:tcPr>
          <w:p w:rsidR="0039056D" w:rsidRDefault="0039056D">
            <w:pPr>
              <w:ind w:right="67"/>
              <w:jc w:val="center"/>
              <w:rPr>
                <w:color w:val="000000"/>
                <w:sz w:val="20"/>
              </w:rPr>
            </w:pPr>
            <w:r>
              <w:rPr>
                <w:color w:val="000000"/>
                <w:sz w:val="20"/>
              </w:rPr>
              <w:t>8</w:t>
            </w:r>
          </w:p>
        </w:tc>
        <w:tc>
          <w:tcPr>
            <w:tcW w:w="756" w:type="dxa"/>
            <w:tcBorders>
              <w:left w:val="single" w:sz="6" w:space="0" w:color="auto"/>
            </w:tcBorders>
          </w:tcPr>
          <w:p w:rsidR="0039056D" w:rsidRDefault="0039056D">
            <w:pPr>
              <w:ind w:right="67"/>
              <w:jc w:val="center"/>
              <w:rPr>
                <w:color w:val="000000"/>
                <w:sz w:val="20"/>
              </w:rPr>
            </w:pPr>
            <w:r>
              <w:rPr>
                <w:color w:val="000000"/>
                <w:sz w:val="20"/>
              </w:rPr>
              <w:t>2</w:t>
            </w:r>
          </w:p>
        </w:tc>
        <w:tc>
          <w:tcPr>
            <w:tcW w:w="804" w:type="dxa"/>
          </w:tcPr>
          <w:p w:rsidR="0039056D" w:rsidRDefault="0039056D">
            <w:pPr>
              <w:ind w:right="146"/>
              <w:jc w:val="center"/>
              <w:rPr>
                <w:color w:val="000000"/>
                <w:sz w:val="20"/>
              </w:rPr>
            </w:pPr>
            <w:r>
              <w:rPr>
                <w:color w:val="000000"/>
                <w:sz w:val="20"/>
              </w:rPr>
              <w:t>0</w:t>
            </w:r>
          </w:p>
        </w:tc>
        <w:tc>
          <w:tcPr>
            <w:tcW w:w="742" w:type="dxa"/>
            <w:tcBorders>
              <w:left w:val="single" w:sz="6" w:space="0" w:color="auto"/>
            </w:tcBorders>
          </w:tcPr>
          <w:p w:rsidR="0039056D" w:rsidRDefault="0039056D">
            <w:pPr>
              <w:ind w:right="67"/>
              <w:jc w:val="center"/>
              <w:rPr>
                <w:color w:val="000000"/>
                <w:sz w:val="20"/>
              </w:rPr>
            </w:pPr>
            <w:r>
              <w:rPr>
                <w:color w:val="000000"/>
                <w:sz w:val="20"/>
              </w:rPr>
              <w:t>1</w:t>
            </w:r>
          </w:p>
        </w:tc>
        <w:tc>
          <w:tcPr>
            <w:tcW w:w="770" w:type="dxa"/>
            <w:tcBorders>
              <w:right w:val="single" w:sz="6" w:space="0" w:color="auto"/>
            </w:tcBorders>
          </w:tcPr>
          <w:p w:rsidR="0039056D" w:rsidRDefault="0039056D">
            <w:pPr>
              <w:ind w:right="180"/>
              <w:jc w:val="center"/>
              <w:rPr>
                <w:color w:val="000000"/>
                <w:sz w:val="20"/>
              </w:rPr>
            </w:pPr>
            <w:r>
              <w:rPr>
                <w:color w:val="000000"/>
                <w:sz w:val="20"/>
              </w:rPr>
              <w:t>8</w:t>
            </w:r>
          </w:p>
        </w:tc>
        <w:tc>
          <w:tcPr>
            <w:tcW w:w="790" w:type="dxa"/>
          </w:tcPr>
          <w:p w:rsidR="0039056D" w:rsidRDefault="0039056D">
            <w:pPr>
              <w:ind w:right="67"/>
              <w:jc w:val="center"/>
              <w:rPr>
                <w:color w:val="000000"/>
                <w:sz w:val="20"/>
              </w:rPr>
            </w:pPr>
            <w:r>
              <w:rPr>
                <w:color w:val="000000"/>
                <w:sz w:val="20"/>
              </w:rPr>
              <w:t>0</w:t>
            </w:r>
          </w:p>
        </w:tc>
        <w:tc>
          <w:tcPr>
            <w:tcW w:w="674" w:type="dxa"/>
            <w:gridSpan w:val="2"/>
          </w:tcPr>
          <w:p w:rsidR="0039056D" w:rsidRDefault="0039056D">
            <w:pPr>
              <w:ind w:right="160"/>
              <w:jc w:val="center"/>
              <w:rPr>
                <w:color w:val="000000"/>
                <w:sz w:val="20"/>
              </w:rPr>
            </w:pPr>
            <w:r>
              <w:rPr>
                <w:color w:val="000000"/>
                <w:sz w:val="20"/>
              </w:rPr>
              <w:t>15</w:t>
            </w:r>
          </w:p>
        </w:tc>
      </w:tr>
      <w:tr w:rsidR="0039056D">
        <w:trPr>
          <w:cantSplit/>
          <w:trHeight w:val="200"/>
        </w:trPr>
        <w:tc>
          <w:tcPr>
            <w:tcW w:w="984" w:type="dxa"/>
            <w:tcBorders>
              <w:right w:val="single" w:sz="6" w:space="0" w:color="auto"/>
            </w:tcBorders>
          </w:tcPr>
          <w:p w:rsidR="0039056D" w:rsidRDefault="0039056D">
            <w:pPr>
              <w:spacing w:before="20" w:after="20"/>
              <w:ind w:left="20"/>
              <w:jc w:val="center"/>
              <w:rPr>
                <w:color w:val="000000"/>
                <w:sz w:val="20"/>
              </w:rPr>
            </w:pPr>
            <w:r>
              <w:rPr>
                <w:color w:val="000000"/>
                <w:sz w:val="20"/>
              </w:rPr>
              <w:t>2</w:t>
            </w:r>
            <w:r>
              <w:rPr>
                <w:color w:val="000000"/>
                <w:position w:val="4"/>
                <w:sz w:val="16"/>
              </w:rPr>
              <w:t>1</w:t>
            </w:r>
            <w:r>
              <w:rPr>
                <w:color w:val="000000"/>
                <w:sz w:val="20"/>
              </w:rPr>
              <w:t>/</w:t>
            </w:r>
            <w:r>
              <w:rPr>
                <w:color w:val="000000"/>
                <w:sz w:val="16"/>
              </w:rPr>
              <w:t>4</w:t>
            </w:r>
          </w:p>
        </w:tc>
        <w:tc>
          <w:tcPr>
            <w:tcW w:w="924" w:type="dxa"/>
            <w:tcBorders>
              <w:right w:val="single" w:sz="6" w:space="0" w:color="auto"/>
            </w:tcBorders>
          </w:tcPr>
          <w:p w:rsidR="0039056D" w:rsidRDefault="0039056D">
            <w:pPr>
              <w:ind w:right="200"/>
              <w:jc w:val="center"/>
              <w:rPr>
                <w:color w:val="000000"/>
                <w:sz w:val="20"/>
              </w:rPr>
            </w:pPr>
            <w:r>
              <w:rPr>
                <w:color w:val="000000"/>
                <w:position w:val="4"/>
                <w:sz w:val="16"/>
              </w:rPr>
              <w:t>23</w:t>
            </w:r>
            <w:r>
              <w:rPr>
                <w:color w:val="000000"/>
                <w:sz w:val="20"/>
              </w:rPr>
              <w:t>/</w:t>
            </w:r>
            <w:r>
              <w:rPr>
                <w:color w:val="000000"/>
                <w:sz w:val="16"/>
              </w:rPr>
              <w:t>32</w:t>
            </w:r>
            <w:r>
              <w:rPr>
                <w:color w:val="000000"/>
                <w:sz w:val="20"/>
              </w:rPr>
              <w:t xml:space="preserve"> </w:t>
            </w:r>
          </w:p>
        </w:tc>
        <w:tc>
          <w:tcPr>
            <w:tcW w:w="672" w:type="dxa"/>
            <w:gridSpan w:val="2"/>
          </w:tcPr>
          <w:p w:rsidR="0039056D" w:rsidRDefault="0039056D">
            <w:pPr>
              <w:ind w:right="67"/>
              <w:jc w:val="center"/>
              <w:rPr>
                <w:color w:val="000000"/>
                <w:sz w:val="20"/>
              </w:rPr>
            </w:pPr>
            <w:r>
              <w:rPr>
                <w:color w:val="000000"/>
                <w:sz w:val="20"/>
              </w:rPr>
              <w:t>1</w:t>
            </w:r>
          </w:p>
        </w:tc>
        <w:tc>
          <w:tcPr>
            <w:tcW w:w="840" w:type="dxa"/>
          </w:tcPr>
          <w:p w:rsidR="0039056D" w:rsidRDefault="0039056D">
            <w:pPr>
              <w:ind w:right="160"/>
              <w:jc w:val="center"/>
              <w:rPr>
                <w:color w:val="000000"/>
                <w:sz w:val="20"/>
              </w:rPr>
            </w:pPr>
            <w:r>
              <w:rPr>
                <w:color w:val="000000"/>
                <w:sz w:val="20"/>
              </w:rPr>
              <w:t>12</w:t>
            </w:r>
          </w:p>
        </w:tc>
        <w:tc>
          <w:tcPr>
            <w:tcW w:w="600" w:type="dxa"/>
            <w:tcBorders>
              <w:left w:val="single" w:sz="6" w:space="0" w:color="auto"/>
            </w:tcBorders>
          </w:tcPr>
          <w:p w:rsidR="0039056D" w:rsidRDefault="0039056D">
            <w:pPr>
              <w:ind w:right="67"/>
              <w:jc w:val="center"/>
              <w:rPr>
                <w:color w:val="000000"/>
                <w:sz w:val="20"/>
              </w:rPr>
            </w:pPr>
            <w:r>
              <w:rPr>
                <w:color w:val="000000"/>
                <w:sz w:val="20"/>
              </w:rPr>
              <w:t>3</w:t>
            </w:r>
          </w:p>
        </w:tc>
        <w:tc>
          <w:tcPr>
            <w:tcW w:w="716" w:type="dxa"/>
          </w:tcPr>
          <w:p w:rsidR="0039056D" w:rsidRDefault="0039056D">
            <w:pPr>
              <w:ind w:right="67"/>
              <w:jc w:val="center"/>
              <w:rPr>
                <w:color w:val="000000"/>
                <w:sz w:val="20"/>
              </w:rPr>
            </w:pPr>
            <w:r>
              <w:rPr>
                <w:color w:val="000000"/>
                <w:sz w:val="20"/>
              </w:rPr>
              <w:t>2</w:t>
            </w:r>
          </w:p>
        </w:tc>
        <w:tc>
          <w:tcPr>
            <w:tcW w:w="764" w:type="dxa"/>
            <w:tcBorders>
              <w:left w:val="single" w:sz="6" w:space="0" w:color="auto"/>
            </w:tcBorders>
          </w:tcPr>
          <w:p w:rsidR="0039056D" w:rsidRDefault="0039056D">
            <w:pPr>
              <w:ind w:right="67"/>
              <w:jc w:val="center"/>
              <w:rPr>
                <w:color w:val="000000"/>
                <w:sz w:val="20"/>
              </w:rPr>
            </w:pPr>
            <w:r>
              <w:rPr>
                <w:color w:val="000000"/>
                <w:sz w:val="20"/>
              </w:rPr>
              <w:t>2</w:t>
            </w:r>
          </w:p>
        </w:tc>
        <w:tc>
          <w:tcPr>
            <w:tcW w:w="844" w:type="dxa"/>
          </w:tcPr>
          <w:p w:rsidR="0039056D" w:rsidRDefault="0039056D">
            <w:pPr>
              <w:ind w:right="67"/>
              <w:jc w:val="center"/>
              <w:rPr>
                <w:color w:val="000000"/>
                <w:sz w:val="20"/>
              </w:rPr>
            </w:pPr>
            <w:r>
              <w:rPr>
                <w:color w:val="000000"/>
                <w:sz w:val="20"/>
              </w:rPr>
              <w:t>15</w:t>
            </w:r>
          </w:p>
        </w:tc>
        <w:tc>
          <w:tcPr>
            <w:tcW w:w="756" w:type="dxa"/>
            <w:tcBorders>
              <w:left w:val="single" w:sz="6" w:space="0" w:color="auto"/>
            </w:tcBorders>
          </w:tcPr>
          <w:p w:rsidR="0039056D" w:rsidRDefault="0039056D">
            <w:pPr>
              <w:ind w:right="67"/>
              <w:jc w:val="center"/>
              <w:rPr>
                <w:color w:val="000000"/>
                <w:sz w:val="20"/>
              </w:rPr>
            </w:pPr>
            <w:r>
              <w:rPr>
                <w:color w:val="000000"/>
                <w:sz w:val="20"/>
              </w:rPr>
              <w:t>2</w:t>
            </w:r>
          </w:p>
        </w:tc>
        <w:tc>
          <w:tcPr>
            <w:tcW w:w="804" w:type="dxa"/>
          </w:tcPr>
          <w:p w:rsidR="0039056D" w:rsidRDefault="0039056D">
            <w:pPr>
              <w:ind w:right="146"/>
              <w:jc w:val="center"/>
              <w:rPr>
                <w:color w:val="000000"/>
                <w:sz w:val="20"/>
              </w:rPr>
            </w:pPr>
            <w:r>
              <w:rPr>
                <w:color w:val="000000"/>
                <w:sz w:val="20"/>
              </w:rPr>
              <w:t>5</w:t>
            </w:r>
          </w:p>
        </w:tc>
        <w:tc>
          <w:tcPr>
            <w:tcW w:w="742" w:type="dxa"/>
            <w:tcBorders>
              <w:left w:val="single" w:sz="6" w:space="0" w:color="auto"/>
            </w:tcBorders>
          </w:tcPr>
          <w:p w:rsidR="0039056D" w:rsidRDefault="0039056D">
            <w:pPr>
              <w:ind w:right="67"/>
              <w:jc w:val="center"/>
              <w:rPr>
                <w:color w:val="000000"/>
                <w:sz w:val="20"/>
              </w:rPr>
            </w:pPr>
            <w:r>
              <w:rPr>
                <w:color w:val="000000"/>
                <w:sz w:val="20"/>
              </w:rPr>
              <w:t>1</w:t>
            </w:r>
          </w:p>
        </w:tc>
        <w:tc>
          <w:tcPr>
            <w:tcW w:w="770" w:type="dxa"/>
            <w:tcBorders>
              <w:right w:val="single" w:sz="6" w:space="0" w:color="auto"/>
            </w:tcBorders>
          </w:tcPr>
          <w:p w:rsidR="0039056D" w:rsidRDefault="0039056D">
            <w:pPr>
              <w:ind w:right="180"/>
              <w:jc w:val="center"/>
              <w:rPr>
                <w:color w:val="000000"/>
                <w:sz w:val="20"/>
              </w:rPr>
            </w:pPr>
            <w:r>
              <w:rPr>
                <w:color w:val="000000"/>
                <w:sz w:val="20"/>
              </w:rPr>
              <w:t>12</w:t>
            </w:r>
          </w:p>
        </w:tc>
        <w:tc>
          <w:tcPr>
            <w:tcW w:w="790" w:type="dxa"/>
          </w:tcPr>
          <w:p w:rsidR="0039056D" w:rsidRDefault="0039056D">
            <w:pPr>
              <w:ind w:right="67"/>
              <w:jc w:val="center"/>
              <w:rPr>
                <w:color w:val="000000"/>
                <w:sz w:val="20"/>
              </w:rPr>
            </w:pPr>
            <w:r>
              <w:rPr>
                <w:color w:val="000000"/>
                <w:sz w:val="20"/>
              </w:rPr>
              <w:t>0</w:t>
            </w:r>
          </w:p>
        </w:tc>
        <w:tc>
          <w:tcPr>
            <w:tcW w:w="674" w:type="dxa"/>
            <w:gridSpan w:val="2"/>
          </w:tcPr>
          <w:p w:rsidR="0039056D" w:rsidRDefault="0039056D">
            <w:pPr>
              <w:ind w:right="160"/>
              <w:jc w:val="center"/>
              <w:rPr>
                <w:color w:val="000000"/>
                <w:sz w:val="20"/>
              </w:rPr>
            </w:pPr>
            <w:r>
              <w:rPr>
                <w:color w:val="000000"/>
                <w:sz w:val="20"/>
              </w:rPr>
              <w:t>17</w:t>
            </w:r>
          </w:p>
        </w:tc>
      </w:tr>
      <w:tr w:rsidR="0039056D">
        <w:trPr>
          <w:cantSplit/>
          <w:trHeight w:val="200"/>
        </w:trPr>
        <w:tc>
          <w:tcPr>
            <w:tcW w:w="984" w:type="dxa"/>
            <w:tcBorders>
              <w:right w:val="single" w:sz="6" w:space="0" w:color="auto"/>
            </w:tcBorders>
          </w:tcPr>
          <w:p w:rsidR="0039056D" w:rsidRDefault="0039056D">
            <w:pPr>
              <w:spacing w:before="20" w:after="20"/>
              <w:ind w:left="20"/>
              <w:jc w:val="center"/>
              <w:rPr>
                <w:color w:val="000000"/>
                <w:sz w:val="20"/>
              </w:rPr>
            </w:pPr>
            <w:r>
              <w:rPr>
                <w:color w:val="000000"/>
                <w:sz w:val="20"/>
              </w:rPr>
              <w:t>2</w:t>
            </w:r>
            <w:r>
              <w:rPr>
                <w:color w:val="000000"/>
                <w:position w:val="4"/>
                <w:sz w:val="16"/>
              </w:rPr>
              <w:t>3</w:t>
            </w:r>
            <w:r>
              <w:rPr>
                <w:color w:val="000000"/>
                <w:sz w:val="20"/>
              </w:rPr>
              <w:t>/</w:t>
            </w:r>
            <w:r>
              <w:rPr>
                <w:color w:val="000000"/>
                <w:sz w:val="16"/>
              </w:rPr>
              <w:t>8</w:t>
            </w:r>
          </w:p>
        </w:tc>
        <w:tc>
          <w:tcPr>
            <w:tcW w:w="924" w:type="dxa"/>
            <w:tcBorders>
              <w:right w:val="single" w:sz="6" w:space="0" w:color="auto"/>
            </w:tcBorders>
          </w:tcPr>
          <w:p w:rsidR="0039056D" w:rsidRDefault="0039056D">
            <w:pPr>
              <w:ind w:right="200"/>
              <w:jc w:val="center"/>
              <w:rPr>
                <w:color w:val="000000"/>
                <w:sz w:val="20"/>
              </w:rPr>
            </w:pPr>
            <w:r>
              <w:rPr>
                <w:color w:val="000000"/>
                <w:position w:val="4"/>
                <w:sz w:val="16"/>
              </w:rPr>
              <w:t>3</w:t>
            </w:r>
            <w:r>
              <w:rPr>
                <w:color w:val="000000"/>
                <w:sz w:val="20"/>
              </w:rPr>
              <w:t>/</w:t>
            </w:r>
            <w:r>
              <w:rPr>
                <w:color w:val="000000"/>
                <w:sz w:val="16"/>
              </w:rPr>
              <w:t>4</w:t>
            </w:r>
            <w:r>
              <w:rPr>
                <w:color w:val="000000"/>
                <w:sz w:val="20"/>
              </w:rPr>
              <w:t xml:space="preserve"> </w:t>
            </w:r>
          </w:p>
        </w:tc>
        <w:tc>
          <w:tcPr>
            <w:tcW w:w="672" w:type="dxa"/>
            <w:gridSpan w:val="2"/>
          </w:tcPr>
          <w:p w:rsidR="0039056D" w:rsidRDefault="0039056D">
            <w:pPr>
              <w:ind w:right="67"/>
              <w:jc w:val="center"/>
              <w:rPr>
                <w:color w:val="000000"/>
                <w:sz w:val="20"/>
              </w:rPr>
            </w:pPr>
            <w:r>
              <w:rPr>
                <w:color w:val="000000"/>
                <w:sz w:val="20"/>
              </w:rPr>
              <w:t>1</w:t>
            </w:r>
          </w:p>
        </w:tc>
        <w:tc>
          <w:tcPr>
            <w:tcW w:w="840" w:type="dxa"/>
          </w:tcPr>
          <w:p w:rsidR="0039056D" w:rsidRDefault="0039056D">
            <w:pPr>
              <w:ind w:right="160"/>
              <w:jc w:val="center"/>
              <w:rPr>
                <w:color w:val="000000"/>
                <w:sz w:val="20"/>
              </w:rPr>
            </w:pPr>
            <w:r>
              <w:rPr>
                <w:color w:val="000000"/>
                <w:sz w:val="20"/>
              </w:rPr>
              <w:t>16</w:t>
            </w:r>
          </w:p>
        </w:tc>
        <w:tc>
          <w:tcPr>
            <w:tcW w:w="600" w:type="dxa"/>
            <w:tcBorders>
              <w:left w:val="single" w:sz="6" w:space="0" w:color="auto"/>
            </w:tcBorders>
          </w:tcPr>
          <w:p w:rsidR="0039056D" w:rsidRDefault="0039056D">
            <w:pPr>
              <w:ind w:right="67"/>
              <w:jc w:val="center"/>
              <w:rPr>
                <w:color w:val="000000"/>
                <w:sz w:val="20"/>
              </w:rPr>
            </w:pPr>
            <w:r>
              <w:rPr>
                <w:color w:val="000000"/>
                <w:sz w:val="20"/>
              </w:rPr>
              <w:t>3</w:t>
            </w:r>
          </w:p>
        </w:tc>
        <w:tc>
          <w:tcPr>
            <w:tcW w:w="716" w:type="dxa"/>
          </w:tcPr>
          <w:p w:rsidR="0039056D" w:rsidRDefault="0039056D">
            <w:pPr>
              <w:ind w:right="67"/>
              <w:jc w:val="center"/>
              <w:rPr>
                <w:color w:val="000000"/>
                <w:sz w:val="20"/>
              </w:rPr>
            </w:pPr>
            <w:r>
              <w:rPr>
                <w:color w:val="000000"/>
                <w:sz w:val="20"/>
              </w:rPr>
              <w:t>10</w:t>
            </w:r>
          </w:p>
        </w:tc>
        <w:tc>
          <w:tcPr>
            <w:tcW w:w="764" w:type="dxa"/>
            <w:tcBorders>
              <w:left w:val="single" w:sz="6" w:space="0" w:color="auto"/>
            </w:tcBorders>
          </w:tcPr>
          <w:p w:rsidR="0039056D" w:rsidRDefault="0039056D">
            <w:pPr>
              <w:ind w:right="67"/>
              <w:jc w:val="center"/>
              <w:rPr>
                <w:color w:val="000000"/>
                <w:sz w:val="20"/>
              </w:rPr>
            </w:pPr>
            <w:r>
              <w:rPr>
                <w:color w:val="000000"/>
                <w:sz w:val="20"/>
              </w:rPr>
              <w:t>3</w:t>
            </w:r>
          </w:p>
        </w:tc>
        <w:tc>
          <w:tcPr>
            <w:tcW w:w="844" w:type="dxa"/>
          </w:tcPr>
          <w:p w:rsidR="0039056D" w:rsidRDefault="0039056D">
            <w:pPr>
              <w:ind w:right="67"/>
              <w:jc w:val="center"/>
              <w:rPr>
                <w:color w:val="000000"/>
                <w:sz w:val="20"/>
              </w:rPr>
            </w:pPr>
            <w:r>
              <w:rPr>
                <w:color w:val="000000"/>
                <w:sz w:val="20"/>
              </w:rPr>
              <w:t>2</w:t>
            </w:r>
          </w:p>
        </w:tc>
        <w:tc>
          <w:tcPr>
            <w:tcW w:w="756" w:type="dxa"/>
            <w:tcBorders>
              <w:left w:val="single" w:sz="6" w:space="0" w:color="auto"/>
            </w:tcBorders>
          </w:tcPr>
          <w:p w:rsidR="0039056D" w:rsidRDefault="0039056D">
            <w:pPr>
              <w:ind w:right="67"/>
              <w:jc w:val="center"/>
              <w:rPr>
                <w:color w:val="000000"/>
                <w:sz w:val="20"/>
              </w:rPr>
            </w:pPr>
            <w:r>
              <w:rPr>
                <w:color w:val="000000"/>
                <w:sz w:val="20"/>
              </w:rPr>
              <w:t>2</w:t>
            </w:r>
          </w:p>
        </w:tc>
        <w:tc>
          <w:tcPr>
            <w:tcW w:w="804" w:type="dxa"/>
          </w:tcPr>
          <w:p w:rsidR="0039056D" w:rsidRDefault="0039056D">
            <w:pPr>
              <w:ind w:right="146"/>
              <w:jc w:val="center"/>
              <w:rPr>
                <w:color w:val="000000"/>
                <w:sz w:val="20"/>
              </w:rPr>
            </w:pPr>
            <w:r>
              <w:rPr>
                <w:color w:val="000000"/>
                <w:sz w:val="20"/>
              </w:rPr>
              <w:t>11</w:t>
            </w:r>
          </w:p>
        </w:tc>
        <w:tc>
          <w:tcPr>
            <w:tcW w:w="742" w:type="dxa"/>
            <w:tcBorders>
              <w:left w:val="single" w:sz="6" w:space="0" w:color="auto"/>
            </w:tcBorders>
          </w:tcPr>
          <w:p w:rsidR="0039056D" w:rsidRDefault="0039056D">
            <w:pPr>
              <w:ind w:right="67"/>
              <w:jc w:val="center"/>
              <w:rPr>
                <w:color w:val="000000"/>
                <w:sz w:val="20"/>
              </w:rPr>
            </w:pPr>
            <w:r>
              <w:rPr>
                <w:color w:val="000000"/>
                <w:sz w:val="20"/>
              </w:rPr>
              <w:t>1</w:t>
            </w:r>
          </w:p>
        </w:tc>
        <w:tc>
          <w:tcPr>
            <w:tcW w:w="770" w:type="dxa"/>
            <w:tcBorders>
              <w:right w:val="single" w:sz="6" w:space="0" w:color="auto"/>
            </w:tcBorders>
          </w:tcPr>
          <w:p w:rsidR="0039056D" w:rsidRDefault="0039056D">
            <w:pPr>
              <w:ind w:right="180"/>
              <w:jc w:val="center"/>
              <w:rPr>
                <w:color w:val="000000"/>
                <w:sz w:val="20"/>
              </w:rPr>
            </w:pPr>
            <w:r>
              <w:rPr>
                <w:color w:val="000000"/>
                <w:sz w:val="20"/>
              </w:rPr>
              <w:t>16</w:t>
            </w:r>
          </w:p>
        </w:tc>
        <w:tc>
          <w:tcPr>
            <w:tcW w:w="790" w:type="dxa"/>
          </w:tcPr>
          <w:p w:rsidR="0039056D" w:rsidRDefault="0039056D">
            <w:pPr>
              <w:ind w:right="67"/>
              <w:jc w:val="center"/>
              <w:rPr>
                <w:color w:val="000000"/>
                <w:sz w:val="20"/>
              </w:rPr>
            </w:pPr>
            <w:r>
              <w:rPr>
                <w:color w:val="000000"/>
                <w:sz w:val="20"/>
              </w:rPr>
              <w:t>0</w:t>
            </w:r>
          </w:p>
        </w:tc>
        <w:tc>
          <w:tcPr>
            <w:tcW w:w="674" w:type="dxa"/>
            <w:gridSpan w:val="2"/>
          </w:tcPr>
          <w:p w:rsidR="0039056D" w:rsidRDefault="0039056D">
            <w:pPr>
              <w:ind w:right="160"/>
              <w:jc w:val="center"/>
              <w:rPr>
                <w:color w:val="000000"/>
                <w:sz w:val="20"/>
              </w:rPr>
            </w:pPr>
            <w:r>
              <w:rPr>
                <w:color w:val="000000"/>
                <w:sz w:val="20"/>
              </w:rPr>
              <w:t>19</w:t>
            </w:r>
          </w:p>
        </w:tc>
      </w:tr>
      <w:tr w:rsidR="0039056D">
        <w:trPr>
          <w:cantSplit/>
          <w:trHeight w:val="200"/>
        </w:trPr>
        <w:tc>
          <w:tcPr>
            <w:tcW w:w="984" w:type="dxa"/>
            <w:tcBorders>
              <w:bottom w:val="single" w:sz="6" w:space="0" w:color="auto"/>
              <w:right w:val="single" w:sz="6" w:space="0" w:color="auto"/>
            </w:tcBorders>
          </w:tcPr>
          <w:p w:rsidR="0039056D" w:rsidRDefault="0039056D">
            <w:pPr>
              <w:spacing w:before="40" w:after="20"/>
              <w:ind w:left="20"/>
              <w:jc w:val="center"/>
              <w:rPr>
                <w:color w:val="000000"/>
                <w:sz w:val="20"/>
              </w:rPr>
            </w:pPr>
            <w:r>
              <w:rPr>
                <w:color w:val="000000"/>
                <w:sz w:val="20"/>
              </w:rPr>
              <w:t>2</w:t>
            </w:r>
            <w:r>
              <w:rPr>
                <w:color w:val="000000"/>
                <w:position w:val="4"/>
                <w:sz w:val="16"/>
              </w:rPr>
              <w:t>1</w:t>
            </w:r>
            <w:r>
              <w:rPr>
                <w:color w:val="000000"/>
                <w:sz w:val="20"/>
              </w:rPr>
              <w:t>/</w:t>
            </w:r>
            <w:r>
              <w:rPr>
                <w:color w:val="000000"/>
                <w:sz w:val="16"/>
              </w:rPr>
              <w:t>2</w:t>
            </w:r>
          </w:p>
        </w:tc>
        <w:tc>
          <w:tcPr>
            <w:tcW w:w="924" w:type="dxa"/>
            <w:tcBorders>
              <w:bottom w:val="single" w:sz="6" w:space="0" w:color="auto"/>
              <w:right w:val="single" w:sz="6" w:space="0" w:color="auto"/>
            </w:tcBorders>
          </w:tcPr>
          <w:p w:rsidR="0039056D" w:rsidRDefault="0039056D">
            <w:pPr>
              <w:spacing w:before="40" w:after="20"/>
              <w:ind w:right="200"/>
              <w:jc w:val="center"/>
              <w:rPr>
                <w:color w:val="000000"/>
                <w:sz w:val="20"/>
              </w:rPr>
            </w:pPr>
            <w:r>
              <w:rPr>
                <w:color w:val="000000"/>
                <w:position w:val="4"/>
                <w:sz w:val="16"/>
              </w:rPr>
              <w:t>13</w:t>
            </w:r>
            <w:r>
              <w:rPr>
                <w:color w:val="000000"/>
                <w:sz w:val="20"/>
              </w:rPr>
              <w:t>/</w:t>
            </w:r>
            <w:r>
              <w:rPr>
                <w:color w:val="000000"/>
                <w:sz w:val="16"/>
              </w:rPr>
              <w:t>16</w:t>
            </w:r>
            <w:r>
              <w:rPr>
                <w:color w:val="000000"/>
                <w:sz w:val="20"/>
              </w:rPr>
              <w:t xml:space="preserve"> </w:t>
            </w:r>
          </w:p>
        </w:tc>
        <w:tc>
          <w:tcPr>
            <w:tcW w:w="672" w:type="dxa"/>
            <w:gridSpan w:val="2"/>
            <w:tcBorders>
              <w:bottom w:val="single" w:sz="6" w:space="0" w:color="auto"/>
            </w:tcBorders>
          </w:tcPr>
          <w:p w:rsidR="0039056D" w:rsidRDefault="0039056D">
            <w:pPr>
              <w:spacing w:before="40" w:after="20"/>
              <w:ind w:right="67"/>
              <w:jc w:val="center"/>
              <w:rPr>
                <w:color w:val="000000"/>
                <w:sz w:val="20"/>
              </w:rPr>
            </w:pPr>
            <w:r>
              <w:rPr>
                <w:color w:val="000000"/>
                <w:sz w:val="20"/>
              </w:rPr>
              <w:t>1</w:t>
            </w:r>
          </w:p>
        </w:tc>
        <w:tc>
          <w:tcPr>
            <w:tcW w:w="840" w:type="dxa"/>
            <w:tcBorders>
              <w:bottom w:val="single" w:sz="6" w:space="0" w:color="auto"/>
            </w:tcBorders>
          </w:tcPr>
          <w:p w:rsidR="0039056D" w:rsidRDefault="0039056D">
            <w:pPr>
              <w:spacing w:before="40" w:after="20"/>
              <w:ind w:right="160"/>
              <w:jc w:val="center"/>
              <w:rPr>
                <w:color w:val="000000"/>
                <w:sz w:val="20"/>
              </w:rPr>
            </w:pPr>
            <w:r>
              <w:rPr>
                <w:color w:val="000000"/>
                <w:sz w:val="20"/>
              </w:rPr>
              <w:t>19</w:t>
            </w:r>
          </w:p>
        </w:tc>
        <w:tc>
          <w:tcPr>
            <w:tcW w:w="600" w:type="dxa"/>
            <w:tcBorders>
              <w:left w:val="single" w:sz="6" w:space="0" w:color="auto"/>
              <w:bottom w:val="single" w:sz="6" w:space="0" w:color="auto"/>
            </w:tcBorders>
          </w:tcPr>
          <w:p w:rsidR="0039056D" w:rsidRDefault="0039056D">
            <w:pPr>
              <w:spacing w:before="40" w:after="20"/>
              <w:ind w:right="67"/>
              <w:jc w:val="center"/>
              <w:rPr>
                <w:color w:val="000000"/>
                <w:sz w:val="20"/>
              </w:rPr>
            </w:pPr>
            <w:r>
              <w:rPr>
                <w:color w:val="000000"/>
                <w:sz w:val="20"/>
              </w:rPr>
              <w:t>3</w:t>
            </w:r>
          </w:p>
        </w:tc>
        <w:tc>
          <w:tcPr>
            <w:tcW w:w="716" w:type="dxa"/>
            <w:tcBorders>
              <w:bottom w:val="single" w:sz="6" w:space="0" w:color="auto"/>
            </w:tcBorders>
          </w:tcPr>
          <w:p w:rsidR="0039056D" w:rsidRDefault="0039056D">
            <w:pPr>
              <w:spacing w:before="40" w:after="20"/>
              <w:ind w:right="67"/>
              <w:jc w:val="center"/>
              <w:rPr>
                <w:color w:val="000000"/>
                <w:sz w:val="20"/>
              </w:rPr>
            </w:pPr>
            <w:r>
              <w:rPr>
                <w:color w:val="000000"/>
                <w:sz w:val="20"/>
              </w:rPr>
              <w:t>15</w:t>
            </w:r>
          </w:p>
        </w:tc>
        <w:tc>
          <w:tcPr>
            <w:tcW w:w="764" w:type="dxa"/>
            <w:tcBorders>
              <w:left w:val="single" w:sz="6" w:space="0" w:color="auto"/>
              <w:bottom w:val="single" w:sz="6" w:space="0" w:color="auto"/>
            </w:tcBorders>
          </w:tcPr>
          <w:p w:rsidR="0039056D" w:rsidRDefault="0039056D">
            <w:pPr>
              <w:spacing w:before="40" w:after="20"/>
              <w:ind w:right="67"/>
              <w:jc w:val="center"/>
              <w:rPr>
                <w:color w:val="000000"/>
                <w:sz w:val="20"/>
              </w:rPr>
            </w:pPr>
            <w:r>
              <w:rPr>
                <w:color w:val="000000"/>
                <w:sz w:val="20"/>
              </w:rPr>
              <w:t>3</w:t>
            </w:r>
          </w:p>
        </w:tc>
        <w:tc>
          <w:tcPr>
            <w:tcW w:w="844" w:type="dxa"/>
            <w:tcBorders>
              <w:bottom w:val="single" w:sz="6" w:space="0" w:color="auto"/>
            </w:tcBorders>
          </w:tcPr>
          <w:p w:rsidR="0039056D" w:rsidRDefault="0039056D">
            <w:pPr>
              <w:spacing w:before="40" w:after="20"/>
              <w:ind w:right="67"/>
              <w:jc w:val="center"/>
              <w:rPr>
                <w:color w:val="000000"/>
                <w:sz w:val="20"/>
              </w:rPr>
            </w:pPr>
            <w:r>
              <w:rPr>
                <w:color w:val="000000"/>
                <w:sz w:val="20"/>
              </w:rPr>
              <w:t>8</w:t>
            </w:r>
          </w:p>
        </w:tc>
        <w:tc>
          <w:tcPr>
            <w:tcW w:w="756" w:type="dxa"/>
            <w:tcBorders>
              <w:left w:val="single" w:sz="6" w:space="0" w:color="auto"/>
              <w:bottom w:val="single" w:sz="6" w:space="0" w:color="auto"/>
            </w:tcBorders>
          </w:tcPr>
          <w:p w:rsidR="0039056D" w:rsidRDefault="0039056D">
            <w:pPr>
              <w:spacing w:before="40" w:after="20"/>
              <w:ind w:right="67"/>
              <w:jc w:val="center"/>
              <w:rPr>
                <w:color w:val="000000"/>
                <w:sz w:val="20"/>
              </w:rPr>
            </w:pPr>
            <w:r>
              <w:rPr>
                <w:color w:val="000000"/>
                <w:sz w:val="20"/>
              </w:rPr>
              <w:t>2</w:t>
            </w:r>
          </w:p>
        </w:tc>
        <w:tc>
          <w:tcPr>
            <w:tcW w:w="804" w:type="dxa"/>
            <w:tcBorders>
              <w:bottom w:val="single" w:sz="6" w:space="0" w:color="auto"/>
            </w:tcBorders>
          </w:tcPr>
          <w:p w:rsidR="0039056D" w:rsidRDefault="0039056D">
            <w:pPr>
              <w:spacing w:before="40" w:after="20"/>
              <w:ind w:right="146"/>
              <w:jc w:val="center"/>
              <w:rPr>
                <w:color w:val="000000"/>
                <w:sz w:val="20"/>
              </w:rPr>
            </w:pPr>
            <w:r>
              <w:rPr>
                <w:color w:val="000000"/>
                <w:sz w:val="20"/>
              </w:rPr>
              <w:t>15</w:t>
            </w:r>
          </w:p>
        </w:tc>
        <w:tc>
          <w:tcPr>
            <w:tcW w:w="742" w:type="dxa"/>
            <w:tcBorders>
              <w:left w:val="single" w:sz="6" w:space="0" w:color="auto"/>
              <w:bottom w:val="single" w:sz="6" w:space="0" w:color="auto"/>
            </w:tcBorders>
          </w:tcPr>
          <w:p w:rsidR="0039056D" w:rsidRDefault="0039056D">
            <w:pPr>
              <w:spacing w:before="40" w:after="20"/>
              <w:ind w:right="67"/>
              <w:jc w:val="center"/>
              <w:rPr>
                <w:color w:val="000000"/>
                <w:sz w:val="20"/>
              </w:rPr>
            </w:pPr>
            <w:r>
              <w:rPr>
                <w:color w:val="000000"/>
                <w:sz w:val="20"/>
              </w:rPr>
              <w:t>1</w:t>
            </w:r>
          </w:p>
        </w:tc>
        <w:tc>
          <w:tcPr>
            <w:tcW w:w="770" w:type="dxa"/>
            <w:tcBorders>
              <w:bottom w:val="single" w:sz="6" w:space="0" w:color="auto"/>
              <w:right w:val="single" w:sz="6" w:space="0" w:color="auto"/>
            </w:tcBorders>
          </w:tcPr>
          <w:p w:rsidR="0039056D" w:rsidRDefault="0039056D">
            <w:pPr>
              <w:spacing w:before="40" w:after="20"/>
              <w:ind w:right="180"/>
              <w:jc w:val="center"/>
              <w:rPr>
                <w:color w:val="000000"/>
                <w:sz w:val="20"/>
              </w:rPr>
            </w:pPr>
            <w:r>
              <w:rPr>
                <w:color w:val="000000"/>
                <w:sz w:val="20"/>
              </w:rPr>
              <w:t>19</w:t>
            </w:r>
          </w:p>
        </w:tc>
        <w:tc>
          <w:tcPr>
            <w:tcW w:w="790" w:type="dxa"/>
            <w:tcBorders>
              <w:bottom w:val="single" w:sz="6" w:space="0" w:color="auto"/>
            </w:tcBorders>
          </w:tcPr>
          <w:p w:rsidR="0039056D" w:rsidRDefault="0039056D">
            <w:pPr>
              <w:spacing w:before="40" w:after="20"/>
              <w:ind w:right="67"/>
              <w:jc w:val="center"/>
              <w:rPr>
                <w:color w:val="000000"/>
                <w:sz w:val="20"/>
              </w:rPr>
            </w:pPr>
            <w:r>
              <w:rPr>
                <w:color w:val="000000"/>
                <w:sz w:val="20"/>
              </w:rPr>
              <w:t>1</w:t>
            </w:r>
          </w:p>
        </w:tc>
        <w:tc>
          <w:tcPr>
            <w:tcW w:w="674" w:type="dxa"/>
            <w:gridSpan w:val="2"/>
            <w:tcBorders>
              <w:bottom w:val="single" w:sz="6" w:space="0" w:color="auto"/>
            </w:tcBorders>
          </w:tcPr>
          <w:p w:rsidR="0039056D" w:rsidRDefault="0039056D">
            <w:pPr>
              <w:spacing w:before="40" w:after="20"/>
              <w:ind w:right="160"/>
              <w:jc w:val="center"/>
              <w:rPr>
                <w:color w:val="000000"/>
                <w:sz w:val="20"/>
              </w:rPr>
            </w:pPr>
            <w:r>
              <w:rPr>
                <w:color w:val="000000"/>
                <w:sz w:val="20"/>
              </w:rPr>
              <w:t>0</w:t>
            </w:r>
          </w:p>
        </w:tc>
      </w:tr>
    </w:tbl>
    <w:p w:rsidR="0039056D" w:rsidRDefault="0039056D"/>
    <w:p w:rsidR="0039056D" w:rsidRDefault="0039056D">
      <w:pPr>
        <w:pStyle w:val="TableHd"/>
      </w:pPr>
      <w:r>
        <w:t>Maximum safe working load for steel wire rope—Classification 2</w:t>
      </w:r>
    </w:p>
    <w:p w:rsidR="0039056D" w:rsidRDefault="0039056D">
      <w:pPr>
        <w:pStyle w:val="TableHd"/>
        <w:ind w:left="0" w:firstLine="0"/>
      </w:pPr>
      <w:r>
        <w:t>Minimum ultimate tensile value of steel of which rope is constructed = 80 tons per square inch</w:t>
      </w:r>
      <w:r>
        <w:br/>
        <w:t>construction:  6 strands each containing 12 wires</w:t>
      </w:r>
    </w:p>
    <w:tbl>
      <w:tblPr>
        <w:tblW w:w="0" w:type="auto"/>
        <w:tblLayout w:type="fixed"/>
        <w:tblCellMar>
          <w:left w:w="80" w:type="dxa"/>
          <w:right w:w="80" w:type="dxa"/>
        </w:tblCellMar>
        <w:tblLook w:val="0000" w:firstRow="0" w:lastRow="0" w:firstColumn="0" w:lastColumn="0" w:noHBand="0" w:noVBand="0"/>
      </w:tblPr>
      <w:tblGrid>
        <w:gridCol w:w="984"/>
        <w:gridCol w:w="8"/>
        <w:gridCol w:w="916"/>
        <w:gridCol w:w="8"/>
        <w:gridCol w:w="571"/>
        <w:gridCol w:w="93"/>
        <w:gridCol w:w="840"/>
        <w:gridCol w:w="600"/>
        <w:gridCol w:w="720"/>
        <w:gridCol w:w="764"/>
        <w:gridCol w:w="844"/>
        <w:gridCol w:w="756"/>
        <w:gridCol w:w="804"/>
        <w:gridCol w:w="742"/>
        <w:gridCol w:w="778"/>
        <w:gridCol w:w="790"/>
        <w:gridCol w:w="654"/>
        <w:gridCol w:w="8"/>
        <w:gridCol w:w="16"/>
      </w:tblGrid>
      <w:tr w:rsidR="0039056D">
        <w:trPr>
          <w:gridAfter w:val="2"/>
          <w:wAfter w:w="24" w:type="dxa"/>
          <w:cantSplit/>
          <w:tblHeader/>
        </w:trPr>
        <w:tc>
          <w:tcPr>
            <w:tcW w:w="984" w:type="dxa"/>
            <w:tcBorders>
              <w:top w:val="single" w:sz="6" w:space="0" w:color="auto"/>
              <w:right w:val="single" w:sz="6" w:space="0" w:color="auto"/>
            </w:tcBorders>
          </w:tcPr>
          <w:p w:rsidR="0039056D" w:rsidRDefault="0039056D">
            <w:pPr>
              <w:pStyle w:val="TableColHd"/>
              <w:jc w:val="center"/>
            </w:pPr>
          </w:p>
        </w:tc>
        <w:tc>
          <w:tcPr>
            <w:tcW w:w="924" w:type="dxa"/>
            <w:gridSpan w:val="2"/>
            <w:tcBorders>
              <w:top w:val="single" w:sz="6" w:space="0" w:color="auto"/>
              <w:right w:val="single" w:sz="6" w:space="0" w:color="auto"/>
            </w:tcBorders>
          </w:tcPr>
          <w:p w:rsidR="0039056D" w:rsidRDefault="0039056D">
            <w:pPr>
              <w:pStyle w:val="TableColHd"/>
              <w:jc w:val="center"/>
            </w:pPr>
          </w:p>
        </w:tc>
        <w:tc>
          <w:tcPr>
            <w:tcW w:w="579" w:type="dxa"/>
            <w:gridSpan w:val="2"/>
            <w:tcBorders>
              <w:top w:val="single" w:sz="6" w:space="0" w:color="auto"/>
            </w:tcBorders>
          </w:tcPr>
          <w:p w:rsidR="0039056D" w:rsidRDefault="0039056D">
            <w:pPr>
              <w:pStyle w:val="TableColHd"/>
              <w:jc w:val="center"/>
            </w:pPr>
          </w:p>
        </w:tc>
        <w:tc>
          <w:tcPr>
            <w:tcW w:w="933" w:type="dxa"/>
            <w:gridSpan w:val="2"/>
            <w:tcBorders>
              <w:top w:val="single" w:sz="6" w:space="0" w:color="auto"/>
            </w:tcBorders>
          </w:tcPr>
          <w:p w:rsidR="0039056D" w:rsidRDefault="0039056D">
            <w:pPr>
              <w:pStyle w:val="TableColHd"/>
              <w:jc w:val="center"/>
            </w:pPr>
          </w:p>
        </w:tc>
        <w:tc>
          <w:tcPr>
            <w:tcW w:w="7436" w:type="dxa"/>
            <w:gridSpan w:val="10"/>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cantSplit/>
          <w:tblHeader/>
        </w:trPr>
        <w:tc>
          <w:tcPr>
            <w:tcW w:w="984" w:type="dxa"/>
            <w:tcBorders>
              <w:right w:val="single" w:sz="6" w:space="0" w:color="auto"/>
            </w:tcBorders>
            <w:vAlign w:val="bottom"/>
          </w:tcPr>
          <w:p w:rsidR="0039056D" w:rsidRDefault="0039056D">
            <w:pPr>
              <w:pStyle w:val="TableColHd"/>
            </w:pPr>
            <w:r>
              <w:t>circum-</w:t>
            </w:r>
            <w:r>
              <w:br/>
              <w:t>ference</w:t>
            </w:r>
            <w:r>
              <w:br/>
              <w:t>of rope</w:t>
            </w:r>
          </w:p>
        </w:tc>
        <w:tc>
          <w:tcPr>
            <w:tcW w:w="924" w:type="dxa"/>
            <w:gridSpan w:val="2"/>
            <w:tcBorders>
              <w:right w:val="single" w:sz="6" w:space="0" w:color="auto"/>
            </w:tcBorders>
            <w:vAlign w:val="bottom"/>
          </w:tcPr>
          <w:p w:rsidR="0039056D" w:rsidRDefault="0039056D">
            <w:pPr>
              <w:pStyle w:val="TableColHd"/>
            </w:pPr>
            <w:r>
              <w:t>approx.</w:t>
            </w:r>
            <w:r>
              <w:br/>
              <w:t>diameter</w:t>
            </w:r>
            <w:r>
              <w:br/>
              <w:t>of rope</w:t>
            </w:r>
          </w:p>
        </w:tc>
        <w:tc>
          <w:tcPr>
            <w:tcW w:w="1512" w:type="dxa"/>
            <w:gridSpan w:val="4"/>
            <w:vAlign w:val="bottom"/>
          </w:tcPr>
          <w:p w:rsidR="0039056D" w:rsidRDefault="0039056D">
            <w:pPr>
              <w:pStyle w:val="TableColHd"/>
            </w:pPr>
            <w:r>
              <w:t>safe load for 1 single fall (part) of rope</w:t>
            </w:r>
          </w:p>
        </w:tc>
        <w:tc>
          <w:tcPr>
            <w:tcW w:w="1320" w:type="dxa"/>
            <w:gridSpan w:val="2"/>
            <w:tcBorders>
              <w:left w:val="single" w:sz="6" w:space="0" w:color="auto"/>
            </w:tcBorders>
          </w:tcPr>
          <w:p w:rsidR="0039056D" w:rsidRDefault="00A86D32">
            <w:pPr>
              <w:rPr>
                <w:color w:val="000000"/>
                <w:sz w:val="18"/>
              </w:rPr>
            </w:pPr>
            <w:r>
              <w:rPr>
                <w:noProof/>
                <w:color w:val="000000"/>
                <w:sz w:val="20"/>
                <w:lang w:eastAsia="en-AU"/>
              </w:rPr>
              <w:drawing>
                <wp:inline distT="0" distB="0" distL="0" distR="0">
                  <wp:extent cx="866775" cy="4953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2" cstate="print"/>
                          <a:srcRect/>
                          <a:stretch>
                            <a:fillRect/>
                          </a:stretch>
                        </pic:blipFill>
                        <pic:spPr bwMode="auto">
                          <a:xfrm>
                            <a:off x="0" y="0"/>
                            <a:ext cx="866775" cy="495300"/>
                          </a:xfrm>
                          <a:prstGeom prst="rect">
                            <a:avLst/>
                          </a:prstGeom>
                          <a:noFill/>
                          <a:ln w="9525">
                            <a:noFill/>
                            <a:miter lim="800000"/>
                            <a:headEnd/>
                            <a:tailEnd/>
                          </a:ln>
                        </pic:spPr>
                      </pic:pic>
                    </a:graphicData>
                  </a:graphic>
                </wp:inline>
              </w:drawing>
            </w:r>
          </w:p>
        </w:tc>
        <w:tc>
          <w:tcPr>
            <w:tcW w:w="1600"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048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560"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334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520" w:type="dxa"/>
            <w:gridSpan w:val="2"/>
            <w:tcBorders>
              <w:right w:val="single" w:sz="6" w:space="0" w:color="auto"/>
            </w:tcBorders>
          </w:tcPr>
          <w:p w:rsidR="0039056D" w:rsidRDefault="00A86D32">
            <w:pPr>
              <w:rPr>
                <w:color w:val="000000"/>
                <w:sz w:val="18"/>
              </w:rPr>
            </w:pPr>
            <w:r>
              <w:rPr>
                <w:noProof/>
                <w:color w:val="000000"/>
                <w:sz w:val="20"/>
                <w:lang w:eastAsia="en-AU"/>
              </w:rPr>
              <w:drawing>
                <wp:inline distT="0" distB="0" distL="0" distR="0">
                  <wp:extent cx="876300" cy="5334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460" w:type="dxa"/>
            <w:gridSpan w:val="4"/>
          </w:tcPr>
          <w:p w:rsidR="0039056D" w:rsidRDefault="00A86D32">
            <w:pPr>
              <w:rPr>
                <w:color w:val="000000"/>
                <w:sz w:val="18"/>
              </w:rPr>
            </w:pPr>
            <w:r>
              <w:rPr>
                <w:noProof/>
                <w:color w:val="000000"/>
                <w:sz w:val="20"/>
                <w:lang w:eastAsia="en-AU"/>
              </w:rPr>
              <w:drawing>
                <wp:inline distT="0" distB="0" distL="0" distR="0">
                  <wp:extent cx="790575" cy="523875"/>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gridAfter w:val="2"/>
          <w:wAfter w:w="20" w:type="dxa"/>
          <w:cantSplit/>
          <w:trHeight w:val="220"/>
          <w:tblHeader/>
        </w:trPr>
        <w:tc>
          <w:tcPr>
            <w:tcW w:w="984"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672" w:type="dxa"/>
            <w:gridSpan w:val="3"/>
            <w:tcBorders>
              <w:top w:val="single" w:sz="6" w:space="0" w:color="auto"/>
              <w:bottom w:val="single" w:sz="6" w:space="0" w:color="auto"/>
            </w:tcBorders>
            <w:vAlign w:val="bottom"/>
          </w:tcPr>
          <w:p w:rsidR="0039056D" w:rsidRDefault="0039056D">
            <w:pPr>
              <w:pStyle w:val="TableColHd"/>
              <w:spacing w:after="0"/>
              <w:jc w:val="center"/>
            </w:pPr>
            <w:r>
              <w:t>tons</w:t>
            </w:r>
          </w:p>
        </w:tc>
        <w:tc>
          <w:tcPr>
            <w:tcW w:w="840"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600"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16"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4"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44"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56"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04"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42"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70"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cwts</w:t>
            </w:r>
          </w:p>
        </w:tc>
        <w:tc>
          <w:tcPr>
            <w:tcW w:w="790" w:type="dxa"/>
            <w:tcBorders>
              <w:top w:val="single" w:sz="6" w:space="0" w:color="auto"/>
              <w:bottom w:val="single" w:sz="6" w:space="0" w:color="auto"/>
            </w:tcBorders>
            <w:vAlign w:val="bottom"/>
          </w:tcPr>
          <w:p w:rsidR="0039056D" w:rsidRDefault="0039056D">
            <w:pPr>
              <w:pStyle w:val="TableColHd"/>
              <w:spacing w:after="0"/>
              <w:jc w:val="center"/>
            </w:pPr>
            <w:r>
              <w:t>tons</w:t>
            </w:r>
          </w:p>
        </w:tc>
        <w:tc>
          <w:tcPr>
            <w:tcW w:w="654" w:type="dxa"/>
            <w:tcBorders>
              <w:top w:val="single" w:sz="6" w:space="0" w:color="auto"/>
              <w:bottom w:val="single" w:sz="6" w:space="0" w:color="auto"/>
            </w:tcBorders>
            <w:vAlign w:val="bottom"/>
          </w:tcPr>
          <w:p w:rsidR="0039056D" w:rsidRDefault="0039056D">
            <w:pPr>
              <w:pStyle w:val="TableColHd"/>
              <w:spacing w:after="0"/>
              <w:jc w:val="center"/>
            </w:pPr>
            <w:r>
              <w:t>cwts</w:t>
            </w:r>
          </w:p>
        </w:tc>
      </w:tr>
      <w:tr w:rsidR="0039056D">
        <w:trPr>
          <w:gridAfter w:val="1"/>
          <w:wAfter w:w="12" w:type="dxa"/>
          <w:cantSplit/>
          <w:trHeight w:val="200"/>
        </w:trPr>
        <w:tc>
          <w:tcPr>
            <w:tcW w:w="992" w:type="dxa"/>
            <w:gridSpan w:val="2"/>
            <w:tcBorders>
              <w:top w:val="single" w:sz="6" w:space="0" w:color="auto"/>
              <w:right w:val="single" w:sz="6" w:space="0" w:color="auto"/>
            </w:tcBorders>
          </w:tcPr>
          <w:p w:rsidR="0039056D" w:rsidRDefault="0039056D">
            <w:pPr>
              <w:pStyle w:val="TableText"/>
              <w:jc w:val="center"/>
              <w:rPr>
                <w:sz w:val="20"/>
              </w:rPr>
            </w:pPr>
            <w:r>
              <w:rPr>
                <w:position w:val="4"/>
                <w:sz w:val="16"/>
              </w:rPr>
              <w:t>5</w:t>
            </w:r>
            <w:r>
              <w:rPr>
                <w:sz w:val="20"/>
              </w:rPr>
              <w:t>/</w:t>
            </w:r>
            <w:r>
              <w:rPr>
                <w:sz w:val="16"/>
              </w:rPr>
              <w:t>8</w:t>
            </w:r>
            <w:r>
              <w:rPr>
                <w:sz w:val="20"/>
              </w:rPr>
              <w:t xml:space="preserve"> </w:t>
            </w:r>
          </w:p>
        </w:tc>
        <w:tc>
          <w:tcPr>
            <w:tcW w:w="924" w:type="dxa"/>
            <w:gridSpan w:val="2"/>
            <w:tcBorders>
              <w:top w:val="single" w:sz="6" w:space="0" w:color="auto"/>
              <w:right w:val="single" w:sz="6" w:space="0" w:color="auto"/>
            </w:tcBorders>
          </w:tcPr>
          <w:p w:rsidR="0039056D" w:rsidRDefault="0039056D">
            <w:pPr>
              <w:pStyle w:val="TableText"/>
              <w:jc w:val="center"/>
              <w:rPr>
                <w:sz w:val="20"/>
              </w:rPr>
            </w:pPr>
            <w:r>
              <w:rPr>
                <w:position w:val="4"/>
                <w:sz w:val="16"/>
              </w:rPr>
              <w:t>3</w:t>
            </w:r>
            <w:r>
              <w:rPr>
                <w:sz w:val="20"/>
              </w:rPr>
              <w:t>/</w:t>
            </w:r>
            <w:r>
              <w:rPr>
                <w:sz w:val="16"/>
              </w:rPr>
              <w:t>16</w:t>
            </w:r>
            <w:r>
              <w:rPr>
                <w:sz w:val="20"/>
              </w:rPr>
              <w:t xml:space="preserve"> </w:t>
            </w:r>
          </w:p>
        </w:tc>
        <w:tc>
          <w:tcPr>
            <w:tcW w:w="660" w:type="dxa"/>
            <w:gridSpan w:val="2"/>
            <w:tcBorders>
              <w:top w:val="single" w:sz="6" w:space="0" w:color="auto"/>
            </w:tcBorders>
          </w:tcPr>
          <w:p w:rsidR="0039056D" w:rsidRDefault="0039056D">
            <w:pPr>
              <w:pStyle w:val="TableText"/>
              <w:jc w:val="center"/>
              <w:rPr>
                <w:sz w:val="20"/>
              </w:rPr>
            </w:pPr>
            <w:r>
              <w:rPr>
                <w:sz w:val="20"/>
              </w:rPr>
              <w:t>0</w:t>
            </w:r>
          </w:p>
        </w:tc>
        <w:tc>
          <w:tcPr>
            <w:tcW w:w="840" w:type="dxa"/>
            <w:tcBorders>
              <w:top w:val="single" w:sz="6" w:space="0" w:color="auto"/>
            </w:tcBorders>
          </w:tcPr>
          <w:p w:rsidR="0039056D" w:rsidRDefault="0039056D">
            <w:pPr>
              <w:pStyle w:val="TableText"/>
              <w:jc w:val="center"/>
              <w:rPr>
                <w:sz w:val="20"/>
              </w:rPr>
            </w:pPr>
            <w:r>
              <w:rPr>
                <w:sz w:val="20"/>
              </w:rPr>
              <w:t>2</w:t>
            </w:r>
          </w:p>
        </w:tc>
        <w:tc>
          <w:tcPr>
            <w:tcW w:w="600"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20" w:type="dxa"/>
            <w:tcBorders>
              <w:top w:val="single" w:sz="6" w:space="0" w:color="auto"/>
            </w:tcBorders>
          </w:tcPr>
          <w:p w:rsidR="0039056D" w:rsidRDefault="0039056D">
            <w:pPr>
              <w:pStyle w:val="TableText"/>
              <w:jc w:val="center"/>
              <w:rPr>
                <w:sz w:val="20"/>
              </w:rPr>
            </w:pPr>
            <w:r>
              <w:rPr>
                <w:sz w:val="20"/>
              </w:rPr>
              <w:t>4</w:t>
            </w:r>
          </w:p>
        </w:tc>
        <w:tc>
          <w:tcPr>
            <w:tcW w:w="764"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44" w:type="dxa"/>
            <w:tcBorders>
              <w:top w:val="single" w:sz="6" w:space="0" w:color="auto"/>
            </w:tcBorders>
          </w:tcPr>
          <w:p w:rsidR="0039056D" w:rsidRDefault="0039056D">
            <w:pPr>
              <w:pStyle w:val="TableText"/>
              <w:jc w:val="center"/>
              <w:rPr>
                <w:sz w:val="20"/>
              </w:rPr>
            </w:pPr>
            <w:r>
              <w:rPr>
                <w:sz w:val="20"/>
              </w:rPr>
              <w:t>3</w:t>
            </w:r>
            <w:r>
              <w:rPr>
                <w:position w:val="4"/>
                <w:sz w:val="16"/>
              </w:rPr>
              <w:t>1</w:t>
            </w:r>
            <w:r>
              <w:rPr>
                <w:sz w:val="20"/>
              </w:rPr>
              <w:t>/</w:t>
            </w:r>
            <w:r>
              <w:rPr>
                <w:sz w:val="16"/>
              </w:rPr>
              <w:t>2</w:t>
            </w:r>
          </w:p>
        </w:tc>
        <w:tc>
          <w:tcPr>
            <w:tcW w:w="756"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04" w:type="dxa"/>
            <w:tcBorders>
              <w:top w:val="single" w:sz="6" w:space="0" w:color="auto"/>
            </w:tcBorders>
          </w:tcPr>
          <w:p w:rsidR="0039056D" w:rsidRDefault="0039056D">
            <w:pPr>
              <w:pStyle w:val="TableText"/>
              <w:jc w:val="center"/>
              <w:rPr>
                <w:sz w:val="20"/>
              </w:rPr>
            </w:pPr>
            <w:r>
              <w:rPr>
                <w:sz w:val="20"/>
              </w:rPr>
              <w:t>3</w:t>
            </w:r>
          </w:p>
        </w:tc>
        <w:tc>
          <w:tcPr>
            <w:tcW w:w="742"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70" w:type="dxa"/>
            <w:tcBorders>
              <w:top w:val="single" w:sz="6" w:space="0" w:color="auto"/>
              <w:right w:val="single" w:sz="6" w:space="0" w:color="auto"/>
            </w:tcBorders>
          </w:tcPr>
          <w:p w:rsidR="0039056D" w:rsidRDefault="0039056D">
            <w:pPr>
              <w:pStyle w:val="TableText"/>
              <w:jc w:val="center"/>
              <w:rPr>
                <w:sz w:val="20"/>
              </w:rPr>
            </w:pPr>
            <w:r>
              <w:rPr>
                <w:sz w:val="20"/>
              </w:rPr>
              <w:t>2</w:t>
            </w:r>
          </w:p>
        </w:tc>
        <w:tc>
          <w:tcPr>
            <w:tcW w:w="790" w:type="dxa"/>
            <w:tcBorders>
              <w:top w:val="single" w:sz="6" w:space="0" w:color="auto"/>
            </w:tcBorders>
          </w:tcPr>
          <w:p w:rsidR="0039056D" w:rsidRDefault="0039056D">
            <w:pPr>
              <w:pStyle w:val="TableText"/>
              <w:jc w:val="center"/>
              <w:rPr>
                <w:sz w:val="20"/>
              </w:rPr>
            </w:pPr>
            <w:r>
              <w:rPr>
                <w:sz w:val="20"/>
              </w:rPr>
              <w:t>0</w:t>
            </w:r>
          </w:p>
        </w:tc>
        <w:tc>
          <w:tcPr>
            <w:tcW w:w="662" w:type="dxa"/>
            <w:gridSpan w:val="2"/>
            <w:tcBorders>
              <w:top w:val="single" w:sz="6" w:space="0" w:color="auto"/>
            </w:tcBorders>
          </w:tcPr>
          <w:p w:rsidR="0039056D" w:rsidRDefault="0039056D">
            <w:pPr>
              <w:pStyle w:val="TableText"/>
              <w:jc w:val="center"/>
              <w:rPr>
                <w:sz w:val="20"/>
              </w:rPr>
            </w:pPr>
            <w:r>
              <w:rPr>
                <w:sz w:val="20"/>
              </w:rPr>
              <w:t>1</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position w:val="4"/>
                <w:sz w:val="16"/>
              </w:rPr>
              <w:t>3</w:t>
            </w:r>
            <w:r>
              <w:rPr>
                <w:sz w:val="20"/>
              </w:rPr>
              <w:t>/</w:t>
            </w:r>
            <w:r>
              <w:rPr>
                <w:sz w:val="16"/>
              </w:rPr>
              <w:t>4</w:t>
            </w:r>
            <w:r>
              <w:rPr>
                <w:sz w:val="20"/>
              </w:rPr>
              <w:t xml:space="preserve"> </w:t>
            </w:r>
          </w:p>
        </w:tc>
        <w:tc>
          <w:tcPr>
            <w:tcW w:w="924" w:type="dxa"/>
            <w:gridSpan w:val="2"/>
            <w:tcBorders>
              <w:right w:val="single" w:sz="6" w:space="0" w:color="auto"/>
            </w:tcBorders>
          </w:tcPr>
          <w:p w:rsidR="0039056D" w:rsidRDefault="0039056D">
            <w:pPr>
              <w:pStyle w:val="TableText"/>
              <w:jc w:val="center"/>
              <w:rPr>
                <w:sz w:val="20"/>
              </w:rPr>
            </w:pPr>
            <w:r>
              <w:rPr>
                <w:position w:val="4"/>
                <w:sz w:val="16"/>
              </w:rPr>
              <w:t>1</w:t>
            </w:r>
            <w:r>
              <w:rPr>
                <w:sz w:val="20"/>
              </w:rPr>
              <w:t>/</w:t>
            </w:r>
            <w:r>
              <w:rPr>
                <w:sz w:val="16"/>
              </w:rPr>
              <w:t>4</w:t>
            </w:r>
            <w:r>
              <w:rPr>
                <w:sz w:val="20"/>
              </w:rPr>
              <w:t xml:space="preserve"> </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3</w:t>
            </w:r>
          </w:p>
        </w:tc>
        <w:tc>
          <w:tcPr>
            <w:tcW w:w="600" w:type="dxa"/>
            <w:tcBorders>
              <w:left w:val="single" w:sz="6" w:space="0" w:color="auto"/>
            </w:tcBorders>
          </w:tcPr>
          <w:p w:rsidR="0039056D" w:rsidRDefault="0039056D">
            <w:pPr>
              <w:pStyle w:val="TableText"/>
              <w:jc w:val="center"/>
              <w:rPr>
                <w:sz w:val="20"/>
              </w:rPr>
            </w:pPr>
            <w:r>
              <w:rPr>
                <w:sz w:val="20"/>
              </w:rPr>
              <w:t>0</w:t>
            </w:r>
          </w:p>
        </w:tc>
        <w:tc>
          <w:tcPr>
            <w:tcW w:w="720" w:type="dxa"/>
          </w:tcPr>
          <w:p w:rsidR="0039056D" w:rsidRDefault="0039056D">
            <w:pPr>
              <w:pStyle w:val="TableText"/>
              <w:jc w:val="center"/>
              <w:rPr>
                <w:sz w:val="20"/>
              </w:rPr>
            </w:pPr>
            <w:r>
              <w:rPr>
                <w:sz w:val="20"/>
              </w:rPr>
              <w:t>6</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5</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4</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3</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w:t>
            </w:r>
            <w:r>
              <w:rPr>
                <w:position w:val="4"/>
                <w:sz w:val="16"/>
              </w:rPr>
              <w:t>1</w:t>
            </w:r>
            <w:r>
              <w:rPr>
                <w:sz w:val="20"/>
              </w:rPr>
              <w:t>/</w:t>
            </w:r>
            <w:r>
              <w:rPr>
                <w:sz w:val="16"/>
              </w:rPr>
              <w:t>2</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position w:val="4"/>
                <w:sz w:val="16"/>
              </w:rPr>
              <w:t>7</w:t>
            </w:r>
            <w:r>
              <w:rPr>
                <w:sz w:val="20"/>
              </w:rPr>
              <w:t>/</w:t>
            </w:r>
            <w:r>
              <w:rPr>
                <w:sz w:val="16"/>
              </w:rPr>
              <w:t>8</w:t>
            </w:r>
            <w:r>
              <w:rPr>
                <w:sz w:val="20"/>
              </w:rPr>
              <w:t xml:space="preserve"> </w:t>
            </w:r>
          </w:p>
        </w:tc>
        <w:tc>
          <w:tcPr>
            <w:tcW w:w="924" w:type="dxa"/>
            <w:gridSpan w:val="2"/>
            <w:tcBorders>
              <w:right w:val="single" w:sz="6" w:space="0" w:color="auto"/>
            </w:tcBorders>
          </w:tcPr>
          <w:p w:rsidR="0039056D" w:rsidRDefault="0039056D">
            <w:pPr>
              <w:pStyle w:val="TableText"/>
              <w:jc w:val="center"/>
              <w:rPr>
                <w:sz w:val="20"/>
              </w:rPr>
            </w:pPr>
            <w:r>
              <w:rPr>
                <w:position w:val="4"/>
                <w:sz w:val="16"/>
              </w:rPr>
              <w:t>9</w:t>
            </w:r>
            <w:r>
              <w:rPr>
                <w:sz w:val="20"/>
              </w:rPr>
              <w:t>/</w:t>
            </w:r>
            <w:r>
              <w:rPr>
                <w:sz w:val="16"/>
              </w:rPr>
              <w:t>32</w:t>
            </w:r>
            <w:r>
              <w:rPr>
                <w:sz w:val="20"/>
              </w:rPr>
              <w:t xml:space="preserve"> </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4</w:t>
            </w:r>
          </w:p>
        </w:tc>
        <w:tc>
          <w:tcPr>
            <w:tcW w:w="600" w:type="dxa"/>
            <w:tcBorders>
              <w:left w:val="single" w:sz="6" w:space="0" w:color="auto"/>
            </w:tcBorders>
          </w:tcPr>
          <w:p w:rsidR="0039056D" w:rsidRDefault="0039056D">
            <w:pPr>
              <w:pStyle w:val="TableText"/>
              <w:jc w:val="center"/>
              <w:rPr>
                <w:sz w:val="20"/>
              </w:rPr>
            </w:pPr>
            <w:r>
              <w:rPr>
                <w:sz w:val="20"/>
              </w:rPr>
              <w:t>0</w:t>
            </w:r>
          </w:p>
        </w:tc>
        <w:tc>
          <w:tcPr>
            <w:tcW w:w="720" w:type="dxa"/>
          </w:tcPr>
          <w:p w:rsidR="0039056D" w:rsidRDefault="0039056D">
            <w:pPr>
              <w:pStyle w:val="TableText"/>
              <w:jc w:val="center"/>
              <w:rPr>
                <w:sz w:val="20"/>
              </w:rPr>
            </w:pPr>
            <w:r>
              <w:rPr>
                <w:sz w:val="20"/>
              </w:rPr>
              <w:t>7</w:t>
            </w:r>
            <w:r>
              <w:rPr>
                <w:position w:val="4"/>
                <w:sz w:val="16"/>
              </w:rPr>
              <w:t>1</w:t>
            </w:r>
            <w:r>
              <w:rPr>
                <w:sz w:val="20"/>
              </w:rPr>
              <w:t>/</w:t>
            </w:r>
            <w:r>
              <w:rPr>
                <w:sz w:val="16"/>
              </w:rPr>
              <w:t>2</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7</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5</w:t>
            </w:r>
            <w:r>
              <w:rPr>
                <w:position w:val="4"/>
                <w:sz w:val="16"/>
              </w:rPr>
              <w:t>1</w:t>
            </w:r>
            <w:r>
              <w:rPr>
                <w:sz w:val="20"/>
              </w:rPr>
              <w:t>/</w:t>
            </w:r>
            <w:r>
              <w:rPr>
                <w:sz w:val="16"/>
              </w:rPr>
              <w:t>2</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4</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2</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1</w:t>
            </w:r>
          </w:p>
        </w:tc>
        <w:tc>
          <w:tcPr>
            <w:tcW w:w="924" w:type="dxa"/>
            <w:gridSpan w:val="2"/>
            <w:tcBorders>
              <w:right w:val="single" w:sz="6" w:space="0" w:color="auto"/>
            </w:tcBorders>
          </w:tcPr>
          <w:p w:rsidR="0039056D" w:rsidRDefault="0039056D">
            <w:pPr>
              <w:pStyle w:val="TableText"/>
              <w:jc w:val="center"/>
              <w:rPr>
                <w:sz w:val="20"/>
              </w:rPr>
            </w:pPr>
            <w:r>
              <w:rPr>
                <w:position w:val="4"/>
                <w:sz w:val="16"/>
              </w:rPr>
              <w:t>5</w:t>
            </w:r>
            <w:r>
              <w:rPr>
                <w:sz w:val="20"/>
              </w:rPr>
              <w:t>/</w:t>
            </w:r>
            <w:r>
              <w:rPr>
                <w:sz w:val="16"/>
              </w:rPr>
              <w:t>16</w:t>
            </w:r>
            <w:r>
              <w:rPr>
                <w:sz w:val="20"/>
              </w:rPr>
              <w:t xml:space="preserve"> </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5</w:t>
            </w:r>
          </w:p>
        </w:tc>
        <w:tc>
          <w:tcPr>
            <w:tcW w:w="600" w:type="dxa"/>
            <w:tcBorders>
              <w:left w:val="single" w:sz="6" w:space="0" w:color="auto"/>
            </w:tcBorders>
          </w:tcPr>
          <w:p w:rsidR="0039056D" w:rsidRDefault="0039056D">
            <w:pPr>
              <w:pStyle w:val="TableText"/>
              <w:jc w:val="center"/>
              <w:rPr>
                <w:sz w:val="20"/>
              </w:rPr>
            </w:pPr>
            <w:r>
              <w:rPr>
                <w:sz w:val="20"/>
              </w:rPr>
              <w:t>0</w:t>
            </w:r>
          </w:p>
        </w:tc>
        <w:tc>
          <w:tcPr>
            <w:tcW w:w="720" w:type="dxa"/>
          </w:tcPr>
          <w:p w:rsidR="0039056D" w:rsidRDefault="0039056D">
            <w:pPr>
              <w:pStyle w:val="TableText"/>
              <w:jc w:val="center"/>
              <w:rPr>
                <w:sz w:val="20"/>
              </w:rPr>
            </w:pPr>
            <w:r>
              <w:rPr>
                <w:sz w:val="20"/>
              </w:rPr>
              <w:t>10</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8</w:t>
            </w:r>
            <w:r>
              <w:rPr>
                <w:position w:val="4"/>
                <w:sz w:val="16"/>
              </w:rPr>
              <w:t>1</w:t>
            </w:r>
            <w:r>
              <w:rPr>
                <w:sz w:val="20"/>
              </w:rPr>
              <w:t>/</w:t>
            </w:r>
            <w:r>
              <w:rPr>
                <w:sz w:val="16"/>
              </w:rPr>
              <w:t>2</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7</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5</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2</w:t>
            </w:r>
            <w:r>
              <w:rPr>
                <w:position w:val="4"/>
                <w:sz w:val="16"/>
              </w:rPr>
              <w:t>1</w:t>
            </w:r>
            <w:r>
              <w:rPr>
                <w:sz w:val="20"/>
              </w:rPr>
              <w:t>/</w:t>
            </w:r>
            <w:r>
              <w:rPr>
                <w:sz w:val="16"/>
              </w:rPr>
              <w:t>2</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8</w:t>
            </w:r>
          </w:p>
        </w:tc>
        <w:tc>
          <w:tcPr>
            <w:tcW w:w="924" w:type="dxa"/>
            <w:gridSpan w:val="2"/>
            <w:tcBorders>
              <w:right w:val="single" w:sz="6" w:space="0" w:color="auto"/>
            </w:tcBorders>
          </w:tcPr>
          <w:p w:rsidR="0039056D" w:rsidRDefault="0039056D">
            <w:pPr>
              <w:pStyle w:val="TableText"/>
              <w:jc w:val="center"/>
              <w:rPr>
                <w:sz w:val="20"/>
              </w:rPr>
            </w:pPr>
            <w:r>
              <w:rPr>
                <w:position w:val="4"/>
                <w:sz w:val="16"/>
              </w:rPr>
              <w:t>3</w:t>
            </w:r>
            <w:r>
              <w:rPr>
                <w:sz w:val="20"/>
              </w:rPr>
              <w:t>/</w:t>
            </w:r>
            <w:r>
              <w:rPr>
                <w:sz w:val="16"/>
              </w:rPr>
              <w:t>8</w:t>
            </w:r>
            <w:r>
              <w:rPr>
                <w:sz w:val="20"/>
              </w:rPr>
              <w:t xml:space="preserve"> </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6</w:t>
            </w:r>
            <w:r>
              <w:rPr>
                <w:position w:val="4"/>
                <w:sz w:val="16"/>
              </w:rPr>
              <w:t>1</w:t>
            </w:r>
            <w:r>
              <w:rPr>
                <w:sz w:val="20"/>
              </w:rPr>
              <w:t>/</w:t>
            </w:r>
            <w:r>
              <w:rPr>
                <w:sz w:val="16"/>
              </w:rPr>
              <w:t>2</w:t>
            </w:r>
          </w:p>
        </w:tc>
        <w:tc>
          <w:tcPr>
            <w:tcW w:w="600" w:type="dxa"/>
            <w:tcBorders>
              <w:left w:val="single" w:sz="6" w:space="0" w:color="auto"/>
            </w:tcBorders>
          </w:tcPr>
          <w:p w:rsidR="0039056D" w:rsidRDefault="0039056D">
            <w:pPr>
              <w:pStyle w:val="TableText"/>
              <w:jc w:val="center"/>
              <w:rPr>
                <w:sz w:val="20"/>
              </w:rPr>
            </w:pPr>
            <w:r>
              <w:rPr>
                <w:sz w:val="20"/>
              </w:rPr>
              <w:t>0</w:t>
            </w:r>
          </w:p>
        </w:tc>
        <w:tc>
          <w:tcPr>
            <w:tcW w:w="720" w:type="dxa"/>
          </w:tcPr>
          <w:p w:rsidR="0039056D" w:rsidRDefault="0039056D">
            <w:pPr>
              <w:pStyle w:val="TableText"/>
              <w:jc w:val="center"/>
              <w:rPr>
                <w:sz w:val="20"/>
              </w:rPr>
            </w:pPr>
            <w:r>
              <w:rPr>
                <w:sz w:val="20"/>
              </w:rPr>
              <w:t>12</w:t>
            </w:r>
            <w:r>
              <w:rPr>
                <w:position w:val="4"/>
                <w:sz w:val="16"/>
              </w:rPr>
              <w:t>1</w:t>
            </w:r>
            <w:r>
              <w:rPr>
                <w:sz w:val="20"/>
              </w:rPr>
              <w:t>/</w:t>
            </w:r>
            <w:r>
              <w:rPr>
                <w:sz w:val="16"/>
              </w:rPr>
              <w:t>2</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11</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9</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6</w:t>
            </w:r>
            <w:r>
              <w:rPr>
                <w:position w:val="4"/>
                <w:sz w:val="16"/>
              </w:rPr>
              <w:t>1</w:t>
            </w:r>
            <w:r>
              <w:rPr>
                <w:sz w:val="20"/>
              </w:rPr>
              <w:t>/</w:t>
            </w:r>
            <w:r>
              <w:rPr>
                <w:sz w:val="16"/>
              </w:rPr>
              <w:t>2</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3</w:t>
            </w:r>
            <w:r>
              <w:rPr>
                <w:position w:val="4"/>
                <w:sz w:val="16"/>
              </w:rPr>
              <w:t>1</w:t>
            </w:r>
            <w:r>
              <w:rPr>
                <w:sz w:val="20"/>
              </w:rPr>
              <w:t>/</w:t>
            </w:r>
            <w:r>
              <w:rPr>
                <w:sz w:val="16"/>
              </w:rPr>
              <w:t>2</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4</w:t>
            </w:r>
          </w:p>
        </w:tc>
        <w:tc>
          <w:tcPr>
            <w:tcW w:w="924" w:type="dxa"/>
            <w:gridSpan w:val="2"/>
            <w:tcBorders>
              <w:right w:val="single" w:sz="6" w:space="0" w:color="auto"/>
            </w:tcBorders>
          </w:tcPr>
          <w:p w:rsidR="0039056D" w:rsidRDefault="0039056D">
            <w:pPr>
              <w:pStyle w:val="TableText"/>
              <w:jc w:val="center"/>
              <w:rPr>
                <w:sz w:val="20"/>
              </w:rPr>
            </w:pPr>
            <w:r>
              <w:rPr>
                <w:position w:val="4"/>
                <w:sz w:val="16"/>
              </w:rPr>
              <w:t>13</w:t>
            </w:r>
            <w:r>
              <w:rPr>
                <w:sz w:val="20"/>
              </w:rPr>
              <w:t>/</w:t>
            </w:r>
            <w:r>
              <w:rPr>
                <w:sz w:val="16"/>
              </w:rPr>
              <w:t>32</w:t>
            </w:r>
            <w:r>
              <w:rPr>
                <w:sz w:val="20"/>
              </w:rPr>
              <w:t xml:space="preserve"> </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8</w:t>
            </w:r>
            <w:r>
              <w:rPr>
                <w:position w:val="4"/>
                <w:sz w:val="16"/>
              </w:rPr>
              <w:t>1</w:t>
            </w:r>
            <w:r>
              <w:rPr>
                <w:sz w:val="20"/>
              </w:rPr>
              <w:t>/</w:t>
            </w:r>
            <w:r>
              <w:rPr>
                <w:sz w:val="16"/>
              </w:rPr>
              <w:t>2</w:t>
            </w:r>
          </w:p>
        </w:tc>
        <w:tc>
          <w:tcPr>
            <w:tcW w:w="600" w:type="dxa"/>
            <w:tcBorders>
              <w:left w:val="single" w:sz="6" w:space="0" w:color="auto"/>
            </w:tcBorders>
          </w:tcPr>
          <w:p w:rsidR="0039056D" w:rsidRDefault="0039056D">
            <w:pPr>
              <w:pStyle w:val="TableText"/>
              <w:jc w:val="center"/>
              <w:rPr>
                <w:sz w:val="20"/>
              </w:rPr>
            </w:pPr>
            <w:r>
              <w:rPr>
                <w:sz w:val="20"/>
              </w:rPr>
              <w:t>0</w:t>
            </w:r>
          </w:p>
        </w:tc>
        <w:tc>
          <w:tcPr>
            <w:tcW w:w="720" w:type="dxa"/>
          </w:tcPr>
          <w:p w:rsidR="0039056D" w:rsidRDefault="0039056D">
            <w:pPr>
              <w:pStyle w:val="TableText"/>
              <w:jc w:val="center"/>
              <w:rPr>
                <w:sz w:val="20"/>
              </w:rPr>
            </w:pPr>
            <w:r>
              <w:rPr>
                <w:sz w:val="20"/>
              </w:rPr>
              <w:t>16</w:t>
            </w:r>
            <w:r>
              <w:rPr>
                <w:position w:val="4"/>
                <w:sz w:val="16"/>
              </w:rPr>
              <w:t>1</w:t>
            </w:r>
            <w:r>
              <w:rPr>
                <w:sz w:val="20"/>
              </w:rPr>
              <w:t>/</w:t>
            </w:r>
            <w:r>
              <w:rPr>
                <w:sz w:val="16"/>
              </w:rPr>
              <w:t>2</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14</w:t>
            </w:r>
            <w:r>
              <w:rPr>
                <w:position w:val="4"/>
                <w:sz w:val="16"/>
              </w:rPr>
              <w:t>1</w:t>
            </w:r>
            <w:r>
              <w:rPr>
                <w:sz w:val="20"/>
              </w:rPr>
              <w:t>/</w:t>
            </w:r>
            <w:r>
              <w:rPr>
                <w:sz w:val="16"/>
              </w:rPr>
              <w:t>2</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12</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8</w:t>
            </w:r>
            <w:r>
              <w:rPr>
                <w:position w:val="4"/>
                <w:sz w:val="16"/>
              </w:rPr>
              <w:t>1</w:t>
            </w:r>
            <w:r>
              <w:rPr>
                <w:sz w:val="20"/>
              </w:rPr>
              <w:t>/</w:t>
            </w:r>
            <w:r>
              <w:rPr>
                <w:sz w:val="16"/>
              </w:rPr>
              <w:t>2</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4</w:t>
            </w:r>
            <w:r>
              <w:rPr>
                <w:position w:val="4"/>
                <w:sz w:val="16"/>
              </w:rPr>
              <w:t>1</w:t>
            </w:r>
            <w:r>
              <w:rPr>
                <w:sz w:val="20"/>
              </w:rPr>
              <w:t>/</w:t>
            </w:r>
            <w:r>
              <w:rPr>
                <w:sz w:val="16"/>
              </w:rPr>
              <w:t>2</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8</w:t>
            </w:r>
          </w:p>
        </w:tc>
        <w:tc>
          <w:tcPr>
            <w:tcW w:w="924" w:type="dxa"/>
            <w:gridSpan w:val="2"/>
            <w:tcBorders>
              <w:right w:val="single" w:sz="6" w:space="0" w:color="auto"/>
            </w:tcBorders>
          </w:tcPr>
          <w:p w:rsidR="0039056D" w:rsidRDefault="0039056D">
            <w:pPr>
              <w:pStyle w:val="TableText"/>
              <w:jc w:val="center"/>
              <w:rPr>
                <w:sz w:val="20"/>
              </w:rPr>
            </w:pPr>
            <w:r>
              <w:rPr>
                <w:position w:val="4"/>
                <w:sz w:val="16"/>
              </w:rPr>
              <w:t>7</w:t>
            </w:r>
            <w:r>
              <w:rPr>
                <w:sz w:val="20"/>
              </w:rPr>
              <w:t>/</w:t>
            </w:r>
            <w:r>
              <w:rPr>
                <w:sz w:val="16"/>
              </w:rPr>
              <w:t>16</w:t>
            </w:r>
            <w:r>
              <w:rPr>
                <w:sz w:val="20"/>
              </w:rPr>
              <w:t xml:space="preserve"> </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9</w:t>
            </w:r>
            <w:r>
              <w:rPr>
                <w:position w:val="4"/>
                <w:sz w:val="16"/>
              </w:rPr>
              <w:t>1</w:t>
            </w:r>
            <w:r>
              <w:rPr>
                <w:sz w:val="20"/>
              </w:rPr>
              <w:t>/</w:t>
            </w:r>
            <w:r>
              <w:rPr>
                <w:sz w:val="16"/>
              </w:rPr>
              <w:t>2</w:t>
            </w:r>
          </w:p>
        </w:tc>
        <w:tc>
          <w:tcPr>
            <w:tcW w:w="600" w:type="dxa"/>
            <w:tcBorders>
              <w:left w:val="single" w:sz="6" w:space="0" w:color="auto"/>
            </w:tcBorders>
          </w:tcPr>
          <w:p w:rsidR="0039056D" w:rsidRDefault="0039056D">
            <w:pPr>
              <w:pStyle w:val="TableText"/>
              <w:jc w:val="center"/>
              <w:rPr>
                <w:sz w:val="20"/>
              </w:rPr>
            </w:pPr>
            <w:r>
              <w:rPr>
                <w:sz w:val="20"/>
              </w:rPr>
              <w:t>0</w:t>
            </w:r>
          </w:p>
        </w:tc>
        <w:tc>
          <w:tcPr>
            <w:tcW w:w="720" w:type="dxa"/>
          </w:tcPr>
          <w:p w:rsidR="0039056D" w:rsidRDefault="0039056D">
            <w:pPr>
              <w:pStyle w:val="TableText"/>
              <w:jc w:val="center"/>
              <w:rPr>
                <w:sz w:val="20"/>
              </w:rPr>
            </w:pPr>
            <w:r>
              <w:rPr>
                <w:sz w:val="20"/>
              </w:rPr>
              <w:t>18</w:t>
            </w:r>
            <w:r>
              <w:rPr>
                <w:position w:val="4"/>
                <w:sz w:val="16"/>
              </w:rPr>
              <w:t>1</w:t>
            </w:r>
            <w:r>
              <w:rPr>
                <w:sz w:val="20"/>
              </w:rPr>
              <w:t>/</w:t>
            </w:r>
            <w:r>
              <w:rPr>
                <w:sz w:val="16"/>
              </w:rPr>
              <w:t>2</w:t>
            </w:r>
          </w:p>
        </w:tc>
        <w:tc>
          <w:tcPr>
            <w:tcW w:w="764" w:type="dxa"/>
            <w:tcBorders>
              <w:left w:val="single" w:sz="6" w:space="0" w:color="auto"/>
            </w:tcBorders>
          </w:tcPr>
          <w:p w:rsidR="0039056D" w:rsidRDefault="0039056D">
            <w:pPr>
              <w:pStyle w:val="TableText"/>
              <w:jc w:val="center"/>
              <w:rPr>
                <w:sz w:val="20"/>
              </w:rPr>
            </w:pPr>
            <w:r>
              <w:rPr>
                <w:sz w:val="20"/>
              </w:rPr>
              <w:t>0</w:t>
            </w:r>
          </w:p>
        </w:tc>
        <w:tc>
          <w:tcPr>
            <w:tcW w:w="844" w:type="dxa"/>
          </w:tcPr>
          <w:p w:rsidR="0039056D" w:rsidRDefault="0039056D">
            <w:pPr>
              <w:pStyle w:val="TableText"/>
              <w:jc w:val="center"/>
              <w:rPr>
                <w:sz w:val="20"/>
              </w:rPr>
            </w:pPr>
            <w:r>
              <w:rPr>
                <w:sz w:val="20"/>
              </w:rPr>
              <w:t>16</w:t>
            </w:r>
            <w:r>
              <w:rPr>
                <w:position w:val="4"/>
                <w:sz w:val="16"/>
              </w:rPr>
              <w:t>1</w:t>
            </w:r>
            <w:r>
              <w:rPr>
                <w:sz w:val="20"/>
              </w:rPr>
              <w:t>/</w:t>
            </w:r>
            <w:r>
              <w:rPr>
                <w:sz w:val="16"/>
              </w:rPr>
              <w:t>2</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13</w:t>
            </w:r>
            <w:r>
              <w:rPr>
                <w:position w:val="4"/>
                <w:sz w:val="16"/>
              </w:rPr>
              <w:t>1</w:t>
            </w:r>
            <w:r>
              <w:rPr>
                <w:sz w:val="20"/>
              </w:rPr>
              <w:t>/</w:t>
            </w:r>
            <w:r>
              <w:rPr>
                <w:sz w:val="16"/>
              </w:rPr>
              <w:t>2</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9</w:t>
            </w:r>
            <w:r>
              <w:rPr>
                <w:position w:val="4"/>
                <w:sz w:val="16"/>
              </w:rPr>
              <w:t>1</w:t>
            </w:r>
            <w:r>
              <w:rPr>
                <w:sz w:val="20"/>
              </w:rPr>
              <w:t>/</w:t>
            </w:r>
            <w:r>
              <w:rPr>
                <w:sz w:val="16"/>
              </w:rPr>
              <w:t>2</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5</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2</w:t>
            </w:r>
          </w:p>
        </w:tc>
        <w:tc>
          <w:tcPr>
            <w:tcW w:w="924" w:type="dxa"/>
            <w:gridSpan w:val="2"/>
            <w:tcBorders>
              <w:right w:val="single" w:sz="6" w:space="0" w:color="auto"/>
            </w:tcBorders>
          </w:tcPr>
          <w:p w:rsidR="0039056D" w:rsidRDefault="0039056D">
            <w:pPr>
              <w:pStyle w:val="TableText"/>
              <w:jc w:val="center"/>
              <w:rPr>
                <w:sz w:val="20"/>
              </w:rPr>
            </w:pPr>
            <w:r>
              <w:rPr>
                <w:position w:val="4"/>
                <w:sz w:val="16"/>
              </w:rPr>
              <w:t>15</w:t>
            </w:r>
            <w:r>
              <w:rPr>
                <w:sz w:val="20"/>
              </w:rPr>
              <w:t>/</w:t>
            </w:r>
            <w:r>
              <w:rPr>
                <w:sz w:val="16"/>
              </w:rPr>
              <w:t>32</w:t>
            </w:r>
            <w:r>
              <w:rPr>
                <w:sz w:val="20"/>
              </w:rPr>
              <w:t xml:space="preserve"> </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12</w:t>
            </w:r>
          </w:p>
        </w:tc>
        <w:tc>
          <w:tcPr>
            <w:tcW w:w="600" w:type="dxa"/>
            <w:tcBorders>
              <w:left w:val="single" w:sz="6" w:space="0" w:color="auto"/>
            </w:tcBorders>
          </w:tcPr>
          <w:p w:rsidR="0039056D" w:rsidRDefault="0039056D">
            <w:pPr>
              <w:pStyle w:val="TableText"/>
              <w:jc w:val="center"/>
              <w:rPr>
                <w:sz w:val="20"/>
              </w:rPr>
            </w:pPr>
            <w:r>
              <w:rPr>
                <w:sz w:val="20"/>
              </w:rPr>
              <w:t>1</w:t>
            </w:r>
          </w:p>
        </w:tc>
        <w:tc>
          <w:tcPr>
            <w:tcW w:w="720" w:type="dxa"/>
          </w:tcPr>
          <w:p w:rsidR="0039056D" w:rsidRDefault="0039056D">
            <w:pPr>
              <w:pStyle w:val="TableText"/>
              <w:jc w:val="center"/>
              <w:rPr>
                <w:sz w:val="20"/>
              </w:rPr>
            </w:pPr>
            <w:r>
              <w:rPr>
                <w:sz w:val="20"/>
              </w:rPr>
              <w:t>3</w:t>
            </w:r>
          </w:p>
        </w:tc>
        <w:tc>
          <w:tcPr>
            <w:tcW w:w="764" w:type="dxa"/>
            <w:tcBorders>
              <w:left w:val="single" w:sz="6" w:space="0" w:color="auto"/>
            </w:tcBorders>
          </w:tcPr>
          <w:p w:rsidR="0039056D" w:rsidRDefault="0039056D">
            <w:pPr>
              <w:pStyle w:val="TableText"/>
              <w:jc w:val="center"/>
              <w:rPr>
                <w:sz w:val="20"/>
              </w:rPr>
            </w:pPr>
            <w:r>
              <w:rPr>
                <w:sz w:val="20"/>
              </w:rPr>
              <w:t>1</w:t>
            </w:r>
          </w:p>
        </w:tc>
        <w:tc>
          <w:tcPr>
            <w:tcW w:w="844" w:type="dxa"/>
          </w:tcPr>
          <w:p w:rsidR="0039056D" w:rsidRDefault="0039056D">
            <w:pPr>
              <w:pStyle w:val="TableText"/>
              <w:jc w:val="center"/>
              <w:rPr>
                <w:sz w:val="20"/>
              </w:rPr>
            </w:pPr>
            <w:r>
              <w:rPr>
                <w:sz w:val="20"/>
              </w:rPr>
              <w:t>1</w:t>
            </w:r>
          </w:p>
        </w:tc>
        <w:tc>
          <w:tcPr>
            <w:tcW w:w="756" w:type="dxa"/>
            <w:tcBorders>
              <w:left w:val="single" w:sz="6" w:space="0" w:color="auto"/>
            </w:tcBorders>
          </w:tcPr>
          <w:p w:rsidR="0039056D" w:rsidRDefault="0039056D">
            <w:pPr>
              <w:pStyle w:val="TableText"/>
              <w:jc w:val="center"/>
              <w:rPr>
                <w:sz w:val="20"/>
              </w:rPr>
            </w:pPr>
            <w:r>
              <w:rPr>
                <w:sz w:val="20"/>
              </w:rPr>
              <w:t>0</w:t>
            </w:r>
          </w:p>
        </w:tc>
        <w:tc>
          <w:tcPr>
            <w:tcW w:w="804" w:type="dxa"/>
          </w:tcPr>
          <w:p w:rsidR="0039056D" w:rsidRDefault="0039056D">
            <w:pPr>
              <w:pStyle w:val="TableText"/>
              <w:jc w:val="center"/>
              <w:rPr>
                <w:sz w:val="20"/>
              </w:rPr>
            </w:pPr>
            <w:r>
              <w:rPr>
                <w:sz w:val="20"/>
              </w:rPr>
              <w:t>17</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12</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6</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1</w:t>
            </w:r>
            <w:r>
              <w:rPr>
                <w:position w:val="4"/>
                <w:sz w:val="16"/>
              </w:rPr>
              <w:t>5</w:t>
            </w:r>
            <w:r>
              <w:rPr>
                <w:sz w:val="20"/>
              </w:rPr>
              <w:t>/</w:t>
            </w:r>
            <w:r>
              <w:rPr>
                <w:sz w:val="16"/>
              </w:rPr>
              <w:t>8</w:t>
            </w:r>
          </w:p>
        </w:tc>
        <w:tc>
          <w:tcPr>
            <w:tcW w:w="924" w:type="dxa"/>
            <w:gridSpan w:val="2"/>
            <w:tcBorders>
              <w:right w:val="single" w:sz="6" w:space="0" w:color="auto"/>
            </w:tcBorders>
          </w:tcPr>
          <w:p w:rsidR="0039056D" w:rsidRDefault="0039056D">
            <w:pPr>
              <w:pStyle w:val="TableText"/>
              <w:jc w:val="center"/>
              <w:rPr>
                <w:sz w:val="20"/>
              </w:rPr>
            </w:pPr>
            <w:r>
              <w:rPr>
                <w:position w:val="4"/>
                <w:sz w:val="16"/>
              </w:rPr>
              <w:t>1</w:t>
            </w:r>
            <w:r>
              <w:rPr>
                <w:sz w:val="20"/>
              </w:rPr>
              <w:t>/</w:t>
            </w:r>
            <w:r>
              <w:rPr>
                <w:sz w:val="16"/>
              </w:rPr>
              <w:t>2</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14</w:t>
            </w:r>
            <w:r>
              <w:rPr>
                <w:position w:val="4"/>
                <w:sz w:val="16"/>
              </w:rPr>
              <w:t>1</w:t>
            </w:r>
            <w:r>
              <w:rPr>
                <w:sz w:val="20"/>
              </w:rPr>
              <w:t>/</w:t>
            </w:r>
            <w:r>
              <w:rPr>
                <w:sz w:val="16"/>
              </w:rPr>
              <w:t>2</w:t>
            </w:r>
          </w:p>
        </w:tc>
        <w:tc>
          <w:tcPr>
            <w:tcW w:w="600" w:type="dxa"/>
            <w:tcBorders>
              <w:left w:val="single" w:sz="6" w:space="0" w:color="auto"/>
            </w:tcBorders>
          </w:tcPr>
          <w:p w:rsidR="0039056D" w:rsidRDefault="0039056D">
            <w:pPr>
              <w:pStyle w:val="TableText"/>
              <w:jc w:val="center"/>
              <w:rPr>
                <w:sz w:val="20"/>
              </w:rPr>
            </w:pPr>
            <w:r>
              <w:rPr>
                <w:sz w:val="20"/>
              </w:rPr>
              <w:t>1</w:t>
            </w:r>
          </w:p>
        </w:tc>
        <w:tc>
          <w:tcPr>
            <w:tcW w:w="720" w:type="dxa"/>
          </w:tcPr>
          <w:p w:rsidR="0039056D" w:rsidRDefault="0039056D">
            <w:pPr>
              <w:pStyle w:val="TableText"/>
              <w:jc w:val="center"/>
              <w:rPr>
                <w:sz w:val="20"/>
              </w:rPr>
            </w:pPr>
            <w:r>
              <w:rPr>
                <w:sz w:val="20"/>
              </w:rPr>
              <w:t>8</w:t>
            </w:r>
          </w:p>
        </w:tc>
        <w:tc>
          <w:tcPr>
            <w:tcW w:w="764" w:type="dxa"/>
            <w:tcBorders>
              <w:left w:val="single" w:sz="6" w:space="0" w:color="auto"/>
            </w:tcBorders>
          </w:tcPr>
          <w:p w:rsidR="0039056D" w:rsidRDefault="0039056D">
            <w:pPr>
              <w:pStyle w:val="TableText"/>
              <w:jc w:val="center"/>
              <w:rPr>
                <w:sz w:val="20"/>
              </w:rPr>
            </w:pPr>
            <w:r>
              <w:rPr>
                <w:sz w:val="20"/>
              </w:rPr>
              <w:t>1</w:t>
            </w:r>
          </w:p>
        </w:tc>
        <w:tc>
          <w:tcPr>
            <w:tcW w:w="844" w:type="dxa"/>
          </w:tcPr>
          <w:p w:rsidR="0039056D" w:rsidRDefault="0039056D">
            <w:pPr>
              <w:pStyle w:val="TableText"/>
              <w:jc w:val="center"/>
              <w:rPr>
                <w:sz w:val="20"/>
              </w:rPr>
            </w:pPr>
            <w:r>
              <w:rPr>
                <w:sz w:val="20"/>
              </w:rPr>
              <w:t>5</w:t>
            </w:r>
          </w:p>
        </w:tc>
        <w:tc>
          <w:tcPr>
            <w:tcW w:w="756" w:type="dxa"/>
            <w:tcBorders>
              <w:left w:val="single" w:sz="6" w:space="0" w:color="auto"/>
            </w:tcBorders>
          </w:tcPr>
          <w:p w:rsidR="0039056D" w:rsidRDefault="0039056D">
            <w:pPr>
              <w:pStyle w:val="TableText"/>
              <w:jc w:val="center"/>
              <w:rPr>
                <w:sz w:val="20"/>
              </w:rPr>
            </w:pPr>
            <w:r>
              <w:rPr>
                <w:sz w:val="20"/>
              </w:rPr>
              <w:t>1</w:t>
            </w:r>
          </w:p>
        </w:tc>
        <w:tc>
          <w:tcPr>
            <w:tcW w:w="804" w:type="dxa"/>
          </w:tcPr>
          <w:p w:rsidR="0039056D" w:rsidRDefault="0039056D">
            <w:pPr>
              <w:pStyle w:val="TableText"/>
              <w:jc w:val="center"/>
              <w:rPr>
                <w:sz w:val="20"/>
              </w:rPr>
            </w:pPr>
            <w:r>
              <w:rPr>
                <w:sz w:val="20"/>
              </w:rPr>
              <w:t>0</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14</w:t>
            </w:r>
            <w:r>
              <w:rPr>
                <w:position w:val="4"/>
                <w:sz w:val="16"/>
              </w:rPr>
              <w:t>1</w:t>
            </w:r>
            <w:r>
              <w:rPr>
                <w:sz w:val="20"/>
              </w:rPr>
              <w:t>/</w:t>
            </w:r>
            <w:r>
              <w:rPr>
                <w:sz w:val="16"/>
              </w:rPr>
              <w:t>2</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7</w:t>
            </w:r>
            <w:r>
              <w:rPr>
                <w:position w:val="4"/>
                <w:sz w:val="16"/>
              </w:rPr>
              <w:t>1</w:t>
            </w:r>
            <w:r>
              <w:rPr>
                <w:sz w:val="20"/>
              </w:rPr>
              <w:t>/</w:t>
            </w:r>
            <w:r>
              <w:rPr>
                <w:sz w:val="16"/>
              </w:rPr>
              <w:t>2</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4</w:t>
            </w:r>
          </w:p>
        </w:tc>
        <w:tc>
          <w:tcPr>
            <w:tcW w:w="924" w:type="dxa"/>
            <w:gridSpan w:val="2"/>
            <w:tcBorders>
              <w:right w:val="single" w:sz="6" w:space="0" w:color="auto"/>
            </w:tcBorders>
          </w:tcPr>
          <w:p w:rsidR="0039056D" w:rsidRDefault="0039056D">
            <w:pPr>
              <w:pStyle w:val="TableText"/>
              <w:jc w:val="center"/>
              <w:rPr>
                <w:sz w:val="20"/>
              </w:rPr>
            </w:pPr>
            <w:r>
              <w:rPr>
                <w:position w:val="4"/>
                <w:sz w:val="16"/>
              </w:rPr>
              <w:t>9</w:t>
            </w:r>
            <w:r>
              <w:rPr>
                <w:sz w:val="20"/>
              </w:rPr>
              <w:t>/</w:t>
            </w:r>
            <w:r>
              <w:rPr>
                <w:sz w:val="16"/>
              </w:rPr>
              <w:t>16</w:t>
            </w:r>
            <w:r>
              <w:rPr>
                <w:sz w:val="20"/>
              </w:rPr>
              <w:t xml:space="preserve"> </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16</w:t>
            </w:r>
          </w:p>
        </w:tc>
        <w:tc>
          <w:tcPr>
            <w:tcW w:w="600" w:type="dxa"/>
            <w:tcBorders>
              <w:left w:val="single" w:sz="6" w:space="0" w:color="auto"/>
            </w:tcBorders>
          </w:tcPr>
          <w:p w:rsidR="0039056D" w:rsidRDefault="0039056D">
            <w:pPr>
              <w:pStyle w:val="TableText"/>
              <w:jc w:val="center"/>
              <w:rPr>
                <w:sz w:val="20"/>
              </w:rPr>
            </w:pPr>
            <w:r>
              <w:rPr>
                <w:sz w:val="20"/>
              </w:rPr>
              <w:t>1</w:t>
            </w:r>
          </w:p>
        </w:tc>
        <w:tc>
          <w:tcPr>
            <w:tcW w:w="720" w:type="dxa"/>
          </w:tcPr>
          <w:p w:rsidR="0039056D" w:rsidRDefault="0039056D">
            <w:pPr>
              <w:pStyle w:val="TableText"/>
              <w:jc w:val="center"/>
              <w:rPr>
                <w:sz w:val="20"/>
              </w:rPr>
            </w:pPr>
            <w:r>
              <w:rPr>
                <w:sz w:val="20"/>
              </w:rPr>
              <w:t>11</w:t>
            </w:r>
          </w:p>
        </w:tc>
        <w:tc>
          <w:tcPr>
            <w:tcW w:w="764" w:type="dxa"/>
            <w:tcBorders>
              <w:left w:val="single" w:sz="6" w:space="0" w:color="auto"/>
            </w:tcBorders>
          </w:tcPr>
          <w:p w:rsidR="0039056D" w:rsidRDefault="0039056D">
            <w:pPr>
              <w:pStyle w:val="TableText"/>
              <w:jc w:val="center"/>
              <w:rPr>
                <w:sz w:val="20"/>
              </w:rPr>
            </w:pPr>
            <w:r>
              <w:rPr>
                <w:sz w:val="20"/>
              </w:rPr>
              <w:t>1</w:t>
            </w:r>
          </w:p>
        </w:tc>
        <w:tc>
          <w:tcPr>
            <w:tcW w:w="844" w:type="dxa"/>
          </w:tcPr>
          <w:p w:rsidR="0039056D" w:rsidRDefault="0039056D">
            <w:pPr>
              <w:pStyle w:val="TableText"/>
              <w:jc w:val="center"/>
              <w:rPr>
                <w:sz w:val="20"/>
              </w:rPr>
            </w:pPr>
            <w:r>
              <w:rPr>
                <w:sz w:val="20"/>
              </w:rPr>
              <w:t>8</w:t>
            </w:r>
          </w:p>
        </w:tc>
        <w:tc>
          <w:tcPr>
            <w:tcW w:w="756" w:type="dxa"/>
            <w:tcBorders>
              <w:left w:val="single" w:sz="6" w:space="0" w:color="auto"/>
            </w:tcBorders>
          </w:tcPr>
          <w:p w:rsidR="0039056D" w:rsidRDefault="0039056D">
            <w:pPr>
              <w:pStyle w:val="TableText"/>
              <w:jc w:val="center"/>
              <w:rPr>
                <w:sz w:val="20"/>
              </w:rPr>
            </w:pPr>
            <w:r>
              <w:rPr>
                <w:sz w:val="20"/>
              </w:rPr>
              <w:t>1</w:t>
            </w:r>
          </w:p>
        </w:tc>
        <w:tc>
          <w:tcPr>
            <w:tcW w:w="804" w:type="dxa"/>
          </w:tcPr>
          <w:p w:rsidR="0039056D" w:rsidRDefault="0039056D">
            <w:pPr>
              <w:pStyle w:val="TableText"/>
              <w:jc w:val="center"/>
              <w:rPr>
                <w:sz w:val="20"/>
              </w:rPr>
            </w:pPr>
            <w:r>
              <w:rPr>
                <w:sz w:val="20"/>
              </w:rPr>
              <w:t>3</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16</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8</w:t>
            </w:r>
            <w:r>
              <w:rPr>
                <w:position w:val="4"/>
                <w:sz w:val="16"/>
              </w:rPr>
              <w:t>1</w:t>
            </w:r>
            <w:r>
              <w:rPr>
                <w:sz w:val="20"/>
              </w:rPr>
              <w:t>/</w:t>
            </w:r>
            <w:r>
              <w:rPr>
                <w:sz w:val="16"/>
              </w:rPr>
              <w:t>2</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8</w:t>
            </w:r>
          </w:p>
        </w:tc>
        <w:tc>
          <w:tcPr>
            <w:tcW w:w="924" w:type="dxa"/>
            <w:gridSpan w:val="2"/>
            <w:tcBorders>
              <w:right w:val="single" w:sz="6" w:space="0" w:color="auto"/>
            </w:tcBorders>
          </w:tcPr>
          <w:p w:rsidR="0039056D" w:rsidRDefault="0039056D">
            <w:pPr>
              <w:pStyle w:val="TableText"/>
              <w:jc w:val="center"/>
              <w:rPr>
                <w:sz w:val="20"/>
              </w:rPr>
            </w:pPr>
            <w:r>
              <w:rPr>
                <w:position w:val="4"/>
                <w:sz w:val="16"/>
              </w:rPr>
              <w:t>19</w:t>
            </w:r>
            <w:r>
              <w:rPr>
                <w:sz w:val="20"/>
              </w:rPr>
              <w:t>/</w:t>
            </w:r>
            <w:r>
              <w:rPr>
                <w:sz w:val="16"/>
              </w:rPr>
              <w:t>32</w:t>
            </w:r>
            <w:r>
              <w:rPr>
                <w:sz w:val="20"/>
              </w:rPr>
              <w:t xml:space="preserve"> </w:t>
            </w:r>
          </w:p>
        </w:tc>
        <w:tc>
          <w:tcPr>
            <w:tcW w:w="660" w:type="dxa"/>
            <w:gridSpan w:val="2"/>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18</w:t>
            </w:r>
            <w:r>
              <w:rPr>
                <w:position w:val="4"/>
                <w:sz w:val="16"/>
              </w:rPr>
              <w:t>1</w:t>
            </w:r>
            <w:r>
              <w:rPr>
                <w:sz w:val="20"/>
              </w:rPr>
              <w:t>/</w:t>
            </w:r>
            <w:r>
              <w:rPr>
                <w:sz w:val="16"/>
              </w:rPr>
              <w:t>2</w:t>
            </w:r>
          </w:p>
        </w:tc>
        <w:tc>
          <w:tcPr>
            <w:tcW w:w="600" w:type="dxa"/>
            <w:tcBorders>
              <w:left w:val="single" w:sz="6" w:space="0" w:color="auto"/>
            </w:tcBorders>
          </w:tcPr>
          <w:p w:rsidR="0039056D" w:rsidRDefault="0039056D">
            <w:pPr>
              <w:pStyle w:val="TableText"/>
              <w:jc w:val="center"/>
              <w:rPr>
                <w:sz w:val="20"/>
              </w:rPr>
            </w:pPr>
            <w:r>
              <w:rPr>
                <w:sz w:val="20"/>
              </w:rPr>
              <w:t>1</w:t>
            </w:r>
          </w:p>
        </w:tc>
        <w:tc>
          <w:tcPr>
            <w:tcW w:w="720" w:type="dxa"/>
          </w:tcPr>
          <w:p w:rsidR="0039056D" w:rsidRDefault="0039056D">
            <w:pPr>
              <w:pStyle w:val="TableText"/>
              <w:jc w:val="center"/>
              <w:rPr>
                <w:sz w:val="20"/>
              </w:rPr>
            </w:pPr>
            <w:r>
              <w:rPr>
                <w:sz w:val="20"/>
              </w:rPr>
              <w:t>16</w:t>
            </w:r>
          </w:p>
        </w:tc>
        <w:tc>
          <w:tcPr>
            <w:tcW w:w="764" w:type="dxa"/>
            <w:tcBorders>
              <w:left w:val="single" w:sz="6" w:space="0" w:color="auto"/>
            </w:tcBorders>
          </w:tcPr>
          <w:p w:rsidR="0039056D" w:rsidRDefault="0039056D">
            <w:pPr>
              <w:pStyle w:val="TableText"/>
              <w:jc w:val="center"/>
              <w:rPr>
                <w:sz w:val="20"/>
              </w:rPr>
            </w:pPr>
            <w:r>
              <w:rPr>
                <w:sz w:val="20"/>
              </w:rPr>
              <w:t>1</w:t>
            </w:r>
          </w:p>
        </w:tc>
        <w:tc>
          <w:tcPr>
            <w:tcW w:w="844" w:type="dxa"/>
          </w:tcPr>
          <w:p w:rsidR="0039056D" w:rsidRDefault="0039056D">
            <w:pPr>
              <w:pStyle w:val="TableText"/>
              <w:jc w:val="center"/>
              <w:rPr>
                <w:sz w:val="20"/>
              </w:rPr>
            </w:pPr>
            <w:r>
              <w:rPr>
                <w:sz w:val="20"/>
              </w:rPr>
              <w:t>12</w:t>
            </w:r>
          </w:p>
        </w:tc>
        <w:tc>
          <w:tcPr>
            <w:tcW w:w="756" w:type="dxa"/>
            <w:tcBorders>
              <w:left w:val="single" w:sz="6" w:space="0" w:color="auto"/>
            </w:tcBorders>
          </w:tcPr>
          <w:p w:rsidR="0039056D" w:rsidRDefault="0039056D">
            <w:pPr>
              <w:pStyle w:val="TableText"/>
              <w:jc w:val="center"/>
              <w:rPr>
                <w:sz w:val="20"/>
              </w:rPr>
            </w:pPr>
            <w:r>
              <w:rPr>
                <w:sz w:val="20"/>
              </w:rPr>
              <w:t>1</w:t>
            </w:r>
          </w:p>
        </w:tc>
        <w:tc>
          <w:tcPr>
            <w:tcW w:w="804" w:type="dxa"/>
          </w:tcPr>
          <w:p w:rsidR="0039056D" w:rsidRDefault="0039056D">
            <w:pPr>
              <w:pStyle w:val="TableText"/>
              <w:jc w:val="center"/>
              <w:rPr>
                <w:sz w:val="20"/>
              </w:rPr>
            </w:pPr>
            <w:r>
              <w:rPr>
                <w:sz w:val="20"/>
              </w:rPr>
              <w:t>6</w:t>
            </w:r>
          </w:p>
        </w:tc>
        <w:tc>
          <w:tcPr>
            <w:tcW w:w="742" w:type="dxa"/>
            <w:tcBorders>
              <w:left w:val="single" w:sz="6" w:space="0" w:color="auto"/>
            </w:tcBorders>
          </w:tcPr>
          <w:p w:rsidR="0039056D" w:rsidRDefault="0039056D">
            <w:pPr>
              <w:pStyle w:val="TableText"/>
              <w:jc w:val="center"/>
              <w:rPr>
                <w:sz w:val="20"/>
              </w:rPr>
            </w:pPr>
            <w:r>
              <w:rPr>
                <w:sz w:val="20"/>
              </w:rPr>
              <w:t>0</w:t>
            </w:r>
          </w:p>
        </w:tc>
        <w:tc>
          <w:tcPr>
            <w:tcW w:w="770" w:type="dxa"/>
            <w:tcBorders>
              <w:right w:val="single" w:sz="6" w:space="0" w:color="auto"/>
            </w:tcBorders>
          </w:tcPr>
          <w:p w:rsidR="0039056D" w:rsidRDefault="0039056D">
            <w:pPr>
              <w:pStyle w:val="TableText"/>
              <w:jc w:val="center"/>
              <w:rPr>
                <w:sz w:val="20"/>
              </w:rPr>
            </w:pPr>
            <w:r>
              <w:rPr>
                <w:sz w:val="20"/>
              </w:rPr>
              <w:t>18</w:t>
            </w:r>
            <w:r>
              <w:rPr>
                <w:position w:val="4"/>
                <w:sz w:val="16"/>
              </w:rPr>
              <w:t>1</w:t>
            </w:r>
            <w:r>
              <w:rPr>
                <w:sz w:val="20"/>
              </w:rPr>
              <w:t>/</w:t>
            </w:r>
            <w:r>
              <w:rPr>
                <w:sz w:val="16"/>
              </w:rPr>
              <w:t>2</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9</w:t>
            </w:r>
            <w:r>
              <w:rPr>
                <w:position w:val="4"/>
                <w:sz w:val="16"/>
              </w:rPr>
              <w:t>1</w:t>
            </w:r>
            <w:r>
              <w:rPr>
                <w:sz w:val="20"/>
              </w:rPr>
              <w:t>/</w:t>
            </w:r>
            <w:r>
              <w:rPr>
                <w:sz w:val="16"/>
              </w:rPr>
              <w:t>2</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2</w:t>
            </w:r>
          </w:p>
        </w:tc>
        <w:tc>
          <w:tcPr>
            <w:tcW w:w="924" w:type="dxa"/>
            <w:gridSpan w:val="2"/>
            <w:tcBorders>
              <w:right w:val="single" w:sz="6" w:space="0" w:color="auto"/>
            </w:tcBorders>
          </w:tcPr>
          <w:p w:rsidR="0039056D" w:rsidRDefault="0039056D">
            <w:pPr>
              <w:pStyle w:val="TableText"/>
              <w:jc w:val="center"/>
              <w:rPr>
                <w:sz w:val="20"/>
              </w:rPr>
            </w:pPr>
            <w:r>
              <w:rPr>
                <w:position w:val="4"/>
                <w:sz w:val="16"/>
              </w:rPr>
              <w:t>5</w:t>
            </w:r>
            <w:r>
              <w:rPr>
                <w:sz w:val="20"/>
              </w:rPr>
              <w:t>/</w:t>
            </w:r>
            <w:r>
              <w:rPr>
                <w:sz w:val="16"/>
              </w:rPr>
              <w:t>8</w:t>
            </w:r>
            <w:r>
              <w:rPr>
                <w:sz w:val="20"/>
              </w:rPr>
              <w:t xml:space="preserve"> </w:t>
            </w:r>
          </w:p>
        </w:tc>
        <w:tc>
          <w:tcPr>
            <w:tcW w:w="660" w:type="dxa"/>
            <w:gridSpan w:val="2"/>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w:t>
            </w:r>
          </w:p>
        </w:tc>
        <w:tc>
          <w:tcPr>
            <w:tcW w:w="600" w:type="dxa"/>
            <w:tcBorders>
              <w:left w:val="single" w:sz="6" w:space="0" w:color="auto"/>
            </w:tcBorders>
          </w:tcPr>
          <w:p w:rsidR="0039056D" w:rsidRDefault="0039056D">
            <w:pPr>
              <w:pStyle w:val="TableText"/>
              <w:jc w:val="center"/>
              <w:rPr>
                <w:sz w:val="20"/>
              </w:rPr>
            </w:pPr>
            <w:r>
              <w:rPr>
                <w:sz w:val="20"/>
              </w:rPr>
              <w:t>2</w:t>
            </w:r>
          </w:p>
        </w:tc>
        <w:tc>
          <w:tcPr>
            <w:tcW w:w="720" w:type="dxa"/>
          </w:tcPr>
          <w:p w:rsidR="0039056D" w:rsidRDefault="0039056D">
            <w:pPr>
              <w:pStyle w:val="TableText"/>
              <w:jc w:val="center"/>
              <w:rPr>
                <w:sz w:val="20"/>
              </w:rPr>
            </w:pPr>
            <w:r>
              <w:rPr>
                <w:sz w:val="20"/>
              </w:rPr>
              <w:t>0</w:t>
            </w:r>
          </w:p>
        </w:tc>
        <w:tc>
          <w:tcPr>
            <w:tcW w:w="764" w:type="dxa"/>
            <w:tcBorders>
              <w:left w:val="single" w:sz="6" w:space="0" w:color="auto"/>
            </w:tcBorders>
          </w:tcPr>
          <w:p w:rsidR="0039056D" w:rsidRDefault="0039056D">
            <w:pPr>
              <w:pStyle w:val="TableText"/>
              <w:jc w:val="center"/>
              <w:rPr>
                <w:sz w:val="20"/>
              </w:rPr>
            </w:pPr>
            <w:r>
              <w:rPr>
                <w:sz w:val="20"/>
              </w:rPr>
              <w:t>1</w:t>
            </w:r>
          </w:p>
        </w:tc>
        <w:tc>
          <w:tcPr>
            <w:tcW w:w="844" w:type="dxa"/>
          </w:tcPr>
          <w:p w:rsidR="0039056D" w:rsidRDefault="0039056D">
            <w:pPr>
              <w:pStyle w:val="TableText"/>
              <w:jc w:val="center"/>
              <w:rPr>
                <w:sz w:val="20"/>
              </w:rPr>
            </w:pPr>
            <w:r>
              <w:rPr>
                <w:sz w:val="20"/>
              </w:rPr>
              <w:t>16</w:t>
            </w:r>
          </w:p>
        </w:tc>
        <w:tc>
          <w:tcPr>
            <w:tcW w:w="756" w:type="dxa"/>
            <w:tcBorders>
              <w:left w:val="single" w:sz="6" w:space="0" w:color="auto"/>
            </w:tcBorders>
          </w:tcPr>
          <w:p w:rsidR="0039056D" w:rsidRDefault="0039056D">
            <w:pPr>
              <w:pStyle w:val="TableText"/>
              <w:jc w:val="center"/>
              <w:rPr>
                <w:sz w:val="20"/>
              </w:rPr>
            </w:pPr>
            <w:r>
              <w:rPr>
                <w:sz w:val="20"/>
              </w:rPr>
              <w:t>1</w:t>
            </w:r>
          </w:p>
        </w:tc>
        <w:tc>
          <w:tcPr>
            <w:tcW w:w="804" w:type="dxa"/>
          </w:tcPr>
          <w:p w:rsidR="0039056D" w:rsidRDefault="0039056D">
            <w:pPr>
              <w:pStyle w:val="TableText"/>
              <w:jc w:val="center"/>
              <w:rPr>
                <w:sz w:val="20"/>
              </w:rPr>
            </w:pPr>
            <w:r>
              <w:rPr>
                <w:sz w:val="20"/>
              </w:rPr>
              <w:t>10</w:t>
            </w:r>
          </w:p>
        </w:tc>
        <w:tc>
          <w:tcPr>
            <w:tcW w:w="742" w:type="dxa"/>
            <w:tcBorders>
              <w:left w:val="single" w:sz="6" w:space="0" w:color="auto"/>
            </w:tcBorders>
          </w:tcPr>
          <w:p w:rsidR="0039056D" w:rsidRDefault="0039056D">
            <w:pPr>
              <w:pStyle w:val="TableText"/>
              <w:jc w:val="center"/>
              <w:rPr>
                <w:sz w:val="20"/>
              </w:rPr>
            </w:pPr>
            <w:r>
              <w:rPr>
                <w:sz w:val="20"/>
              </w:rPr>
              <w:t>1</w:t>
            </w:r>
          </w:p>
        </w:tc>
        <w:tc>
          <w:tcPr>
            <w:tcW w:w="770" w:type="dxa"/>
            <w:tcBorders>
              <w:right w:val="single" w:sz="6" w:space="0" w:color="auto"/>
            </w:tcBorders>
          </w:tcPr>
          <w:p w:rsidR="0039056D" w:rsidRDefault="0039056D">
            <w:pPr>
              <w:pStyle w:val="TableText"/>
              <w:jc w:val="center"/>
              <w:rPr>
                <w:sz w:val="20"/>
              </w:rPr>
            </w:pPr>
            <w:r>
              <w:rPr>
                <w:sz w:val="20"/>
              </w:rPr>
              <w:t>1</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11</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2</w:t>
            </w:r>
            <w:r>
              <w:rPr>
                <w:position w:val="4"/>
                <w:sz w:val="16"/>
              </w:rPr>
              <w:t>1</w:t>
            </w:r>
            <w:r>
              <w:rPr>
                <w:sz w:val="20"/>
              </w:rPr>
              <w:t>/</w:t>
            </w:r>
            <w:r>
              <w:rPr>
                <w:sz w:val="16"/>
              </w:rPr>
              <w:t>8</w:t>
            </w:r>
          </w:p>
        </w:tc>
        <w:tc>
          <w:tcPr>
            <w:tcW w:w="924" w:type="dxa"/>
            <w:gridSpan w:val="2"/>
            <w:tcBorders>
              <w:right w:val="single" w:sz="6" w:space="0" w:color="auto"/>
            </w:tcBorders>
          </w:tcPr>
          <w:p w:rsidR="0039056D" w:rsidRDefault="0039056D">
            <w:pPr>
              <w:pStyle w:val="TableText"/>
              <w:jc w:val="center"/>
              <w:rPr>
                <w:sz w:val="20"/>
              </w:rPr>
            </w:pPr>
            <w:r>
              <w:rPr>
                <w:position w:val="4"/>
                <w:sz w:val="16"/>
              </w:rPr>
              <w:t>11</w:t>
            </w:r>
            <w:r>
              <w:rPr>
                <w:sz w:val="20"/>
              </w:rPr>
              <w:t>/</w:t>
            </w:r>
            <w:r>
              <w:rPr>
                <w:sz w:val="16"/>
              </w:rPr>
              <w:t>16</w:t>
            </w:r>
            <w:r>
              <w:rPr>
                <w:sz w:val="20"/>
              </w:rPr>
              <w:t xml:space="preserve"> </w:t>
            </w:r>
          </w:p>
        </w:tc>
        <w:tc>
          <w:tcPr>
            <w:tcW w:w="660" w:type="dxa"/>
            <w:gridSpan w:val="2"/>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4</w:t>
            </w:r>
          </w:p>
        </w:tc>
        <w:tc>
          <w:tcPr>
            <w:tcW w:w="600" w:type="dxa"/>
            <w:tcBorders>
              <w:left w:val="single" w:sz="6" w:space="0" w:color="auto"/>
            </w:tcBorders>
          </w:tcPr>
          <w:p w:rsidR="0039056D" w:rsidRDefault="0039056D">
            <w:pPr>
              <w:pStyle w:val="TableText"/>
              <w:jc w:val="center"/>
              <w:rPr>
                <w:sz w:val="20"/>
              </w:rPr>
            </w:pPr>
            <w:r>
              <w:rPr>
                <w:sz w:val="20"/>
              </w:rPr>
              <w:t>2</w:t>
            </w:r>
          </w:p>
        </w:tc>
        <w:tc>
          <w:tcPr>
            <w:tcW w:w="720" w:type="dxa"/>
          </w:tcPr>
          <w:p w:rsidR="0039056D" w:rsidRDefault="0039056D">
            <w:pPr>
              <w:pStyle w:val="TableText"/>
              <w:jc w:val="center"/>
              <w:rPr>
                <w:sz w:val="20"/>
              </w:rPr>
            </w:pPr>
            <w:r>
              <w:rPr>
                <w:sz w:val="20"/>
              </w:rPr>
              <w:t>6</w:t>
            </w:r>
          </w:p>
        </w:tc>
        <w:tc>
          <w:tcPr>
            <w:tcW w:w="764" w:type="dxa"/>
            <w:tcBorders>
              <w:left w:val="single" w:sz="6" w:space="0" w:color="auto"/>
            </w:tcBorders>
          </w:tcPr>
          <w:p w:rsidR="0039056D" w:rsidRDefault="0039056D">
            <w:pPr>
              <w:pStyle w:val="TableText"/>
              <w:jc w:val="center"/>
              <w:rPr>
                <w:sz w:val="20"/>
              </w:rPr>
            </w:pPr>
            <w:r>
              <w:rPr>
                <w:sz w:val="20"/>
              </w:rPr>
              <w:t>2</w:t>
            </w:r>
          </w:p>
        </w:tc>
        <w:tc>
          <w:tcPr>
            <w:tcW w:w="844" w:type="dxa"/>
          </w:tcPr>
          <w:p w:rsidR="0039056D" w:rsidRDefault="0039056D">
            <w:pPr>
              <w:pStyle w:val="TableText"/>
              <w:jc w:val="center"/>
              <w:rPr>
                <w:sz w:val="20"/>
              </w:rPr>
            </w:pPr>
            <w:r>
              <w:rPr>
                <w:sz w:val="20"/>
              </w:rPr>
              <w:t>1</w:t>
            </w:r>
          </w:p>
        </w:tc>
        <w:tc>
          <w:tcPr>
            <w:tcW w:w="756" w:type="dxa"/>
            <w:tcBorders>
              <w:left w:val="single" w:sz="6" w:space="0" w:color="auto"/>
            </w:tcBorders>
          </w:tcPr>
          <w:p w:rsidR="0039056D" w:rsidRDefault="0039056D">
            <w:pPr>
              <w:pStyle w:val="TableText"/>
              <w:jc w:val="center"/>
              <w:rPr>
                <w:sz w:val="20"/>
              </w:rPr>
            </w:pPr>
            <w:r>
              <w:rPr>
                <w:sz w:val="20"/>
              </w:rPr>
              <w:t>1</w:t>
            </w:r>
          </w:p>
        </w:tc>
        <w:tc>
          <w:tcPr>
            <w:tcW w:w="804" w:type="dxa"/>
          </w:tcPr>
          <w:p w:rsidR="0039056D" w:rsidRDefault="0039056D">
            <w:pPr>
              <w:pStyle w:val="TableText"/>
              <w:jc w:val="center"/>
              <w:rPr>
                <w:sz w:val="20"/>
              </w:rPr>
            </w:pPr>
            <w:r>
              <w:rPr>
                <w:sz w:val="20"/>
              </w:rPr>
              <w:t>14</w:t>
            </w:r>
          </w:p>
        </w:tc>
        <w:tc>
          <w:tcPr>
            <w:tcW w:w="742" w:type="dxa"/>
            <w:tcBorders>
              <w:left w:val="single" w:sz="6" w:space="0" w:color="auto"/>
            </w:tcBorders>
          </w:tcPr>
          <w:p w:rsidR="0039056D" w:rsidRDefault="0039056D">
            <w:pPr>
              <w:pStyle w:val="TableText"/>
              <w:jc w:val="center"/>
              <w:rPr>
                <w:sz w:val="20"/>
              </w:rPr>
            </w:pPr>
            <w:r>
              <w:rPr>
                <w:sz w:val="20"/>
              </w:rPr>
              <w:t>1</w:t>
            </w:r>
          </w:p>
        </w:tc>
        <w:tc>
          <w:tcPr>
            <w:tcW w:w="770" w:type="dxa"/>
            <w:tcBorders>
              <w:right w:val="single" w:sz="6" w:space="0" w:color="auto"/>
            </w:tcBorders>
          </w:tcPr>
          <w:p w:rsidR="0039056D" w:rsidRDefault="0039056D">
            <w:pPr>
              <w:pStyle w:val="TableText"/>
              <w:jc w:val="center"/>
              <w:rPr>
                <w:sz w:val="20"/>
              </w:rPr>
            </w:pPr>
            <w:r>
              <w:rPr>
                <w:sz w:val="20"/>
              </w:rPr>
              <w:t>4</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12</w:t>
            </w:r>
            <w:r>
              <w:rPr>
                <w:position w:val="4"/>
                <w:sz w:val="16"/>
              </w:rPr>
              <w:t>1</w:t>
            </w:r>
            <w:r>
              <w:rPr>
                <w:sz w:val="20"/>
              </w:rPr>
              <w:t>/</w:t>
            </w:r>
            <w:r>
              <w:rPr>
                <w:sz w:val="16"/>
              </w:rPr>
              <w:t>2</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2</w:t>
            </w:r>
            <w:r>
              <w:rPr>
                <w:position w:val="4"/>
                <w:sz w:val="16"/>
              </w:rPr>
              <w:t>1</w:t>
            </w:r>
            <w:r>
              <w:rPr>
                <w:sz w:val="20"/>
              </w:rPr>
              <w:t>/</w:t>
            </w:r>
            <w:r>
              <w:rPr>
                <w:sz w:val="16"/>
              </w:rPr>
              <w:t>4</w:t>
            </w:r>
          </w:p>
        </w:tc>
        <w:tc>
          <w:tcPr>
            <w:tcW w:w="924" w:type="dxa"/>
            <w:gridSpan w:val="2"/>
            <w:tcBorders>
              <w:right w:val="single" w:sz="6" w:space="0" w:color="auto"/>
            </w:tcBorders>
          </w:tcPr>
          <w:p w:rsidR="0039056D" w:rsidRDefault="0039056D">
            <w:pPr>
              <w:pStyle w:val="TableText"/>
              <w:jc w:val="center"/>
              <w:rPr>
                <w:sz w:val="20"/>
              </w:rPr>
            </w:pPr>
            <w:r>
              <w:rPr>
                <w:position w:val="4"/>
                <w:sz w:val="16"/>
              </w:rPr>
              <w:t>23</w:t>
            </w:r>
            <w:r>
              <w:rPr>
                <w:sz w:val="20"/>
              </w:rPr>
              <w:t>/</w:t>
            </w:r>
            <w:r>
              <w:rPr>
                <w:sz w:val="16"/>
              </w:rPr>
              <w:t>32</w:t>
            </w:r>
            <w:r>
              <w:rPr>
                <w:sz w:val="20"/>
              </w:rPr>
              <w:t xml:space="preserve"> </w:t>
            </w:r>
          </w:p>
        </w:tc>
        <w:tc>
          <w:tcPr>
            <w:tcW w:w="660" w:type="dxa"/>
            <w:gridSpan w:val="2"/>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7</w:t>
            </w:r>
          </w:p>
        </w:tc>
        <w:tc>
          <w:tcPr>
            <w:tcW w:w="600" w:type="dxa"/>
            <w:tcBorders>
              <w:left w:val="single" w:sz="6" w:space="0" w:color="auto"/>
            </w:tcBorders>
          </w:tcPr>
          <w:p w:rsidR="0039056D" w:rsidRDefault="0039056D">
            <w:pPr>
              <w:pStyle w:val="TableText"/>
              <w:jc w:val="center"/>
              <w:rPr>
                <w:sz w:val="20"/>
              </w:rPr>
            </w:pPr>
            <w:r>
              <w:rPr>
                <w:sz w:val="20"/>
              </w:rPr>
              <w:t>2</w:t>
            </w:r>
          </w:p>
        </w:tc>
        <w:tc>
          <w:tcPr>
            <w:tcW w:w="720" w:type="dxa"/>
          </w:tcPr>
          <w:p w:rsidR="0039056D" w:rsidRDefault="0039056D">
            <w:pPr>
              <w:pStyle w:val="TableText"/>
              <w:jc w:val="center"/>
              <w:rPr>
                <w:sz w:val="20"/>
              </w:rPr>
            </w:pPr>
            <w:r>
              <w:rPr>
                <w:sz w:val="20"/>
              </w:rPr>
              <w:t>12</w:t>
            </w:r>
          </w:p>
        </w:tc>
        <w:tc>
          <w:tcPr>
            <w:tcW w:w="764" w:type="dxa"/>
            <w:tcBorders>
              <w:left w:val="single" w:sz="6" w:space="0" w:color="auto"/>
            </w:tcBorders>
          </w:tcPr>
          <w:p w:rsidR="0039056D" w:rsidRDefault="0039056D">
            <w:pPr>
              <w:pStyle w:val="TableText"/>
              <w:jc w:val="center"/>
              <w:rPr>
                <w:sz w:val="20"/>
              </w:rPr>
            </w:pPr>
            <w:r>
              <w:rPr>
                <w:sz w:val="20"/>
              </w:rPr>
              <w:t>2</w:t>
            </w:r>
          </w:p>
        </w:tc>
        <w:tc>
          <w:tcPr>
            <w:tcW w:w="844" w:type="dxa"/>
          </w:tcPr>
          <w:p w:rsidR="0039056D" w:rsidRDefault="0039056D">
            <w:pPr>
              <w:pStyle w:val="TableText"/>
              <w:jc w:val="center"/>
              <w:rPr>
                <w:sz w:val="20"/>
              </w:rPr>
            </w:pPr>
            <w:r>
              <w:rPr>
                <w:sz w:val="20"/>
              </w:rPr>
              <w:t>7</w:t>
            </w:r>
          </w:p>
        </w:tc>
        <w:tc>
          <w:tcPr>
            <w:tcW w:w="756" w:type="dxa"/>
            <w:tcBorders>
              <w:left w:val="single" w:sz="6" w:space="0" w:color="auto"/>
            </w:tcBorders>
          </w:tcPr>
          <w:p w:rsidR="0039056D" w:rsidRDefault="0039056D">
            <w:pPr>
              <w:pStyle w:val="TableText"/>
              <w:jc w:val="center"/>
              <w:rPr>
                <w:sz w:val="20"/>
              </w:rPr>
            </w:pPr>
            <w:r>
              <w:rPr>
                <w:sz w:val="20"/>
              </w:rPr>
              <w:t>1</w:t>
            </w:r>
          </w:p>
        </w:tc>
        <w:tc>
          <w:tcPr>
            <w:tcW w:w="804" w:type="dxa"/>
          </w:tcPr>
          <w:p w:rsidR="0039056D" w:rsidRDefault="0039056D">
            <w:pPr>
              <w:pStyle w:val="TableText"/>
              <w:jc w:val="center"/>
              <w:rPr>
                <w:sz w:val="20"/>
              </w:rPr>
            </w:pPr>
            <w:r>
              <w:rPr>
                <w:sz w:val="20"/>
              </w:rPr>
              <w:t>18</w:t>
            </w:r>
          </w:p>
        </w:tc>
        <w:tc>
          <w:tcPr>
            <w:tcW w:w="742" w:type="dxa"/>
            <w:tcBorders>
              <w:left w:val="single" w:sz="6" w:space="0" w:color="auto"/>
            </w:tcBorders>
          </w:tcPr>
          <w:p w:rsidR="0039056D" w:rsidRDefault="0039056D">
            <w:pPr>
              <w:pStyle w:val="TableText"/>
              <w:jc w:val="center"/>
              <w:rPr>
                <w:sz w:val="20"/>
              </w:rPr>
            </w:pPr>
            <w:r>
              <w:rPr>
                <w:sz w:val="20"/>
              </w:rPr>
              <w:t>1</w:t>
            </w:r>
          </w:p>
        </w:tc>
        <w:tc>
          <w:tcPr>
            <w:tcW w:w="770" w:type="dxa"/>
            <w:tcBorders>
              <w:right w:val="single" w:sz="6" w:space="0" w:color="auto"/>
            </w:tcBorders>
          </w:tcPr>
          <w:p w:rsidR="0039056D" w:rsidRDefault="0039056D">
            <w:pPr>
              <w:pStyle w:val="TableText"/>
              <w:jc w:val="center"/>
              <w:rPr>
                <w:sz w:val="20"/>
              </w:rPr>
            </w:pPr>
            <w:r>
              <w:rPr>
                <w:sz w:val="20"/>
              </w:rPr>
              <w:t>7</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14</w:t>
            </w:r>
          </w:p>
        </w:tc>
      </w:tr>
      <w:tr w:rsidR="0039056D">
        <w:trPr>
          <w:gridAfter w:val="1"/>
          <w:wAfter w:w="12" w:type="dxa"/>
          <w:cantSplit/>
          <w:trHeight w:val="200"/>
        </w:trPr>
        <w:tc>
          <w:tcPr>
            <w:tcW w:w="992" w:type="dxa"/>
            <w:gridSpan w:val="2"/>
            <w:tcBorders>
              <w:right w:val="single" w:sz="6" w:space="0" w:color="auto"/>
            </w:tcBorders>
          </w:tcPr>
          <w:p w:rsidR="0039056D" w:rsidRDefault="0039056D">
            <w:pPr>
              <w:pStyle w:val="TableText"/>
              <w:jc w:val="center"/>
              <w:rPr>
                <w:sz w:val="20"/>
              </w:rPr>
            </w:pPr>
            <w:r>
              <w:rPr>
                <w:sz w:val="20"/>
              </w:rPr>
              <w:t>2</w:t>
            </w:r>
            <w:r>
              <w:rPr>
                <w:position w:val="4"/>
                <w:sz w:val="16"/>
              </w:rPr>
              <w:t>3</w:t>
            </w:r>
            <w:r>
              <w:rPr>
                <w:sz w:val="20"/>
              </w:rPr>
              <w:t>/</w:t>
            </w:r>
            <w:r>
              <w:rPr>
                <w:sz w:val="16"/>
              </w:rPr>
              <w:t>8</w:t>
            </w:r>
          </w:p>
        </w:tc>
        <w:tc>
          <w:tcPr>
            <w:tcW w:w="924" w:type="dxa"/>
            <w:gridSpan w:val="2"/>
            <w:tcBorders>
              <w:right w:val="single" w:sz="6" w:space="0" w:color="auto"/>
            </w:tcBorders>
          </w:tcPr>
          <w:p w:rsidR="0039056D" w:rsidRDefault="0039056D">
            <w:pPr>
              <w:pStyle w:val="TableText"/>
              <w:jc w:val="center"/>
              <w:rPr>
                <w:sz w:val="20"/>
              </w:rPr>
            </w:pPr>
            <w:r>
              <w:rPr>
                <w:position w:val="4"/>
                <w:sz w:val="16"/>
              </w:rPr>
              <w:t>3</w:t>
            </w:r>
            <w:r>
              <w:rPr>
                <w:sz w:val="20"/>
              </w:rPr>
              <w:t>/</w:t>
            </w:r>
            <w:r>
              <w:rPr>
                <w:sz w:val="16"/>
              </w:rPr>
              <w:t>4</w:t>
            </w:r>
            <w:r>
              <w:rPr>
                <w:sz w:val="20"/>
              </w:rPr>
              <w:t xml:space="preserve"> </w:t>
            </w:r>
          </w:p>
        </w:tc>
        <w:tc>
          <w:tcPr>
            <w:tcW w:w="660" w:type="dxa"/>
            <w:gridSpan w:val="2"/>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10</w:t>
            </w:r>
          </w:p>
        </w:tc>
        <w:tc>
          <w:tcPr>
            <w:tcW w:w="600" w:type="dxa"/>
            <w:tcBorders>
              <w:left w:val="single" w:sz="6" w:space="0" w:color="auto"/>
            </w:tcBorders>
          </w:tcPr>
          <w:p w:rsidR="0039056D" w:rsidRDefault="0039056D">
            <w:pPr>
              <w:pStyle w:val="TableText"/>
              <w:jc w:val="center"/>
              <w:rPr>
                <w:sz w:val="20"/>
              </w:rPr>
            </w:pPr>
            <w:r>
              <w:rPr>
                <w:sz w:val="20"/>
              </w:rPr>
              <w:t>2</w:t>
            </w:r>
          </w:p>
        </w:tc>
        <w:tc>
          <w:tcPr>
            <w:tcW w:w="720" w:type="dxa"/>
          </w:tcPr>
          <w:p w:rsidR="0039056D" w:rsidRDefault="0039056D">
            <w:pPr>
              <w:pStyle w:val="TableText"/>
              <w:jc w:val="center"/>
              <w:rPr>
                <w:sz w:val="20"/>
              </w:rPr>
            </w:pPr>
            <w:r>
              <w:rPr>
                <w:sz w:val="20"/>
              </w:rPr>
              <w:t>18</w:t>
            </w:r>
          </w:p>
        </w:tc>
        <w:tc>
          <w:tcPr>
            <w:tcW w:w="764" w:type="dxa"/>
            <w:tcBorders>
              <w:left w:val="single" w:sz="6" w:space="0" w:color="auto"/>
            </w:tcBorders>
          </w:tcPr>
          <w:p w:rsidR="0039056D" w:rsidRDefault="0039056D">
            <w:pPr>
              <w:pStyle w:val="TableText"/>
              <w:jc w:val="center"/>
              <w:rPr>
                <w:sz w:val="20"/>
              </w:rPr>
            </w:pPr>
            <w:r>
              <w:rPr>
                <w:sz w:val="20"/>
              </w:rPr>
              <w:t>2</w:t>
            </w:r>
          </w:p>
        </w:tc>
        <w:tc>
          <w:tcPr>
            <w:tcW w:w="844" w:type="dxa"/>
          </w:tcPr>
          <w:p w:rsidR="0039056D" w:rsidRDefault="0039056D">
            <w:pPr>
              <w:pStyle w:val="TableText"/>
              <w:jc w:val="center"/>
              <w:rPr>
                <w:sz w:val="20"/>
              </w:rPr>
            </w:pPr>
            <w:r>
              <w:rPr>
                <w:sz w:val="20"/>
              </w:rPr>
              <w:t>12</w:t>
            </w:r>
          </w:p>
        </w:tc>
        <w:tc>
          <w:tcPr>
            <w:tcW w:w="756" w:type="dxa"/>
            <w:tcBorders>
              <w:left w:val="single" w:sz="6" w:space="0" w:color="auto"/>
            </w:tcBorders>
          </w:tcPr>
          <w:p w:rsidR="0039056D" w:rsidRDefault="0039056D">
            <w:pPr>
              <w:pStyle w:val="TableText"/>
              <w:jc w:val="center"/>
              <w:rPr>
                <w:sz w:val="20"/>
              </w:rPr>
            </w:pPr>
            <w:r>
              <w:rPr>
                <w:sz w:val="20"/>
              </w:rPr>
              <w:t>2</w:t>
            </w:r>
          </w:p>
        </w:tc>
        <w:tc>
          <w:tcPr>
            <w:tcW w:w="804" w:type="dxa"/>
          </w:tcPr>
          <w:p w:rsidR="0039056D" w:rsidRDefault="0039056D">
            <w:pPr>
              <w:pStyle w:val="TableText"/>
              <w:jc w:val="center"/>
              <w:rPr>
                <w:sz w:val="20"/>
              </w:rPr>
            </w:pPr>
            <w:r>
              <w:rPr>
                <w:sz w:val="20"/>
              </w:rPr>
              <w:t>2</w:t>
            </w:r>
          </w:p>
        </w:tc>
        <w:tc>
          <w:tcPr>
            <w:tcW w:w="742" w:type="dxa"/>
            <w:tcBorders>
              <w:left w:val="single" w:sz="6" w:space="0" w:color="auto"/>
            </w:tcBorders>
          </w:tcPr>
          <w:p w:rsidR="0039056D" w:rsidRDefault="0039056D">
            <w:pPr>
              <w:pStyle w:val="TableText"/>
              <w:jc w:val="center"/>
              <w:rPr>
                <w:sz w:val="20"/>
              </w:rPr>
            </w:pPr>
            <w:r>
              <w:rPr>
                <w:sz w:val="20"/>
              </w:rPr>
              <w:t>1</w:t>
            </w:r>
          </w:p>
        </w:tc>
        <w:tc>
          <w:tcPr>
            <w:tcW w:w="770" w:type="dxa"/>
            <w:tcBorders>
              <w:right w:val="single" w:sz="6" w:space="0" w:color="auto"/>
            </w:tcBorders>
          </w:tcPr>
          <w:p w:rsidR="0039056D" w:rsidRDefault="0039056D">
            <w:pPr>
              <w:pStyle w:val="TableText"/>
              <w:jc w:val="center"/>
              <w:rPr>
                <w:sz w:val="20"/>
              </w:rPr>
            </w:pPr>
            <w:r>
              <w:rPr>
                <w:sz w:val="20"/>
              </w:rPr>
              <w:t>10</w:t>
            </w:r>
          </w:p>
        </w:tc>
        <w:tc>
          <w:tcPr>
            <w:tcW w:w="790" w:type="dxa"/>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15</w:t>
            </w:r>
            <w:r>
              <w:rPr>
                <w:position w:val="4"/>
                <w:sz w:val="16"/>
              </w:rPr>
              <w:t>1</w:t>
            </w:r>
            <w:r>
              <w:rPr>
                <w:sz w:val="20"/>
              </w:rPr>
              <w:t>/</w:t>
            </w:r>
            <w:r>
              <w:rPr>
                <w:sz w:val="16"/>
              </w:rPr>
              <w:t>2</w:t>
            </w:r>
          </w:p>
        </w:tc>
      </w:tr>
      <w:tr w:rsidR="0039056D">
        <w:trPr>
          <w:gridAfter w:val="1"/>
          <w:wAfter w:w="12" w:type="dxa"/>
          <w:cantSplit/>
          <w:trHeight w:val="200"/>
        </w:trPr>
        <w:tc>
          <w:tcPr>
            <w:tcW w:w="992" w:type="dxa"/>
            <w:gridSpan w:val="2"/>
            <w:tcBorders>
              <w:bottom w:val="single" w:sz="6" w:space="0" w:color="auto"/>
              <w:right w:val="single" w:sz="6" w:space="0" w:color="auto"/>
            </w:tcBorders>
          </w:tcPr>
          <w:p w:rsidR="0039056D" w:rsidRDefault="0039056D">
            <w:pPr>
              <w:pStyle w:val="TableText"/>
              <w:jc w:val="center"/>
              <w:rPr>
                <w:sz w:val="20"/>
              </w:rPr>
            </w:pPr>
            <w:r>
              <w:rPr>
                <w:sz w:val="20"/>
              </w:rPr>
              <w:t>2</w:t>
            </w:r>
            <w:r>
              <w:rPr>
                <w:position w:val="4"/>
                <w:sz w:val="16"/>
              </w:rPr>
              <w:t>1</w:t>
            </w:r>
            <w:r>
              <w:rPr>
                <w:sz w:val="20"/>
              </w:rPr>
              <w:t>/</w:t>
            </w:r>
            <w:r>
              <w:rPr>
                <w:sz w:val="16"/>
              </w:rPr>
              <w:t>2</w:t>
            </w:r>
          </w:p>
        </w:tc>
        <w:tc>
          <w:tcPr>
            <w:tcW w:w="924" w:type="dxa"/>
            <w:gridSpan w:val="2"/>
            <w:tcBorders>
              <w:bottom w:val="single" w:sz="6" w:space="0" w:color="auto"/>
              <w:right w:val="single" w:sz="6" w:space="0" w:color="auto"/>
            </w:tcBorders>
          </w:tcPr>
          <w:p w:rsidR="0039056D" w:rsidRDefault="0039056D">
            <w:pPr>
              <w:pStyle w:val="TableText"/>
              <w:jc w:val="center"/>
              <w:rPr>
                <w:sz w:val="20"/>
              </w:rPr>
            </w:pPr>
            <w:r>
              <w:rPr>
                <w:position w:val="4"/>
                <w:sz w:val="16"/>
              </w:rPr>
              <w:t>13</w:t>
            </w:r>
            <w:r>
              <w:rPr>
                <w:sz w:val="20"/>
              </w:rPr>
              <w:t>/</w:t>
            </w:r>
            <w:r>
              <w:rPr>
                <w:sz w:val="16"/>
              </w:rPr>
              <w:t>16</w:t>
            </w:r>
            <w:r>
              <w:rPr>
                <w:sz w:val="20"/>
              </w:rPr>
              <w:t xml:space="preserve"> </w:t>
            </w:r>
          </w:p>
        </w:tc>
        <w:tc>
          <w:tcPr>
            <w:tcW w:w="660" w:type="dxa"/>
            <w:gridSpan w:val="2"/>
            <w:tcBorders>
              <w:bottom w:val="single" w:sz="6" w:space="0" w:color="auto"/>
            </w:tcBorders>
          </w:tcPr>
          <w:p w:rsidR="0039056D" w:rsidRDefault="0039056D">
            <w:pPr>
              <w:pStyle w:val="TableText"/>
              <w:jc w:val="center"/>
              <w:rPr>
                <w:sz w:val="20"/>
              </w:rPr>
            </w:pPr>
            <w:r>
              <w:rPr>
                <w:sz w:val="20"/>
              </w:rPr>
              <w:t>1</w:t>
            </w:r>
          </w:p>
        </w:tc>
        <w:tc>
          <w:tcPr>
            <w:tcW w:w="840" w:type="dxa"/>
            <w:tcBorders>
              <w:bottom w:val="single" w:sz="6" w:space="0" w:color="auto"/>
            </w:tcBorders>
          </w:tcPr>
          <w:p w:rsidR="0039056D" w:rsidRDefault="0039056D">
            <w:pPr>
              <w:pStyle w:val="TableText"/>
              <w:jc w:val="center"/>
              <w:rPr>
                <w:sz w:val="20"/>
              </w:rPr>
            </w:pPr>
            <w:r>
              <w:rPr>
                <w:sz w:val="20"/>
              </w:rPr>
              <w:t>13</w:t>
            </w:r>
          </w:p>
        </w:tc>
        <w:tc>
          <w:tcPr>
            <w:tcW w:w="600" w:type="dxa"/>
            <w:tcBorders>
              <w:left w:val="single" w:sz="6" w:space="0" w:color="auto"/>
              <w:bottom w:val="single" w:sz="6" w:space="0" w:color="auto"/>
            </w:tcBorders>
          </w:tcPr>
          <w:p w:rsidR="0039056D" w:rsidRDefault="0039056D">
            <w:pPr>
              <w:pStyle w:val="TableText"/>
              <w:jc w:val="center"/>
              <w:rPr>
                <w:sz w:val="20"/>
              </w:rPr>
            </w:pPr>
            <w:r>
              <w:rPr>
                <w:sz w:val="20"/>
              </w:rPr>
              <w:t>3</w:t>
            </w:r>
          </w:p>
        </w:tc>
        <w:tc>
          <w:tcPr>
            <w:tcW w:w="720" w:type="dxa"/>
            <w:tcBorders>
              <w:bottom w:val="single" w:sz="6" w:space="0" w:color="auto"/>
            </w:tcBorders>
          </w:tcPr>
          <w:p w:rsidR="0039056D" w:rsidRDefault="0039056D">
            <w:pPr>
              <w:pStyle w:val="TableText"/>
              <w:jc w:val="center"/>
              <w:rPr>
                <w:sz w:val="20"/>
              </w:rPr>
            </w:pPr>
            <w:r>
              <w:rPr>
                <w:sz w:val="20"/>
              </w:rPr>
              <w:t>4</w:t>
            </w:r>
          </w:p>
        </w:tc>
        <w:tc>
          <w:tcPr>
            <w:tcW w:w="764" w:type="dxa"/>
            <w:tcBorders>
              <w:left w:val="single" w:sz="6" w:space="0" w:color="auto"/>
              <w:bottom w:val="single" w:sz="6" w:space="0" w:color="auto"/>
            </w:tcBorders>
          </w:tcPr>
          <w:p w:rsidR="0039056D" w:rsidRDefault="0039056D">
            <w:pPr>
              <w:pStyle w:val="TableText"/>
              <w:jc w:val="center"/>
              <w:rPr>
                <w:sz w:val="20"/>
              </w:rPr>
            </w:pPr>
            <w:r>
              <w:rPr>
                <w:sz w:val="20"/>
              </w:rPr>
              <w:t>2</w:t>
            </w:r>
          </w:p>
        </w:tc>
        <w:tc>
          <w:tcPr>
            <w:tcW w:w="844" w:type="dxa"/>
            <w:tcBorders>
              <w:bottom w:val="single" w:sz="6" w:space="0" w:color="auto"/>
            </w:tcBorders>
          </w:tcPr>
          <w:p w:rsidR="0039056D" w:rsidRDefault="0039056D">
            <w:pPr>
              <w:pStyle w:val="TableText"/>
              <w:jc w:val="center"/>
              <w:rPr>
                <w:sz w:val="20"/>
              </w:rPr>
            </w:pPr>
            <w:r>
              <w:rPr>
                <w:sz w:val="20"/>
              </w:rPr>
              <w:t>17</w:t>
            </w:r>
          </w:p>
        </w:tc>
        <w:tc>
          <w:tcPr>
            <w:tcW w:w="756" w:type="dxa"/>
            <w:tcBorders>
              <w:left w:val="single" w:sz="6" w:space="0" w:color="auto"/>
              <w:bottom w:val="single" w:sz="6" w:space="0" w:color="auto"/>
            </w:tcBorders>
          </w:tcPr>
          <w:p w:rsidR="0039056D" w:rsidRDefault="0039056D">
            <w:pPr>
              <w:pStyle w:val="TableText"/>
              <w:jc w:val="center"/>
              <w:rPr>
                <w:sz w:val="20"/>
              </w:rPr>
            </w:pPr>
            <w:r>
              <w:rPr>
                <w:sz w:val="20"/>
              </w:rPr>
              <w:t>2</w:t>
            </w:r>
          </w:p>
        </w:tc>
        <w:tc>
          <w:tcPr>
            <w:tcW w:w="804" w:type="dxa"/>
            <w:tcBorders>
              <w:bottom w:val="single" w:sz="6" w:space="0" w:color="auto"/>
            </w:tcBorders>
          </w:tcPr>
          <w:p w:rsidR="0039056D" w:rsidRDefault="0039056D">
            <w:pPr>
              <w:pStyle w:val="TableText"/>
              <w:jc w:val="center"/>
              <w:rPr>
                <w:sz w:val="20"/>
              </w:rPr>
            </w:pPr>
            <w:r>
              <w:rPr>
                <w:sz w:val="20"/>
              </w:rPr>
              <w:t>7</w:t>
            </w:r>
          </w:p>
        </w:tc>
        <w:tc>
          <w:tcPr>
            <w:tcW w:w="742" w:type="dxa"/>
            <w:tcBorders>
              <w:left w:val="single" w:sz="6" w:space="0" w:color="auto"/>
              <w:bottom w:val="single" w:sz="6" w:space="0" w:color="auto"/>
            </w:tcBorders>
          </w:tcPr>
          <w:p w:rsidR="0039056D" w:rsidRDefault="0039056D">
            <w:pPr>
              <w:pStyle w:val="TableText"/>
              <w:jc w:val="center"/>
              <w:rPr>
                <w:sz w:val="20"/>
              </w:rPr>
            </w:pPr>
            <w:r>
              <w:rPr>
                <w:sz w:val="20"/>
              </w:rPr>
              <w:t>1</w:t>
            </w:r>
          </w:p>
        </w:tc>
        <w:tc>
          <w:tcPr>
            <w:tcW w:w="770" w:type="dxa"/>
            <w:tcBorders>
              <w:bottom w:val="single" w:sz="6" w:space="0" w:color="auto"/>
              <w:right w:val="single" w:sz="6" w:space="0" w:color="auto"/>
            </w:tcBorders>
          </w:tcPr>
          <w:p w:rsidR="0039056D" w:rsidRDefault="0039056D">
            <w:pPr>
              <w:pStyle w:val="TableText"/>
              <w:jc w:val="center"/>
              <w:rPr>
                <w:sz w:val="20"/>
              </w:rPr>
            </w:pPr>
            <w:r>
              <w:rPr>
                <w:sz w:val="20"/>
              </w:rPr>
              <w:t>13</w:t>
            </w:r>
          </w:p>
        </w:tc>
        <w:tc>
          <w:tcPr>
            <w:tcW w:w="790" w:type="dxa"/>
            <w:tcBorders>
              <w:bottom w:val="single" w:sz="6" w:space="0" w:color="auto"/>
            </w:tcBorders>
          </w:tcPr>
          <w:p w:rsidR="0039056D" w:rsidRDefault="0039056D">
            <w:pPr>
              <w:pStyle w:val="TableText"/>
              <w:jc w:val="center"/>
              <w:rPr>
                <w:sz w:val="20"/>
              </w:rPr>
            </w:pPr>
            <w:r>
              <w:rPr>
                <w:sz w:val="20"/>
              </w:rPr>
              <w:t>0</w:t>
            </w:r>
          </w:p>
        </w:tc>
        <w:tc>
          <w:tcPr>
            <w:tcW w:w="662" w:type="dxa"/>
            <w:gridSpan w:val="2"/>
            <w:tcBorders>
              <w:bottom w:val="single" w:sz="6" w:space="0" w:color="auto"/>
            </w:tcBorders>
          </w:tcPr>
          <w:p w:rsidR="0039056D" w:rsidRDefault="0039056D">
            <w:pPr>
              <w:pStyle w:val="TableText"/>
              <w:jc w:val="center"/>
              <w:rPr>
                <w:sz w:val="20"/>
              </w:rPr>
            </w:pPr>
            <w:r>
              <w:rPr>
                <w:sz w:val="20"/>
              </w:rPr>
              <w:t>17</w:t>
            </w:r>
          </w:p>
        </w:tc>
      </w:tr>
    </w:tbl>
    <w:p w:rsidR="0039056D" w:rsidRDefault="0039056D"/>
    <w:p w:rsidR="0039056D" w:rsidRDefault="0039056D">
      <w:pPr>
        <w:pStyle w:val="TableHd"/>
      </w:pPr>
      <w:r>
        <w:t>Maximum safe working load for steel wire rope—Classification 1</w:t>
      </w:r>
    </w:p>
    <w:p w:rsidR="0039056D" w:rsidRDefault="0039056D">
      <w:pPr>
        <w:pStyle w:val="TableHd"/>
        <w:ind w:left="0" w:firstLine="0"/>
      </w:pPr>
      <w:r>
        <w:t>Minimum ultimate tensile value of steel of which rope is constructed = 80 tons per square inch</w:t>
      </w:r>
      <w:r>
        <w:br/>
        <w:t>construction:  Six strands each containing nineteen wires</w:t>
      </w:r>
    </w:p>
    <w:tbl>
      <w:tblPr>
        <w:tblW w:w="0" w:type="auto"/>
        <w:tblLayout w:type="fixed"/>
        <w:tblCellMar>
          <w:left w:w="80" w:type="dxa"/>
          <w:right w:w="80" w:type="dxa"/>
        </w:tblCellMar>
        <w:tblLook w:val="0000" w:firstRow="0" w:lastRow="0" w:firstColumn="0" w:lastColumn="0" w:noHBand="0" w:noVBand="0"/>
      </w:tblPr>
      <w:tblGrid>
        <w:gridCol w:w="968"/>
        <w:gridCol w:w="16"/>
        <w:gridCol w:w="924"/>
        <w:gridCol w:w="8"/>
        <w:gridCol w:w="571"/>
        <w:gridCol w:w="93"/>
        <w:gridCol w:w="840"/>
        <w:gridCol w:w="12"/>
        <w:gridCol w:w="12"/>
        <w:gridCol w:w="576"/>
        <w:gridCol w:w="12"/>
        <w:gridCol w:w="708"/>
        <w:gridCol w:w="764"/>
        <w:gridCol w:w="844"/>
        <w:gridCol w:w="24"/>
        <w:gridCol w:w="732"/>
        <w:gridCol w:w="768"/>
        <w:gridCol w:w="18"/>
        <w:gridCol w:w="18"/>
        <w:gridCol w:w="742"/>
        <w:gridCol w:w="760"/>
        <w:gridCol w:w="18"/>
        <w:gridCol w:w="790"/>
        <w:gridCol w:w="654"/>
        <w:gridCol w:w="24"/>
      </w:tblGrid>
      <w:tr w:rsidR="0039056D">
        <w:trPr>
          <w:gridAfter w:val="1"/>
          <w:wAfter w:w="24" w:type="dxa"/>
          <w:cantSplit/>
          <w:tblHeader/>
        </w:trPr>
        <w:tc>
          <w:tcPr>
            <w:tcW w:w="984" w:type="dxa"/>
            <w:gridSpan w:val="2"/>
            <w:tcBorders>
              <w:top w:val="single" w:sz="6" w:space="0" w:color="auto"/>
              <w:right w:val="single" w:sz="6" w:space="0" w:color="auto"/>
            </w:tcBorders>
          </w:tcPr>
          <w:p w:rsidR="0039056D" w:rsidRDefault="0039056D">
            <w:pPr>
              <w:pStyle w:val="TableColHd"/>
              <w:jc w:val="center"/>
            </w:pPr>
          </w:p>
        </w:tc>
        <w:tc>
          <w:tcPr>
            <w:tcW w:w="924" w:type="dxa"/>
            <w:tcBorders>
              <w:top w:val="single" w:sz="6" w:space="0" w:color="auto"/>
              <w:right w:val="single" w:sz="6" w:space="0" w:color="auto"/>
            </w:tcBorders>
          </w:tcPr>
          <w:p w:rsidR="0039056D" w:rsidRDefault="0039056D">
            <w:pPr>
              <w:pStyle w:val="TableColHd"/>
              <w:jc w:val="center"/>
            </w:pPr>
          </w:p>
        </w:tc>
        <w:tc>
          <w:tcPr>
            <w:tcW w:w="579" w:type="dxa"/>
            <w:gridSpan w:val="2"/>
            <w:tcBorders>
              <w:top w:val="single" w:sz="6" w:space="0" w:color="auto"/>
            </w:tcBorders>
          </w:tcPr>
          <w:p w:rsidR="0039056D" w:rsidRDefault="0039056D">
            <w:pPr>
              <w:pStyle w:val="TableColHd"/>
              <w:jc w:val="center"/>
            </w:pPr>
          </w:p>
        </w:tc>
        <w:tc>
          <w:tcPr>
            <w:tcW w:w="933" w:type="dxa"/>
            <w:gridSpan w:val="2"/>
            <w:tcBorders>
              <w:top w:val="single" w:sz="6" w:space="0" w:color="auto"/>
            </w:tcBorders>
          </w:tcPr>
          <w:p w:rsidR="0039056D" w:rsidRDefault="0039056D">
            <w:pPr>
              <w:pStyle w:val="TableColHd"/>
              <w:jc w:val="center"/>
            </w:pPr>
          </w:p>
        </w:tc>
        <w:tc>
          <w:tcPr>
            <w:tcW w:w="7436" w:type="dxa"/>
            <w:gridSpan w:val="17"/>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cantSplit/>
          <w:tblHeader/>
        </w:trPr>
        <w:tc>
          <w:tcPr>
            <w:tcW w:w="984" w:type="dxa"/>
            <w:gridSpan w:val="2"/>
            <w:tcBorders>
              <w:right w:val="single" w:sz="6" w:space="0" w:color="auto"/>
            </w:tcBorders>
            <w:vAlign w:val="bottom"/>
          </w:tcPr>
          <w:p w:rsidR="0039056D" w:rsidRDefault="0039056D">
            <w:pPr>
              <w:pStyle w:val="TableColHd"/>
            </w:pPr>
            <w:r>
              <w:t>circum-</w:t>
            </w:r>
            <w:r>
              <w:br/>
              <w:t>ference</w:t>
            </w:r>
            <w:r>
              <w:br/>
              <w:t>of rope</w:t>
            </w:r>
          </w:p>
        </w:tc>
        <w:tc>
          <w:tcPr>
            <w:tcW w:w="924" w:type="dxa"/>
            <w:tcBorders>
              <w:right w:val="single" w:sz="6" w:space="0" w:color="auto"/>
            </w:tcBorders>
            <w:vAlign w:val="bottom"/>
          </w:tcPr>
          <w:p w:rsidR="0039056D" w:rsidRDefault="0039056D">
            <w:pPr>
              <w:pStyle w:val="TableColHd"/>
            </w:pPr>
            <w:r>
              <w:t>approx.</w:t>
            </w:r>
            <w:r>
              <w:br/>
              <w:t>diameter</w:t>
            </w:r>
            <w:r>
              <w:br/>
              <w:t>of rope</w:t>
            </w:r>
          </w:p>
        </w:tc>
        <w:tc>
          <w:tcPr>
            <w:tcW w:w="1512" w:type="dxa"/>
            <w:gridSpan w:val="4"/>
            <w:vAlign w:val="bottom"/>
          </w:tcPr>
          <w:p w:rsidR="0039056D" w:rsidRDefault="0039056D">
            <w:pPr>
              <w:pStyle w:val="TableColHd"/>
            </w:pPr>
            <w:r>
              <w:t>safe load for 1 single fall (part) of rope</w:t>
            </w:r>
          </w:p>
        </w:tc>
        <w:tc>
          <w:tcPr>
            <w:tcW w:w="1320" w:type="dxa"/>
            <w:gridSpan w:val="5"/>
            <w:tcBorders>
              <w:left w:val="single" w:sz="6" w:space="0" w:color="auto"/>
            </w:tcBorders>
          </w:tcPr>
          <w:p w:rsidR="0039056D" w:rsidRDefault="00A86D32">
            <w:pPr>
              <w:rPr>
                <w:color w:val="000000"/>
                <w:sz w:val="18"/>
              </w:rPr>
            </w:pPr>
            <w:r>
              <w:rPr>
                <w:noProof/>
                <w:color w:val="000000"/>
                <w:sz w:val="20"/>
                <w:lang w:eastAsia="en-AU"/>
              </w:rPr>
              <w:drawing>
                <wp:inline distT="0" distB="0" distL="0" distR="0">
                  <wp:extent cx="866775" cy="49530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2" cstate="print"/>
                          <a:srcRect/>
                          <a:stretch>
                            <a:fillRect/>
                          </a:stretch>
                        </pic:blipFill>
                        <pic:spPr bwMode="auto">
                          <a:xfrm>
                            <a:off x="0" y="0"/>
                            <a:ext cx="866775" cy="495300"/>
                          </a:xfrm>
                          <a:prstGeom prst="rect">
                            <a:avLst/>
                          </a:prstGeom>
                          <a:noFill/>
                          <a:ln w="9525">
                            <a:noFill/>
                            <a:miter lim="800000"/>
                            <a:headEnd/>
                            <a:tailEnd/>
                          </a:ln>
                        </pic:spPr>
                      </pic:pic>
                    </a:graphicData>
                  </a:graphic>
                </wp:inline>
              </w:drawing>
            </w:r>
          </w:p>
        </w:tc>
        <w:tc>
          <w:tcPr>
            <w:tcW w:w="1600"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048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560" w:type="dxa"/>
            <w:gridSpan w:val="5"/>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3340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520" w:type="dxa"/>
            <w:gridSpan w:val="3"/>
            <w:tcBorders>
              <w:right w:val="single" w:sz="6" w:space="0" w:color="auto"/>
            </w:tcBorders>
          </w:tcPr>
          <w:p w:rsidR="0039056D" w:rsidRDefault="00A86D32">
            <w:pPr>
              <w:rPr>
                <w:color w:val="000000"/>
                <w:sz w:val="18"/>
              </w:rPr>
            </w:pPr>
            <w:r>
              <w:rPr>
                <w:noProof/>
                <w:color w:val="000000"/>
                <w:sz w:val="20"/>
                <w:lang w:eastAsia="en-AU"/>
              </w:rPr>
              <w:drawing>
                <wp:inline distT="0" distB="0" distL="0" distR="0">
                  <wp:extent cx="876300" cy="5334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460" w:type="dxa"/>
            <w:gridSpan w:val="3"/>
          </w:tcPr>
          <w:p w:rsidR="0039056D" w:rsidRDefault="00A86D32">
            <w:pPr>
              <w:rPr>
                <w:color w:val="000000"/>
                <w:sz w:val="18"/>
              </w:rPr>
            </w:pPr>
            <w:r>
              <w:rPr>
                <w:noProof/>
                <w:color w:val="000000"/>
                <w:sz w:val="20"/>
                <w:lang w:eastAsia="en-AU"/>
              </w:rPr>
              <w:drawing>
                <wp:inline distT="0" distB="0" distL="0" distR="0">
                  <wp:extent cx="790575" cy="52387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gridAfter w:val="1"/>
          <w:wAfter w:w="20" w:type="dxa"/>
          <w:cantSplit/>
          <w:trHeight w:val="220"/>
          <w:tblHeader/>
        </w:trPr>
        <w:tc>
          <w:tcPr>
            <w:tcW w:w="98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672" w:type="dxa"/>
            <w:gridSpan w:val="3"/>
            <w:tcBorders>
              <w:top w:val="single" w:sz="6" w:space="0" w:color="auto"/>
              <w:bottom w:val="single" w:sz="6" w:space="0" w:color="auto"/>
            </w:tcBorders>
            <w:vAlign w:val="bottom"/>
          </w:tcPr>
          <w:p w:rsidR="0039056D" w:rsidRDefault="0039056D">
            <w:pPr>
              <w:pStyle w:val="TableColHd"/>
              <w:spacing w:after="0"/>
              <w:jc w:val="center"/>
            </w:pPr>
            <w:r>
              <w:t>tons</w:t>
            </w:r>
          </w:p>
        </w:tc>
        <w:tc>
          <w:tcPr>
            <w:tcW w:w="840"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600" w:type="dxa"/>
            <w:gridSpan w:val="3"/>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16"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c>
          <w:tcPr>
            <w:tcW w:w="764"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44"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56"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68"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78" w:type="dxa"/>
            <w:gridSpan w:val="3"/>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70"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cwts</w:t>
            </w:r>
          </w:p>
        </w:tc>
        <w:tc>
          <w:tcPr>
            <w:tcW w:w="790" w:type="dxa"/>
            <w:tcBorders>
              <w:top w:val="single" w:sz="6" w:space="0" w:color="auto"/>
              <w:bottom w:val="single" w:sz="6" w:space="0" w:color="auto"/>
            </w:tcBorders>
            <w:vAlign w:val="bottom"/>
          </w:tcPr>
          <w:p w:rsidR="0039056D" w:rsidRDefault="0039056D">
            <w:pPr>
              <w:pStyle w:val="TableColHd"/>
              <w:spacing w:after="0"/>
              <w:jc w:val="center"/>
            </w:pPr>
            <w:r>
              <w:t>tons</w:t>
            </w:r>
          </w:p>
        </w:tc>
        <w:tc>
          <w:tcPr>
            <w:tcW w:w="654" w:type="dxa"/>
            <w:tcBorders>
              <w:top w:val="single" w:sz="6" w:space="0" w:color="auto"/>
              <w:bottom w:val="single" w:sz="6" w:space="0" w:color="auto"/>
            </w:tcBorders>
            <w:vAlign w:val="bottom"/>
          </w:tcPr>
          <w:p w:rsidR="0039056D" w:rsidRDefault="0039056D">
            <w:pPr>
              <w:pStyle w:val="TableColHd"/>
              <w:spacing w:after="0"/>
              <w:jc w:val="center"/>
            </w:pPr>
            <w:r>
              <w:t>cwts</w:t>
            </w:r>
          </w:p>
        </w:tc>
      </w:tr>
      <w:tr w:rsidR="0039056D">
        <w:trPr>
          <w:cantSplit/>
          <w:trHeight w:val="200"/>
        </w:trPr>
        <w:tc>
          <w:tcPr>
            <w:tcW w:w="968" w:type="dxa"/>
            <w:tcBorders>
              <w:top w:val="single" w:sz="6" w:space="0" w:color="auto"/>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948" w:type="dxa"/>
            <w:gridSpan w:val="3"/>
            <w:tcBorders>
              <w:top w:val="single" w:sz="6" w:space="0" w:color="auto"/>
              <w:right w:val="single" w:sz="6" w:space="0" w:color="auto"/>
            </w:tcBorders>
          </w:tcPr>
          <w:p w:rsidR="0039056D" w:rsidRDefault="0039056D">
            <w:pPr>
              <w:pStyle w:val="TableText"/>
              <w:jc w:val="center"/>
              <w:rPr>
                <w:sz w:val="20"/>
              </w:rPr>
            </w:pPr>
            <w:r>
              <w:rPr>
                <w:position w:val="4"/>
                <w:sz w:val="20"/>
              </w:rPr>
              <w:t>3</w:t>
            </w:r>
            <w:r>
              <w:rPr>
                <w:sz w:val="20"/>
              </w:rPr>
              <w:t xml:space="preserve">/16 </w:t>
            </w:r>
          </w:p>
        </w:tc>
        <w:tc>
          <w:tcPr>
            <w:tcW w:w="660" w:type="dxa"/>
            <w:gridSpan w:val="2"/>
            <w:tcBorders>
              <w:top w:val="single" w:sz="6" w:space="0" w:color="auto"/>
            </w:tcBorders>
          </w:tcPr>
          <w:p w:rsidR="0039056D" w:rsidRDefault="0039056D">
            <w:pPr>
              <w:pStyle w:val="TableText"/>
              <w:jc w:val="center"/>
              <w:rPr>
                <w:sz w:val="20"/>
              </w:rPr>
            </w:pPr>
            <w:r>
              <w:rPr>
                <w:sz w:val="20"/>
              </w:rPr>
              <w:t>0</w:t>
            </w:r>
          </w:p>
        </w:tc>
        <w:tc>
          <w:tcPr>
            <w:tcW w:w="852" w:type="dxa"/>
            <w:gridSpan w:val="2"/>
            <w:tcBorders>
              <w:top w:val="single" w:sz="6" w:space="0" w:color="auto"/>
            </w:tcBorders>
          </w:tcPr>
          <w:p w:rsidR="0039056D" w:rsidRDefault="0039056D">
            <w:pPr>
              <w:pStyle w:val="TableText"/>
              <w:jc w:val="center"/>
              <w:rPr>
                <w:sz w:val="20"/>
              </w:rPr>
            </w:pPr>
            <w:r>
              <w:rPr>
                <w:sz w:val="20"/>
              </w:rPr>
              <w:t>3</w:t>
            </w:r>
            <w:r>
              <w:rPr>
                <w:position w:val="4"/>
                <w:sz w:val="20"/>
              </w:rPr>
              <w:t>1</w:t>
            </w:r>
            <w:r>
              <w:rPr>
                <w:sz w:val="20"/>
              </w:rPr>
              <w:t>/2</w:t>
            </w:r>
          </w:p>
        </w:tc>
        <w:tc>
          <w:tcPr>
            <w:tcW w:w="600" w:type="dxa"/>
            <w:gridSpan w:val="3"/>
            <w:tcBorders>
              <w:top w:val="single" w:sz="6" w:space="0" w:color="auto"/>
              <w:left w:val="single" w:sz="6" w:space="0" w:color="auto"/>
            </w:tcBorders>
          </w:tcPr>
          <w:p w:rsidR="0039056D" w:rsidRDefault="0039056D">
            <w:pPr>
              <w:pStyle w:val="TableText"/>
              <w:jc w:val="center"/>
              <w:rPr>
                <w:sz w:val="20"/>
              </w:rPr>
            </w:pPr>
            <w:r>
              <w:rPr>
                <w:sz w:val="20"/>
              </w:rPr>
              <w:t>0</w:t>
            </w:r>
          </w:p>
        </w:tc>
        <w:tc>
          <w:tcPr>
            <w:tcW w:w="708" w:type="dxa"/>
            <w:tcBorders>
              <w:top w:val="single" w:sz="6" w:space="0" w:color="auto"/>
            </w:tcBorders>
          </w:tcPr>
          <w:p w:rsidR="0039056D" w:rsidRDefault="0039056D">
            <w:pPr>
              <w:pStyle w:val="TableText"/>
              <w:jc w:val="center"/>
              <w:rPr>
                <w:sz w:val="20"/>
              </w:rPr>
            </w:pPr>
            <w:r>
              <w:rPr>
                <w:sz w:val="20"/>
              </w:rPr>
              <w:t>7</w:t>
            </w:r>
          </w:p>
        </w:tc>
        <w:tc>
          <w:tcPr>
            <w:tcW w:w="764"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68" w:type="dxa"/>
            <w:gridSpan w:val="2"/>
            <w:tcBorders>
              <w:top w:val="single" w:sz="6" w:space="0" w:color="auto"/>
            </w:tcBorders>
          </w:tcPr>
          <w:p w:rsidR="0039056D" w:rsidRDefault="0039056D">
            <w:pPr>
              <w:pStyle w:val="TableText"/>
              <w:jc w:val="center"/>
              <w:rPr>
                <w:sz w:val="20"/>
              </w:rPr>
            </w:pPr>
            <w:r>
              <w:rPr>
                <w:sz w:val="20"/>
              </w:rPr>
              <w:t>6</w:t>
            </w:r>
          </w:p>
        </w:tc>
        <w:tc>
          <w:tcPr>
            <w:tcW w:w="732"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86" w:type="dxa"/>
            <w:gridSpan w:val="2"/>
            <w:tcBorders>
              <w:top w:val="single" w:sz="6" w:space="0" w:color="auto"/>
            </w:tcBorders>
          </w:tcPr>
          <w:p w:rsidR="0039056D" w:rsidRDefault="0039056D">
            <w:pPr>
              <w:pStyle w:val="TableText"/>
              <w:jc w:val="center"/>
              <w:rPr>
                <w:sz w:val="20"/>
              </w:rPr>
            </w:pPr>
            <w:r>
              <w:rPr>
                <w:sz w:val="20"/>
              </w:rPr>
              <w:t>5</w:t>
            </w:r>
          </w:p>
        </w:tc>
        <w:tc>
          <w:tcPr>
            <w:tcW w:w="760" w:type="dxa"/>
            <w:gridSpan w:val="2"/>
            <w:tcBorders>
              <w:top w:val="single" w:sz="6" w:space="0" w:color="auto"/>
              <w:left w:val="single" w:sz="6" w:space="0" w:color="auto"/>
            </w:tcBorders>
          </w:tcPr>
          <w:p w:rsidR="0039056D" w:rsidRDefault="0039056D">
            <w:pPr>
              <w:pStyle w:val="TableText"/>
              <w:jc w:val="center"/>
              <w:rPr>
                <w:sz w:val="20"/>
              </w:rPr>
            </w:pPr>
            <w:r>
              <w:rPr>
                <w:sz w:val="20"/>
              </w:rPr>
              <w:t>0</w:t>
            </w:r>
          </w:p>
        </w:tc>
        <w:tc>
          <w:tcPr>
            <w:tcW w:w="760" w:type="dxa"/>
            <w:tcBorders>
              <w:top w:val="single" w:sz="6" w:space="0" w:color="auto"/>
              <w:right w:val="single" w:sz="6" w:space="0" w:color="auto"/>
            </w:tcBorders>
          </w:tcPr>
          <w:p w:rsidR="0039056D" w:rsidRDefault="0039056D">
            <w:pPr>
              <w:pStyle w:val="TableText"/>
              <w:jc w:val="center"/>
              <w:rPr>
                <w:sz w:val="20"/>
              </w:rPr>
            </w:pPr>
            <w:r>
              <w:rPr>
                <w:sz w:val="20"/>
              </w:rPr>
              <w:t>3</w:t>
            </w:r>
            <w:r>
              <w:rPr>
                <w:position w:val="4"/>
                <w:sz w:val="20"/>
              </w:rPr>
              <w:t>1</w:t>
            </w:r>
            <w:r>
              <w:rPr>
                <w:sz w:val="20"/>
              </w:rPr>
              <w:t>/2</w:t>
            </w:r>
          </w:p>
        </w:tc>
        <w:tc>
          <w:tcPr>
            <w:tcW w:w="800" w:type="dxa"/>
            <w:gridSpan w:val="2"/>
            <w:tcBorders>
              <w:top w:val="single" w:sz="6" w:space="0" w:color="auto"/>
            </w:tcBorders>
          </w:tcPr>
          <w:p w:rsidR="0039056D" w:rsidRDefault="0039056D">
            <w:pPr>
              <w:pStyle w:val="TableText"/>
              <w:jc w:val="center"/>
              <w:rPr>
                <w:sz w:val="20"/>
              </w:rPr>
            </w:pPr>
            <w:r>
              <w:rPr>
                <w:sz w:val="20"/>
              </w:rPr>
              <w:t>0</w:t>
            </w:r>
          </w:p>
        </w:tc>
        <w:tc>
          <w:tcPr>
            <w:tcW w:w="674" w:type="dxa"/>
            <w:gridSpan w:val="2"/>
            <w:tcBorders>
              <w:top w:val="single" w:sz="6" w:space="0" w:color="auto"/>
            </w:tcBorders>
          </w:tcPr>
          <w:p w:rsidR="0039056D" w:rsidRDefault="0039056D">
            <w:pPr>
              <w:pStyle w:val="TableText"/>
              <w:jc w:val="center"/>
              <w:rPr>
                <w:sz w:val="20"/>
              </w:rPr>
            </w:pP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3</w:t>
            </w:r>
            <w:r>
              <w:rPr>
                <w:sz w:val="20"/>
              </w:rPr>
              <w:t xml:space="preserve">/4 </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w:t>
            </w:r>
            <w:r>
              <w:rPr>
                <w:sz w:val="20"/>
              </w:rPr>
              <w:t xml:space="preserve">/4 </w:t>
            </w:r>
          </w:p>
        </w:tc>
        <w:tc>
          <w:tcPr>
            <w:tcW w:w="660" w:type="dxa"/>
            <w:gridSpan w:val="2"/>
          </w:tcPr>
          <w:p w:rsidR="0039056D" w:rsidRDefault="0039056D">
            <w:pPr>
              <w:pStyle w:val="TableText"/>
              <w:jc w:val="center"/>
              <w:rPr>
                <w:sz w:val="20"/>
              </w:rPr>
            </w:pPr>
            <w:r>
              <w:rPr>
                <w:sz w:val="20"/>
              </w:rPr>
              <w:t>0</w:t>
            </w:r>
          </w:p>
        </w:tc>
        <w:tc>
          <w:tcPr>
            <w:tcW w:w="852" w:type="dxa"/>
            <w:gridSpan w:val="2"/>
          </w:tcPr>
          <w:p w:rsidR="0039056D" w:rsidRDefault="0039056D">
            <w:pPr>
              <w:pStyle w:val="TableText"/>
              <w:jc w:val="center"/>
              <w:rPr>
                <w:sz w:val="20"/>
              </w:rPr>
            </w:pPr>
            <w:r>
              <w:rPr>
                <w:sz w:val="20"/>
              </w:rPr>
              <w:t>5</w:t>
            </w:r>
            <w:r>
              <w:rPr>
                <w:position w:val="4"/>
                <w:sz w:val="20"/>
              </w:rPr>
              <w:t>1</w:t>
            </w:r>
            <w:r>
              <w:rPr>
                <w:sz w:val="20"/>
              </w:rPr>
              <w:t>/2</w:t>
            </w:r>
          </w:p>
        </w:tc>
        <w:tc>
          <w:tcPr>
            <w:tcW w:w="600" w:type="dxa"/>
            <w:gridSpan w:val="3"/>
            <w:tcBorders>
              <w:left w:val="single" w:sz="6" w:space="0" w:color="auto"/>
            </w:tcBorders>
          </w:tcPr>
          <w:p w:rsidR="0039056D" w:rsidRDefault="0039056D">
            <w:pPr>
              <w:pStyle w:val="TableText"/>
              <w:jc w:val="center"/>
              <w:rPr>
                <w:sz w:val="20"/>
              </w:rPr>
            </w:pPr>
            <w:r>
              <w:rPr>
                <w:sz w:val="20"/>
              </w:rPr>
              <w:t>0</w:t>
            </w:r>
          </w:p>
        </w:tc>
        <w:tc>
          <w:tcPr>
            <w:tcW w:w="708" w:type="dxa"/>
          </w:tcPr>
          <w:p w:rsidR="0039056D" w:rsidRDefault="0039056D">
            <w:pPr>
              <w:pStyle w:val="TableText"/>
              <w:jc w:val="center"/>
              <w:rPr>
                <w:sz w:val="20"/>
              </w:rPr>
            </w:pPr>
            <w:r>
              <w:rPr>
                <w:sz w:val="20"/>
              </w:rPr>
              <w:t>10</w:t>
            </w:r>
            <w:r>
              <w:rPr>
                <w:position w:val="4"/>
                <w:sz w:val="20"/>
              </w:rPr>
              <w:t>1</w:t>
            </w:r>
            <w:r>
              <w:rPr>
                <w:sz w:val="20"/>
              </w:rPr>
              <w:t>/2</w:t>
            </w:r>
          </w:p>
        </w:tc>
        <w:tc>
          <w:tcPr>
            <w:tcW w:w="764" w:type="dxa"/>
            <w:tcBorders>
              <w:left w:val="single" w:sz="6" w:space="0" w:color="auto"/>
            </w:tcBorders>
          </w:tcPr>
          <w:p w:rsidR="0039056D" w:rsidRDefault="0039056D">
            <w:pPr>
              <w:pStyle w:val="TableText"/>
              <w:jc w:val="center"/>
              <w:rPr>
                <w:sz w:val="20"/>
              </w:rPr>
            </w:pPr>
            <w:r>
              <w:rPr>
                <w:sz w:val="20"/>
              </w:rPr>
              <w:t>0</w:t>
            </w:r>
          </w:p>
        </w:tc>
        <w:tc>
          <w:tcPr>
            <w:tcW w:w="868" w:type="dxa"/>
            <w:gridSpan w:val="2"/>
          </w:tcPr>
          <w:p w:rsidR="0039056D" w:rsidRDefault="0039056D">
            <w:pPr>
              <w:pStyle w:val="TableText"/>
              <w:jc w:val="center"/>
              <w:rPr>
                <w:sz w:val="20"/>
              </w:rPr>
            </w:pPr>
            <w:r>
              <w:rPr>
                <w:sz w:val="20"/>
              </w:rPr>
              <w:t>9</w:t>
            </w:r>
            <w:r>
              <w:rPr>
                <w:position w:val="4"/>
                <w:sz w:val="20"/>
              </w:rPr>
              <w:t>1</w:t>
            </w:r>
            <w:r>
              <w:rPr>
                <w:sz w:val="20"/>
              </w:rPr>
              <w:t>/2</w:t>
            </w:r>
          </w:p>
        </w:tc>
        <w:tc>
          <w:tcPr>
            <w:tcW w:w="732"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8</w:t>
            </w:r>
          </w:p>
        </w:tc>
        <w:tc>
          <w:tcPr>
            <w:tcW w:w="760" w:type="dxa"/>
            <w:gridSpan w:val="2"/>
            <w:tcBorders>
              <w:left w:val="single" w:sz="6" w:space="0" w:color="auto"/>
            </w:tcBorders>
          </w:tcPr>
          <w:p w:rsidR="0039056D" w:rsidRDefault="0039056D">
            <w:pPr>
              <w:pStyle w:val="TableText"/>
              <w:jc w:val="center"/>
              <w:rPr>
                <w:sz w:val="20"/>
              </w:rPr>
            </w:pPr>
            <w:r>
              <w:rPr>
                <w:sz w:val="20"/>
              </w:rPr>
              <w:t>0</w:t>
            </w:r>
          </w:p>
        </w:tc>
        <w:tc>
          <w:tcPr>
            <w:tcW w:w="760" w:type="dxa"/>
            <w:tcBorders>
              <w:right w:val="single" w:sz="6" w:space="0" w:color="auto"/>
            </w:tcBorders>
          </w:tcPr>
          <w:p w:rsidR="0039056D" w:rsidRDefault="0039056D">
            <w:pPr>
              <w:pStyle w:val="TableText"/>
              <w:jc w:val="center"/>
              <w:rPr>
                <w:sz w:val="20"/>
              </w:rPr>
            </w:pPr>
            <w:r>
              <w:rPr>
                <w:sz w:val="20"/>
              </w:rPr>
              <w:t>5</w:t>
            </w:r>
            <w:r>
              <w:rPr>
                <w:position w:val="4"/>
                <w:sz w:val="20"/>
              </w:rPr>
              <w:t>1</w:t>
            </w:r>
            <w:r>
              <w:rPr>
                <w:sz w:val="20"/>
              </w:rPr>
              <w:t>/2</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3</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948" w:type="dxa"/>
            <w:gridSpan w:val="3"/>
            <w:tcBorders>
              <w:right w:val="single" w:sz="6" w:space="0" w:color="auto"/>
            </w:tcBorders>
          </w:tcPr>
          <w:p w:rsidR="0039056D" w:rsidRDefault="0039056D">
            <w:pPr>
              <w:pStyle w:val="TableText"/>
              <w:jc w:val="center"/>
              <w:rPr>
                <w:sz w:val="20"/>
              </w:rPr>
            </w:pPr>
            <w:r>
              <w:rPr>
                <w:position w:val="4"/>
                <w:sz w:val="20"/>
              </w:rPr>
              <w:t>9</w:t>
            </w:r>
            <w:r>
              <w:rPr>
                <w:sz w:val="20"/>
              </w:rPr>
              <w:t xml:space="preserve">/32 </w:t>
            </w:r>
          </w:p>
        </w:tc>
        <w:tc>
          <w:tcPr>
            <w:tcW w:w="660" w:type="dxa"/>
            <w:gridSpan w:val="2"/>
          </w:tcPr>
          <w:p w:rsidR="0039056D" w:rsidRDefault="0039056D">
            <w:pPr>
              <w:pStyle w:val="TableText"/>
              <w:jc w:val="center"/>
              <w:rPr>
                <w:sz w:val="20"/>
              </w:rPr>
            </w:pPr>
            <w:r>
              <w:rPr>
                <w:sz w:val="20"/>
              </w:rPr>
              <w:t>0</w:t>
            </w:r>
          </w:p>
        </w:tc>
        <w:tc>
          <w:tcPr>
            <w:tcW w:w="852" w:type="dxa"/>
            <w:gridSpan w:val="2"/>
          </w:tcPr>
          <w:p w:rsidR="0039056D" w:rsidRDefault="0039056D">
            <w:pPr>
              <w:pStyle w:val="TableText"/>
              <w:jc w:val="center"/>
              <w:rPr>
                <w:sz w:val="20"/>
              </w:rPr>
            </w:pPr>
            <w:r>
              <w:rPr>
                <w:sz w:val="20"/>
              </w:rPr>
              <w:t>7</w:t>
            </w:r>
          </w:p>
        </w:tc>
        <w:tc>
          <w:tcPr>
            <w:tcW w:w="600" w:type="dxa"/>
            <w:gridSpan w:val="3"/>
            <w:tcBorders>
              <w:left w:val="single" w:sz="6" w:space="0" w:color="auto"/>
            </w:tcBorders>
          </w:tcPr>
          <w:p w:rsidR="0039056D" w:rsidRDefault="0039056D">
            <w:pPr>
              <w:pStyle w:val="TableText"/>
              <w:jc w:val="center"/>
              <w:rPr>
                <w:sz w:val="20"/>
              </w:rPr>
            </w:pPr>
            <w:r>
              <w:rPr>
                <w:sz w:val="20"/>
              </w:rPr>
              <w:t>0</w:t>
            </w:r>
          </w:p>
        </w:tc>
        <w:tc>
          <w:tcPr>
            <w:tcW w:w="708" w:type="dxa"/>
          </w:tcPr>
          <w:p w:rsidR="0039056D" w:rsidRDefault="0039056D">
            <w:pPr>
              <w:pStyle w:val="TableText"/>
              <w:jc w:val="center"/>
              <w:rPr>
                <w:sz w:val="20"/>
              </w:rPr>
            </w:pPr>
            <w:r>
              <w:rPr>
                <w:sz w:val="20"/>
              </w:rPr>
              <w:t>13</w:t>
            </w:r>
            <w:r>
              <w:rPr>
                <w:position w:val="4"/>
                <w:sz w:val="20"/>
              </w:rPr>
              <w:t>1</w:t>
            </w:r>
            <w:r>
              <w:rPr>
                <w:sz w:val="20"/>
              </w:rPr>
              <w:t>/2</w:t>
            </w:r>
          </w:p>
        </w:tc>
        <w:tc>
          <w:tcPr>
            <w:tcW w:w="764" w:type="dxa"/>
            <w:tcBorders>
              <w:left w:val="single" w:sz="6" w:space="0" w:color="auto"/>
            </w:tcBorders>
          </w:tcPr>
          <w:p w:rsidR="0039056D" w:rsidRDefault="0039056D">
            <w:pPr>
              <w:pStyle w:val="TableText"/>
              <w:jc w:val="center"/>
              <w:rPr>
                <w:sz w:val="20"/>
              </w:rPr>
            </w:pPr>
            <w:r>
              <w:rPr>
                <w:sz w:val="20"/>
              </w:rPr>
              <w:t>0</w:t>
            </w:r>
          </w:p>
        </w:tc>
        <w:tc>
          <w:tcPr>
            <w:tcW w:w="868" w:type="dxa"/>
            <w:gridSpan w:val="2"/>
          </w:tcPr>
          <w:p w:rsidR="0039056D" w:rsidRDefault="0039056D">
            <w:pPr>
              <w:pStyle w:val="TableText"/>
              <w:jc w:val="center"/>
              <w:rPr>
                <w:sz w:val="20"/>
              </w:rPr>
            </w:pPr>
            <w:r>
              <w:rPr>
                <w:sz w:val="20"/>
              </w:rPr>
              <w:t>12</w:t>
            </w:r>
          </w:p>
        </w:tc>
        <w:tc>
          <w:tcPr>
            <w:tcW w:w="732"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10</w:t>
            </w:r>
          </w:p>
        </w:tc>
        <w:tc>
          <w:tcPr>
            <w:tcW w:w="760" w:type="dxa"/>
            <w:gridSpan w:val="2"/>
            <w:tcBorders>
              <w:left w:val="single" w:sz="6" w:space="0" w:color="auto"/>
            </w:tcBorders>
          </w:tcPr>
          <w:p w:rsidR="0039056D" w:rsidRDefault="0039056D">
            <w:pPr>
              <w:pStyle w:val="TableText"/>
              <w:jc w:val="center"/>
              <w:rPr>
                <w:sz w:val="20"/>
              </w:rPr>
            </w:pPr>
            <w:r>
              <w:rPr>
                <w:sz w:val="20"/>
              </w:rPr>
              <w:t>0</w:t>
            </w:r>
          </w:p>
        </w:tc>
        <w:tc>
          <w:tcPr>
            <w:tcW w:w="760" w:type="dxa"/>
            <w:tcBorders>
              <w:right w:val="single" w:sz="6" w:space="0" w:color="auto"/>
            </w:tcBorders>
          </w:tcPr>
          <w:p w:rsidR="0039056D" w:rsidRDefault="0039056D">
            <w:pPr>
              <w:pStyle w:val="TableText"/>
              <w:jc w:val="center"/>
              <w:rPr>
                <w:sz w:val="20"/>
              </w:rPr>
            </w:pPr>
            <w:r>
              <w:rPr>
                <w:sz w:val="20"/>
              </w:rPr>
              <w:t>7</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3</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5</w:t>
            </w:r>
            <w:r>
              <w:rPr>
                <w:sz w:val="20"/>
              </w:rPr>
              <w:t xml:space="preserve">/16 </w:t>
            </w:r>
          </w:p>
        </w:tc>
        <w:tc>
          <w:tcPr>
            <w:tcW w:w="660" w:type="dxa"/>
            <w:gridSpan w:val="2"/>
          </w:tcPr>
          <w:p w:rsidR="0039056D" w:rsidRDefault="0039056D">
            <w:pPr>
              <w:pStyle w:val="TableText"/>
              <w:jc w:val="center"/>
              <w:rPr>
                <w:sz w:val="20"/>
              </w:rPr>
            </w:pPr>
            <w:r>
              <w:rPr>
                <w:sz w:val="20"/>
              </w:rPr>
              <w:t>0</w:t>
            </w:r>
          </w:p>
        </w:tc>
        <w:tc>
          <w:tcPr>
            <w:tcW w:w="852" w:type="dxa"/>
            <w:gridSpan w:val="2"/>
          </w:tcPr>
          <w:p w:rsidR="0039056D" w:rsidRDefault="0039056D">
            <w:pPr>
              <w:pStyle w:val="TableText"/>
              <w:jc w:val="center"/>
              <w:rPr>
                <w:sz w:val="20"/>
              </w:rPr>
            </w:pPr>
            <w:r>
              <w:rPr>
                <w:sz w:val="20"/>
              </w:rPr>
              <w:t>9</w:t>
            </w:r>
            <w:r>
              <w:rPr>
                <w:position w:val="4"/>
                <w:sz w:val="20"/>
              </w:rPr>
              <w:t>1</w:t>
            </w:r>
            <w:r>
              <w:rPr>
                <w:sz w:val="20"/>
              </w:rPr>
              <w:t>/2</w:t>
            </w:r>
          </w:p>
        </w:tc>
        <w:tc>
          <w:tcPr>
            <w:tcW w:w="600" w:type="dxa"/>
            <w:gridSpan w:val="3"/>
            <w:tcBorders>
              <w:left w:val="single" w:sz="6" w:space="0" w:color="auto"/>
            </w:tcBorders>
          </w:tcPr>
          <w:p w:rsidR="0039056D" w:rsidRDefault="0039056D">
            <w:pPr>
              <w:pStyle w:val="TableText"/>
              <w:jc w:val="center"/>
              <w:rPr>
                <w:sz w:val="20"/>
              </w:rPr>
            </w:pPr>
            <w:r>
              <w:rPr>
                <w:sz w:val="20"/>
              </w:rPr>
              <w:t>0</w:t>
            </w:r>
          </w:p>
        </w:tc>
        <w:tc>
          <w:tcPr>
            <w:tcW w:w="708" w:type="dxa"/>
          </w:tcPr>
          <w:p w:rsidR="0039056D" w:rsidRDefault="0039056D">
            <w:pPr>
              <w:pStyle w:val="TableText"/>
              <w:jc w:val="center"/>
              <w:rPr>
                <w:sz w:val="20"/>
              </w:rPr>
            </w:pPr>
            <w:r>
              <w:rPr>
                <w:sz w:val="20"/>
              </w:rPr>
              <w:t>18</w:t>
            </w:r>
          </w:p>
        </w:tc>
        <w:tc>
          <w:tcPr>
            <w:tcW w:w="764" w:type="dxa"/>
            <w:tcBorders>
              <w:left w:val="single" w:sz="6" w:space="0" w:color="auto"/>
            </w:tcBorders>
          </w:tcPr>
          <w:p w:rsidR="0039056D" w:rsidRDefault="0039056D">
            <w:pPr>
              <w:pStyle w:val="TableText"/>
              <w:jc w:val="center"/>
              <w:rPr>
                <w:sz w:val="20"/>
              </w:rPr>
            </w:pPr>
            <w:r>
              <w:rPr>
                <w:sz w:val="20"/>
              </w:rPr>
              <w:t>0</w:t>
            </w:r>
          </w:p>
        </w:tc>
        <w:tc>
          <w:tcPr>
            <w:tcW w:w="868" w:type="dxa"/>
            <w:gridSpan w:val="2"/>
          </w:tcPr>
          <w:p w:rsidR="0039056D" w:rsidRDefault="0039056D">
            <w:pPr>
              <w:pStyle w:val="TableText"/>
              <w:jc w:val="center"/>
              <w:rPr>
                <w:sz w:val="20"/>
              </w:rPr>
            </w:pPr>
            <w:r>
              <w:rPr>
                <w:sz w:val="20"/>
              </w:rPr>
              <w:t>16</w:t>
            </w:r>
          </w:p>
        </w:tc>
        <w:tc>
          <w:tcPr>
            <w:tcW w:w="732"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13</w:t>
            </w:r>
          </w:p>
        </w:tc>
        <w:tc>
          <w:tcPr>
            <w:tcW w:w="760" w:type="dxa"/>
            <w:gridSpan w:val="2"/>
            <w:tcBorders>
              <w:left w:val="single" w:sz="6" w:space="0" w:color="auto"/>
            </w:tcBorders>
          </w:tcPr>
          <w:p w:rsidR="0039056D" w:rsidRDefault="0039056D">
            <w:pPr>
              <w:pStyle w:val="TableText"/>
              <w:jc w:val="center"/>
              <w:rPr>
                <w:sz w:val="20"/>
              </w:rPr>
            </w:pPr>
            <w:r>
              <w:rPr>
                <w:sz w:val="20"/>
              </w:rPr>
              <w:t>0</w:t>
            </w:r>
          </w:p>
        </w:tc>
        <w:tc>
          <w:tcPr>
            <w:tcW w:w="760" w:type="dxa"/>
            <w:tcBorders>
              <w:right w:val="single" w:sz="6" w:space="0" w:color="auto"/>
            </w:tcBorders>
          </w:tcPr>
          <w:p w:rsidR="0039056D" w:rsidRDefault="0039056D">
            <w:pPr>
              <w:pStyle w:val="TableText"/>
              <w:jc w:val="center"/>
              <w:rPr>
                <w:sz w:val="20"/>
              </w:rPr>
            </w:pPr>
            <w:r>
              <w:rPr>
                <w:sz w:val="20"/>
              </w:rPr>
              <w:t>9</w:t>
            </w:r>
            <w:r>
              <w:rPr>
                <w:position w:val="4"/>
                <w:sz w:val="20"/>
              </w:rPr>
              <w:t>1</w:t>
            </w:r>
            <w:r>
              <w:rPr>
                <w:sz w:val="20"/>
              </w:rPr>
              <w:t>/2</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5</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1</w:t>
            </w:r>
            <w:r>
              <w:rPr>
                <w:sz w:val="20"/>
              </w:rPr>
              <w:t>/8 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3</w:t>
            </w:r>
            <w:r>
              <w:rPr>
                <w:sz w:val="20"/>
              </w:rPr>
              <w:t xml:space="preserve">/8 </w:t>
            </w:r>
          </w:p>
        </w:tc>
        <w:tc>
          <w:tcPr>
            <w:tcW w:w="660" w:type="dxa"/>
            <w:gridSpan w:val="2"/>
          </w:tcPr>
          <w:p w:rsidR="0039056D" w:rsidRDefault="0039056D">
            <w:pPr>
              <w:pStyle w:val="TableText"/>
              <w:jc w:val="center"/>
              <w:rPr>
                <w:sz w:val="20"/>
              </w:rPr>
            </w:pPr>
            <w:r>
              <w:rPr>
                <w:sz w:val="20"/>
              </w:rPr>
              <w:t>0</w:t>
            </w:r>
          </w:p>
        </w:tc>
        <w:tc>
          <w:tcPr>
            <w:tcW w:w="852" w:type="dxa"/>
            <w:gridSpan w:val="2"/>
          </w:tcPr>
          <w:p w:rsidR="0039056D" w:rsidRDefault="0039056D">
            <w:pPr>
              <w:pStyle w:val="TableText"/>
              <w:jc w:val="center"/>
              <w:rPr>
                <w:sz w:val="20"/>
              </w:rPr>
            </w:pPr>
            <w:r>
              <w:rPr>
                <w:sz w:val="20"/>
              </w:rPr>
              <w:t>11</w:t>
            </w:r>
          </w:p>
        </w:tc>
        <w:tc>
          <w:tcPr>
            <w:tcW w:w="600" w:type="dxa"/>
            <w:gridSpan w:val="3"/>
            <w:tcBorders>
              <w:left w:val="single" w:sz="6" w:space="0" w:color="auto"/>
            </w:tcBorders>
          </w:tcPr>
          <w:p w:rsidR="0039056D" w:rsidRDefault="0039056D">
            <w:pPr>
              <w:pStyle w:val="TableText"/>
              <w:jc w:val="center"/>
              <w:rPr>
                <w:sz w:val="20"/>
              </w:rPr>
            </w:pPr>
            <w:r>
              <w:rPr>
                <w:sz w:val="20"/>
              </w:rPr>
              <w:t>1</w:t>
            </w:r>
          </w:p>
        </w:tc>
        <w:tc>
          <w:tcPr>
            <w:tcW w:w="708" w:type="dxa"/>
          </w:tcPr>
          <w:p w:rsidR="0039056D" w:rsidRDefault="0039056D">
            <w:pPr>
              <w:pStyle w:val="TableText"/>
              <w:jc w:val="center"/>
              <w:rPr>
                <w:sz w:val="20"/>
              </w:rPr>
            </w:pPr>
            <w:r>
              <w:rPr>
                <w:sz w:val="20"/>
              </w:rPr>
              <w:t>1</w:t>
            </w:r>
          </w:p>
        </w:tc>
        <w:tc>
          <w:tcPr>
            <w:tcW w:w="764" w:type="dxa"/>
            <w:tcBorders>
              <w:left w:val="single" w:sz="6" w:space="0" w:color="auto"/>
            </w:tcBorders>
          </w:tcPr>
          <w:p w:rsidR="0039056D" w:rsidRDefault="0039056D">
            <w:pPr>
              <w:pStyle w:val="TableText"/>
              <w:jc w:val="center"/>
              <w:rPr>
                <w:sz w:val="20"/>
              </w:rPr>
            </w:pPr>
            <w:r>
              <w:rPr>
                <w:sz w:val="20"/>
              </w:rPr>
              <w:t>0</w:t>
            </w:r>
          </w:p>
        </w:tc>
        <w:tc>
          <w:tcPr>
            <w:tcW w:w="868" w:type="dxa"/>
            <w:gridSpan w:val="2"/>
          </w:tcPr>
          <w:p w:rsidR="0039056D" w:rsidRDefault="0039056D">
            <w:pPr>
              <w:pStyle w:val="TableText"/>
              <w:jc w:val="center"/>
              <w:rPr>
                <w:sz w:val="20"/>
              </w:rPr>
            </w:pPr>
            <w:r>
              <w:rPr>
                <w:sz w:val="20"/>
              </w:rPr>
              <w:t>19</w:t>
            </w:r>
          </w:p>
        </w:tc>
        <w:tc>
          <w:tcPr>
            <w:tcW w:w="732"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15</w:t>
            </w:r>
            <w:r>
              <w:rPr>
                <w:position w:val="4"/>
                <w:sz w:val="20"/>
              </w:rPr>
              <w:t>1</w:t>
            </w:r>
            <w:r>
              <w:rPr>
                <w:sz w:val="20"/>
              </w:rPr>
              <w:t>/2</w:t>
            </w:r>
          </w:p>
        </w:tc>
        <w:tc>
          <w:tcPr>
            <w:tcW w:w="760" w:type="dxa"/>
            <w:gridSpan w:val="2"/>
            <w:tcBorders>
              <w:left w:val="single" w:sz="6" w:space="0" w:color="auto"/>
            </w:tcBorders>
          </w:tcPr>
          <w:p w:rsidR="0039056D" w:rsidRDefault="0039056D">
            <w:pPr>
              <w:pStyle w:val="TableText"/>
              <w:jc w:val="center"/>
              <w:rPr>
                <w:sz w:val="20"/>
              </w:rPr>
            </w:pPr>
            <w:r>
              <w:rPr>
                <w:sz w:val="20"/>
              </w:rPr>
              <w:t>0</w:t>
            </w:r>
          </w:p>
        </w:tc>
        <w:tc>
          <w:tcPr>
            <w:tcW w:w="760" w:type="dxa"/>
            <w:tcBorders>
              <w:right w:val="single" w:sz="6" w:space="0" w:color="auto"/>
            </w:tcBorders>
          </w:tcPr>
          <w:p w:rsidR="0039056D" w:rsidRDefault="0039056D">
            <w:pPr>
              <w:pStyle w:val="TableText"/>
              <w:jc w:val="center"/>
              <w:rPr>
                <w:sz w:val="20"/>
              </w:rPr>
            </w:pPr>
            <w:r>
              <w:rPr>
                <w:sz w:val="20"/>
              </w:rPr>
              <w:t>11</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6</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/4</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13</w:t>
            </w:r>
            <w:r>
              <w:rPr>
                <w:sz w:val="20"/>
              </w:rPr>
              <w:t xml:space="preserve">/32 </w:t>
            </w:r>
          </w:p>
        </w:tc>
        <w:tc>
          <w:tcPr>
            <w:tcW w:w="660" w:type="dxa"/>
            <w:gridSpan w:val="2"/>
          </w:tcPr>
          <w:p w:rsidR="0039056D" w:rsidRDefault="0039056D">
            <w:pPr>
              <w:pStyle w:val="TableText"/>
              <w:jc w:val="center"/>
              <w:rPr>
                <w:sz w:val="20"/>
              </w:rPr>
            </w:pPr>
            <w:r>
              <w:rPr>
                <w:sz w:val="20"/>
              </w:rPr>
              <w:t>0</w:t>
            </w:r>
          </w:p>
        </w:tc>
        <w:tc>
          <w:tcPr>
            <w:tcW w:w="852" w:type="dxa"/>
            <w:gridSpan w:val="2"/>
          </w:tcPr>
          <w:p w:rsidR="0039056D" w:rsidRDefault="0039056D">
            <w:pPr>
              <w:pStyle w:val="TableText"/>
              <w:jc w:val="center"/>
              <w:rPr>
                <w:sz w:val="20"/>
              </w:rPr>
            </w:pPr>
            <w:r>
              <w:rPr>
                <w:sz w:val="20"/>
              </w:rPr>
              <w:t>14</w:t>
            </w:r>
            <w:r>
              <w:rPr>
                <w:position w:val="4"/>
                <w:sz w:val="20"/>
              </w:rPr>
              <w:t>1</w:t>
            </w:r>
            <w:r>
              <w:rPr>
                <w:sz w:val="20"/>
              </w:rPr>
              <w:t>/2</w:t>
            </w:r>
          </w:p>
        </w:tc>
        <w:tc>
          <w:tcPr>
            <w:tcW w:w="600" w:type="dxa"/>
            <w:gridSpan w:val="3"/>
            <w:tcBorders>
              <w:left w:val="single" w:sz="6" w:space="0" w:color="auto"/>
            </w:tcBorders>
          </w:tcPr>
          <w:p w:rsidR="0039056D" w:rsidRDefault="0039056D">
            <w:pPr>
              <w:pStyle w:val="TableText"/>
              <w:jc w:val="center"/>
              <w:rPr>
                <w:sz w:val="20"/>
              </w:rPr>
            </w:pPr>
            <w:r>
              <w:rPr>
                <w:sz w:val="20"/>
              </w:rPr>
              <w:t>1</w:t>
            </w:r>
          </w:p>
        </w:tc>
        <w:tc>
          <w:tcPr>
            <w:tcW w:w="708" w:type="dxa"/>
          </w:tcPr>
          <w:p w:rsidR="0039056D" w:rsidRDefault="0039056D">
            <w:pPr>
              <w:pStyle w:val="TableText"/>
              <w:jc w:val="center"/>
              <w:rPr>
                <w:sz w:val="20"/>
              </w:rPr>
            </w:pPr>
            <w:r>
              <w:rPr>
                <w:sz w:val="20"/>
              </w:rPr>
              <w:t>7</w:t>
            </w:r>
          </w:p>
        </w:tc>
        <w:tc>
          <w:tcPr>
            <w:tcW w:w="764" w:type="dxa"/>
            <w:tcBorders>
              <w:left w:val="single" w:sz="6" w:space="0" w:color="auto"/>
            </w:tcBorders>
          </w:tcPr>
          <w:p w:rsidR="0039056D" w:rsidRDefault="0039056D">
            <w:pPr>
              <w:pStyle w:val="TableText"/>
              <w:jc w:val="center"/>
              <w:rPr>
                <w:sz w:val="20"/>
              </w:rPr>
            </w:pPr>
            <w:r>
              <w:rPr>
                <w:sz w:val="20"/>
              </w:rPr>
              <w:t>1</w:t>
            </w:r>
          </w:p>
        </w:tc>
        <w:tc>
          <w:tcPr>
            <w:tcW w:w="868" w:type="dxa"/>
            <w:gridSpan w:val="2"/>
          </w:tcPr>
          <w:p w:rsidR="0039056D" w:rsidRDefault="0039056D">
            <w:pPr>
              <w:pStyle w:val="TableText"/>
              <w:jc w:val="center"/>
              <w:rPr>
                <w:sz w:val="20"/>
              </w:rPr>
            </w:pPr>
            <w:r>
              <w:rPr>
                <w:sz w:val="20"/>
              </w:rPr>
              <w:t>5</w:t>
            </w:r>
          </w:p>
        </w:tc>
        <w:tc>
          <w:tcPr>
            <w:tcW w:w="732"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0</w:t>
            </w:r>
          </w:p>
        </w:tc>
        <w:tc>
          <w:tcPr>
            <w:tcW w:w="760" w:type="dxa"/>
            <w:gridSpan w:val="2"/>
            <w:tcBorders>
              <w:left w:val="single" w:sz="6" w:space="0" w:color="auto"/>
            </w:tcBorders>
          </w:tcPr>
          <w:p w:rsidR="0039056D" w:rsidRDefault="0039056D">
            <w:pPr>
              <w:pStyle w:val="TableText"/>
              <w:jc w:val="center"/>
              <w:rPr>
                <w:sz w:val="20"/>
              </w:rPr>
            </w:pPr>
            <w:r>
              <w:rPr>
                <w:sz w:val="20"/>
              </w:rPr>
              <w:t>0</w:t>
            </w:r>
          </w:p>
        </w:tc>
        <w:tc>
          <w:tcPr>
            <w:tcW w:w="760" w:type="dxa"/>
            <w:tcBorders>
              <w:right w:val="single" w:sz="6" w:space="0" w:color="auto"/>
            </w:tcBorders>
          </w:tcPr>
          <w:p w:rsidR="0039056D" w:rsidRDefault="0039056D">
            <w:pPr>
              <w:pStyle w:val="TableText"/>
              <w:jc w:val="center"/>
              <w:rPr>
                <w:sz w:val="20"/>
              </w:rPr>
            </w:pPr>
            <w:r>
              <w:rPr>
                <w:sz w:val="20"/>
              </w:rPr>
              <w:t>14</w:t>
            </w:r>
            <w:r>
              <w:rPr>
                <w:position w:val="4"/>
                <w:sz w:val="20"/>
              </w:rPr>
              <w:t>1</w:t>
            </w:r>
            <w:r>
              <w:rPr>
                <w:sz w:val="20"/>
              </w:rPr>
              <w:t>/2</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7</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3</w:t>
            </w:r>
            <w:r>
              <w:rPr>
                <w:sz w:val="20"/>
              </w:rPr>
              <w:t>/8 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7</w:t>
            </w:r>
            <w:r>
              <w:rPr>
                <w:sz w:val="20"/>
              </w:rPr>
              <w:t xml:space="preserve">/16 </w:t>
            </w:r>
          </w:p>
        </w:tc>
        <w:tc>
          <w:tcPr>
            <w:tcW w:w="660" w:type="dxa"/>
            <w:gridSpan w:val="2"/>
          </w:tcPr>
          <w:p w:rsidR="0039056D" w:rsidRDefault="0039056D">
            <w:pPr>
              <w:pStyle w:val="TableText"/>
              <w:jc w:val="center"/>
              <w:rPr>
                <w:sz w:val="20"/>
              </w:rPr>
            </w:pPr>
            <w:r>
              <w:rPr>
                <w:sz w:val="20"/>
              </w:rPr>
              <w:t>0</w:t>
            </w:r>
          </w:p>
        </w:tc>
        <w:tc>
          <w:tcPr>
            <w:tcW w:w="852" w:type="dxa"/>
            <w:gridSpan w:val="2"/>
          </w:tcPr>
          <w:p w:rsidR="0039056D" w:rsidRDefault="0039056D">
            <w:pPr>
              <w:pStyle w:val="TableText"/>
              <w:jc w:val="center"/>
              <w:rPr>
                <w:sz w:val="20"/>
              </w:rPr>
            </w:pPr>
            <w:r>
              <w:rPr>
                <w:sz w:val="20"/>
              </w:rPr>
              <w:t>16</w:t>
            </w:r>
            <w:r>
              <w:rPr>
                <w:position w:val="4"/>
                <w:sz w:val="20"/>
              </w:rPr>
              <w:t>1</w:t>
            </w:r>
            <w:r>
              <w:rPr>
                <w:sz w:val="20"/>
              </w:rPr>
              <w:t>/2</w:t>
            </w:r>
          </w:p>
        </w:tc>
        <w:tc>
          <w:tcPr>
            <w:tcW w:w="600" w:type="dxa"/>
            <w:gridSpan w:val="3"/>
            <w:tcBorders>
              <w:left w:val="single" w:sz="6" w:space="0" w:color="auto"/>
            </w:tcBorders>
          </w:tcPr>
          <w:p w:rsidR="0039056D" w:rsidRDefault="0039056D">
            <w:pPr>
              <w:pStyle w:val="TableText"/>
              <w:jc w:val="center"/>
              <w:rPr>
                <w:sz w:val="20"/>
              </w:rPr>
            </w:pPr>
            <w:r>
              <w:rPr>
                <w:sz w:val="20"/>
              </w:rPr>
              <w:t>1</w:t>
            </w:r>
          </w:p>
        </w:tc>
        <w:tc>
          <w:tcPr>
            <w:tcW w:w="708" w:type="dxa"/>
          </w:tcPr>
          <w:p w:rsidR="0039056D" w:rsidRDefault="0039056D">
            <w:pPr>
              <w:pStyle w:val="TableText"/>
              <w:jc w:val="center"/>
              <w:rPr>
                <w:sz w:val="20"/>
              </w:rPr>
            </w:pPr>
            <w:r>
              <w:rPr>
                <w:sz w:val="20"/>
              </w:rPr>
              <w:t>12</w:t>
            </w:r>
          </w:p>
        </w:tc>
        <w:tc>
          <w:tcPr>
            <w:tcW w:w="764" w:type="dxa"/>
            <w:tcBorders>
              <w:left w:val="single" w:sz="6" w:space="0" w:color="auto"/>
            </w:tcBorders>
          </w:tcPr>
          <w:p w:rsidR="0039056D" w:rsidRDefault="0039056D">
            <w:pPr>
              <w:pStyle w:val="TableText"/>
              <w:jc w:val="center"/>
              <w:rPr>
                <w:sz w:val="20"/>
              </w:rPr>
            </w:pPr>
            <w:r>
              <w:rPr>
                <w:sz w:val="20"/>
              </w:rPr>
              <w:t>1</w:t>
            </w:r>
          </w:p>
        </w:tc>
        <w:tc>
          <w:tcPr>
            <w:tcW w:w="868" w:type="dxa"/>
            <w:gridSpan w:val="2"/>
          </w:tcPr>
          <w:p w:rsidR="0039056D" w:rsidRDefault="0039056D">
            <w:pPr>
              <w:pStyle w:val="TableText"/>
              <w:jc w:val="center"/>
              <w:rPr>
                <w:sz w:val="20"/>
              </w:rPr>
            </w:pPr>
            <w:r>
              <w:rPr>
                <w:sz w:val="20"/>
              </w:rPr>
              <w:t>9</w:t>
            </w:r>
          </w:p>
        </w:tc>
        <w:tc>
          <w:tcPr>
            <w:tcW w:w="732"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3</w:t>
            </w:r>
          </w:p>
        </w:tc>
        <w:tc>
          <w:tcPr>
            <w:tcW w:w="760" w:type="dxa"/>
            <w:gridSpan w:val="2"/>
            <w:tcBorders>
              <w:left w:val="single" w:sz="6" w:space="0" w:color="auto"/>
            </w:tcBorders>
          </w:tcPr>
          <w:p w:rsidR="0039056D" w:rsidRDefault="0039056D">
            <w:pPr>
              <w:pStyle w:val="TableText"/>
              <w:jc w:val="center"/>
              <w:rPr>
                <w:sz w:val="20"/>
              </w:rPr>
            </w:pPr>
            <w:r>
              <w:rPr>
                <w:sz w:val="20"/>
              </w:rPr>
              <w:t>0</w:t>
            </w:r>
          </w:p>
        </w:tc>
        <w:tc>
          <w:tcPr>
            <w:tcW w:w="760" w:type="dxa"/>
            <w:tcBorders>
              <w:right w:val="single" w:sz="6" w:space="0" w:color="auto"/>
            </w:tcBorders>
          </w:tcPr>
          <w:p w:rsidR="0039056D" w:rsidRDefault="0039056D">
            <w:pPr>
              <w:pStyle w:val="TableText"/>
              <w:jc w:val="center"/>
              <w:rPr>
                <w:sz w:val="20"/>
              </w:rPr>
            </w:pPr>
            <w:r>
              <w:rPr>
                <w:sz w:val="20"/>
              </w:rPr>
              <w:t>16</w:t>
            </w:r>
            <w:r>
              <w:rPr>
                <w:position w:val="4"/>
                <w:sz w:val="20"/>
              </w:rPr>
              <w:t>1</w:t>
            </w:r>
            <w:r>
              <w:rPr>
                <w:sz w:val="20"/>
              </w:rPr>
              <w:t>/2</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8</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15</w:t>
            </w:r>
            <w:r>
              <w:rPr>
                <w:sz w:val="20"/>
              </w:rPr>
              <w:t xml:space="preserve">/32 </w:t>
            </w:r>
          </w:p>
        </w:tc>
        <w:tc>
          <w:tcPr>
            <w:tcW w:w="660" w:type="dxa"/>
            <w:gridSpan w:val="2"/>
          </w:tcPr>
          <w:p w:rsidR="0039056D" w:rsidRDefault="0039056D">
            <w:pPr>
              <w:pStyle w:val="TableText"/>
              <w:jc w:val="center"/>
              <w:rPr>
                <w:sz w:val="20"/>
              </w:rPr>
            </w:pPr>
            <w:r>
              <w:rPr>
                <w:sz w:val="20"/>
              </w:rPr>
              <w:t>1</w:t>
            </w:r>
          </w:p>
        </w:tc>
        <w:tc>
          <w:tcPr>
            <w:tcW w:w="852" w:type="dxa"/>
            <w:gridSpan w:val="2"/>
          </w:tcPr>
          <w:p w:rsidR="0039056D" w:rsidRDefault="0039056D">
            <w:pPr>
              <w:pStyle w:val="TableText"/>
              <w:jc w:val="center"/>
              <w:rPr>
                <w:sz w:val="20"/>
              </w:rPr>
            </w:pPr>
            <w:r>
              <w:rPr>
                <w:sz w:val="20"/>
              </w:rPr>
              <w:t>0</w:t>
            </w:r>
          </w:p>
        </w:tc>
        <w:tc>
          <w:tcPr>
            <w:tcW w:w="600" w:type="dxa"/>
            <w:gridSpan w:val="3"/>
            <w:tcBorders>
              <w:left w:val="single" w:sz="6" w:space="0" w:color="auto"/>
            </w:tcBorders>
          </w:tcPr>
          <w:p w:rsidR="0039056D" w:rsidRDefault="0039056D">
            <w:pPr>
              <w:pStyle w:val="TableText"/>
              <w:jc w:val="center"/>
              <w:rPr>
                <w:sz w:val="20"/>
              </w:rPr>
            </w:pPr>
            <w:r>
              <w:rPr>
                <w:sz w:val="20"/>
              </w:rPr>
              <w:t>1</w:t>
            </w:r>
          </w:p>
        </w:tc>
        <w:tc>
          <w:tcPr>
            <w:tcW w:w="708" w:type="dxa"/>
          </w:tcPr>
          <w:p w:rsidR="0039056D" w:rsidRDefault="0039056D">
            <w:pPr>
              <w:pStyle w:val="TableText"/>
              <w:jc w:val="center"/>
              <w:rPr>
                <w:sz w:val="20"/>
              </w:rPr>
            </w:pPr>
            <w:r>
              <w:rPr>
                <w:sz w:val="20"/>
              </w:rPr>
              <w:t>18</w:t>
            </w:r>
          </w:p>
        </w:tc>
        <w:tc>
          <w:tcPr>
            <w:tcW w:w="764" w:type="dxa"/>
            <w:tcBorders>
              <w:left w:val="single" w:sz="6" w:space="0" w:color="auto"/>
            </w:tcBorders>
          </w:tcPr>
          <w:p w:rsidR="0039056D" w:rsidRDefault="0039056D">
            <w:pPr>
              <w:pStyle w:val="TableText"/>
              <w:jc w:val="center"/>
              <w:rPr>
                <w:sz w:val="20"/>
              </w:rPr>
            </w:pPr>
            <w:r>
              <w:rPr>
                <w:sz w:val="20"/>
              </w:rPr>
              <w:t>1</w:t>
            </w:r>
          </w:p>
        </w:tc>
        <w:tc>
          <w:tcPr>
            <w:tcW w:w="868" w:type="dxa"/>
            <w:gridSpan w:val="2"/>
          </w:tcPr>
          <w:p w:rsidR="0039056D" w:rsidRDefault="0039056D">
            <w:pPr>
              <w:pStyle w:val="TableText"/>
              <w:jc w:val="center"/>
              <w:rPr>
                <w:sz w:val="20"/>
              </w:rPr>
            </w:pPr>
            <w:r>
              <w:rPr>
                <w:sz w:val="20"/>
              </w:rPr>
              <w:t>14</w:t>
            </w:r>
          </w:p>
        </w:tc>
        <w:tc>
          <w:tcPr>
            <w:tcW w:w="732"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8</w:t>
            </w:r>
          </w:p>
        </w:tc>
        <w:tc>
          <w:tcPr>
            <w:tcW w:w="760" w:type="dxa"/>
            <w:gridSpan w:val="2"/>
            <w:tcBorders>
              <w:left w:val="single" w:sz="6" w:space="0" w:color="auto"/>
            </w:tcBorders>
          </w:tcPr>
          <w:p w:rsidR="0039056D" w:rsidRDefault="0039056D">
            <w:pPr>
              <w:pStyle w:val="TableText"/>
              <w:jc w:val="center"/>
              <w:rPr>
                <w:sz w:val="20"/>
              </w:rPr>
            </w:pPr>
            <w:r>
              <w:rPr>
                <w:sz w:val="20"/>
              </w:rPr>
              <w:t>1</w:t>
            </w:r>
          </w:p>
        </w:tc>
        <w:tc>
          <w:tcPr>
            <w:tcW w:w="760" w:type="dxa"/>
            <w:tcBorders>
              <w:right w:val="single" w:sz="6" w:space="0" w:color="auto"/>
            </w:tcBorders>
          </w:tcPr>
          <w:p w:rsidR="0039056D" w:rsidRDefault="0039056D">
            <w:pPr>
              <w:pStyle w:val="TableText"/>
              <w:jc w:val="center"/>
              <w:rPr>
                <w:sz w:val="20"/>
              </w:rPr>
            </w:pPr>
            <w:r>
              <w:rPr>
                <w:sz w:val="20"/>
              </w:rPr>
              <w:t>0</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10</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5</w:t>
            </w:r>
            <w:r>
              <w:rPr>
                <w:sz w:val="20"/>
              </w:rPr>
              <w:t>/8 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w:t>
            </w:r>
            <w:r>
              <w:rPr>
                <w:sz w:val="20"/>
              </w:rPr>
              <w:t>/2</w:t>
            </w:r>
          </w:p>
        </w:tc>
        <w:tc>
          <w:tcPr>
            <w:tcW w:w="660" w:type="dxa"/>
            <w:gridSpan w:val="2"/>
          </w:tcPr>
          <w:p w:rsidR="0039056D" w:rsidRDefault="0039056D">
            <w:pPr>
              <w:pStyle w:val="TableText"/>
              <w:jc w:val="center"/>
              <w:rPr>
                <w:sz w:val="20"/>
              </w:rPr>
            </w:pPr>
            <w:r>
              <w:rPr>
                <w:sz w:val="20"/>
              </w:rPr>
              <w:t>1</w:t>
            </w:r>
          </w:p>
        </w:tc>
        <w:tc>
          <w:tcPr>
            <w:tcW w:w="852" w:type="dxa"/>
            <w:gridSpan w:val="2"/>
          </w:tcPr>
          <w:p w:rsidR="0039056D" w:rsidRDefault="0039056D">
            <w:pPr>
              <w:pStyle w:val="TableText"/>
              <w:jc w:val="center"/>
              <w:rPr>
                <w:sz w:val="20"/>
              </w:rPr>
            </w:pPr>
            <w:r>
              <w:rPr>
                <w:sz w:val="20"/>
              </w:rPr>
              <w:t>4</w:t>
            </w:r>
          </w:p>
        </w:tc>
        <w:tc>
          <w:tcPr>
            <w:tcW w:w="600" w:type="dxa"/>
            <w:gridSpan w:val="3"/>
            <w:tcBorders>
              <w:left w:val="single" w:sz="6" w:space="0" w:color="auto"/>
            </w:tcBorders>
          </w:tcPr>
          <w:p w:rsidR="0039056D" w:rsidRDefault="0039056D">
            <w:pPr>
              <w:pStyle w:val="TableText"/>
              <w:jc w:val="center"/>
              <w:rPr>
                <w:sz w:val="20"/>
              </w:rPr>
            </w:pPr>
            <w:r>
              <w:rPr>
                <w:sz w:val="20"/>
              </w:rPr>
              <w:t>2</w:t>
            </w:r>
          </w:p>
        </w:tc>
        <w:tc>
          <w:tcPr>
            <w:tcW w:w="708" w:type="dxa"/>
          </w:tcPr>
          <w:p w:rsidR="0039056D" w:rsidRDefault="0039056D">
            <w:pPr>
              <w:pStyle w:val="TableText"/>
              <w:jc w:val="center"/>
              <w:rPr>
                <w:sz w:val="20"/>
              </w:rPr>
            </w:pPr>
            <w:r>
              <w:rPr>
                <w:sz w:val="20"/>
              </w:rPr>
              <w:t>6</w:t>
            </w:r>
          </w:p>
        </w:tc>
        <w:tc>
          <w:tcPr>
            <w:tcW w:w="764" w:type="dxa"/>
            <w:tcBorders>
              <w:left w:val="single" w:sz="6" w:space="0" w:color="auto"/>
            </w:tcBorders>
          </w:tcPr>
          <w:p w:rsidR="0039056D" w:rsidRDefault="0039056D">
            <w:pPr>
              <w:pStyle w:val="TableText"/>
              <w:jc w:val="center"/>
              <w:rPr>
                <w:sz w:val="20"/>
              </w:rPr>
            </w:pPr>
            <w:r>
              <w:rPr>
                <w:sz w:val="20"/>
              </w:rPr>
              <w:t>2</w:t>
            </w:r>
          </w:p>
        </w:tc>
        <w:tc>
          <w:tcPr>
            <w:tcW w:w="868" w:type="dxa"/>
            <w:gridSpan w:val="2"/>
          </w:tcPr>
          <w:p w:rsidR="0039056D" w:rsidRDefault="0039056D">
            <w:pPr>
              <w:pStyle w:val="TableText"/>
              <w:jc w:val="center"/>
              <w:rPr>
                <w:sz w:val="20"/>
              </w:rPr>
            </w:pPr>
            <w:r>
              <w:rPr>
                <w:sz w:val="20"/>
              </w:rPr>
              <w:t>1</w:t>
            </w:r>
          </w:p>
        </w:tc>
        <w:tc>
          <w:tcPr>
            <w:tcW w:w="732"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14</w:t>
            </w:r>
          </w:p>
        </w:tc>
        <w:tc>
          <w:tcPr>
            <w:tcW w:w="760" w:type="dxa"/>
            <w:gridSpan w:val="2"/>
            <w:tcBorders>
              <w:left w:val="single" w:sz="6" w:space="0" w:color="auto"/>
            </w:tcBorders>
          </w:tcPr>
          <w:p w:rsidR="0039056D" w:rsidRDefault="0039056D">
            <w:pPr>
              <w:pStyle w:val="TableText"/>
              <w:jc w:val="center"/>
              <w:rPr>
                <w:sz w:val="20"/>
              </w:rPr>
            </w:pPr>
            <w:r>
              <w:rPr>
                <w:sz w:val="20"/>
              </w:rPr>
              <w:t>1</w:t>
            </w:r>
          </w:p>
        </w:tc>
        <w:tc>
          <w:tcPr>
            <w:tcW w:w="760" w:type="dxa"/>
            <w:tcBorders>
              <w:right w:val="single" w:sz="6" w:space="0" w:color="auto"/>
            </w:tcBorders>
          </w:tcPr>
          <w:p w:rsidR="0039056D" w:rsidRDefault="0039056D">
            <w:pPr>
              <w:pStyle w:val="TableText"/>
              <w:jc w:val="center"/>
              <w:rPr>
                <w:sz w:val="20"/>
              </w:rPr>
            </w:pPr>
            <w:r>
              <w:rPr>
                <w:sz w:val="20"/>
              </w:rPr>
              <w:t>4</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12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/4</w:t>
            </w:r>
          </w:p>
        </w:tc>
        <w:tc>
          <w:tcPr>
            <w:tcW w:w="948" w:type="dxa"/>
            <w:gridSpan w:val="3"/>
            <w:tcBorders>
              <w:right w:val="single" w:sz="6" w:space="0" w:color="auto"/>
            </w:tcBorders>
          </w:tcPr>
          <w:p w:rsidR="0039056D" w:rsidRDefault="0039056D">
            <w:pPr>
              <w:pStyle w:val="TableText"/>
              <w:jc w:val="center"/>
              <w:rPr>
                <w:sz w:val="20"/>
              </w:rPr>
            </w:pPr>
            <w:r>
              <w:rPr>
                <w:position w:val="4"/>
                <w:sz w:val="20"/>
              </w:rPr>
              <w:t>9</w:t>
            </w:r>
            <w:r>
              <w:rPr>
                <w:sz w:val="20"/>
              </w:rPr>
              <w:t xml:space="preserve">/16 </w:t>
            </w:r>
          </w:p>
        </w:tc>
        <w:tc>
          <w:tcPr>
            <w:tcW w:w="660" w:type="dxa"/>
            <w:gridSpan w:val="2"/>
          </w:tcPr>
          <w:p w:rsidR="0039056D" w:rsidRDefault="0039056D">
            <w:pPr>
              <w:pStyle w:val="TableText"/>
              <w:jc w:val="center"/>
              <w:rPr>
                <w:sz w:val="20"/>
              </w:rPr>
            </w:pPr>
            <w:r>
              <w:rPr>
                <w:sz w:val="20"/>
              </w:rPr>
              <w:t>1</w:t>
            </w:r>
          </w:p>
        </w:tc>
        <w:tc>
          <w:tcPr>
            <w:tcW w:w="852" w:type="dxa"/>
            <w:gridSpan w:val="2"/>
          </w:tcPr>
          <w:p w:rsidR="0039056D" w:rsidRDefault="0039056D">
            <w:pPr>
              <w:pStyle w:val="TableText"/>
              <w:jc w:val="center"/>
              <w:rPr>
                <w:sz w:val="20"/>
              </w:rPr>
            </w:pPr>
            <w:r>
              <w:rPr>
                <w:sz w:val="20"/>
              </w:rPr>
              <w:t>7</w:t>
            </w:r>
          </w:p>
        </w:tc>
        <w:tc>
          <w:tcPr>
            <w:tcW w:w="600" w:type="dxa"/>
            <w:gridSpan w:val="3"/>
            <w:tcBorders>
              <w:left w:val="single" w:sz="6" w:space="0" w:color="auto"/>
            </w:tcBorders>
          </w:tcPr>
          <w:p w:rsidR="0039056D" w:rsidRDefault="0039056D">
            <w:pPr>
              <w:pStyle w:val="TableText"/>
              <w:jc w:val="center"/>
              <w:rPr>
                <w:sz w:val="20"/>
              </w:rPr>
            </w:pPr>
            <w:r>
              <w:rPr>
                <w:sz w:val="20"/>
              </w:rPr>
              <w:t>2</w:t>
            </w:r>
          </w:p>
        </w:tc>
        <w:tc>
          <w:tcPr>
            <w:tcW w:w="708" w:type="dxa"/>
          </w:tcPr>
          <w:p w:rsidR="0039056D" w:rsidRDefault="0039056D">
            <w:pPr>
              <w:pStyle w:val="TableText"/>
              <w:jc w:val="center"/>
              <w:rPr>
                <w:sz w:val="20"/>
              </w:rPr>
            </w:pPr>
            <w:r>
              <w:rPr>
                <w:sz w:val="20"/>
              </w:rPr>
              <w:t>12</w:t>
            </w:r>
          </w:p>
        </w:tc>
        <w:tc>
          <w:tcPr>
            <w:tcW w:w="764" w:type="dxa"/>
            <w:tcBorders>
              <w:left w:val="single" w:sz="6" w:space="0" w:color="auto"/>
            </w:tcBorders>
          </w:tcPr>
          <w:p w:rsidR="0039056D" w:rsidRDefault="0039056D">
            <w:pPr>
              <w:pStyle w:val="TableText"/>
              <w:jc w:val="center"/>
              <w:rPr>
                <w:sz w:val="20"/>
              </w:rPr>
            </w:pPr>
            <w:r>
              <w:rPr>
                <w:sz w:val="20"/>
              </w:rPr>
              <w:t>2</w:t>
            </w:r>
          </w:p>
        </w:tc>
        <w:tc>
          <w:tcPr>
            <w:tcW w:w="868" w:type="dxa"/>
            <w:gridSpan w:val="2"/>
          </w:tcPr>
          <w:p w:rsidR="0039056D" w:rsidRDefault="0039056D">
            <w:pPr>
              <w:pStyle w:val="TableText"/>
              <w:jc w:val="center"/>
              <w:rPr>
                <w:sz w:val="20"/>
              </w:rPr>
            </w:pPr>
            <w:r>
              <w:rPr>
                <w:sz w:val="20"/>
              </w:rPr>
              <w:t>7</w:t>
            </w:r>
          </w:p>
        </w:tc>
        <w:tc>
          <w:tcPr>
            <w:tcW w:w="732"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18</w:t>
            </w:r>
          </w:p>
        </w:tc>
        <w:tc>
          <w:tcPr>
            <w:tcW w:w="760" w:type="dxa"/>
            <w:gridSpan w:val="2"/>
            <w:tcBorders>
              <w:left w:val="single" w:sz="6" w:space="0" w:color="auto"/>
            </w:tcBorders>
          </w:tcPr>
          <w:p w:rsidR="0039056D" w:rsidRDefault="0039056D">
            <w:pPr>
              <w:pStyle w:val="TableText"/>
              <w:jc w:val="center"/>
              <w:rPr>
                <w:sz w:val="20"/>
              </w:rPr>
            </w:pPr>
            <w:r>
              <w:rPr>
                <w:sz w:val="20"/>
              </w:rPr>
              <w:t>1</w:t>
            </w:r>
          </w:p>
        </w:tc>
        <w:tc>
          <w:tcPr>
            <w:tcW w:w="760" w:type="dxa"/>
            <w:tcBorders>
              <w:right w:val="single" w:sz="6" w:space="0" w:color="auto"/>
            </w:tcBorders>
          </w:tcPr>
          <w:p w:rsidR="0039056D" w:rsidRDefault="0039056D">
            <w:pPr>
              <w:pStyle w:val="TableText"/>
              <w:jc w:val="center"/>
              <w:rPr>
                <w:sz w:val="20"/>
              </w:rPr>
            </w:pPr>
            <w:r>
              <w:rPr>
                <w:sz w:val="20"/>
              </w:rPr>
              <w:t>7</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14</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7</w:t>
            </w:r>
            <w:r>
              <w:rPr>
                <w:sz w:val="20"/>
              </w:rPr>
              <w:t>/8 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19</w:t>
            </w:r>
            <w:r>
              <w:rPr>
                <w:sz w:val="20"/>
              </w:rPr>
              <w:t xml:space="preserve">/32 </w:t>
            </w:r>
          </w:p>
        </w:tc>
        <w:tc>
          <w:tcPr>
            <w:tcW w:w="660" w:type="dxa"/>
            <w:gridSpan w:val="2"/>
          </w:tcPr>
          <w:p w:rsidR="0039056D" w:rsidRDefault="0039056D">
            <w:pPr>
              <w:pStyle w:val="TableText"/>
              <w:jc w:val="center"/>
              <w:rPr>
                <w:sz w:val="20"/>
              </w:rPr>
            </w:pPr>
            <w:r>
              <w:rPr>
                <w:sz w:val="20"/>
              </w:rPr>
              <w:t>1</w:t>
            </w:r>
          </w:p>
        </w:tc>
        <w:tc>
          <w:tcPr>
            <w:tcW w:w="852" w:type="dxa"/>
            <w:gridSpan w:val="2"/>
          </w:tcPr>
          <w:p w:rsidR="0039056D" w:rsidRDefault="0039056D">
            <w:pPr>
              <w:pStyle w:val="TableText"/>
              <w:jc w:val="center"/>
              <w:rPr>
                <w:sz w:val="20"/>
              </w:rPr>
            </w:pPr>
            <w:r>
              <w:rPr>
                <w:sz w:val="20"/>
              </w:rPr>
              <w:t>12</w:t>
            </w:r>
          </w:p>
        </w:tc>
        <w:tc>
          <w:tcPr>
            <w:tcW w:w="600" w:type="dxa"/>
            <w:gridSpan w:val="3"/>
            <w:tcBorders>
              <w:left w:val="single" w:sz="6" w:space="0" w:color="auto"/>
            </w:tcBorders>
          </w:tcPr>
          <w:p w:rsidR="0039056D" w:rsidRDefault="0039056D">
            <w:pPr>
              <w:pStyle w:val="TableText"/>
              <w:jc w:val="center"/>
              <w:rPr>
                <w:sz w:val="20"/>
              </w:rPr>
            </w:pPr>
            <w:r>
              <w:rPr>
                <w:sz w:val="20"/>
              </w:rPr>
              <w:t>3</w:t>
            </w:r>
          </w:p>
        </w:tc>
        <w:tc>
          <w:tcPr>
            <w:tcW w:w="708" w:type="dxa"/>
          </w:tcPr>
          <w:p w:rsidR="0039056D" w:rsidRDefault="0039056D">
            <w:pPr>
              <w:pStyle w:val="TableText"/>
              <w:jc w:val="center"/>
              <w:rPr>
                <w:sz w:val="20"/>
              </w:rPr>
            </w:pPr>
            <w:r>
              <w:rPr>
                <w:sz w:val="20"/>
              </w:rPr>
              <w:t>2</w:t>
            </w:r>
          </w:p>
        </w:tc>
        <w:tc>
          <w:tcPr>
            <w:tcW w:w="764" w:type="dxa"/>
            <w:tcBorders>
              <w:left w:val="single" w:sz="6" w:space="0" w:color="auto"/>
            </w:tcBorders>
          </w:tcPr>
          <w:p w:rsidR="0039056D" w:rsidRDefault="0039056D">
            <w:pPr>
              <w:pStyle w:val="TableText"/>
              <w:jc w:val="center"/>
              <w:rPr>
                <w:sz w:val="20"/>
              </w:rPr>
            </w:pPr>
            <w:r>
              <w:rPr>
                <w:sz w:val="20"/>
              </w:rPr>
              <w:t>2</w:t>
            </w:r>
          </w:p>
        </w:tc>
        <w:tc>
          <w:tcPr>
            <w:tcW w:w="868" w:type="dxa"/>
            <w:gridSpan w:val="2"/>
          </w:tcPr>
          <w:p w:rsidR="0039056D" w:rsidRDefault="0039056D">
            <w:pPr>
              <w:pStyle w:val="TableText"/>
              <w:jc w:val="center"/>
              <w:rPr>
                <w:sz w:val="20"/>
              </w:rPr>
            </w:pPr>
            <w:r>
              <w:rPr>
                <w:sz w:val="20"/>
              </w:rPr>
              <w:t>15</w:t>
            </w:r>
          </w:p>
        </w:tc>
        <w:tc>
          <w:tcPr>
            <w:tcW w:w="732"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5</w:t>
            </w:r>
          </w:p>
        </w:tc>
        <w:tc>
          <w:tcPr>
            <w:tcW w:w="760" w:type="dxa"/>
            <w:gridSpan w:val="2"/>
            <w:tcBorders>
              <w:left w:val="single" w:sz="6" w:space="0" w:color="auto"/>
            </w:tcBorders>
          </w:tcPr>
          <w:p w:rsidR="0039056D" w:rsidRDefault="0039056D">
            <w:pPr>
              <w:pStyle w:val="TableText"/>
              <w:jc w:val="center"/>
              <w:rPr>
                <w:sz w:val="20"/>
              </w:rPr>
            </w:pPr>
            <w:r>
              <w:rPr>
                <w:sz w:val="20"/>
              </w:rPr>
              <w:t>1</w:t>
            </w:r>
          </w:p>
        </w:tc>
        <w:tc>
          <w:tcPr>
            <w:tcW w:w="760" w:type="dxa"/>
            <w:tcBorders>
              <w:right w:val="single" w:sz="6" w:space="0" w:color="auto"/>
            </w:tcBorders>
          </w:tcPr>
          <w:p w:rsidR="0039056D" w:rsidRDefault="0039056D">
            <w:pPr>
              <w:pStyle w:val="TableText"/>
              <w:jc w:val="center"/>
              <w:rPr>
                <w:sz w:val="20"/>
              </w:rPr>
            </w:pPr>
            <w:r>
              <w:rPr>
                <w:sz w:val="20"/>
              </w:rPr>
              <w:t>12</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16</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p>
        </w:tc>
        <w:tc>
          <w:tcPr>
            <w:tcW w:w="948" w:type="dxa"/>
            <w:gridSpan w:val="3"/>
            <w:tcBorders>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660" w:type="dxa"/>
            <w:gridSpan w:val="2"/>
          </w:tcPr>
          <w:p w:rsidR="0039056D" w:rsidRDefault="0039056D">
            <w:pPr>
              <w:pStyle w:val="TableText"/>
              <w:jc w:val="center"/>
              <w:rPr>
                <w:sz w:val="20"/>
              </w:rPr>
            </w:pPr>
            <w:r>
              <w:rPr>
                <w:sz w:val="20"/>
              </w:rPr>
              <w:t>1</w:t>
            </w:r>
          </w:p>
        </w:tc>
        <w:tc>
          <w:tcPr>
            <w:tcW w:w="852" w:type="dxa"/>
            <w:gridSpan w:val="2"/>
          </w:tcPr>
          <w:p w:rsidR="0039056D" w:rsidRDefault="0039056D">
            <w:pPr>
              <w:pStyle w:val="TableText"/>
              <w:jc w:val="center"/>
              <w:rPr>
                <w:sz w:val="20"/>
              </w:rPr>
            </w:pPr>
            <w:r>
              <w:rPr>
                <w:sz w:val="20"/>
              </w:rPr>
              <w:t>17</w:t>
            </w:r>
          </w:p>
        </w:tc>
        <w:tc>
          <w:tcPr>
            <w:tcW w:w="600" w:type="dxa"/>
            <w:gridSpan w:val="3"/>
            <w:tcBorders>
              <w:left w:val="single" w:sz="6" w:space="0" w:color="auto"/>
            </w:tcBorders>
          </w:tcPr>
          <w:p w:rsidR="0039056D" w:rsidRDefault="0039056D">
            <w:pPr>
              <w:pStyle w:val="TableText"/>
              <w:jc w:val="center"/>
              <w:rPr>
                <w:sz w:val="20"/>
              </w:rPr>
            </w:pPr>
            <w:r>
              <w:rPr>
                <w:sz w:val="20"/>
              </w:rPr>
              <w:t>3</w:t>
            </w:r>
          </w:p>
        </w:tc>
        <w:tc>
          <w:tcPr>
            <w:tcW w:w="708" w:type="dxa"/>
          </w:tcPr>
          <w:p w:rsidR="0039056D" w:rsidRDefault="0039056D">
            <w:pPr>
              <w:pStyle w:val="TableText"/>
              <w:jc w:val="center"/>
              <w:rPr>
                <w:sz w:val="20"/>
              </w:rPr>
            </w:pPr>
            <w:r>
              <w:rPr>
                <w:sz w:val="20"/>
              </w:rPr>
              <w:t>11</w:t>
            </w:r>
          </w:p>
        </w:tc>
        <w:tc>
          <w:tcPr>
            <w:tcW w:w="764" w:type="dxa"/>
            <w:tcBorders>
              <w:left w:val="single" w:sz="6" w:space="0" w:color="auto"/>
            </w:tcBorders>
          </w:tcPr>
          <w:p w:rsidR="0039056D" w:rsidRDefault="0039056D">
            <w:pPr>
              <w:pStyle w:val="TableText"/>
              <w:jc w:val="center"/>
              <w:rPr>
                <w:sz w:val="20"/>
              </w:rPr>
            </w:pPr>
            <w:r>
              <w:rPr>
                <w:sz w:val="20"/>
              </w:rPr>
              <w:t>3</w:t>
            </w:r>
          </w:p>
        </w:tc>
        <w:tc>
          <w:tcPr>
            <w:tcW w:w="868" w:type="dxa"/>
            <w:gridSpan w:val="2"/>
          </w:tcPr>
          <w:p w:rsidR="0039056D" w:rsidRDefault="0039056D">
            <w:pPr>
              <w:pStyle w:val="TableText"/>
              <w:jc w:val="center"/>
              <w:rPr>
                <w:sz w:val="20"/>
              </w:rPr>
            </w:pPr>
            <w:r>
              <w:rPr>
                <w:sz w:val="20"/>
              </w:rPr>
              <w:t>4</w:t>
            </w:r>
          </w:p>
        </w:tc>
        <w:tc>
          <w:tcPr>
            <w:tcW w:w="732"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12</w:t>
            </w:r>
          </w:p>
        </w:tc>
        <w:tc>
          <w:tcPr>
            <w:tcW w:w="760" w:type="dxa"/>
            <w:gridSpan w:val="2"/>
            <w:tcBorders>
              <w:left w:val="single" w:sz="6" w:space="0" w:color="auto"/>
            </w:tcBorders>
          </w:tcPr>
          <w:p w:rsidR="0039056D" w:rsidRDefault="0039056D">
            <w:pPr>
              <w:pStyle w:val="TableText"/>
              <w:jc w:val="center"/>
              <w:rPr>
                <w:sz w:val="20"/>
              </w:rPr>
            </w:pPr>
            <w:r>
              <w:rPr>
                <w:sz w:val="20"/>
              </w:rPr>
              <w:t>1</w:t>
            </w:r>
          </w:p>
        </w:tc>
        <w:tc>
          <w:tcPr>
            <w:tcW w:w="760" w:type="dxa"/>
            <w:tcBorders>
              <w:right w:val="single" w:sz="6" w:space="0" w:color="auto"/>
            </w:tcBorders>
          </w:tcPr>
          <w:p w:rsidR="0039056D" w:rsidRDefault="0039056D">
            <w:pPr>
              <w:pStyle w:val="TableText"/>
              <w:jc w:val="center"/>
              <w:rPr>
                <w:sz w:val="20"/>
              </w:rPr>
            </w:pPr>
            <w:r>
              <w:rPr>
                <w:sz w:val="20"/>
              </w:rPr>
              <w:t>17</w:t>
            </w:r>
          </w:p>
        </w:tc>
        <w:tc>
          <w:tcPr>
            <w:tcW w:w="800" w:type="dxa"/>
            <w:gridSpan w:val="2"/>
          </w:tcPr>
          <w:p w:rsidR="0039056D" w:rsidRDefault="0039056D">
            <w:pPr>
              <w:pStyle w:val="TableText"/>
              <w:jc w:val="center"/>
              <w:rPr>
                <w:sz w:val="20"/>
              </w:rPr>
            </w:pPr>
            <w:r>
              <w:rPr>
                <w:sz w:val="20"/>
              </w:rPr>
              <w:t>0</w:t>
            </w:r>
          </w:p>
        </w:tc>
        <w:tc>
          <w:tcPr>
            <w:tcW w:w="674" w:type="dxa"/>
            <w:gridSpan w:val="2"/>
          </w:tcPr>
          <w:p w:rsidR="0039056D" w:rsidRDefault="0039056D">
            <w:pPr>
              <w:pStyle w:val="TableText"/>
              <w:jc w:val="center"/>
              <w:rPr>
                <w:sz w:val="20"/>
              </w:rPr>
            </w:pPr>
            <w:r>
              <w:rPr>
                <w:sz w:val="20"/>
              </w:rPr>
              <w:t>19</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/8</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11</w:t>
            </w:r>
            <w:r>
              <w:rPr>
                <w:sz w:val="20"/>
              </w:rPr>
              <w:t xml:space="preserve">/16 </w:t>
            </w:r>
          </w:p>
        </w:tc>
        <w:tc>
          <w:tcPr>
            <w:tcW w:w="660" w:type="dxa"/>
            <w:gridSpan w:val="2"/>
          </w:tcPr>
          <w:p w:rsidR="0039056D" w:rsidRDefault="0039056D">
            <w:pPr>
              <w:pStyle w:val="TableText"/>
              <w:jc w:val="center"/>
              <w:rPr>
                <w:sz w:val="20"/>
              </w:rPr>
            </w:pPr>
            <w:r>
              <w:rPr>
                <w:sz w:val="20"/>
              </w:rPr>
              <w:t>2</w:t>
            </w:r>
          </w:p>
        </w:tc>
        <w:tc>
          <w:tcPr>
            <w:tcW w:w="852" w:type="dxa"/>
            <w:gridSpan w:val="2"/>
          </w:tcPr>
          <w:p w:rsidR="0039056D" w:rsidRDefault="0039056D">
            <w:pPr>
              <w:pStyle w:val="TableText"/>
              <w:jc w:val="center"/>
              <w:rPr>
                <w:sz w:val="20"/>
              </w:rPr>
            </w:pPr>
            <w:r>
              <w:rPr>
                <w:sz w:val="20"/>
              </w:rPr>
              <w:t>1</w:t>
            </w:r>
          </w:p>
        </w:tc>
        <w:tc>
          <w:tcPr>
            <w:tcW w:w="600" w:type="dxa"/>
            <w:gridSpan w:val="3"/>
            <w:tcBorders>
              <w:left w:val="single" w:sz="6" w:space="0" w:color="auto"/>
            </w:tcBorders>
          </w:tcPr>
          <w:p w:rsidR="0039056D" w:rsidRDefault="0039056D">
            <w:pPr>
              <w:pStyle w:val="TableText"/>
              <w:jc w:val="center"/>
              <w:rPr>
                <w:sz w:val="20"/>
              </w:rPr>
            </w:pPr>
            <w:r>
              <w:rPr>
                <w:sz w:val="20"/>
              </w:rPr>
              <w:t>3</w:t>
            </w:r>
          </w:p>
        </w:tc>
        <w:tc>
          <w:tcPr>
            <w:tcW w:w="708" w:type="dxa"/>
          </w:tcPr>
          <w:p w:rsidR="0039056D" w:rsidRDefault="0039056D">
            <w:pPr>
              <w:pStyle w:val="TableText"/>
              <w:jc w:val="center"/>
              <w:rPr>
                <w:sz w:val="20"/>
              </w:rPr>
            </w:pPr>
            <w:r>
              <w:rPr>
                <w:sz w:val="20"/>
              </w:rPr>
              <w:t>19</w:t>
            </w:r>
          </w:p>
        </w:tc>
        <w:tc>
          <w:tcPr>
            <w:tcW w:w="764" w:type="dxa"/>
            <w:tcBorders>
              <w:left w:val="single" w:sz="6" w:space="0" w:color="auto"/>
            </w:tcBorders>
          </w:tcPr>
          <w:p w:rsidR="0039056D" w:rsidRDefault="0039056D">
            <w:pPr>
              <w:pStyle w:val="TableText"/>
              <w:jc w:val="center"/>
              <w:rPr>
                <w:sz w:val="20"/>
              </w:rPr>
            </w:pPr>
            <w:r>
              <w:rPr>
                <w:sz w:val="20"/>
              </w:rPr>
              <w:t>3</w:t>
            </w:r>
          </w:p>
        </w:tc>
        <w:tc>
          <w:tcPr>
            <w:tcW w:w="868" w:type="dxa"/>
            <w:gridSpan w:val="2"/>
          </w:tcPr>
          <w:p w:rsidR="0039056D" w:rsidRDefault="0039056D">
            <w:pPr>
              <w:pStyle w:val="TableText"/>
              <w:jc w:val="center"/>
              <w:rPr>
                <w:sz w:val="20"/>
              </w:rPr>
            </w:pPr>
            <w:r>
              <w:rPr>
                <w:sz w:val="20"/>
              </w:rPr>
              <w:t>11</w:t>
            </w:r>
          </w:p>
        </w:tc>
        <w:tc>
          <w:tcPr>
            <w:tcW w:w="732"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18</w:t>
            </w:r>
          </w:p>
        </w:tc>
        <w:tc>
          <w:tcPr>
            <w:tcW w:w="760" w:type="dxa"/>
            <w:gridSpan w:val="2"/>
            <w:tcBorders>
              <w:left w:val="single" w:sz="6" w:space="0" w:color="auto"/>
            </w:tcBorders>
          </w:tcPr>
          <w:p w:rsidR="0039056D" w:rsidRDefault="0039056D">
            <w:pPr>
              <w:pStyle w:val="TableText"/>
              <w:jc w:val="center"/>
              <w:rPr>
                <w:sz w:val="20"/>
              </w:rPr>
            </w:pPr>
            <w:r>
              <w:rPr>
                <w:sz w:val="20"/>
              </w:rPr>
              <w:t>2</w:t>
            </w:r>
          </w:p>
        </w:tc>
        <w:tc>
          <w:tcPr>
            <w:tcW w:w="760" w:type="dxa"/>
            <w:tcBorders>
              <w:right w:val="single" w:sz="6" w:space="0" w:color="auto"/>
            </w:tcBorders>
          </w:tcPr>
          <w:p w:rsidR="0039056D" w:rsidRDefault="0039056D">
            <w:pPr>
              <w:pStyle w:val="TableText"/>
              <w:jc w:val="center"/>
              <w:rPr>
                <w:sz w:val="20"/>
              </w:rPr>
            </w:pPr>
            <w:r>
              <w:rPr>
                <w:sz w:val="20"/>
              </w:rPr>
              <w:t>1</w:t>
            </w:r>
          </w:p>
        </w:tc>
        <w:tc>
          <w:tcPr>
            <w:tcW w:w="800" w:type="dxa"/>
            <w:gridSpan w:val="2"/>
          </w:tcPr>
          <w:p w:rsidR="0039056D" w:rsidRDefault="0039056D">
            <w:pPr>
              <w:pStyle w:val="TableText"/>
              <w:jc w:val="center"/>
              <w:rPr>
                <w:sz w:val="20"/>
              </w:rPr>
            </w:pPr>
            <w:r>
              <w:rPr>
                <w:sz w:val="20"/>
              </w:rPr>
              <w:t>1</w:t>
            </w:r>
          </w:p>
        </w:tc>
        <w:tc>
          <w:tcPr>
            <w:tcW w:w="674" w:type="dxa"/>
            <w:gridSpan w:val="2"/>
          </w:tcPr>
          <w:p w:rsidR="0039056D" w:rsidRDefault="0039056D">
            <w:pPr>
              <w:pStyle w:val="TableText"/>
              <w:jc w:val="center"/>
              <w:rPr>
                <w:sz w:val="20"/>
              </w:rPr>
            </w:pPr>
            <w:r>
              <w:rPr>
                <w:sz w:val="20"/>
              </w:rPr>
              <w:t>1</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/4</w:t>
            </w:r>
          </w:p>
        </w:tc>
        <w:tc>
          <w:tcPr>
            <w:tcW w:w="948" w:type="dxa"/>
            <w:gridSpan w:val="3"/>
            <w:tcBorders>
              <w:right w:val="single" w:sz="6" w:space="0" w:color="auto"/>
            </w:tcBorders>
          </w:tcPr>
          <w:p w:rsidR="0039056D" w:rsidRDefault="0039056D">
            <w:pPr>
              <w:pStyle w:val="TableText"/>
              <w:jc w:val="center"/>
              <w:rPr>
                <w:sz w:val="20"/>
              </w:rPr>
            </w:pPr>
            <w:r>
              <w:rPr>
                <w:position w:val="4"/>
                <w:sz w:val="20"/>
              </w:rPr>
              <w:t>23</w:t>
            </w:r>
            <w:r>
              <w:rPr>
                <w:sz w:val="20"/>
              </w:rPr>
              <w:t xml:space="preserve">/32 </w:t>
            </w:r>
          </w:p>
        </w:tc>
        <w:tc>
          <w:tcPr>
            <w:tcW w:w="660" w:type="dxa"/>
            <w:gridSpan w:val="2"/>
          </w:tcPr>
          <w:p w:rsidR="0039056D" w:rsidRDefault="0039056D">
            <w:pPr>
              <w:pStyle w:val="TableText"/>
              <w:jc w:val="center"/>
              <w:rPr>
                <w:sz w:val="20"/>
              </w:rPr>
            </w:pPr>
            <w:r>
              <w:rPr>
                <w:sz w:val="20"/>
              </w:rPr>
              <w:t>2</w:t>
            </w:r>
          </w:p>
        </w:tc>
        <w:tc>
          <w:tcPr>
            <w:tcW w:w="852" w:type="dxa"/>
            <w:gridSpan w:val="2"/>
          </w:tcPr>
          <w:p w:rsidR="0039056D" w:rsidRDefault="0039056D">
            <w:pPr>
              <w:pStyle w:val="TableText"/>
              <w:jc w:val="center"/>
              <w:rPr>
                <w:sz w:val="20"/>
              </w:rPr>
            </w:pPr>
            <w:r>
              <w:rPr>
                <w:sz w:val="20"/>
              </w:rPr>
              <w:t>6</w:t>
            </w:r>
          </w:p>
        </w:tc>
        <w:tc>
          <w:tcPr>
            <w:tcW w:w="600" w:type="dxa"/>
            <w:gridSpan w:val="3"/>
            <w:tcBorders>
              <w:left w:val="single" w:sz="6" w:space="0" w:color="auto"/>
            </w:tcBorders>
          </w:tcPr>
          <w:p w:rsidR="0039056D" w:rsidRDefault="0039056D">
            <w:pPr>
              <w:pStyle w:val="TableText"/>
              <w:jc w:val="center"/>
              <w:rPr>
                <w:sz w:val="20"/>
              </w:rPr>
            </w:pPr>
            <w:r>
              <w:rPr>
                <w:sz w:val="20"/>
              </w:rPr>
              <w:t>4</w:t>
            </w:r>
          </w:p>
        </w:tc>
        <w:tc>
          <w:tcPr>
            <w:tcW w:w="708" w:type="dxa"/>
          </w:tcPr>
          <w:p w:rsidR="0039056D" w:rsidRDefault="0039056D">
            <w:pPr>
              <w:pStyle w:val="TableText"/>
              <w:jc w:val="center"/>
              <w:rPr>
                <w:sz w:val="20"/>
              </w:rPr>
            </w:pPr>
            <w:r>
              <w:rPr>
                <w:sz w:val="20"/>
              </w:rPr>
              <w:t>9</w:t>
            </w:r>
          </w:p>
        </w:tc>
        <w:tc>
          <w:tcPr>
            <w:tcW w:w="764" w:type="dxa"/>
            <w:tcBorders>
              <w:left w:val="single" w:sz="6" w:space="0" w:color="auto"/>
            </w:tcBorders>
          </w:tcPr>
          <w:p w:rsidR="0039056D" w:rsidRDefault="0039056D">
            <w:pPr>
              <w:pStyle w:val="TableText"/>
              <w:jc w:val="center"/>
              <w:rPr>
                <w:sz w:val="20"/>
              </w:rPr>
            </w:pPr>
            <w:r>
              <w:rPr>
                <w:sz w:val="20"/>
              </w:rPr>
              <w:t>4</w:t>
            </w:r>
          </w:p>
        </w:tc>
        <w:tc>
          <w:tcPr>
            <w:tcW w:w="868" w:type="dxa"/>
            <w:gridSpan w:val="2"/>
          </w:tcPr>
          <w:p w:rsidR="0039056D" w:rsidRDefault="0039056D">
            <w:pPr>
              <w:pStyle w:val="TableText"/>
              <w:jc w:val="center"/>
              <w:rPr>
                <w:sz w:val="20"/>
              </w:rPr>
            </w:pPr>
            <w:r>
              <w:rPr>
                <w:sz w:val="20"/>
              </w:rPr>
              <w:t>0</w:t>
            </w:r>
          </w:p>
        </w:tc>
        <w:tc>
          <w:tcPr>
            <w:tcW w:w="732" w:type="dxa"/>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5</w:t>
            </w:r>
          </w:p>
        </w:tc>
        <w:tc>
          <w:tcPr>
            <w:tcW w:w="760" w:type="dxa"/>
            <w:gridSpan w:val="2"/>
            <w:tcBorders>
              <w:left w:val="single" w:sz="6" w:space="0" w:color="auto"/>
            </w:tcBorders>
          </w:tcPr>
          <w:p w:rsidR="0039056D" w:rsidRDefault="0039056D">
            <w:pPr>
              <w:pStyle w:val="TableText"/>
              <w:jc w:val="center"/>
              <w:rPr>
                <w:sz w:val="20"/>
              </w:rPr>
            </w:pPr>
            <w:r>
              <w:rPr>
                <w:sz w:val="20"/>
              </w:rPr>
              <w:t>2</w:t>
            </w:r>
          </w:p>
        </w:tc>
        <w:tc>
          <w:tcPr>
            <w:tcW w:w="760" w:type="dxa"/>
            <w:tcBorders>
              <w:right w:val="single" w:sz="6" w:space="0" w:color="auto"/>
            </w:tcBorders>
          </w:tcPr>
          <w:p w:rsidR="0039056D" w:rsidRDefault="0039056D">
            <w:pPr>
              <w:pStyle w:val="TableText"/>
              <w:jc w:val="center"/>
              <w:rPr>
                <w:sz w:val="20"/>
              </w:rPr>
            </w:pPr>
            <w:r>
              <w:rPr>
                <w:sz w:val="20"/>
              </w:rPr>
              <w:t>6</w:t>
            </w:r>
          </w:p>
        </w:tc>
        <w:tc>
          <w:tcPr>
            <w:tcW w:w="800" w:type="dxa"/>
            <w:gridSpan w:val="2"/>
          </w:tcPr>
          <w:p w:rsidR="0039056D" w:rsidRDefault="0039056D">
            <w:pPr>
              <w:pStyle w:val="TableText"/>
              <w:jc w:val="center"/>
              <w:rPr>
                <w:sz w:val="20"/>
              </w:rPr>
            </w:pPr>
            <w:r>
              <w:rPr>
                <w:sz w:val="20"/>
              </w:rPr>
              <w:t>1</w:t>
            </w:r>
          </w:p>
        </w:tc>
        <w:tc>
          <w:tcPr>
            <w:tcW w:w="674" w:type="dxa"/>
            <w:gridSpan w:val="2"/>
          </w:tcPr>
          <w:p w:rsidR="0039056D" w:rsidRDefault="0039056D">
            <w:pPr>
              <w:pStyle w:val="TableText"/>
              <w:jc w:val="center"/>
              <w:rPr>
                <w:sz w:val="20"/>
              </w:rPr>
            </w:pPr>
            <w:r>
              <w:rPr>
                <w:sz w:val="20"/>
              </w:rPr>
              <w:t>4</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3</w:t>
            </w:r>
            <w:r>
              <w:rPr>
                <w:sz w:val="20"/>
              </w:rPr>
              <w:t>/8</w:t>
            </w:r>
          </w:p>
        </w:tc>
        <w:tc>
          <w:tcPr>
            <w:tcW w:w="948" w:type="dxa"/>
            <w:gridSpan w:val="3"/>
            <w:tcBorders>
              <w:right w:val="single" w:sz="6" w:space="0" w:color="auto"/>
            </w:tcBorders>
          </w:tcPr>
          <w:p w:rsidR="0039056D" w:rsidRDefault="0039056D">
            <w:pPr>
              <w:pStyle w:val="TableText"/>
              <w:jc w:val="center"/>
              <w:rPr>
                <w:sz w:val="20"/>
              </w:rPr>
            </w:pPr>
            <w:r>
              <w:rPr>
                <w:position w:val="4"/>
                <w:sz w:val="20"/>
              </w:rPr>
              <w:t>3</w:t>
            </w:r>
            <w:r>
              <w:rPr>
                <w:sz w:val="20"/>
              </w:rPr>
              <w:t>/4</w:t>
            </w:r>
          </w:p>
        </w:tc>
        <w:tc>
          <w:tcPr>
            <w:tcW w:w="660" w:type="dxa"/>
            <w:gridSpan w:val="2"/>
          </w:tcPr>
          <w:p w:rsidR="0039056D" w:rsidRDefault="0039056D">
            <w:pPr>
              <w:pStyle w:val="TableText"/>
              <w:jc w:val="center"/>
              <w:rPr>
                <w:sz w:val="20"/>
              </w:rPr>
            </w:pPr>
            <w:r>
              <w:rPr>
                <w:sz w:val="20"/>
              </w:rPr>
              <w:t>2</w:t>
            </w:r>
          </w:p>
        </w:tc>
        <w:tc>
          <w:tcPr>
            <w:tcW w:w="852" w:type="dxa"/>
            <w:gridSpan w:val="2"/>
          </w:tcPr>
          <w:p w:rsidR="0039056D" w:rsidRDefault="0039056D">
            <w:pPr>
              <w:pStyle w:val="TableText"/>
              <w:jc w:val="center"/>
              <w:rPr>
                <w:sz w:val="20"/>
              </w:rPr>
            </w:pPr>
            <w:r>
              <w:rPr>
                <w:sz w:val="20"/>
              </w:rPr>
              <w:t>12</w:t>
            </w:r>
          </w:p>
        </w:tc>
        <w:tc>
          <w:tcPr>
            <w:tcW w:w="600" w:type="dxa"/>
            <w:gridSpan w:val="3"/>
            <w:tcBorders>
              <w:left w:val="single" w:sz="6" w:space="0" w:color="auto"/>
            </w:tcBorders>
          </w:tcPr>
          <w:p w:rsidR="0039056D" w:rsidRDefault="0039056D">
            <w:pPr>
              <w:pStyle w:val="TableText"/>
              <w:jc w:val="center"/>
              <w:rPr>
                <w:sz w:val="20"/>
              </w:rPr>
            </w:pPr>
            <w:r>
              <w:rPr>
                <w:sz w:val="20"/>
              </w:rPr>
              <w:t>5</w:t>
            </w:r>
          </w:p>
        </w:tc>
        <w:tc>
          <w:tcPr>
            <w:tcW w:w="708" w:type="dxa"/>
          </w:tcPr>
          <w:p w:rsidR="0039056D" w:rsidRDefault="0039056D">
            <w:pPr>
              <w:pStyle w:val="TableText"/>
              <w:jc w:val="center"/>
              <w:rPr>
                <w:sz w:val="20"/>
              </w:rPr>
            </w:pPr>
            <w:r>
              <w:rPr>
                <w:sz w:val="20"/>
              </w:rPr>
              <w:t>0</w:t>
            </w:r>
          </w:p>
        </w:tc>
        <w:tc>
          <w:tcPr>
            <w:tcW w:w="764" w:type="dxa"/>
            <w:tcBorders>
              <w:left w:val="single" w:sz="6" w:space="0" w:color="auto"/>
            </w:tcBorders>
          </w:tcPr>
          <w:p w:rsidR="0039056D" w:rsidRDefault="0039056D">
            <w:pPr>
              <w:pStyle w:val="TableText"/>
              <w:jc w:val="center"/>
              <w:rPr>
                <w:sz w:val="20"/>
              </w:rPr>
            </w:pPr>
            <w:r>
              <w:rPr>
                <w:sz w:val="20"/>
              </w:rPr>
              <w:t>4</w:t>
            </w:r>
          </w:p>
        </w:tc>
        <w:tc>
          <w:tcPr>
            <w:tcW w:w="868" w:type="dxa"/>
            <w:gridSpan w:val="2"/>
          </w:tcPr>
          <w:p w:rsidR="0039056D" w:rsidRDefault="0039056D">
            <w:pPr>
              <w:pStyle w:val="TableText"/>
              <w:jc w:val="center"/>
              <w:rPr>
                <w:sz w:val="20"/>
              </w:rPr>
            </w:pPr>
            <w:r>
              <w:rPr>
                <w:sz w:val="20"/>
              </w:rPr>
              <w:t>10</w:t>
            </w:r>
          </w:p>
        </w:tc>
        <w:tc>
          <w:tcPr>
            <w:tcW w:w="732" w:type="dxa"/>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14</w:t>
            </w:r>
          </w:p>
        </w:tc>
        <w:tc>
          <w:tcPr>
            <w:tcW w:w="760" w:type="dxa"/>
            <w:gridSpan w:val="2"/>
            <w:tcBorders>
              <w:left w:val="single" w:sz="6" w:space="0" w:color="auto"/>
            </w:tcBorders>
          </w:tcPr>
          <w:p w:rsidR="0039056D" w:rsidRDefault="0039056D">
            <w:pPr>
              <w:pStyle w:val="TableText"/>
              <w:jc w:val="center"/>
              <w:rPr>
                <w:sz w:val="20"/>
              </w:rPr>
            </w:pPr>
            <w:r>
              <w:rPr>
                <w:sz w:val="20"/>
              </w:rPr>
              <w:t>2</w:t>
            </w:r>
          </w:p>
        </w:tc>
        <w:tc>
          <w:tcPr>
            <w:tcW w:w="760" w:type="dxa"/>
            <w:tcBorders>
              <w:right w:val="single" w:sz="6" w:space="0" w:color="auto"/>
            </w:tcBorders>
          </w:tcPr>
          <w:p w:rsidR="0039056D" w:rsidRDefault="0039056D">
            <w:pPr>
              <w:pStyle w:val="TableText"/>
              <w:jc w:val="center"/>
              <w:rPr>
                <w:sz w:val="20"/>
              </w:rPr>
            </w:pPr>
            <w:r>
              <w:rPr>
                <w:sz w:val="20"/>
              </w:rPr>
              <w:t>12</w:t>
            </w:r>
          </w:p>
        </w:tc>
        <w:tc>
          <w:tcPr>
            <w:tcW w:w="800" w:type="dxa"/>
            <w:gridSpan w:val="2"/>
          </w:tcPr>
          <w:p w:rsidR="0039056D" w:rsidRDefault="0039056D">
            <w:pPr>
              <w:pStyle w:val="TableText"/>
              <w:jc w:val="center"/>
              <w:rPr>
                <w:sz w:val="20"/>
              </w:rPr>
            </w:pPr>
            <w:r>
              <w:rPr>
                <w:sz w:val="20"/>
              </w:rPr>
              <w:t>1</w:t>
            </w:r>
          </w:p>
        </w:tc>
        <w:tc>
          <w:tcPr>
            <w:tcW w:w="674" w:type="dxa"/>
            <w:gridSpan w:val="2"/>
          </w:tcPr>
          <w:p w:rsidR="0039056D" w:rsidRDefault="0039056D">
            <w:pPr>
              <w:pStyle w:val="TableText"/>
              <w:jc w:val="center"/>
              <w:rPr>
                <w:sz w:val="20"/>
              </w:rPr>
            </w:pPr>
            <w:r>
              <w:rPr>
                <w:sz w:val="20"/>
              </w:rPr>
              <w:t>7</w:t>
            </w:r>
          </w:p>
        </w:tc>
      </w:tr>
      <w:tr w:rsidR="0039056D">
        <w:trPr>
          <w:cantSplit/>
          <w:trHeight w:val="200"/>
        </w:trPr>
        <w:tc>
          <w:tcPr>
            <w:tcW w:w="968" w:type="dxa"/>
          </w:tcPr>
          <w:p w:rsidR="0039056D" w:rsidRDefault="0039056D">
            <w:pPr>
              <w:pStyle w:val="TableText"/>
              <w:jc w:val="center"/>
              <w:rPr>
                <w:sz w:val="20"/>
              </w:rPr>
            </w:pPr>
            <w:r>
              <w:rPr>
                <w:sz w:val="20"/>
              </w:rPr>
              <w:t>2</w:t>
            </w:r>
            <w:r>
              <w:rPr>
                <w:position w:val="4"/>
                <w:sz w:val="20"/>
              </w:rPr>
              <w:t>1</w:t>
            </w:r>
            <w:r>
              <w:rPr>
                <w:sz w:val="20"/>
              </w:rPr>
              <w:t>/2</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position w:val="4"/>
                <w:sz w:val="20"/>
              </w:rPr>
              <w:t>13</w:t>
            </w:r>
            <w:r>
              <w:rPr>
                <w:sz w:val="20"/>
              </w:rPr>
              <w:t xml:space="preserve">/16 </w:t>
            </w:r>
          </w:p>
        </w:tc>
        <w:tc>
          <w:tcPr>
            <w:tcW w:w="660" w:type="dxa"/>
            <w:gridSpan w:val="2"/>
          </w:tcPr>
          <w:p w:rsidR="0039056D" w:rsidRDefault="0039056D">
            <w:pPr>
              <w:pStyle w:val="TableText"/>
              <w:jc w:val="center"/>
              <w:rPr>
                <w:sz w:val="20"/>
              </w:rPr>
            </w:pPr>
            <w:r>
              <w:rPr>
                <w:sz w:val="20"/>
              </w:rPr>
              <w:t>2</w:t>
            </w:r>
          </w:p>
        </w:tc>
        <w:tc>
          <w:tcPr>
            <w:tcW w:w="852" w:type="dxa"/>
            <w:gridSpan w:val="2"/>
          </w:tcPr>
          <w:p w:rsidR="0039056D" w:rsidRDefault="0039056D">
            <w:pPr>
              <w:pStyle w:val="TableText"/>
              <w:jc w:val="center"/>
              <w:rPr>
                <w:sz w:val="20"/>
              </w:rPr>
            </w:pPr>
            <w:r>
              <w:rPr>
                <w:sz w:val="20"/>
              </w:rPr>
              <w:t>16</w:t>
            </w:r>
          </w:p>
        </w:tc>
        <w:tc>
          <w:tcPr>
            <w:tcW w:w="600" w:type="dxa"/>
            <w:gridSpan w:val="3"/>
            <w:tcBorders>
              <w:left w:val="single" w:sz="6" w:space="0" w:color="auto"/>
            </w:tcBorders>
          </w:tcPr>
          <w:p w:rsidR="0039056D" w:rsidRDefault="0039056D">
            <w:pPr>
              <w:pStyle w:val="TableText"/>
              <w:jc w:val="center"/>
              <w:rPr>
                <w:sz w:val="20"/>
              </w:rPr>
            </w:pPr>
            <w:r>
              <w:rPr>
                <w:sz w:val="20"/>
              </w:rPr>
              <w:t>5</w:t>
            </w:r>
          </w:p>
        </w:tc>
        <w:tc>
          <w:tcPr>
            <w:tcW w:w="708" w:type="dxa"/>
          </w:tcPr>
          <w:p w:rsidR="0039056D" w:rsidRDefault="0039056D">
            <w:pPr>
              <w:pStyle w:val="TableText"/>
              <w:jc w:val="center"/>
              <w:rPr>
                <w:sz w:val="20"/>
              </w:rPr>
            </w:pPr>
            <w:r>
              <w:rPr>
                <w:sz w:val="20"/>
              </w:rPr>
              <w:t>8</w:t>
            </w:r>
          </w:p>
        </w:tc>
        <w:tc>
          <w:tcPr>
            <w:tcW w:w="764" w:type="dxa"/>
            <w:tcBorders>
              <w:left w:val="single" w:sz="6" w:space="0" w:color="auto"/>
            </w:tcBorders>
          </w:tcPr>
          <w:p w:rsidR="0039056D" w:rsidRDefault="0039056D">
            <w:pPr>
              <w:pStyle w:val="TableText"/>
              <w:jc w:val="center"/>
              <w:rPr>
                <w:sz w:val="20"/>
              </w:rPr>
            </w:pPr>
            <w:r>
              <w:rPr>
                <w:sz w:val="20"/>
              </w:rPr>
              <w:t>4</w:t>
            </w:r>
          </w:p>
        </w:tc>
        <w:tc>
          <w:tcPr>
            <w:tcW w:w="868" w:type="dxa"/>
            <w:gridSpan w:val="2"/>
          </w:tcPr>
          <w:p w:rsidR="0039056D" w:rsidRDefault="0039056D">
            <w:pPr>
              <w:pStyle w:val="TableText"/>
              <w:jc w:val="center"/>
              <w:rPr>
                <w:sz w:val="20"/>
              </w:rPr>
            </w:pPr>
            <w:r>
              <w:rPr>
                <w:sz w:val="20"/>
              </w:rPr>
              <w:t>18</w:t>
            </w:r>
          </w:p>
        </w:tc>
        <w:tc>
          <w:tcPr>
            <w:tcW w:w="732" w:type="dxa"/>
            <w:tcBorders>
              <w:left w:val="single" w:sz="6" w:space="0" w:color="auto"/>
            </w:tcBorders>
          </w:tcPr>
          <w:p w:rsidR="0039056D" w:rsidRDefault="0039056D">
            <w:pPr>
              <w:pStyle w:val="TableText"/>
              <w:jc w:val="center"/>
              <w:rPr>
                <w:sz w:val="20"/>
              </w:rPr>
            </w:pPr>
            <w:r>
              <w:rPr>
                <w:sz w:val="20"/>
              </w:rPr>
              <w:t>4</w:t>
            </w:r>
          </w:p>
        </w:tc>
        <w:tc>
          <w:tcPr>
            <w:tcW w:w="786" w:type="dxa"/>
            <w:gridSpan w:val="2"/>
          </w:tcPr>
          <w:p w:rsidR="0039056D" w:rsidRDefault="0039056D">
            <w:pPr>
              <w:pStyle w:val="TableText"/>
              <w:jc w:val="center"/>
              <w:rPr>
                <w:sz w:val="20"/>
              </w:rPr>
            </w:pPr>
            <w:r>
              <w:rPr>
                <w:sz w:val="20"/>
              </w:rPr>
              <w:t>0</w:t>
            </w:r>
          </w:p>
        </w:tc>
        <w:tc>
          <w:tcPr>
            <w:tcW w:w="760" w:type="dxa"/>
            <w:gridSpan w:val="2"/>
            <w:tcBorders>
              <w:left w:val="single" w:sz="6" w:space="0" w:color="auto"/>
            </w:tcBorders>
          </w:tcPr>
          <w:p w:rsidR="0039056D" w:rsidRDefault="0039056D">
            <w:pPr>
              <w:pStyle w:val="TableText"/>
              <w:jc w:val="center"/>
              <w:rPr>
                <w:sz w:val="20"/>
              </w:rPr>
            </w:pPr>
            <w:r>
              <w:rPr>
                <w:sz w:val="20"/>
              </w:rPr>
              <w:t>2</w:t>
            </w:r>
          </w:p>
        </w:tc>
        <w:tc>
          <w:tcPr>
            <w:tcW w:w="760" w:type="dxa"/>
          </w:tcPr>
          <w:p w:rsidR="0039056D" w:rsidRDefault="0039056D">
            <w:pPr>
              <w:pStyle w:val="TableText"/>
              <w:jc w:val="center"/>
              <w:rPr>
                <w:sz w:val="20"/>
              </w:rPr>
            </w:pPr>
            <w:r>
              <w:rPr>
                <w:sz w:val="20"/>
              </w:rPr>
              <w:t>17</w:t>
            </w:r>
          </w:p>
        </w:tc>
        <w:tc>
          <w:tcPr>
            <w:tcW w:w="800" w:type="dxa"/>
            <w:gridSpan w:val="2"/>
            <w:tcBorders>
              <w:left w:val="single" w:sz="6" w:space="0" w:color="auto"/>
            </w:tcBorders>
          </w:tcPr>
          <w:p w:rsidR="0039056D" w:rsidRDefault="0039056D">
            <w:pPr>
              <w:pStyle w:val="TableText"/>
              <w:jc w:val="center"/>
              <w:rPr>
                <w:sz w:val="20"/>
              </w:rPr>
            </w:pPr>
            <w:r>
              <w:rPr>
                <w:sz w:val="20"/>
              </w:rPr>
              <w:t>1</w:t>
            </w:r>
          </w:p>
        </w:tc>
        <w:tc>
          <w:tcPr>
            <w:tcW w:w="674" w:type="dxa"/>
            <w:gridSpan w:val="2"/>
          </w:tcPr>
          <w:p w:rsidR="0039056D" w:rsidRDefault="0039056D">
            <w:pPr>
              <w:pStyle w:val="TableText"/>
              <w:jc w:val="center"/>
              <w:rPr>
                <w:sz w:val="20"/>
              </w:rPr>
            </w:pPr>
            <w:r>
              <w:rPr>
                <w:sz w:val="20"/>
              </w:rPr>
              <w:t>9</w:t>
            </w:r>
          </w:p>
        </w:tc>
      </w:tr>
      <w:tr w:rsidR="0039056D">
        <w:trPr>
          <w:cantSplit/>
          <w:trHeight w:val="200"/>
        </w:trPr>
        <w:tc>
          <w:tcPr>
            <w:tcW w:w="968" w:type="dxa"/>
          </w:tcPr>
          <w:p w:rsidR="0039056D" w:rsidRDefault="0039056D">
            <w:pPr>
              <w:pStyle w:val="TableText"/>
              <w:jc w:val="center"/>
              <w:rPr>
                <w:sz w:val="20"/>
              </w:rPr>
            </w:pPr>
            <w:r>
              <w:rPr>
                <w:sz w:val="20"/>
              </w:rPr>
              <w:t>2</w:t>
            </w:r>
            <w:r>
              <w:rPr>
                <w:position w:val="4"/>
                <w:sz w:val="20"/>
              </w:rPr>
              <w:t>3</w:t>
            </w:r>
            <w:r>
              <w:rPr>
                <w:sz w:val="20"/>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660" w:type="dxa"/>
            <w:gridSpan w:val="2"/>
          </w:tcPr>
          <w:p w:rsidR="0039056D" w:rsidRDefault="0039056D">
            <w:pPr>
              <w:pStyle w:val="TableText"/>
              <w:jc w:val="center"/>
              <w:rPr>
                <w:sz w:val="20"/>
              </w:rPr>
            </w:pPr>
            <w:r>
              <w:rPr>
                <w:sz w:val="20"/>
              </w:rPr>
              <w:t>3</w:t>
            </w:r>
          </w:p>
        </w:tc>
        <w:tc>
          <w:tcPr>
            <w:tcW w:w="852" w:type="dxa"/>
            <w:gridSpan w:val="2"/>
          </w:tcPr>
          <w:p w:rsidR="0039056D" w:rsidRDefault="0039056D">
            <w:pPr>
              <w:pStyle w:val="TableText"/>
              <w:jc w:val="center"/>
              <w:rPr>
                <w:sz w:val="20"/>
              </w:rPr>
            </w:pPr>
            <w:r>
              <w:rPr>
                <w:sz w:val="20"/>
              </w:rPr>
              <w:t>8</w:t>
            </w:r>
          </w:p>
        </w:tc>
        <w:tc>
          <w:tcPr>
            <w:tcW w:w="600" w:type="dxa"/>
            <w:gridSpan w:val="3"/>
            <w:tcBorders>
              <w:left w:val="single" w:sz="6" w:space="0" w:color="auto"/>
            </w:tcBorders>
          </w:tcPr>
          <w:p w:rsidR="0039056D" w:rsidRDefault="0039056D">
            <w:pPr>
              <w:pStyle w:val="TableText"/>
              <w:jc w:val="center"/>
              <w:rPr>
                <w:sz w:val="20"/>
              </w:rPr>
            </w:pPr>
            <w:r>
              <w:rPr>
                <w:sz w:val="20"/>
              </w:rPr>
              <w:t>6</w:t>
            </w:r>
          </w:p>
        </w:tc>
        <w:tc>
          <w:tcPr>
            <w:tcW w:w="708" w:type="dxa"/>
          </w:tcPr>
          <w:p w:rsidR="0039056D" w:rsidRDefault="0039056D">
            <w:pPr>
              <w:pStyle w:val="TableText"/>
              <w:jc w:val="center"/>
              <w:rPr>
                <w:sz w:val="20"/>
              </w:rPr>
            </w:pPr>
            <w:r>
              <w:rPr>
                <w:sz w:val="20"/>
              </w:rPr>
              <w:t>12</w:t>
            </w:r>
          </w:p>
        </w:tc>
        <w:tc>
          <w:tcPr>
            <w:tcW w:w="764" w:type="dxa"/>
            <w:tcBorders>
              <w:left w:val="single" w:sz="6" w:space="0" w:color="auto"/>
            </w:tcBorders>
          </w:tcPr>
          <w:p w:rsidR="0039056D" w:rsidRDefault="0039056D">
            <w:pPr>
              <w:pStyle w:val="TableText"/>
              <w:jc w:val="center"/>
              <w:rPr>
                <w:sz w:val="20"/>
              </w:rPr>
            </w:pPr>
            <w:r>
              <w:rPr>
                <w:sz w:val="20"/>
              </w:rPr>
              <w:t>5</w:t>
            </w:r>
          </w:p>
        </w:tc>
        <w:tc>
          <w:tcPr>
            <w:tcW w:w="868" w:type="dxa"/>
            <w:gridSpan w:val="2"/>
          </w:tcPr>
          <w:p w:rsidR="0039056D" w:rsidRDefault="0039056D">
            <w:pPr>
              <w:pStyle w:val="TableText"/>
              <w:jc w:val="center"/>
              <w:rPr>
                <w:sz w:val="20"/>
              </w:rPr>
            </w:pPr>
            <w:r>
              <w:rPr>
                <w:sz w:val="20"/>
              </w:rPr>
              <w:t>18</w:t>
            </w:r>
          </w:p>
        </w:tc>
        <w:tc>
          <w:tcPr>
            <w:tcW w:w="732" w:type="dxa"/>
            <w:tcBorders>
              <w:left w:val="single" w:sz="6" w:space="0" w:color="auto"/>
            </w:tcBorders>
          </w:tcPr>
          <w:p w:rsidR="0039056D" w:rsidRDefault="0039056D">
            <w:pPr>
              <w:pStyle w:val="TableText"/>
              <w:jc w:val="center"/>
              <w:rPr>
                <w:sz w:val="20"/>
              </w:rPr>
            </w:pPr>
            <w:r>
              <w:rPr>
                <w:sz w:val="20"/>
              </w:rPr>
              <w:t>4</w:t>
            </w:r>
          </w:p>
        </w:tc>
        <w:tc>
          <w:tcPr>
            <w:tcW w:w="786" w:type="dxa"/>
            <w:gridSpan w:val="2"/>
          </w:tcPr>
          <w:p w:rsidR="0039056D" w:rsidRDefault="0039056D">
            <w:pPr>
              <w:pStyle w:val="TableText"/>
              <w:jc w:val="center"/>
              <w:rPr>
                <w:sz w:val="20"/>
              </w:rPr>
            </w:pPr>
            <w:r>
              <w:rPr>
                <w:sz w:val="20"/>
              </w:rPr>
              <w:t>16</w:t>
            </w:r>
          </w:p>
        </w:tc>
        <w:tc>
          <w:tcPr>
            <w:tcW w:w="760" w:type="dxa"/>
            <w:gridSpan w:val="2"/>
            <w:tcBorders>
              <w:left w:val="single" w:sz="6" w:space="0" w:color="auto"/>
            </w:tcBorders>
          </w:tcPr>
          <w:p w:rsidR="0039056D" w:rsidRDefault="0039056D">
            <w:pPr>
              <w:pStyle w:val="TableText"/>
              <w:jc w:val="center"/>
              <w:rPr>
                <w:sz w:val="20"/>
              </w:rPr>
            </w:pPr>
            <w:r>
              <w:rPr>
                <w:sz w:val="20"/>
              </w:rPr>
              <w:t>3</w:t>
            </w:r>
          </w:p>
        </w:tc>
        <w:tc>
          <w:tcPr>
            <w:tcW w:w="760" w:type="dxa"/>
          </w:tcPr>
          <w:p w:rsidR="0039056D" w:rsidRDefault="0039056D">
            <w:pPr>
              <w:pStyle w:val="TableText"/>
              <w:jc w:val="center"/>
              <w:rPr>
                <w:sz w:val="20"/>
              </w:rPr>
            </w:pPr>
            <w:r>
              <w:rPr>
                <w:sz w:val="20"/>
              </w:rPr>
              <w:t>8</w:t>
            </w:r>
          </w:p>
        </w:tc>
        <w:tc>
          <w:tcPr>
            <w:tcW w:w="800" w:type="dxa"/>
            <w:gridSpan w:val="2"/>
            <w:tcBorders>
              <w:left w:val="single" w:sz="6" w:space="0" w:color="auto"/>
            </w:tcBorders>
          </w:tcPr>
          <w:p w:rsidR="0039056D" w:rsidRDefault="0039056D">
            <w:pPr>
              <w:pStyle w:val="TableText"/>
              <w:jc w:val="center"/>
              <w:rPr>
                <w:sz w:val="20"/>
              </w:rPr>
            </w:pPr>
            <w:r>
              <w:rPr>
                <w:sz w:val="20"/>
              </w:rPr>
              <w:t>1</w:t>
            </w:r>
          </w:p>
        </w:tc>
        <w:tc>
          <w:tcPr>
            <w:tcW w:w="674" w:type="dxa"/>
            <w:gridSpan w:val="2"/>
          </w:tcPr>
          <w:p w:rsidR="0039056D" w:rsidRDefault="0039056D">
            <w:pPr>
              <w:pStyle w:val="TableText"/>
              <w:jc w:val="center"/>
              <w:rPr>
                <w:sz w:val="20"/>
              </w:rPr>
            </w:pPr>
            <w:r>
              <w:rPr>
                <w:sz w:val="20"/>
              </w:rPr>
              <w:t>15</w:t>
            </w:r>
          </w:p>
        </w:tc>
      </w:tr>
      <w:tr w:rsidR="0039056D">
        <w:trPr>
          <w:cantSplit/>
          <w:trHeight w:val="200"/>
        </w:trPr>
        <w:tc>
          <w:tcPr>
            <w:tcW w:w="968" w:type="dxa"/>
          </w:tcPr>
          <w:p w:rsidR="0039056D" w:rsidRDefault="0039056D">
            <w:pPr>
              <w:pStyle w:val="TableText"/>
              <w:jc w:val="center"/>
              <w:rPr>
                <w:sz w:val="20"/>
              </w:rPr>
            </w:pPr>
            <w:r>
              <w:rPr>
                <w:sz w:val="20"/>
              </w:rPr>
              <w:t>3</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position w:val="4"/>
                <w:sz w:val="16"/>
              </w:rPr>
              <w:t>15</w:t>
            </w:r>
            <w:r>
              <w:rPr>
                <w:sz w:val="20"/>
              </w:rPr>
              <w:t>/</w:t>
            </w:r>
            <w:r>
              <w:rPr>
                <w:sz w:val="16"/>
              </w:rPr>
              <w:t>16</w:t>
            </w:r>
            <w:r>
              <w:rPr>
                <w:sz w:val="20"/>
              </w:rPr>
              <w:t xml:space="preserve"> </w:t>
            </w:r>
          </w:p>
        </w:tc>
        <w:tc>
          <w:tcPr>
            <w:tcW w:w="660" w:type="dxa"/>
            <w:gridSpan w:val="2"/>
          </w:tcPr>
          <w:p w:rsidR="0039056D" w:rsidRDefault="0039056D">
            <w:pPr>
              <w:pStyle w:val="TableText"/>
              <w:jc w:val="center"/>
              <w:rPr>
                <w:sz w:val="20"/>
              </w:rPr>
            </w:pPr>
            <w:r>
              <w:rPr>
                <w:sz w:val="20"/>
              </w:rPr>
              <w:t>4</w:t>
            </w:r>
          </w:p>
        </w:tc>
        <w:tc>
          <w:tcPr>
            <w:tcW w:w="864" w:type="dxa"/>
            <w:gridSpan w:val="3"/>
          </w:tcPr>
          <w:p w:rsidR="0039056D" w:rsidRDefault="0039056D">
            <w:pPr>
              <w:pStyle w:val="TableText"/>
              <w:jc w:val="center"/>
              <w:rPr>
                <w:sz w:val="20"/>
              </w:rPr>
            </w:pPr>
            <w:r>
              <w:rPr>
                <w:sz w:val="20"/>
              </w:rPr>
              <w:t>3</w:t>
            </w:r>
          </w:p>
        </w:tc>
        <w:tc>
          <w:tcPr>
            <w:tcW w:w="588" w:type="dxa"/>
            <w:gridSpan w:val="2"/>
            <w:tcBorders>
              <w:left w:val="single" w:sz="6" w:space="0" w:color="auto"/>
            </w:tcBorders>
          </w:tcPr>
          <w:p w:rsidR="0039056D" w:rsidRDefault="0039056D">
            <w:pPr>
              <w:pStyle w:val="TableText"/>
              <w:jc w:val="center"/>
              <w:rPr>
                <w:sz w:val="20"/>
              </w:rPr>
            </w:pPr>
            <w:r>
              <w:rPr>
                <w:sz w:val="20"/>
              </w:rPr>
              <w:t>8</w:t>
            </w:r>
          </w:p>
        </w:tc>
        <w:tc>
          <w:tcPr>
            <w:tcW w:w="708" w:type="dxa"/>
          </w:tcPr>
          <w:p w:rsidR="0039056D" w:rsidRDefault="0039056D">
            <w:pPr>
              <w:pStyle w:val="TableText"/>
              <w:jc w:val="center"/>
              <w:rPr>
                <w:sz w:val="20"/>
              </w:rPr>
            </w:pPr>
            <w:r>
              <w:rPr>
                <w:sz w:val="20"/>
              </w:rPr>
              <w:t>6</w:t>
            </w:r>
          </w:p>
        </w:tc>
        <w:tc>
          <w:tcPr>
            <w:tcW w:w="764" w:type="dxa"/>
            <w:tcBorders>
              <w:left w:val="single" w:sz="6" w:space="0" w:color="auto"/>
            </w:tcBorders>
          </w:tcPr>
          <w:p w:rsidR="0039056D" w:rsidRDefault="0039056D">
            <w:pPr>
              <w:pStyle w:val="TableText"/>
              <w:jc w:val="center"/>
              <w:rPr>
                <w:sz w:val="20"/>
              </w:rPr>
            </w:pPr>
            <w:r>
              <w:rPr>
                <w:sz w:val="20"/>
              </w:rPr>
              <w:t>7</w:t>
            </w:r>
          </w:p>
        </w:tc>
        <w:tc>
          <w:tcPr>
            <w:tcW w:w="868" w:type="dxa"/>
            <w:gridSpan w:val="2"/>
          </w:tcPr>
          <w:p w:rsidR="0039056D" w:rsidRDefault="0039056D">
            <w:pPr>
              <w:pStyle w:val="TableText"/>
              <w:jc w:val="center"/>
              <w:rPr>
                <w:sz w:val="20"/>
              </w:rPr>
            </w:pPr>
            <w:r>
              <w:rPr>
                <w:sz w:val="20"/>
              </w:rPr>
              <w:t>9</w:t>
            </w:r>
          </w:p>
        </w:tc>
        <w:tc>
          <w:tcPr>
            <w:tcW w:w="732" w:type="dxa"/>
            <w:tcBorders>
              <w:left w:val="single" w:sz="6" w:space="0" w:color="auto"/>
            </w:tcBorders>
          </w:tcPr>
          <w:p w:rsidR="0039056D" w:rsidRDefault="0039056D">
            <w:pPr>
              <w:pStyle w:val="TableText"/>
              <w:jc w:val="center"/>
              <w:rPr>
                <w:sz w:val="20"/>
              </w:rPr>
            </w:pPr>
            <w:r>
              <w:rPr>
                <w:sz w:val="20"/>
              </w:rPr>
              <w:t>6</w:t>
            </w:r>
          </w:p>
        </w:tc>
        <w:tc>
          <w:tcPr>
            <w:tcW w:w="786" w:type="dxa"/>
            <w:gridSpan w:val="2"/>
          </w:tcPr>
          <w:p w:rsidR="0039056D" w:rsidRDefault="0039056D">
            <w:pPr>
              <w:pStyle w:val="TableText"/>
              <w:jc w:val="center"/>
              <w:rPr>
                <w:sz w:val="20"/>
              </w:rPr>
            </w:pPr>
            <w:r>
              <w:rPr>
                <w:sz w:val="20"/>
              </w:rPr>
              <w:t>1</w:t>
            </w:r>
          </w:p>
        </w:tc>
        <w:tc>
          <w:tcPr>
            <w:tcW w:w="760" w:type="dxa"/>
            <w:gridSpan w:val="2"/>
            <w:tcBorders>
              <w:left w:val="single" w:sz="6" w:space="0" w:color="auto"/>
            </w:tcBorders>
          </w:tcPr>
          <w:p w:rsidR="0039056D" w:rsidRDefault="0039056D">
            <w:pPr>
              <w:pStyle w:val="TableText"/>
              <w:jc w:val="center"/>
              <w:rPr>
                <w:sz w:val="20"/>
              </w:rPr>
            </w:pPr>
            <w:r>
              <w:rPr>
                <w:sz w:val="20"/>
              </w:rPr>
              <w:t>4</w:t>
            </w:r>
          </w:p>
        </w:tc>
        <w:tc>
          <w:tcPr>
            <w:tcW w:w="760" w:type="dxa"/>
          </w:tcPr>
          <w:p w:rsidR="0039056D" w:rsidRDefault="0039056D">
            <w:pPr>
              <w:pStyle w:val="TableText"/>
              <w:jc w:val="center"/>
              <w:rPr>
                <w:sz w:val="20"/>
              </w:rPr>
            </w:pPr>
            <w:r>
              <w:rPr>
                <w:sz w:val="20"/>
              </w:rPr>
              <w:t>3</w:t>
            </w:r>
          </w:p>
        </w:tc>
        <w:tc>
          <w:tcPr>
            <w:tcW w:w="800" w:type="dxa"/>
            <w:gridSpan w:val="2"/>
            <w:tcBorders>
              <w:left w:val="single" w:sz="6" w:space="0" w:color="auto"/>
            </w:tcBorders>
          </w:tcPr>
          <w:p w:rsidR="0039056D" w:rsidRDefault="0039056D">
            <w:pPr>
              <w:pStyle w:val="TableText"/>
              <w:jc w:val="center"/>
              <w:rPr>
                <w:sz w:val="20"/>
              </w:rPr>
            </w:pPr>
            <w:r>
              <w:rPr>
                <w:sz w:val="20"/>
              </w:rPr>
              <w:t>2</w:t>
            </w:r>
          </w:p>
        </w:tc>
        <w:tc>
          <w:tcPr>
            <w:tcW w:w="674" w:type="dxa"/>
            <w:gridSpan w:val="2"/>
          </w:tcPr>
          <w:p w:rsidR="0039056D" w:rsidRDefault="0039056D">
            <w:pPr>
              <w:pStyle w:val="TableText"/>
              <w:jc w:val="center"/>
              <w:rPr>
                <w:sz w:val="20"/>
              </w:rPr>
            </w:pPr>
            <w:r>
              <w:rPr>
                <w:sz w:val="20"/>
              </w:rPr>
              <w:t>4</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16</w:t>
            </w:r>
          </w:p>
        </w:tc>
        <w:tc>
          <w:tcPr>
            <w:tcW w:w="660" w:type="dxa"/>
            <w:gridSpan w:val="2"/>
          </w:tcPr>
          <w:p w:rsidR="0039056D" w:rsidRDefault="0039056D">
            <w:pPr>
              <w:pStyle w:val="TableText"/>
              <w:jc w:val="center"/>
              <w:rPr>
                <w:sz w:val="20"/>
              </w:rPr>
            </w:pPr>
            <w:r>
              <w:rPr>
                <w:sz w:val="20"/>
              </w:rPr>
              <w:t>5</w:t>
            </w:r>
          </w:p>
        </w:tc>
        <w:tc>
          <w:tcPr>
            <w:tcW w:w="864" w:type="dxa"/>
            <w:gridSpan w:val="3"/>
          </w:tcPr>
          <w:p w:rsidR="0039056D" w:rsidRDefault="0039056D">
            <w:pPr>
              <w:pStyle w:val="TableText"/>
              <w:jc w:val="center"/>
              <w:rPr>
                <w:sz w:val="20"/>
              </w:rPr>
            </w:pPr>
            <w:r>
              <w:rPr>
                <w:sz w:val="20"/>
              </w:rPr>
              <w:t>0</w:t>
            </w:r>
          </w:p>
        </w:tc>
        <w:tc>
          <w:tcPr>
            <w:tcW w:w="588" w:type="dxa"/>
            <w:gridSpan w:val="2"/>
            <w:tcBorders>
              <w:left w:val="single" w:sz="6" w:space="0" w:color="auto"/>
            </w:tcBorders>
          </w:tcPr>
          <w:p w:rsidR="0039056D" w:rsidRDefault="0039056D">
            <w:pPr>
              <w:pStyle w:val="TableText"/>
              <w:jc w:val="center"/>
              <w:rPr>
                <w:sz w:val="20"/>
              </w:rPr>
            </w:pPr>
            <w:r>
              <w:rPr>
                <w:sz w:val="20"/>
              </w:rPr>
              <w:t>9</w:t>
            </w:r>
          </w:p>
        </w:tc>
        <w:tc>
          <w:tcPr>
            <w:tcW w:w="708" w:type="dxa"/>
          </w:tcPr>
          <w:p w:rsidR="0039056D" w:rsidRDefault="0039056D">
            <w:pPr>
              <w:pStyle w:val="TableText"/>
              <w:jc w:val="center"/>
              <w:rPr>
                <w:sz w:val="20"/>
              </w:rPr>
            </w:pPr>
            <w:r>
              <w:rPr>
                <w:sz w:val="20"/>
              </w:rPr>
              <w:t>13</w:t>
            </w:r>
          </w:p>
        </w:tc>
        <w:tc>
          <w:tcPr>
            <w:tcW w:w="764" w:type="dxa"/>
            <w:tcBorders>
              <w:left w:val="single" w:sz="6" w:space="0" w:color="auto"/>
            </w:tcBorders>
          </w:tcPr>
          <w:p w:rsidR="0039056D" w:rsidRDefault="0039056D">
            <w:pPr>
              <w:pStyle w:val="TableText"/>
              <w:jc w:val="center"/>
              <w:rPr>
                <w:sz w:val="20"/>
              </w:rPr>
            </w:pPr>
            <w:r>
              <w:rPr>
                <w:sz w:val="20"/>
              </w:rPr>
              <w:t>8</w:t>
            </w:r>
          </w:p>
        </w:tc>
        <w:tc>
          <w:tcPr>
            <w:tcW w:w="868" w:type="dxa"/>
            <w:gridSpan w:val="2"/>
          </w:tcPr>
          <w:p w:rsidR="0039056D" w:rsidRDefault="0039056D">
            <w:pPr>
              <w:pStyle w:val="TableText"/>
              <w:jc w:val="center"/>
              <w:rPr>
                <w:sz w:val="20"/>
              </w:rPr>
            </w:pPr>
            <w:r>
              <w:rPr>
                <w:sz w:val="20"/>
              </w:rPr>
              <w:t>13</w:t>
            </w:r>
          </w:p>
        </w:tc>
        <w:tc>
          <w:tcPr>
            <w:tcW w:w="732" w:type="dxa"/>
            <w:tcBorders>
              <w:left w:val="single" w:sz="6" w:space="0" w:color="auto"/>
            </w:tcBorders>
          </w:tcPr>
          <w:p w:rsidR="0039056D" w:rsidRDefault="0039056D">
            <w:pPr>
              <w:pStyle w:val="TableText"/>
              <w:jc w:val="center"/>
              <w:rPr>
                <w:sz w:val="20"/>
              </w:rPr>
            </w:pPr>
            <w:r>
              <w:rPr>
                <w:sz w:val="20"/>
              </w:rPr>
              <w:t>7</w:t>
            </w:r>
          </w:p>
        </w:tc>
        <w:tc>
          <w:tcPr>
            <w:tcW w:w="786" w:type="dxa"/>
            <w:gridSpan w:val="2"/>
          </w:tcPr>
          <w:p w:rsidR="0039056D" w:rsidRDefault="0039056D">
            <w:pPr>
              <w:pStyle w:val="TableText"/>
              <w:jc w:val="center"/>
              <w:rPr>
                <w:sz w:val="20"/>
              </w:rPr>
            </w:pPr>
            <w:r>
              <w:rPr>
                <w:sz w:val="20"/>
              </w:rPr>
              <w:t>1</w:t>
            </w:r>
          </w:p>
        </w:tc>
        <w:tc>
          <w:tcPr>
            <w:tcW w:w="760" w:type="dxa"/>
            <w:gridSpan w:val="2"/>
            <w:tcBorders>
              <w:left w:val="single" w:sz="6" w:space="0" w:color="auto"/>
            </w:tcBorders>
          </w:tcPr>
          <w:p w:rsidR="0039056D" w:rsidRDefault="0039056D">
            <w:pPr>
              <w:pStyle w:val="TableText"/>
              <w:jc w:val="center"/>
              <w:rPr>
                <w:sz w:val="20"/>
              </w:rPr>
            </w:pPr>
            <w:r>
              <w:rPr>
                <w:sz w:val="20"/>
              </w:rPr>
              <w:t>5</w:t>
            </w:r>
          </w:p>
        </w:tc>
        <w:tc>
          <w:tcPr>
            <w:tcW w:w="760" w:type="dxa"/>
          </w:tcPr>
          <w:p w:rsidR="0039056D" w:rsidRDefault="0039056D">
            <w:pPr>
              <w:pStyle w:val="TableText"/>
              <w:jc w:val="center"/>
              <w:rPr>
                <w:sz w:val="20"/>
              </w:rPr>
            </w:pPr>
            <w:r>
              <w:rPr>
                <w:sz w:val="20"/>
              </w:rPr>
              <w:t>0</w:t>
            </w:r>
          </w:p>
        </w:tc>
        <w:tc>
          <w:tcPr>
            <w:tcW w:w="800" w:type="dxa"/>
            <w:gridSpan w:val="2"/>
            <w:tcBorders>
              <w:left w:val="single" w:sz="6" w:space="0" w:color="auto"/>
            </w:tcBorders>
          </w:tcPr>
          <w:p w:rsidR="0039056D" w:rsidRDefault="0039056D">
            <w:pPr>
              <w:pStyle w:val="TableText"/>
              <w:jc w:val="center"/>
              <w:rPr>
                <w:sz w:val="20"/>
              </w:rPr>
            </w:pPr>
            <w:r>
              <w:rPr>
                <w:sz w:val="20"/>
              </w:rPr>
              <w:t>2</w:t>
            </w:r>
          </w:p>
        </w:tc>
        <w:tc>
          <w:tcPr>
            <w:tcW w:w="674" w:type="dxa"/>
            <w:gridSpan w:val="2"/>
          </w:tcPr>
          <w:p w:rsidR="0039056D" w:rsidRDefault="0039056D">
            <w:pPr>
              <w:pStyle w:val="TableText"/>
              <w:jc w:val="center"/>
              <w:rPr>
                <w:sz w:val="20"/>
              </w:rPr>
            </w:pPr>
            <w:r>
              <w:rPr>
                <w:sz w:val="20"/>
              </w:rPr>
              <w:t>12</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8</w:t>
            </w:r>
          </w:p>
        </w:tc>
        <w:tc>
          <w:tcPr>
            <w:tcW w:w="660" w:type="dxa"/>
            <w:gridSpan w:val="2"/>
          </w:tcPr>
          <w:p w:rsidR="0039056D" w:rsidRDefault="0039056D">
            <w:pPr>
              <w:pStyle w:val="TableText"/>
              <w:jc w:val="center"/>
              <w:rPr>
                <w:sz w:val="20"/>
              </w:rPr>
            </w:pPr>
            <w:r>
              <w:rPr>
                <w:sz w:val="20"/>
              </w:rPr>
              <w:t>5</w:t>
            </w:r>
          </w:p>
        </w:tc>
        <w:tc>
          <w:tcPr>
            <w:tcW w:w="864" w:type="dxa"/>
            <w:gridSpan w:val="3"/>
          </w:tcPr>
          <w:p w:rsidR="0039056D" w:rsidRDefault="0039056D">
            <w:pPr>
              <w:pStyle w:val="TableText"/>
              <w:jc w:val="center"/>
              <w:rPr>
                <w:sz w:val="20"/>
              </w:rPr>
            </w:pPr>
            <w:r>
              <w:rPr>
                <w:sz w:val="20"/>
              </w:rPr>
              <w:t>18</w:t>
            </w:r>
          </w:p>
        </w:tc>
        <w:tc>
          <w:tcPr>
            <w:tcW w:w="588" w:type="dxa"/>
            <w:gridSpan w:val="2"/>
            <w:tcBorders>
              <w:left w:val="single" w:sz="6" w:space="0" w:color="auto"/>
            </w:tcBorders>
          </w:tcPr>
          <w:p w:rsidR="0039056D" w:rsidRDefault="0039056D">
            <w:pPr>
              <w:pStyle w:val="TableText"/>
              <w:jc w:val="center"/>
              <w:rPr>
                <w:sz w:val="20"/>
              </w:rPr>
            </w:pPr>
            <w:r>
              <w:rPr>
                <w:sz w:val="20"/>
              </w:rPr>
              <w:t>11</w:t>
            </w:r>
          </w:p>
        </w:tc>
        <w:tc>
          <w:tcPr>
            <w:tcW w:w="708" w:type="dxa"/>
          </w:tcPr>
          <w:p w:rsidR="0039056D" w:rsidRDefault="0039056D">
            <w:pPr>
              <w:pStyle w:val="TableText"/>
              <w:jc w:val="center"/>
              <w:rPr>
                <w:sz w:val="20"/>
              </w:rPr>
            </w:pPr>
            <w:r>
              <w:rPr>
                <w:sz w:val="20"/>
              </w:rPr>
              <w:t>8</w:t>
            </w:r>
          </w:p>
        </w:tc>
        <w:tc>
          <w:tcPr>
            <w:tcW w:w="764" w:type="dxa"/>
            <w:tcBorders>
              <w:left w:val="single" w:sz="6" w:space="0" w:color="auto"/>
            </w:tcBorders>
          </w:tcPr>
          <w:p w:rsidR="0039056D" w:rsidRDefault="0039056D">
            <w:pPr>
              <w:pStyle w:val="TableText"/>
              <w:jc w:val="center"/>
              <w:rPr>
                <w:sz w:val="20"/>
              </w:rPr>
            </w:pPr>
            <w:r>
              <w:rPr>
                <w:sz w:val="20"/>
              </w:rPr>
              <w:t>10</w:t>
            </w:r>
          </w:p>
        </w:tc>
        <w:tc>
          <w:tcPr>
            <w:tcW w:w="868" w:type="dxa"/>
            <w:gridSpan w:val="2"/>
          </w:tcPr>
          <w:p w:rsidR="0039056D" w:rsidRDefault="0039056D">
            <w:pPr>
              <w:pStyle w:val="TableText"/>
              <w:jc w:val="center"/>
              <w:rPr>
                <w:sz w:val="20"/>
              </w:rPr>
            </w:pPr>
            <w:r>
              <w:rPr>
                <w:sz w:val="20"/>
              </w:rPr>
              <w:t>5</w:t>
            </w:r>
          </w:p>
        </w:tc>
        <w:tc>
          <w:tcPr>
            <w:tcW w:w="732" w:type="dxa"/>
            <w:tcBorders>
              <w:left w:val="single" w:sz="6" w:space="0" w:color="auto"/>
            </w:tcBorders>
          </w:tcPr>
          <w:p w:rsidR="0039056D" w:rsidRDefault="0039056D">
            <w:pPr>
              <w:pStyle w:val="TableText"/>
              <w:jc w:val="center"/>
              <w:rPr>
                <w:sz w:val="20"/>
              </w:rPr>
            </w:pPr>
            <w:r>
              <w:rPr>
                <w:sz w:val="20"/>
              </w:rPr>
              <w:t>8</w:t>
            </w:r>
          </w:p>
        </w:tc>
        <w:tc>
          <w:tcPr>
            <w:tcW w:w="786" w:type="dxa"/>
            <w:gridSpan w:val="2"/>
          </w:tcPr>
          <w:p w:rsidR="0039056D" w:rsidRDefault="0039056D">
            <w:pPr>
              <w:pStyle w:val="TableText"/>
              <w:jc w:val="center"/>
              <w:rPr>
                <w:sz w:val="20"/>
              </w:rPr>
            </w:pPr>
            <w:r>
              <w:rPr>
                <w:sz w:val="20"/>
              </w:rPr>
              <w:t>7</w:t>
            </w:r>
          </w:p>
        </w:tc>
        <w:tc>
          <w:tcPr>
            <w:tcW w:w="760" w:type="dxa"/>
            <w:gridSpan w:val="2"/>
            <w:tcBorders>
              <w:left w:val="single" w:sz="6" w:space="0" w:color="auto"/>
            </w:tcBorders>
          </w:tcPr>
          <w:p w:rsidR="0039056D" w:rsidRDefault="0039056D">
            <w:pPr>
              <w:pStyle w:val="TableText"/>
              <w:jc w:val="center"/>
              <w:rPr>
                <w:sz w:val="20"/>
              </w:rPr>
            </w:pPr>
            <w:r>
              <w:rPr>
                <w:sz w:val="20"/>
              </w:rPr>
              <w:t>5</w:t>
            </w:r>
          </w:p>
        </w:tc>
        <w:tc>
          <w:tcPr>
            <w:tcW w:w="760" w:type="dxa"/>
          </w:tcPr>
          <w:p w:rsidR="0039056D" w:rsidRDefault="0039056D">
            <w:pPr>
              <w:pStyle w:val="TableText"/>
              <w:jc w:val="center"/>
              <w:rPr>
                <w:sz w:val="20"/>
              </w:rPr>
            </w:pPr>
            <w:r>
              <w:rPr>
                <w:sz w:val="20"/>
              </w:rPr>
              <w:t>18</w:t>
            </w:r>
          </w:p>
        </w:tc>
        <w:tc>
          <w:tcPr>
            <w:tcW w:w="800" w:type="dxa"/>
            <w:gridSpan w:val="2"/>
            <w:tcBorders>
              <w:left w:val="single" w:sz="6" w:space="0" w:color="auto"/>
            </w:tcBorders>
          </w:tcPr>
          <w:p w:rsidR="0039056D" w:rsidRDefault="0039056D">
            <w:pPr>
              <w:pStyle w:val="TableText"/>
              <w:jc w:val="center"/>
              <w:rPr>
                <w:sz w:val="20"/>
              </w:rPr>
            </w:pPr>
            <w:r>
              <w:rPr>
                <w:sz w:val="20"/>
              </w:rPr>
              <w:t>3</w:t>
            </w:r>
          </w:p>
        </w:tc>
        <w:tc>
          <w:tcPr>
            <w:tcW w:w="674" w:type="dxa"/>
            <w:gridSpan w:val="2"/>
          </w:tcPr>
          <w:p w:rsidR="0039056D" w:rsidRDefault="0039056D">
            <w:pPr>
              <w:pStyle w:val="TableText"/>
              <w:jc w:val="center"/>
              <w:rPr>
                <w:sz w:val="20"/>
              </w:rPr>
            </w:pPr>
            <w:r>
              <w:rPr>
                <w:sz w:val="20"/>
              </w:rPr>
              <w:t>1</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16</w:t>
            </w:r>
          </w:p>
        </w:tc>
        <w:tc>
          <w:tcPr>
            <w:tcW w:w="660" w:type="dxa"/>
            <w:gridSpan w:val="2"/>
          </w:tcPr>
          <w:p w:rsidR="0039056D" w:rsidRDefault="0039056D">
            <w:pPr>
              <w:pStyle w:val="TableText"/>
              <w:jc w:val="center"/>
              <w:rPr>
                <w:sz w:val="20"/>
              </w:rPr>
            </w:pPr>
            <w:r>
              <w:rPr>
                <w:sz w:val="20"/>
              </w:rPr>
              <w:t>6</w:t>
            </w:r>
          </w:p>
        </w:tc>
        <w:tc>
          <w:tcPr>
            <w:tcW w:w="864" w:type="dxa"/>
            <w:gridSpan w:val="3"/>
          </w:tcPr>
          <w:p w:rsidR="0039056D" w:rsidRDefault="0039056D">
            <w:pPr>
              <w:pStyle w:val="TableText"/>
              <w:jc w:val="center"/>
              <w:rPr>
                <w:sz w:val="20"/>
              </w:rPr>
            </w:pPr>
            <w:r>
              <w:rPr>
                <w:sz w:val="20"/>
              </w:rPr>
              <w:t>14</w:t>
            </w:r>
          </w:p>
        </w:tc>
        <w:tc>
          <w:tcPr>
            <w:tcW w:w="588" w:type="dxa"/>
            <w:gridSpan w:val="2"/>
            <w:tcBorders>
              <w:left w:val="single" w:sz="6" w:space="0" w:color="auto"/>
            </w:tcBorders>
          </w:tcPr>
          <w:p w:rsidR="0039056D" w:rsidRDefault="0039056D">
            <w:pPr>
              <w:pStyle w:val="TableText"/>
              <w:jc w:val="center"/>
              <w:rPr>
                <w:sz w:val="20"/>
              </w:rPr>
            </w:pPr>
            <w:r>
              <w:rPr>
                <w:sz w:val="20"/>
              </w:rPr>
              <w:t>13</w:t>
            </w:r>
          </w:p>
        </w:tc>
        <w:tc>
          <w:tcPr>
            <w:tcW w:w="708" w:type="dxa"/>
          </w:tcPr>
          <w:p w:rsidR="0039056D" w:rsidRDefault="0039056D">
            <w:pPr>
              <w:pStyle w:val="TableText"/>
              <w:jc w:val="center"/>
              <w:rPr>
                <w:sz w:val="20"/>
              </w:rPr>
            </w:pPr>
            <w:r>
              <w:rPr>
                <w:sz w:val="20"/>
              </w:rPr>
              <w:t>0</w:t>
            </w:r>
          </w:p>
        </w:tc>
        <w:tc>
          <w:tcPr>
            <w:tcW w:w="764" w:type="dxa"/>
            <w:tcBorders>
              <w:left w:val="single" w:sz="6" w:space="0" w:color="auto"/>
            </w:tcBorders>
          </w:tcPr>
          <w:p w:rsidR="0039056D" w:rsidRDefault="0039056D">
            <w:pPr>
              <w:pStyle w:val="TableText"/>
              <w:jc w:val="center"/>
              <w:rPr>
                <w:sz w:val="20"/>
              </w:rPr>
            </w:pPr>
            <w:r>
              <w:rPr>
                <w:sz w:val="20"/>
              </w:rPr>
              <w:t>11</w:t>
            </w:r>
          </w:p>
        </w:tc>
        <w:tc>
          <w:tcPr>
            <w:tcW w:w="868" w:type="dxa"/>
            <w:gridSpan w:val="2"/>
          </w:tcPr>
          <w:p w:rsidR="0039056D" w:rsidRDefault="0039056D">
            <w:pPr>
              <w:pStyle w:val="TableText"/>
              <w:jc w:val="center"/>
              <w:rPr>
                <w:sz w:val="20"/>
              </w:rPr>
            </w:pPr>
            <w:r>
              <w:rPr>
                <w:sz w:val="20"/>
              </w:rPr>
              <w:t>13</w:t>
            </w:r>
          </w:p>
        </w:tc>
        <w:tc>
          <w:tcPr>
            <w:tcW w:w="732" w:type="dxa"/>
            <w:tcBorders>
              <w:left w:val="single" w:sz="6" w:space="0" w:color="auto"/>
            </w:tcBorders>
          </w:tcPr>
          <w:p w:rsidR="0039056D" w:rsidRDefault="0039056D">
            <w:pPr>
              <w:pStyle w:val="TableText"/>
              <w:jc w:val="center"/>
              <w:rPr>
                <w:sz w:val="20"/>
              </w:rPr>
            </w:pPr>
            <w:r>
              <w:rPr>
                <w:sz w:val="20"/>
              </w:rPr>
              <w:t>9</w:t>
            </w:r>
          </w:p>
        </w:tc>
        <w:tc>
          <w:tcPr>
            <w:tcW w:w="786" w:type="dxa"/>
            <w:gridSpan w:val="2"/>
          </w:tcPr>
          <w:p w:rsidR="0039056D" w:rsidRDefault="0039056D">
            <w:pPr>
              <w:pStyle w:val="TableText"/>
              <w:jc w:val="center"/>
              <w:rPr>
                <w:sz w:val="20"/>
              </w:rPr>
            </w:pPr>
            <w:r>
              <w:rPr>
                <w:sz w:val="20"/>
              </w:rPr>
              <w:t>10</w:t>
            </w:r>
          </w:p>
        </w:tc>
        <w:tc>
          <w:tcPr>
            <w:tcW w:w="760" w:type="dxa"/>
            <w:gridSpan w:val="2"/>
            <w:tcBorders>
              <w:left w:val="single" w:sz="6" w:space="0" w:color="auto"/>
            </w:tcBorders>
          </w:tcPr>
          <w:p w:rsidR="0039056D" w:rsidRDefault="0039056D">
            <w:pPr>
              <w:pStyle w:val="TableText"/>
              <w:jc w:val="center"/>
              <w:rPr>
                <w:sz w:val="20"/>
              </w:rPr>
            </w:pPr>
            <w:r>
              <w:rPr>
                <w:sz w:val="20"/>
              </w:rPr>
              <w:t>6</w:t>
            </w:r>
          </w:p>
        </w:tc>
        <w:tc>
          <w:tcPr>
            <w:tcW w:w="760" w:type="dxa"/>
          </w:tcPr>
          <w:p w:rsidR="0039056D" w:rsidRDefault="0039056D">
            <w:pPr>
              <w:pStyle w:val="TableText"/>
              <w:jc w:val="center"/>
              <w:rPr>
                <w:sz w:val="20"/>
              </w:rPr>
            </w:pPr>
            <w:r>
              <w:rPr>
                <w:sz w:val="20"/>
              </w:rPr>
              <w:t>14</w:t>
            </w:r>
          </w:p>
        </w:tc>
        <w:tc>
          <w:tcPr>
            <w:tcW w:w="800" w:type="dxa"/>
            <w:gridSpan w:val="2"/>
            <w:tcBorders>
              <w:left w:val="single" w:sz="6" w:space="0" w:color="auto"/>
            </w:tcBorders>
          </w:tcPr>
          <w:p w:rsidR="0039056D" w:rsidRDefault="0039056D">
            <w:pPr>
              <w:pStyle w:val="TableText"/>
              <w:jc w:val="center"/>
              <w:rPr>
                <w:sz w:val="20"/>
              </w:rPr>
            </w:pPr>
            <w:r>
              <w:rPr>
                <w:sz w:val="20"/>
              </w:rPr>
              <w:t>3</w:t>
            </w:r>
          </w:p>
        </w:tc>
        <w:tc>
          <w:tcPr>
            <w:tcW w:w="674" w:type="dxa"/>
            <w:gridSpan w:val="2"/>
          </w:tcPr>
          <w:p w:rsidR="0039056D" w:rsidRDefault="0039056D">
            <w:pPr>
              <w:pStyle w:val="TableText"/>
              <w:jc w:val="center"/>
              <w:rPr>
                <w:sz w:val="20"/>
              </w:rPr>
            </w:pPr>
            <w:r>
              <w:rPr>
                <w:sz w:val="20"/>
              </w:rPr>
              <w:t>10</w:t>
            </w:r>
          </w:p>
        </w:tc>
      </w:tr>
      <w:tr w:rsidR="0039056D">
        <w:trPr>
          <w:cantSplit/>
          <w:trHeight w:val="200"/>
        </w:trPr>
        <w:tc>
          <w:tcPr>
            <w:tcW w:w="968" w:type="dxa"/>
          </w:tcPr>
          <w:p w:rsidR="0039056D" w:rsidRDefault="0039056D">
            <w:pPr>
              <w:pStyle w:val="TableText"/>
              <w:jc w:val="center"/>
              <w:rPr>
                <w:sz w:val="20"/>
              </w:rPr>
            </w:pPr>
            <w:r>
              <w:rPr>
                <w:sz w:val="20"/>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4</w:t>
            </w:r>
          </w:p>
        </w:tc>
        <w:tc>
          <w:tcPr>
            <w:tcW w:w="660" w:type="dxa"/>
            <w:gridSpan w:val="2"/>
          </w:tcPr>
          <w:p w:rsidR="0039056D" w:rsidRDefault="0039056D">
            <w:pPr>
              <w:pStyle w:val="TableText"/>
              <w:jc w:val="center"/>
              <w:rPr>
                <w:sz w:val="20"/>
              </w:rPr>
            </w:pPr>
            <w:r>
              <w:rPr>
                <w:sz w:val="20"/>
              </w:rPr>
              <w:t>7</w:t>
            </w:r>
          </w:p>
        </w:tc>
        <w:tc>
          <w:tcPr>
            <w:tcW w:w="864" w:type="dxa"/>
            <w:gridSpan w:val="3"/>
          </w:tcPr>
          <w:p w:rsidR="0039056D" w:rsidRDefault="0039056D">
            <w:pPr>
              <w:pStyle w:val="TableText"/>
              <w:jc w:val="center"/>
              <w:rPr>
                <w:sz w:val="20"/>
              </w:rPr>
            </w:pPr>
            <w:r>
              <w:rPr>
                <w:sz w:val="20"/>
              </w:rPr>
              <w:t>12</w:t>
            </w:r>
          </w:p>
        </w:tc>
        <w:tc>
          <w:tcPr>
            <w:tcW w:w="588" w:type="dxa"/>
            <w:gridSpan w:val="2"/>
            <w:tcBorders>
              <w:left w:val="single" w:sz="6" w:space="0" w:color="auto"/>
            </w:tcBorders>
          </w:tcPr>
          <w:p w:rsidR="0039056D" w:rsidRDefault="0039056D">
            <w:pPr>
              <w:pStyle w:val="TableText"/>
              <w:jc w:val="center"/>
              <w:rPr>
                <w:sz w:val="20"/>
              </w:rPr>
            </w:pPr>
            <w:r>
              <w:rPr>
                <w:sz w:val="20"/>
              </w:rPr>
              <w:t>14</w:t>
            </w:r>
          </w:p>
        </w:tc>
        <w:tc>
          <w:tcPr>
            <w:tcW w:w="708" w:type="dxa"/>
          </w:tcPr>
          <w:p w:rsidR="0039056D" w:rsidRDefault="0039056D">
            <w:pPr>
              <w:pStyle w:val="TableText"/>
              <w:jc w:val="center"/>
              <w:rPr>
                <w:sz w:val="20"/>
              </w:rPr>
            </w:pPr>
            <w:r>
              <w:rPr>
                <w:sz w:val="20"/>
              </w:rPr>
              <w:t>13</w:t>
            </w:r>
          </w:p>
        </w:tc>
        <w:tc>
          <w:tcPr>
            <w:tcW w:w="764" w:type="dxa"/>
            <w:tcBorders>
              <w:left w:val="single" w:sz="6" w:space="0" w:color="auto"/>
            </w:tcBorders>
          </w:tcPr>
          <w:p w:rsidR="0039056D" w:rsidRDefault="0039056D">
            <w:pPr>
              <w:pStyle w:val="TableText"/>
              <w:jc w:val="center"/>
              <w:rPr>
                <w:sz w:val="20"/>
              </w:rPr>
            </w:pPr>
            <w:r>
              <w:rPr>
                <w:sz w:val="20"/>
              </w:rPr>
              <w:t>13</w:t>
            </w:r>
          </w:p>
        </w:tc>
        <w:tc>
          <w:tcPr>
            <w:tcW w:w="868" w:type="dxa"/>
            <w:gridSpan w:val="2"/>
          </w:tcPr>
          <w:p w:rsidR="0039056D" w:rsidRDefault="0039056D">
            <w:pPr>
              <w:pStyle w:val="TableText"/>
              <w:jc w:val="center"/>
              <w:rPr>
                <w:sz w:val="20"/>
              </w:rPr>
            </w:pPr>
            <w:r>
              <w:rPr>
                <w:sz w:val="20"/>
              </w:rPr>
              <w:t>3</w:t>
            </w:r>
          </w:p>
        </w:tc>
        <w:tc>
          <w:tcPr>
            <w:tcW w:w="732" w:type="dxa"/>
            <w:tcBorders>
              <w:left w:val="single" w:sz="6" w:space="0" w:color="auto"/>
            </w:tcBorders>
          </w:tcPr>
          <w:p w:rsidR="0039056D" w:rsidRDefault="0039056D">
            <w:pPr>
              <w:pStyle w:val="TableText"/>
              <w:jc w:val="center"/>
              <w:rPr>
                <w:sz w:val="20"/>
              </w:rPr>
            </w:pPr>
            <w:r>
              <w:rPr>
                <w:sz w:val="20"/>
              </w:rPr>
              <w:t>10</w:t>
            </w:r>
          </w:p>
        </w:tc>
        <w:tc>
          <w:tcPr>
            <w:tcW w:w="786" w:type="dxa"/>
            <w:gridSpan w:val="2"/>
          </w:tcPr>
          <w:p w:rsidR="0039056D" w:rsidRDefault="0039056D">
            <w:pPr>
              <w:pStyle w:val="TableText"/>
              <w:jc w:val="center"/>
              <w:rPr>
                <w:sz w:val="20"/>
              </w:rPr>
            </w:pPr>
            <w:r>
              <w:rPr>
                <w:sz w:val="20"/>
              </w:rPr>
              <w:t>15</w:t>
            </w:r>
          </w:p>
        </w:tc>
        <w:tc>
          <w:tcPr>
            <w:tcW w:w="760" w:type="dxa"/>
            <w:gridSpan w:val="2"/>
            <w:tcBorders>
              <w:left w:val="single" w:sz="6" w:space="0" w:color="auto"/>
            </w:tcBorders>
          </w:tcPr>
          <w:p w:rsidR="0039056D" w:rsidRDefault="0039056D">
            <w:pPr>
              <w:pStyle w:val="TableText"/>
              <w:jc w:val="center"/>
              <w:rPr>
                <w:sz w:val="20"/>
              </w:rPr>
            </w:pPr>
            <w:r>
              <w:rPr>
                <w:sz w:val="20"/>
              </w:rPr>
              <w:t>7</w:t>
            </w:r>
          </w:p>
        </w:tc>
        <w:tc>
          <w:tcPr>
            <w:tcW w:w="760" w:type="dxa"/>
          </w:tcPr>
          <w:p w:rsidR="0039056D" w:rsidRDefault="0039056D">
            <w:pPr>
              <w:pStyle w:val="TableText"/>
              <w:jc w:val="center"/>
              <w:rPr>
                <w:sz w:val="20"/>
              </w:rPr>
            </w:pPr>
            <w:r>
              <w:rPr>
                <w:sz w:val="20"/>
              </w:rPr>
              <w:t>12</w:t>
            </w:r>
          </w:p>
        </w:tc>
        <w:tc>
          <w:tcPr>
            <w:tcW w:w="800" w:type="dxa"/>
            <w:gridSpan w:val="2"/>
            <w:tcBorders>
              <w:left w:val="single" w:sz="6" w:space="0" w:color="auto"/>
            </w:tcBorders>
          </w:tcPr>
          <w:p w:rsidR="0039056D" w:rsidRDefault="0039056D">
            <w:pPr>
              <w:pStyle w:val="TableText"/>
              <w:jc w:val="center"/>
              <w:rPr>
                <w:sz w:val="20"/>
              </w:rPr>
            </w:pPr>
            <w:r>
              <w:rPr>
                <w:sz w:val="20"/>
              </w:rPr>
              <w:t>3</w:t>
            </w:r>
          </w:p>
        </w:tc>
        <w:tc>
          <w:tcPr>
            <w:tcW w:w="674" w:type="dxa"/>
            <w:gridSpan w:val="2"/>
          </w:tcPr>
          <w:p w:rsidR="0039056D" w:rsidRDefault="0039056D">
            <w:pPr>
              <w:pStyle w:val="TableText"/>
              <w:jc w:val="center"/>
              <w:rPr>
                <w:sz w:val="20"/>
              </w:rPr>
            </w:pPr>
            <w:r>
              <w:rPr>
                <w:sz w:val="20"/>
              </w:rPr>
              <w:t>18</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8</w:t>
            </w:r>
          </w:p>
        </w:tc>
        <w:tc>
          <w:tcPr>
            <w:tcW w:w="660" w:type="dxa"/>
            <w:gridSpan w:val="2"/>
          </w:tcPr>
          <w:p w:rsidR="0039056D" w:rsidRDefault="0039056D">
            <w:pPr>
              <w:pStyle w:val="TableText"/>
              <w:jc w:val="center"/>
              <w:rPr>
                <w:sz w:val="20"/>
              </w:rPr>
            </w:pPr>
            <w:r>
              <w:rPr>
                <w:sz w:val="20"/>
              </w:rPr>
              <w:t>8</w:t>
            </w:r>
          </w:p>
        </w:tc>
        <w:tc>
          <w:tcPr>
            <w:tcW w:w="864" w:type="dxa"/>
            <w:gridSpan w:val="3"/>
          </w:tcPr>
          <w:p w:rsidR="0039056D" w:rsidRDefault="0039056D">
            <w:pPr>
              <w:pStyle w:val="TableText"/>
              <w:jc w:val="center"/>
              <w:rPr>
                <w:sz w:val="20"/>
              </w:rPr>
            </w:pPr>
            <w:r>
              <w:rPr>
                <w:sz w:val="20"/>
              </w:rPr>
              <w:t>10</w:t>
            </w:r>
          </w:p>
        </w:tc>
        <w:tc>
          <w:tcPr>
            <w:tcW w:w="588" w:type="dxa"/>
            <w:gridSpan w:val="2"/>
            <w:tcBorders>
              <w:left w:val="single" w:sz="6" w:space="0" w:color="auto"/>
            </w:tcBorders>
          </w:tcPr>
          <w:p w:rsidR="0039056D" w:rsidRDefault="0039056D">
            <w:pPr>
              <w:pStyle w:val="TableText"/>
              <w:jc w:val="center"/>
              <w:rPr>
                <w:sz w:val="20"/>
              </w:rPr>
            </w:pPr>
            <w:r>
              <w:rPr>
                <w:sz w:val="20"/>
              </w:rPr>
              <w:t>16</w:t>
            </w:r>
          </w:p>
        </w:tc>
        <w:tc>
          <w:tcPr>
            <w:tcW w:w="708" w:type="dxa"/>
          </w:tcPr>
          <w:p w:rsidR="0039056D" w:rsidRDefault="0039056D">
            <w:pPr>
              <w:pStyle w:val="TableText"/>
              <w:jc w:val="center"/>
              <w:rPr>
                <w:sz w:val="20"/>
              </w:rPr>
            </w:pPr>
            <w:r>
              <w:rPr>
                <w:sz w:val="20"/>
              </w:rPr>
              <w:t>9</w:t>
            </w:r>
          </w:p>
        </w:tc>
        <w:tc>
          <w:tcPr>
            <w:tcW w:w="764" w:type="dxa"/>
            <w:tcBorders>
              <w:left w:val="single" w:sz="6" w:space="0" w:color="auto"/>
            </w:tcBorders>
          </w:tcPr>
          <w:p w:rsidR="0039056D" w:rsidRDefault="0039056D">
            <w:pPr>
              <w:pStyle w:val="TableText"/>
              <w:jc w:val="center"/>
              <w:rPr>
                <w:sz w:val="20"/>
              </w:rPr>
            </w:pPr>
            <w:r>
              <w:rPr>
                <w:sz w:val="20"/>
              </w:rPr>
              <w:t>14</w:t>
            </w:r>
          </w:p>
        </w:tc>
        <w:tc>
          <w:tcPr>
            <w:tcW w:w="868" w:type="dxa"/>
            <w:gridSpan w:val="2"/>
          </w:tcPr>
          <w:p w:rsidR="0039056D" w:rsidRDefault="0039056D">
            <w:pPr>
              <w:pStyle w:val="TableText"/>
              <w:jc w:val="center"/>
              <w:rPr>
                <w:sz w:val="20"/>
              </w:rPr>
            </w:pPr>
            <w:r>
              <w:rPr>
                <w:sz w:val="20"/>
              </w:rPr>
              <w:t>15</w:t>
            </w:r>
          </w:p>
        </w:tc>
        <w:tc>
          <w:tcPr>
            <w:tcW w:w="732" w:type="dxa"/>
            <w:tcBorders>
              <w:left w:val="single" w:sz="6" w:space="0" w:color="auto"/>
            </w:tcBorders>
          </w:tcPr>
          <w:p w:rsidR="0039056D" w:rsidRDefault="0039056D">
            <w:pPr>
              <w:pStyle w:val="TableText"/>
              <w:jc w:val="center"/>
              <w:rPr>
                <w:sz w:val="20"/>
              </w:rPr>
            </w:pPr>
            <w:r>
              <w:rPr>
                <w:sz w:val="20"/>
              </w:rPr>
              <w:t>12</w:t>
            </w:r>
          </w:p>
        </w:tc>
        <w:tc>
          <w:tcPr>
            <w:tcW w:w="786" w:type="dxa"/>
            <w:gridSpan w:val="2"/>
          </w:tcPr>
          <w:p w:rsidR="0039056D" w:rsidRDefault="0039056D">
            <w:pPr>
              <w:pStyle w:val="TableText"/>
              <w:jc w:val="center"/>
              <w:rPr>
                <w:sz w:val="20"/>
              </w:rPr>
            </w:pPr>
            <w:r>
              <w:rPr>
                <w:sz w:val="20"/>
              </w:rPr>
              <w:t>1</w:t>
            </w:r>
          </w:p>
        </w:tc>
        <w:tc>
          <w:tcPr>
            <w:tcW w:w="760" w:type="dxa"/>
            <w:gridSpan w:val="2"/>
            <w:tcBorders>
              <w:left w:val="single" w:sz="6" w:space="0" w:color="auto"/>
            </w:tcBorders>
          </w:tcPr>
          <w:p w:rsidR="0039056D" w:rsidRDefault="0039056D">
            <w:pPr>
              <w:pStyle w:val="TableText"/>
              <w:jc w:val="center"/>
              <w:rPr>
                <w:sz w:val="20"/>
              </w:rPr>
            </w:pPr>
            <w:r>
              <w:rPr>
                <w:sz w:val="20"/>
              </w:rPr>
              <w:t>8</w:t>
            </w:r>
          </w:p>
        </w:tc>
        <w:tc>
          <w:tcPr>
            <w:tcW w:w="760" w:type="dxa"/>
          </w:tcPr>
          <w:p w:rsidR="0039056D" w:rsidRDefault="0039056D">
            <w:pPr>
              <w:pStyle w:val="TableText"/>
              <w:jc w:val="center"/>
              <w:rPr>
                <w:sz w:val="20"/>
              </w:rPr>
            </w:pPr>
            <w:r>
              <w:rPr>
                <w:sz w:val="20"/>
              </w:rPr>
              <w:t>10</w:t>
            </w:r>
          </w:p>
        </w:tc>
        <w:tc>
          <w:tcPr>
            <w:tcW w:w="800" w:type="dxa"/>
            <w:gridSpan w:val="2"/>
            <w:tcBorders>
              <w:left w:val="single" w:sz="6" w:space="0" w:color="auto"/>
            </w:tcBorders>
          </w:tcPr>
          <w:p w:rsidR="0039056D" w:rsidRDefault="0039056D">
            <w:pPr>
              <w:pStyle w:val="TableText"/>
              <w:jc w:val="center"/>
              <w:rPr>
                <w:sz w:val="20"/>
              </w:rPr>
            </w:pPr>
            <w:r>
              <w:rPr>
                <w:sz w:val="20"/>
              </w:rPr>
              <w:t>4</w:t>
            </w:r>
          </w:p>
        </w:tc>
        <w:tc>
          <w:tcPr>
            <w:tcW w:w="674" w:type="dxa"/>
            <w:gridSpan w:val="2"/>
          </w:tcPr>
          <w:p w:rsidR="0039056D" w:rsidRDefault="0039056D">
            <w:pPr>
              <w:pStyle w:val="TableText"/>
              <w:jc w:val="center"/>
              <w:rPr>
                <w:sz w:val="20"/>
              </w:rPr>
            </w:pPr>
            <w:r>
              <w:rPr>
                <w:sz w:val="20"/>
              </w:rPr>
              <w:t>8</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16</w:t>
            </w:r>
          </w:p>
        </w:tc>
        <w:tc>
          <w:tcPr>
            <w:tcW w:w="660" w:type="dxa"/>
            <w:gridSpan w:val="2"/>
          </w:tcPr>
          <w:p w:rsidR="0039056D" w:rsidRDefault="0039056D">
            <w:pPr>
              <w:pStyle w:val="TableText"/>
              <w:jc w:val="center"/>
              <w:rPr>
                <w:sz w:val="20"/>
              </w:rPr>
            </w:pPr>
            <w:r>
              <w:rPr>
                <w:sz w:val="20"/>
              </w:rPr>
              <w:t>9</w:t>
            </w:r>
          </w:p>
        </w:tc>
        <w:tc>
          <w:tcPr>
            <w:tcW w:w="864" w:type="dxa"/>
            <w:gridSpan w:val="3"/>
          </w:tcPr>
          <w:p w:rsidR="0039056D" w:rsidRDefault="0039056D">
            <w:pPr>
              <w:pStyle w:val="TableText"/>
              <w:jc w:val="center"/>
              <w:rPr>
                <w:sz w:val="20"/>
              </w:rPr>
            </w:pPr>
            <w:r>
              <w:rPr>
                <w:sz w:val="20"/>
              </w:rPr>
              <w:t>13</w:t>
            </w:r>
          </w:p>
        </w:tc>
        <w:tc>
          <w:tcPr>
            <w:tcW w:w="588" w:type="dxa"/>
            <w:gridSpan w:val="2"/>
            <w:tcBorders>
              <w:left w:val="single" w:sz="6" w:space="0" w:color="auto"/>
            </w:tcBorders>
          </w:tcPr>
          <w:p w:rsidR="0039056D" w:rsidRDefault="0039056D">
            <w:pPr>
              <w:pStyle w:val="TableText"/>
              <w:jc w:val="center"/>
              <w:rPr>
                <w:sz w:val="20"/>
              </w:rPr>
            </w:pPr>
            <w:r>
              <w:rPr>
                <w:sz w:val="20"/>
              </w:rPr>
              <w:t>18</w:t>
            </w:r>
          </w:p>
        </w:tc>
        <w:tc>
          <w:tcPr>
            <w:tcW w:w="708" w:type="dxa"/>
          </w:tcPr>
          <w:p w:rsidR="0039056D" w:rsidRDefault="0039056D">
            <w:pPr>
              <w:pStyle w:val="TableText"/>
              <w:jc w:val="center"/>
              <w:rPr>
                <w:sz w:val="20"/>
              </w:rPr>
            </w:pPr>
            <w:r>
              <w:rPr>
                <w:sz w:val="20"/>
              </w:rPr>
              <w:t>14</w:t>
            </w:r>
          </w:p>
        </w:tc>
        <w:tc>
          <w:tcPr>
            <w:tcW w:w="764" w:type="dxa"/>
            <w:tcBorders>
              <w:left w:val="single" w:sz="6" w:space="0" w:color="auto"/>
            </w:tcBorders>
          </w:tcPr>
          <w:p w:rsidR="0039056D" w:rsidRDefault="0039056D">
            <w:pPr>
              <w:pStyle w:val="TableText"/>
              <w:jc w:val="center"/>
              <w:rPr>
                <w:sz w:val="20"/>
              </w:rPr>
            </w:pPr>
            <w:r>
              <w:rPr>
                <w:sz w:val="20"/>
              </w:rPr>
              <w:t>16</w:t>
            </w:r>
          </w:p>
        </w:tc>
        <w:tc>
          <w:tcPr>
            <w:tcW w:w="868" w:type="dxa"/>
            <w:gridSpan w:val="2"/>
          </w:tcPr>
          <w:p w:rsidR="0039056D" w:rsidRDefault="0039056D">
            <w:pPr>
              <w:pStyle w:val="TableText"/>
              <w:jc w:val="center"/>
              <w:rPr>
                <w:sz w:val="20"/>
              </w:rPr>
            </w:pPr>
            <w:r>
              <w:rPr>
                <w:sz w:val="20"/>
              </w:rPr>
              <w:t>15</w:t>
            </w:r>
          </w:p>
        </w:tc>
        <w:tc>
          <w:tcPr>
            <w:tcW w:w="732" w:type="dxa"/>
            <w:tcBorders>
              <w:left w:val="single" w:sz="6" w:space="0" w:color="auto"/>
            </w:tcBorders>
          </w:tcPr>
          <w:p w:rsidR="0039056D" w:rsidRDefault="0039056D">
            <w:pPr>
              <w:pStyle w:val="TableText"/>
              <w:jc w:val="center"/>
              <w:rPr>
                <w:sz w:val="20"/>
              </w:rPr>
            </w:pPr>
            <w:r>
              <w:rPr>
                <w:sz w:val="20"/>
              </w:rPr>
              <w:t>13</w:t>
            </w:r>
          </w:p>
        </w:tc>
        <w:tc>
          <w:tcPr>
            <w:tcW w:w="786" w:type="dxa"/>
            <w:gridSpan w:val="2"/>
          </w:tcPr>
          <w:p w:rsidR="0039056D" w:rsidRDefault="0039056D">
            <w:pPr>
              <w:pStyle w:val="TableText"/>
              <w:jc w:val="center"/>
              <w:rPr>
                <w:sz w:val="20"/>
              </w:rPr>
            </w:pPr>
            <w:r>
              <w:rPr>
                <w:sz w:val="20"/>
              </w:rPr>
              <w:t>14</w:t>
            </w:r>
          </w:p>
        </w:tc>
        <w:tc>
          <w:tcPr>
            <w:tcW w:w="760" w:type="dxa"/>
            <w:gridSpan w:val="2"/>
            <w:tcBorders>
              <w:left w:val="single" w:sz="6" w:space="0" w:color="auto"/>
            </w:tcBorders>
          </w:tcPr>
          <w:p w:rsidR="0039056D" w:rsidRDefault="0039056D">
            <w:pPr>
              <w:pStyle w:val="TableText"/>
              <w:jc w:val="center"/>
              <w:rPr>
                <w:sz w:val="20"/>
              </w:rPr>
            </w:pPr>
            <w:r>
              <w:rPr>
                <w:sz w:val="20"/>
              </w:rPr>
              <w:t>9</w:t>
            </w:r>
          </w:p>
        </w:tc>
        <w:tc>
          <w:tcPr>
            <w:tcW w:w="760" w:type="dxa"/>
          </w:tcPr>
          <w:p w:rsidR="0039056D" w:rsidRDefault="0039056D">
            <w:pPr>
              <w:pStyle w:val="TableText"/>
              <w:jc w:val="center"/>
              <w:rPr>
                <w:sz w:val="20"/>
              </w:rPr>
            </w:pPr>
            <w:r>
              <w:rPr>
                <w:sz w:val="20"/>
              </w:rPr>
              <w:t>13</w:t>
            </w:r>
          </w:p>
        </w:tc>
        <w:tc>
          <w:tcPr>
            <w:tcW w:w="800" w:type="dxa"/>
            <w:gridSpan w:val="2"/>
            <w:tcBorders>
              <w:left w:val="single" w:sz="6" w:space="0" w:color="auto"/>
            </w:tcBorders>
          </w:tcPr>
          <w:p w:rsidR="0039056D" w:rsidRDefault="0039056D">
            <w:pPr>
              <w:pStyle w:val="TableText"/>
              <w:jc w:val="center"/>
              <w:rPr>
                <w:sz w:val="20"/>
              </w:rPr>
            </w:pPr>
            <w:r>
              <w:rPr>
                <w:sz w:val="20"/>
              </w:rPr>
              <w:t>5</w:t>
            </w:r>
          </w:p>
        </w:tc>
        <w:tc>
          <w:tcPr>
            <w:tcW w:w="674" w:type="dxa"/>
            <w:gridSpan w:val="2"/>
          </w:tcPr>
          <w:p w:rsidR="0039056D" w:rsidRDefault="0039056D">
            <w:pPr>
              <w:pStyle w:val="TableText"/>
              <w:jc w:val="center"/>
              <w:rPr>
                <w:sz w:val="20"/>
              </w:rPr>
            </w:pPr>
            <w:r>
              <w:rPr>
                <w:sz w:val="20"/>
              </w:rPr>
              <w:t>0</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2</w:t>
            </w:r>
          </w:p>
        </w:tc>
        <w:tc>
          <w:tcPr>
            <w:tcW w:w="660" w:type="dxa"/>
            <w:gridSpan w:val="2"/>
          </w:tcPr>
          <w:p w:rsidR="0039056D" w:rsidRDefault="0039056D">
            <w:pPr>
              <w:pStyle w:val="TableText"/>
              <w:jc w:val="center"/>
              <w:rPr>
                <w:sz w:val="20"/>
              </w:rPr>
            </w:pPr>
            <w:r>
              <w:rPr>
                <w:sz w:val="20"/>
              </w:rPr>
              <w:t>10</w:t>
            </w:r>
          </w:p>
        </w:tc>
        <w:tc>
          <w:tcPr>
            <w:tcW w:w="864" w:type="dxa"/>
            <w:gridSpan w:val="3"/>
          </w:tcPr>
          <w:p w:rsidR="0039056D" w:rsidRDefault="0039056D">
            <w:pPr>
              <w:pStyle w:val="TableText"/>
              <w:jc w:val="center"/>
              <w:rPr>
                <w:sz w:val="20"/>
              </w:rPr>
            </w:pPr>
            <w:r>
              <w:rPr>
                <w:sz w:val="20"/>
              </w:rPr>
              <w:t>14</w:t>
            </w:r>
          </w:p>
        </w:tc>
        <w:tc>
          <w:tcPr>
            <w:tcW w:w="588" w:type="dxa"/>
            <w:gridSpan w:val="2"/>
            <w:tcBorders>
              <w:left w:val="single" w:sz="6" w:space="0" w:color="auto"/>
            </w:tcBorders>
          </w:tcPr>
          <w:p w:rsidR="0039056D" w:rsidRDefault="0039056D">
            <w:pPr>
              <w:pStyle w:val="TableText"/>
              <w:jc w:val="center"/>
              <w:rPr>
                <w:sz w:val="20"/>
              </w:rPr>
            </w:pPr>
            <w:r>
              <w:rPr>
                <w:sz w:val="20"/>
              </w:rPr>
              <w:t>20</w:t>
            </w:r>
          </w:p>
        </w:tc>
        <w:tc>
          <w:tcPr>
            <w:tcW w:w="708" w:type="dxa"/>
          </w:tcPr>
          <w:p w:rsidR="0039056D" w:rsidRDefault="0039056D">
            <w:pPr>
              <w:pStyle w:val="TableText"/>
              <w:jc w:val="center"/>
              <w:rPr>
                <w:sz w:val="20"/>
              </w:rPr>
            </w:pPr>
            <w:r>
              <w:rPr>
                <w:sz w:val="20"/>
              </w:rPr>
              <w:t>14</w:t>
            </w:r>
          </w:p>
        </w:tc>
        <w:tc>
          <w:tcPr>
            <w:tcW w:w="764" w:type="dxa"/>
            <w:tcBorders>
              <w:left w:val="single" w:sz="6" w:space="0" w:color="auto"/>
            </w:tcBorders>
          </w:tcPr>
          <w:p w:rsidR="0039056D" w:rsidRDefault="0039056D">
            <w:pPr>
              <w:pStyle w:val="TableText"/>
              <w:jc w:val="center"/>
              <w:rPr>
                <w:sz w:val="20"/>
              </w:rPr>
            </w:pPr>
            <w:r>
              <w:rPr>
                <w:sz w:val="20"/>
              </w:rPr>
              <w:t>18</w:t>
            </w:r>
          </w:p>
        </w:tc>
        <w:tc>
          <w:tcPr>
            <w:tcW w:w="868" w:type="dxa"/>
            <w:gridSpan w:val="2"/>
          </w:tcPr>
          <w:p w:rsidR="0039056D" w:rsidRDefault="0039056D">
            <w:pPr>
              <w:pStyle w:val="TableText"/>
              <w:jc w:val="center"/>
              <w:rPr>
                <w:sz w:val="20"/>
              </w:rPr>
            </w:pPr>
            <w:r>
              <w:rPr>
                <w:sz w:val="20"/>
              </w:rPr>
              <w:t>11</w:t>
            </w:r>
          </w:p>
        </w:tc>
        <w:tc>
          <w:tcPr>
            <w:tcW w:w="732" w:type="dxa"/>
            <w:tcBorders>
              <w:left w:val="single" w:sz="6" w:space="0" w:color="auto"/>
            </w:tcBorders>
          </w:tcPr>
          <w:p w:rsidR="0039056D" w:rsidRDefault="0039056D">
            <w:pPr>
              <w:pStyle w:val="TableText"/>
              <w:jc w:val="center"/>
              <w:rPr>
                <w:sz w:val="20"/>
              </w:rPr>
            </w:pPr>
            <w:r>
              <w:rPr>
                <w:sz w:val="20"/>
              </w:rPr>
              <w:t>15</w:t>
            </w:r>
          </w:p>
        </w:tc>
        <w:tc>
          <w:tcPr>
            <w:tcW w:w="786" w:type="dxa"/>
            <w:gridSpan w:val="2"/>
          </w:tcPr>
          <w:p w:rsidR="0039056D" w:rsidRDefault="0039056D">
            <w:pPr>
              <w:pStyle w:val="TableText"/>
              <w:jc w:val="center"/>
              <w:rPr>
                <w:sz w:val="20"/>
              </w:rPr>
            </w:pPr>
            <w:r>
              <w:rPr>
                <w:sz w:val="20"/>
              </w:rPr>
              <w:t>3</w:t>
            </w:r>
          </w:p>
        </w:tc>
        <w:tc>
          <w:tcPr>
            <w:tcW w:w="760" w:type="dxa"/>
            <w:gridSpan w:val="2"/>
            <w:tcBorders>
              <w:left w:val="single" w:sz="6" w:space="0" w:color="auto"/>
            </w:tcBorders>
          </w:tcPr>
          <w:p w:rsidR="0039056D" w:rsidRDefault="0039056D">
            <w:pPr>
              <w:pStyle w:val="TableText"/>
              <w:jc w:val="center"/>
              <w:rPr>
                <w:sz w:val="20"/>
              </w:rPr>
            </w:pPr>
            <w:r>
              <w:rPr>
                <w:sz w:val="20"/>
              </w:rPr>
              <w:t>10</w:t>
            </w:r>
          </w:p>
        </w:tc>
        <w:tc>
          <w:tcPr>
            <w:tcW w:w="760" w:type="dxa"/>
          </w:tcPr>
          <w:p w:rsidR="0039056D" w:rsidRDefault="0039056D">
            <w:pPr>
              <w:pStyle w:val="TableText"/>
              <w:jc w:val="center"/>
              <w:rPr>
                <w:sz w:val="20"/>
              </w:rPr>
            </w:pPr>
            <w:r>
              <w:rPr>
                <w:sz w:val="20"/>
              </w:rPr>
              <w:t>14</w:t>
            </w:r>
          </w:p>
        </w:tc>
        <w:tc>
          <w:tcPr>
            <w:tcW w:w="800" w:type="dxa"/>
            <w:gridSpan w:val="2"/>
            <w:tcBorders>
              <w:left w:val="single" w:sz="6" w:space="0" w:color="auto"/>
            </w:tcBorders>
          </w:tcPr>
          <w:p w:rsidR="0039056D" w:rsidRDefault="0039056D">
            <w:pPr>
              <w:pStyle w:val="TableText"/>
              <w:jc w:val="center"/>
              <w:rPr>
                <w:sz w:val="20"/>
              </w:rPr>
            </w:pPr>
            <w:r>
              <w:rPr>
                <w:sz w:val="20"/>
              </w:rPr>
              <w:t>5</w:t>
            </w:r>
          </w:p>
        </w:tc>
        <w:tc>
          <w:tcPr>
            <w:tcW w:w="674" w:type="dxa"/>
            <w:gridSpan w:val="2"/>
          </w:tcPr>
          <w:p w:rsidR="0039056D" w:rsidRDefault="0039056D">
            <w:pPr>
              <w:pStyle w:val="TableText"/>
              <w:jc w:val="center"/>
              <w:rPr>
                <w:sz w:val="20"/>
              </w:rPr>
            </w:pPr>
            <w:r>
              <w:rPr>
                <w:sz w:val="20"/>
              </w:rPr>
              <w:t>11</w:t>
            </w:r>
          </w:p>
        </w:tc>
      </w:tr>
      <w:tr w:rsidR="0039056D">
        <w:trPr>
          <w:cantSplit/>
          <w:trHeight w:val="200"/>
        </w:trPr>
        <w:tc>
          <w:tcPr>
            <w:tcW w:w="968" w:type="dxa"/>
          </w:tcPr>
          <w:p w:rsidR="0039056D" w:rsidRDefault="0039056D">
            <w:pPr>
              <w:pStyle w:val="TableText"/>
              <w:jc w:val="center"/>
              <w:rPr>
                <w:sz w:val="20"/>
              </w:rPr>
            </w:pPr>
            <w:r>
              <w:rPr>
                <w:sz w:val="20"/>
              </w:rPr>
              <w:t>5</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5</w:t>
            </w:r>
            <w:r>
              <w:rPr>
                <w:sz w:val="20"/>
              </w:rPr>
              <w:t>/</w:t>
            </w:r>
            <w:r>
              <w:rPr>
                <w:sz w:val="16"/>
              </w:rPr>
              <w:t>8</w:t>
            </w:r>
          </w:p>
        </w:tc>
        <w:tc>
          <w:tcPr>
            <w:tcW w:w="660" w:type="dxa"/>
            <w:gridSpan w:val="2"/>
          </w:tcPr>
          <w:p w:rsidR="0039056D" w:rsidRDefault="0039056D">
            <w:pPr>
              <w:pStyle w:val="TableText"/>
              <w:jc w:val="center"/>
              <w:rPr>
                <w:sz w:val="20"/>
              </w:rPr>
            </w:pPr>
            <w:r>
              <w:rPr>
                <w:sz w:val="20"/>
              </w:rPr>
              <w:t>11</w:t>
            </w:r>
          </w:p>
        </w:tc>
        <w:tc>
          <w:tcPr>
            <w:tcW w:w="864" w:type="dxa"/>
            <w:gridSpan w:val="3"/>
          </w:tcPr>
          <w:p w:rsidR="0039056D" w:rsidRDefault="0039056D">
            <w:pPr>
              <w:pStyle w:val="TableText"/>
              <w:jc w:val="center"/>
              <w:rPr>
                <w:sz w:val="20"/>
              </w:rPr>
            </w:pPr>
            <w:r>
              <w:rPr>
                <w:sz w:val="20"/>
              </w:rPr>
              <w:t>16</w:t>
            </w:r>
          </w:p>
        </w:tc>
        <w:tc>
          <w:tcPr>
            <w:tcW w:w="588" w:type="dxa"/>
            <w:gridSpan w:val="2"/>
            <w:tcBorders>
              <w:left w:val="single" w:sz="6" w:space="0" w:color="auto"/>
            </w:tcBorders>
          </w:tcPr>
          <w:p w:rsidR="0039056D" w:rsidRDefault="0039056D">
            <w:pPr>
              <w:pStyle w:val="TableText"/>
              <w:jc w:val="center"/>
              <w:rPr>
                <w:sz w:val="20"/>
              </w:rPr>
            </w:pPr>
            <w:r>
              <w:rPr>
                <w:sz w:val="20"/>
              </w:rPr>
              <w:t>22</w:t>
            </w:r>
          </w:p>
        </w:tc>
        <w:tc>
          <w:tcPr>
            <w:tcW w:w="708" w:type="dxa"/>
          </w:tcPr>
          <w:p w:rsidR="0039056D" w:rsidRDefault="0039056D">
            <w:pPr>
              <w:pStyle w:val="TableText"/>
              <w:jc w:val="center"/>
              <w:rPr>
                <w:sz w:val="20"/>
              </w:rPr>
            </w:pPr>
            <w:r>
              <w:rPr>
                <w:sz w:val="20"/>
              </w:rPr>
              <w:t>16</w:t>
            </w:r>
          </w:p>
        </w:tc>
        <w:tc>
          <w:tcPr>
            <w:tcW w:w="764" w:type="dxa"/>
            <w:tcBorders>
              <w:left w:val="single" w:sz="6" w:space="0" w:color="auto"/>
            </w:tcBorders>
          </w:tcPr>
          <w:p w:rsidR="0039056D" w:rsidRDefault="0039056D">
            <w:pPr>
              <w:pStyle w:val="TableText"/>
              <w:jc w:val="center"/>
              <w:rPr>
                <w:sz w:val="20"/>
              </w:rPr>
            </w:pPr>
            <w:r>
              <w:rPr>
                <w:sz w:val="20"/>
              </w:rPr>
              <w:t>20</w:t>
            </w:r>
          </w:p>
        </w:tc>
        <w:tc>
          <w:tcPr>
            <w:tcW w:w="868" w:type="dxa"/>
            <w:gridSpan w:val="2"/>
          </w:tcPr>
          <w:p w:rsidR="0039056D" w:rsidRDefault="0039056D">
            <w:pPr>
              <w:pStyle w:val="TableText"/>
              <w:jc w:val="center"/>
              <w:rPr>
                <w:sz w:val="20"/>
              </w:rPr>
            </w:pPr>
            <w:r>
              <w:rPr>
                <w:sz w:val="20"/>
              </w:rPr>
              <w:t>9</w:t>
            </w:r>
          </w:p>
        </w:tc>
        <w:tc>
          <w:tcPr>
            <w:tcW w:w="732" w:type="dxa"/>
            <w:tcBorders>
              <w:left w:val="single" w:sz="6" w:space="0" w:color="auto"/>
            </w:tcBorders>
          </w:tcPr>
          <w:p w:rsidR="0039056D" w:rsidRDefault="0039056D">
            <w:pPr>
              <w:pStyle w:val="TableText"/>
              <w:jc w:val="center"/>
              <w:rPr>
                <w:sz w:val="20"/>
              </w:rPr>
            </w:pPr>
            <w:r>
              <w:rPr>
                <w:sz w:val="20"/>
              </w:rPr>
              <w:t>16</w:t>
            </w:r>
          </w:p>
        </w:tc>
        <w:tc>
          <w:tcPr>
            <w:tcW w:w="786" w:type="dxa"/>
            <w:gridSpan w:val="2"/>
          </w:tcPr>
          <w:p w:rsidR="0039056D" w:rsidRDefault="0039056D">
            <w:pPr>
              <w:pStyle w:val="TableText"/>
              <w:jc w:val="center"/>
              <w:rPr>
                <w:sz w:val="20"/>
              </w:rPr>
            </w:pPr>
            <w:r>
              <w:rPr>
                <w:sz w:val="20"/>
              </w:rPr>
              <w:t>14</w:t>
            </w:r>
          </w:p>
        </w:tc>
        <w:tc>
          <w:tcPr>
            <w:tcW w:w="760" w:type="dxa"/>
            <w:gridSpan w:val="2"/>
            <w:tcBorders>
              <w:left w:val="single" w:sz="6" w:space="0" w:color="auto"/>
            </w:tcBorders>
          </w:tcPr>
          <w:p w:rsidR="0039056D" w:rsidRDefault="0039056D">
            <w:pPr>
              <w:pStyle w:val="TableText"/>
              <w:jc w:val="center"/>
              <w:rPr>
                <w:sz w:val="20"/>
              </w:rPr>
            </w:pPr>
            <w:r>
              <w:rPr>
                <w:sz w:val="20"/>
              </w:rPr>
              <w:t>11</w:t>
            </w:r>
          </w:p>
        </w:tc>
        <w:tc>
          <w:tcPr>
            <w:tcW w:w="760" w:type="dxa"/>
          </w:tcPr>
          <w:p w:rsidR="0039056D" w:rsidRDefault="0039056D">
            <w:pPr>
              <w:pStyle w:val="TableText"/>
              <w:jc w:val="center"/>
              <w:rPr>
                <w:sz w:val="20"/>
              </w:rPr>
            </w:pPr>
            <w:r>
              <w:rPr>
                <w:sz w:val="20"/>
              </w:rPr>
              <w:t>16</w:t>
            </w:r>
          </w:p>
        </w:tc>
        <w:tc>
          <w:tcPr>
            <w:tcW w:w="800" w:type="dxa"/>
            <w:gridSpan w:val="2"/>
            <w:tcBorders>
              <w:left w:val="single" w:sz="6" w:space="0" w:color="auto"/>
            </w:tcBorders>
          </w:tcPr>
          <w:p w:rsidR="0039056D" w:rsidRDefault="0039056D">
            <w:pPr>
              <w:pStyle w:val="TableText"/>
              <w:jc w:val="center"/>
              <w:rPr>
                <w:sz w:val="20"/>
              </w:rPr>
            </w:pPr>
            <w:r>
              <w:rPr>
                <w:sz w:val="20"/>
              </w:rPr>
              <w:t>6</w:t>
            </w:r>
          </w:p>
        </w:tc>
        <w:tc>
          <w:tcPr>
            <w:tcW w:w="674" w:type="dxa"/>
            <w:gridSpan w:val="2"/>
          </w:tcPr>
          <w:p w:rsidR="0039056D" w:rsidRDefault="0039056D">
            <w:pPr>
              <w:pStyle w:val="TableText"/>
              <w:jc w:val="center"/>
              <w:rPr>
                <w:sz w:val="20"/>
              </w:rPr>
            </w:pPr>
            <w:r>
              <w:rPr>
                <w:sz w:val="20"/>
              </w:rPr>
              <w:t>2</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11</w:t>
            </w:r>
            <w:r>
              <w:rPr>
                <w:sz w:val="20"/>
              </w:rPr>
              <w:t>/</w:t>
            </w:r>
            <w:r>
              <w:rPr>
                <w:sz w:val="16"/>
              </w:rPr>
              <w:t>16</w:t>
            </w:r>
          </w:p>
        </w:tc>
        <w:tc>
          <w:tcPr>
            <w:tcW w:w="660" w:type="dxa"/>
            <w:gridSpan w:val="2"/>
          </w:tcPr>
          <w:p w:rsidR="0039056D" w:rsidRDefault="0039056D">
            <w:pPr>
              <w:pStyle w:val="TableText"/>
              <w:jc w:val="center"/>
              <w:rPr>
                <w:sz w:val="20"/>
              </w:rPr>
            </w:pPr>
            <w:r>
              <w:rPr>
                <w:sz w:val="20"/>
              </w:rPr>
              <w:t>13</w:t>
            </w:r>
          </w:p>
        </w:tc>
        <w:tc>
          <w:tcPr>
            <w:tcW w:w="864" w:type="dxa"/>
            <w:gridSpan w:val="3"/>
          </w:tcPr>
          <w:p w:rsidR="0039056D" w:rsidRDefault="0039056D">
            <w:pPr>
              <w:pStyle w:val="TableText"/>
              <w:jc w:val="center"/>
              <w:rPr>
                <w:sz w:val="20"/>
              </w:rPr>
            </w:pPr>
            <w:r>
              <w:rPr>
                <w:sz w:val="20"/>
              </w:rPr>
              <w:t>3</w:t>
            </w:r>
          </w:p>
        </w:tc>
        <w:tc>
          <w:tcPr>
            <w:tcW w:w="588" w:type="dxa"/>
            <w:gridSpan w:val="2"/>
            <w:tcBorders>
              <w:left w:val="single" w:sz="6" w:space="0" w:color="auto"/>
            </w:tcBorders>
          </w:tcPr>
          <w:p w:rsidR="0039056D" w:rsidRDefault="0039056D">
            <w:pPr>
              <w:pStyle w:val="TableText"/>
              <w:jc w:val="center"/>
              <w:rPr>
                <w:sz w:val="20"/>
              </w:rPr>
            </w:pPr>
            <w:r>
              <w:rPr>
                <w:sz w:val="20"/>
              </w:rPr>
              <w:t>25</w:t>
            </w:r>
          </w:p>
        </w:tc>
        <w:tc>
          <w:tcPr>
            <w:tcW w:w="708" w:type="dxa"/>
          </w:tcPr>
          <w:p w:rsidR="0039056D" w:rsidRDefault="0039056D">
            <w:pPr>
              <w:pStyle w:val="TableText"/>
              <w:jc w:val="center"/>
              <w:rPr>
                <w:sz w:val="20"/>
              </w:rPr>
            </w:pPr>
            <w:r>
              <w:rPr>
                <w:sz w:val="20"/>
              </w:rPr>
              <w:t>9</w:t>
            </w:r>
          </w:p>
        </w:tc>
        <w:tc>
          <w:tcPr>
            <w:tcW w:w="764" w:type="dxa"/>
            <w:tcBorders>
              <w:left w:val="single" w:sz="6" w:space="0" w:color="auto"/>
            </w:tcBorders>
          </w:tcPr>
          <w:p w:rsidR="0039056D" w:rsidRDefault="0039056D">
            <w:pPr>
              <w:pStyle w:val="TableText"/>
              <w:jc w:val="center"/>
              <w:rPr>
                <w:sz w:val="20"/>
              </w:rPr>
            </w:pPr>
            <w:r>
              <w:rPr>
                <w:sz w:val="20"/>
              </w:rPr>
              <w:t>22</w:t>
            </w:r>
          </w:p>
        </w:tc>
        <w:tc>
          <w:tcPr>
            <w:tcW w:w="868" w:type="dxa"/>
            <w:gridSpan w:val="2"/>
          </w:tcPr>
          <w:p w:rsidR="0039056D" w:rsidRDefault="0039056D">
            <w:pPr>
              <w:pStyle w:val="TableText"/>
              <w:jc w:val="center"/>
              <w:rPr>
                <w:sz w:val="20"/>
              </w:rPr>
            </w:pPr>
            <w:r>
              <w:rPr>
                <w:sz w:val="20"/>
              </w:rPr>
              <w:t>17</w:t>
            </w:r>
          </w:p>
        </w:tc>
        <w:tc>
          <w:tcPr>
            <w:tcW w:w="732" w:type="dxa"/>
            <w:tcBorders>
              <w:left w:val="single" w:sz="6" w:space="0" w:color="auto"/>
            </w:tcBorders>
          </w:tcPr>
          <w:p w:rsidR="0039056D" w:rsidRDefault="0039056D">
            <w:pPr>
              <w:pStyle w:val="TableText"/>
              <w:jc w:val="center"/>
              <w:rPr>
                <w:sz w:val="20"/>
              </w:rPr>
            </w:pPr>
            <w:r>
              <w:rPr>
                <w:sz w:val="20"/>
              </w:rPr>
              <w:t>18</w:t>
            </w:r>
          </w:p>
        </w:tc>
        <w:tc>
          <w:tcPr>
            <w:tcW w:w="786" w:type="dxa"/>
            <w:gridSpan w:val="2"/>
          </w:tcPr>
          <w:p w:rsidR="0039056D" w:rsidRDefault="0039056D">
            <w:pPr>
              <w:pStyle w:val="TableText"/>
              <w:jc w:val="center"/>
              <w:rPr>
                <w:sz w:val="20"/>
              </w:rPr>
            </w:pPr>
            <w:r>
              <w:rPr>
                <w:sz w:val="20"/>
              </w:rPr>
              <w:t>13</w:t>
            </w:r>
          </w:p>
        </w:tc>
        <w:tc>
          <w:tcPr>
            <w:tcW w:w="760" w:type="dxa"/>
            <w:gridSpan w:val="2"/>
            <w:tcBorders>
              <w:left w:val="single" w:sz="6" w:space="0" w:color="auto"/>
            </w:tcBorders>
          </w:tcPr>
          <w:p w:rsidR="0039056D" w:rsidRDefault="0039056D">
            <w:pPr>
              <w:pStyle w:val="TableText"/>
              <w:jc w:val="center"/>
              <w:rPr>
                <w:sz w:val="20"/>
              </w:rPr>
            </w:pPr>
            <w:r>
              <w:rPr>
                <w:sz w:val="20"/>
              </w:rPr>
              <w:t>13</w:t>
            </w:r>
          </w:p>
        </w:tc>
        <w:tc>
          <w:tcPr>
            <w:tcW w:w="760" w:type="dxa"/>
          </w:tcPr>
          <w:p w:rsidR="0039056D" w:rsidRDefault="0039056D">
            <w:pPr>
              <w:pStyle w:val="TableText"/>
              <w:jc w:val="center"/>
              <w:rPr>
                <w:sz w:val="20"/>
              </w:rPr>
            </w:pPr>
            <w:r>
              <w:rPr>
                <w:sz w:val="20"/>
              </w:rPr>
              <w:t>3</w:t>
            </w:r>
          </w:p>
        </w:tc>
        <w:tc>
          <w:tcPr>
            <w:tcW w:w="800" w:type="dxa"/>
            <w:gridSpan w:val="2"/>
            <w:tcBorders>
              <w:left w:val="single" w:sz="6" w:space="0" w:color="auto"/>
            </w:tcBorders>
          </w:tcPr>
          <w:p w:rsidR="0039056D" w:rsidRDefault="0039056D">
            <w:pPr>
              <w:pStyle w:val="TableText"/>
              <w:jc w:val="center"/>
              <w:rPr>
                <w:sz w:val="20"/>
              </w:rPr>
            </w:pPr>
            <w:r>
              <w:rPr>
                <w:sz w:val="20"/>
              </w:rPr>
              <w:t>6</w:t>
            </w:r>
          </w:p>
        </w:tc>
        <w:tc>
          <w:tcPr>
            <w:tcW w:w="674" w:type="dxa"/>
            <w:gridSpan w:val="2"/>
          </w:tcPr>
          <w:p w:rsidR="0039056D" w:rsidRDefault="0039056D">
            <w:pPr>
              <w:pStyle w:val="TableText"/>
              <w:jc w:val="center"/>
              <w:rPr>
                <w:sz w:val="20"/>
              </w:rPr>
            </w:pPr>
            <w:r>
              <w:rPr>
                <w:sz w:val="20"/>
              </w:rPr>
              <w:t>16</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4</w:t>
            </w:r>
          </w:p>
        </w:tc>
        <w:tc>
          <w:tcPr>
            <w:tcW w:w="660" w:type="dxa"/>
            <w:gridSpan w:val="2"/>
          </w:tcPr>
          <w:p w:rsidR="0039056D" w:rsidRDefault="0039056D">
            <w:pPr>
              <w:pStyle w:val="TableText"/>
              <w:jc w:val="center"/>
              <w:rPr>
                <w:sz w:val="20"/>
              </w:rPr>
            </w:pPr>
            <w:r>
              <w:rPr>
                <w:sz w:val="20"/>
              </w:rPr>
              <w:t>14</w:t>
            </w:r>
          </w:p>
        </w:tc>
        <w:tc>
          <w:tcPr>
            <w:tcW w:w="864" w:type="dxa"/>
            <w:gridSpan w:val="3"/>
          </w:tcPr>
          <w:p w:rsidR="0039056D" w:rsidRDefault="0039056D">
            <w:pPr>
              <w:pStyle w:val="TableText"/>
              <w:jc w:val="center"/>
              <w:rPr>
                <w:sz w:val="20"/>
              </w:rPr>
            </w:pPr>
            <w:r>
              <w:rPr>
                <w:sz w:val="20"/>
              </w:rPr>
              <w:t>8</w:t>
            </w:r>
          </w:p>
        </w:tc>
        <w:tc>
          <w:tcPr>
            <w:tcW w:w="588" w:type="dxa"/>
            <w:gridSpan w:val="2"/>
            <w:tcBorders>
              <w:left w:val="single" w:sz="6" w:space="0" w:color="auto"/>
            </w:tcBorders>
          </w:tcPr>
          <w:p w:rsidR="0039056D" w:rsidRDefault="0039056D">
            <w:pPr>
              <w:pStyle w:val="TableText"/>
              <w:jc w:val="center"/>
              <w:rPr>
                <w:sz w:val="20"/>
              </w:rPr>
            </w:pPr>
            <w:r>
              <w:rPr>
                <w:sz w:val="20"/>
              </w:rPr>
              <w:t>27</w:t>
            </w:r>
          </w:p>
        </w:tc>
        <w:tc>
          <w:tcPr>
            <w:tcW w:w="708" w:type="dxa"/>
          </w:tcPr>
          <w:p w:rsidR="0039056D" w:rsidRDefault="0039056D">
            <w:pPr>
              <w:pStyle w:val="TableText"/>
              <w:jc w:val="center"/>
              <w:rPr>
                <w:sz w:val="20"/>
              </w:rPr>
            </w:pPr>
            <w:r>
              <w:rPr>
                <w:sz w:val="20"/>
              </w:rPr>
              <w:t>16</w:t>
            </w:r>
          </w:p>
        </w:tc>
        <w:tc>
          <w:tcPr>
            <w:tcW w:w="764" w:type="dxa"/>
            <w:tcBorders>
              <w:left w:val="single" w:sz="6" w:space="0" w:color="auto"/>
            </w:tcBorders>
          </w:tcPr>
          <w:p w:rsidR="0039056D" w:rsidRDefault="0039056D">
            <w:pPr>
              <w:pStyle w:val="TableText"/>
              <w:jc w:val="center"/>
              <w:rPr>
                <w:sz w:val="20"/>
              </w:rPr>
            </w:pPr>
            <w:r>
              <w:rPr>
                <w:sz w:val="20"/>
              </w:rPr>
              <w:t>24</w:t>
            </w:r>
          </w:p>
        </w:tc>
        <w:tc>
          <w:tcPr>
            <w:tcW w:w="868" w:type="dxa"/>
            <w:gridSpan w:val="2"/>
          </w:tcPr>
          <w:p w:rsidR="0039056D" w:rsidRDefault="0039056D">
            <w:pPr>
              <w:pStyle w:val="TableText"/>
              <w:jc w:val="center"/>
              <w:rPr>
                <w:sz w:val="20"/>
              </w:rPr>
            </w:pPr>
            <w:r>
              <w:rPr>
                <w:sz w:val="20"/>
              </w:rPr>
              <w:t>19</w:t>
            </w:r>
          </w:p>
        </w:tc>
        <w:tc>
          <w:tcPr>
            <w:tcW w:w="732" w:type="dxa"/>
            <w:tcBorders>
              <w:left w:val="single" w:sz="6" w:space="0" w:color="auto"/>
            </w:tcBorders>
          </w:tcPr>
          <w:p w:rsidR="0039056D" w:rsidRDefault="0039056D">
            <w:pPr>
              <w:pStyle w:val="TableText"/>
              <w:jc w:val="center"/>
              <w:rPr>
                <w:sz w:val="20"/>
              </w:rPr>
            </w:pPr>
            <w:r>
              <w:rPr>
                <w:sz w:val="20"/>
              </w:rPr>
              <w:t>20</w:t>
            </w:r>
          </w:p>
        </w:tc>
        <w:tc>
          <w:tcPr>
            <w:tcW w:w="786" w:type="dxa"/>
            <w:gridSpan w:val="2"/>
          </w:tcPr>
          <w:p w:rsidR="0039056D" w:rsidRDefault="0039056D">
            <w:pPr>
              <w:pStyle w:val="TableText"/>
              <w:jc w:val="center"/>
              <w:rPr>
                <w:sz w:val="20"/>
              </w:rPr>
            </w:pPr>
            <w:r>
              <w:rPr>
                <w:sz w:val="20"/>
              </w:rPr>
              <w:t>7</w:t>
            </w:r>
          </w:p>
        </w:tc>
        <w:tc>
          <w:tcPr>
            <w:tcW w:w="760" w:type="dxa"/>
            <w:gridSpan w:val="2"/>
            <w:tcBorders>
              <w:left w:val="single" w:sz="6" w:space="0" w:color="auto"/>
            </w:tcBorders>
          </w:tcPr>
          <w:p w:rsidR="0039056D" w:rsidRDefault="0039056D">
            <w:pPr>
              <w:pStyle w:val="TableText"/>
              <w:jc w:val="center"/>
              <w:rPr>
                <w:sz w:val="20"/>
              </w:rPr>
            </w:pPr>
            <w:r>
              <w:rPr>
                <w:sz w:val="20"/>
              </w:rPr>
              <w:t>14</w:t>
            </w:r>
          </w:p>
        </w:tc>
        <w:tc>
          <w:tcPr>
            <w:tcW w:w="760" w:type="dxa"/>
          </w:tcPr>
          <w:p w:rsidR="0039056D" w:rsidRDefault="0039056D">
            <w:pPr>
              <w:pStyle w:val="TableText"/>
              <w:jc w:val="center"/>
              <w:rPr>
                <w:sz w:val="20"/>
              </w:rPr>
            </w:pPr>
            <w:r>
              <w:rPr>
                <w:sz w:val="20"/>
              </w:rPr>
              <w:t>8</w:t>
            </w:r>
          </w:p>
        </w:tc>
        <w:tc>
          <w:tcPr>
            <w:tcW w:w="800" w:type="dxa"/>
            <w:gridSpan w:val="2"/>
            <w:tcBorders>
              <w:left w:val="single" w:sz="6" w:space="0" w:color="auto"/>
            </w:tcBorders>
          </w:tcPr>
          <w:p w:rsidR="0039056D" w:rsidRDefault="0039056D">
            <w:pPr>
              <w:pStyle w:val="TableText"/>
              <w:jc w:val="center"/>
              <w:rPr>
                <w:sz w:val="20"/>
              </w:rPr>
            </w:pPr>
            <w:r>
              <w:rPr>
                <w:sz w:val="20"/>
              </w:rPr>
              <w:t>7</w:t>
            </w:r>
          </w:p>
        </w:tc>
        <w:tc>
          <w:tcPr>
            <w:tcW w:w="674" w:type="dxa"/>
            <w:gridSpan w:val="2"/>
          </w:tcPr>
          <w:p w:rsidR="0039056D" w:rsidRDefault="0039056D">
            <w:pPr>
              <w:pStyle w:val="TableText"/>
              <w:jc w:val="center"/>
              <w:rPr>
                <w:sz w:val="20"/>
              </w:rPr>
            </w:pPr>
            <w:r>
              <w:rPr>
                <w:sz w:val="20"/>
              </w:rPr>
              <w:t>9</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13</w:t>
            </w:r>
            <w:r>
              <w:rPr>
                <w:sz w:val="20"/>
              </w:rPr>
              <w:t>/</w:t>
            </w:r>
            <w:r>
              <w:rPr>
                <w:sz w:val="16"/>
              </w:rPr>
              <w:t>16</w:t>
            </w:r>
          </w:p>
        </w:tc>
        <w:tc>
          <w:tcPr>
            <w:tcW w:w="660" w:type="dxa"/>
            <w:gridSpan w:val="2"/>
          </w:tcPr>
          <w:p w:rsidR="0039056D" w:rsidRDefault="0039056D">
            <w:pPr>
              <w:pStyle w:val="TableText"/>
              <w:jc w:val="center"/>
              <w:rPr>
                <w:sz w:val="20"/>
              </w:rPr>
            </w:pPr>
            <w:r>
              <w:rPr>
                <w:sz w:val="20"/>
              </w:rPr>
              <w:t>15</w:t>
            </w:r>
          </w:p>
        </w:tc>
        <w:tc>
          <w:tcPr>
            <w:tcW w:w="864" w:type="dxa"/>
            <w:gridSpan w:val="3"/>
          </w:tcPr>
          <w:p w:rsidR="0039056D" w:rsidRDefault="0039056D">
            <w:pPr>
              <w:pStyle w:val="TableText"/>
              <w:jc w:val="center"/>
              <w:rPr>
                <w:sz w:val="20"/>
              </w:rPr>
            </w:pPr>
            <w:r>
              <w:rPr>
                <w:sz w:val="20"/>
              </w:rPr>
              <w:t>13</w:t>
            </w:r>
          </w:p>
        </w:tc>
        <w:tc>
          <w:tcPr>
            <w:tcW w:w="588" w:type="dxa"/>
            <w:gridSpan w:val="2"/>
            <w:tcBorders>
              <w:left w:val="single" w:sz="6" w:space="0" w:color="auto"/>
            </w:tcBorders>
          </w:tcPr>
          <w:p w:rsidR="0039056D" w:rsidRDefault="0039056D">
            <w:pPr>
              <w:pStyle w:val="TableText"/>
              <w:jc w:val="center"/>
              <w:rPr>
                <w:sz w:val="20"/>
              </w:rPr>
            </w:pPr>
            <w:r>
              <w:rPr>
                <w:sz w:val="20"/>
              </w:rPr>
              <w:t>30</w:t>
            </w:r>
          </w:p>
        </w:tc>
        <w:tc>
          <w:tcPr>
            <w:tcW w:w="708" w:type="dxa"/>
          </w:tcPr>
          <w:p w:rsidR="0039056D" w:rsidRDefault="0039056D">
            <w:pPr>
              <w:pStyle w:val="TableText"/>
              <w:jc w:val="center"/>
              <w:rPr>
                <w:sz w:val="20"/>
              </w:rPr>
            </w:pPr>
            <w:r>
              <w:rPr>
                <w:sz w:val="20"/>
              </w:rPr>
              <w:t>4</w:t>
            </w:r>
          </w:p>
        </w:tc>
        <w:tc>
          <w:tcPr>
            <w:tcW w:w="764" w:type="dxa"/>
            <w:tcBorders>
              <w:left w:val="single" w:sz="6" w:space="0" w:color="auto"/>
            </w:tcBorders>
          </w:tcPr>
          <w:p w:rsidR="0039056D" w:rsidRDefault="0039056D">
            <w:pPr>
              <w:pStyle w:val="TableText"/>
              <w:jc w:val="center"/>
              <w:rPr>
                <w:sz w:val="20"/>
              </w:rPr>
            </w:pPr>
            <w:r>
              <w:rPr>
                <w:sz w:val="20"/>
              </w:rPr>
              <w:t>27</w:t>
            </w:r>
          </w:p>
        </w:tc>
        <w:tc>
          <w:tcPr>
            <w:tcW w:w="868" w:type="dxa"/>
            <w:gridSpan w:val="2"/>
          </w:tcPr>
          <w:p w:rsidR="0039056D" w:rsidRDefault="0039056D">
            <w:pPr>
              <w:pStyle w:val="TableText"/>
              <w:jc w:val="center"/>
              <w:rPr>
                <w:sz w:val="20"/>
              </w:rPr>
            </w:pPr>
            <w:r>
              <w:rPr>
                <w:sz w:val="20"/>
              </w:rPr>
              <w:t>2</w:t>
            </w:r>
          </w:p>
        </w:tc>
        <w:tc>
          <w:tcPr>
            <w:tcW w:w="732" w:type="dxa"/>
            <w:tcBorders>
              <w:left w:val="single" w:sz="6" w:space="0" w:color="auto"/>
            </w:tcBorders>
          </w:tcPr>
          <w:p w:rsidR="0039056D" w:rsidRDefault="0039056D">
            <w:pPr>
              <w:pStyle w:val="TableText"/>
              <w:jc w:val="center"/>
              <w:rPr>
                <w:sz w:val="20"/>
              </w:rPr>
            </w:pPr>
            <w:r>
              <w:rPr>
                <w:sz w:val="20"/>
              </w:rPr>
              <w:t>22</w:t>
            </w:r>
          </w:p>
        </w:tc>
        <w:tc>
          <w:tcPr>
            <w:tcW w:w="786" w:type="dxa"/>
            <w:gridSpan w:val="2"/>
          </w:tcPr>
          <w:p w:rsidR="0039056D" w:rsidRDefault="0039056D">
            <w:pPr>
              <w:pStyle w:val="TableText"/>
              <w:jc w:val="center"/>
              <w:rPr>
                <w:sz w:val="20"/>
              </w:rPr>
            </w:pPr>
            <w:r>
              <w:rPr>
                <w:sz w:val="20"/>
              </w:rPr>
              <w:t>2</w:t>
            </w:r>
          </w:p>
        </w:tc>
        <w:tc>
          <w:tcPr>
            <w:tcW w:w="760" w:type="dxa"/>
            <w:gridSpan w:val="2"/>
            <w:tcBorders>
              <w:left w:val="single" w:sz="6" w:space="0" w:color="auto"/>
            </w:tcBorders>
          </w:tcPr>
          <w:p w:rsidR="0039056D" w:rsidRDefault="0039056D">
            <w:pPr>
              <w:pStyle w:val="TableText"/>
              <w:jc w:val="center"/>
              <w:rPr>
                <w:sz w:val="20"/>
              </w:rPr>
            </w:pPr>
            <w:r>
              <w:rPr>
                <w:sz w:val="20"/>
              </w:rPr>
              <w:t>15</w:t>
            </w:r>
          </w:p>
        </w:tc>
        <w:tc>
          <w:tcPr>
            <w:tcW w:w="760" w:type="dxa"/>
          </w:tcPr>
          <w:p w:rsidR="0039056D" w:rsidRDefault="0039056D">
            <w:pPr>
              <w:pStyle w:val="TableText"/>
              <w:jc w:val="center"/>
              <w:rPr>
                <w:sz w:val="20"/>
              </w:rPr>
            </w:pPr>
            <w:r>
              <w:rPr>
                <w:sz w:val="20"/>
              </w:rPr>
              <w:t>13</w:t>
            </w:r>
          </w:p>
        </w:tc>
        <w:tc>
          <w:tcPr>
            <w:tcW w:w="800" w:type="dxa"/>
            <w:gridSpan w:val="2"/>
            <w:tcBorders>
              <w:left w:val="single" w:sz="6" w:space="0" w:color="auto"/>
            </w:tcBorders>
          </w:tcPr>
          <w:p w:rsidR="0039056D" w:rsidRDefault="0039056D">
            <w:pPr>
              <w:pStyle w:val="TableText"/>
              <w:jc w:val="center"/>
              <w:rPr>
                <w:sz w:val="20"/>
              </w:rPr>
            </w:pPr>
            <w:r>
              <w:rPr>
                <w:sz w:val="20"/>
              </w:rPr>
              <w:t>8</w:t>
            </w:r>
          </w:p>
        </w:tc>
        <w:tc>
          <w:tcPr>
            <w:tcW w:w="674" w:type="dxa"/>
            <w:gridSpan w:val="2"/>
          </w:tcPr>
          <w:p w:rsidR="0039056D" w:rsidRDefault="0039056D">
            <w:pPr>
              <w:pStyle w:val="TableText"/>
              <w:jc w:val="center"/>
              <w:rPr>
                <w:sz w:val="20"/>
              </w:rPr>
            </w:pPr>
            <w:r>
              <w:rPr>
                <w:sz w:val="20"/>
              </w:rPr>
              <w:t>2</w:t>
            </w:r>
          </w:p>
        </w:tc>
      </w:tr>
      <w:tr w:rsidR="0039056D">
        <w:trPr>
          <w:cantSplit/>
          <w:trHeight w:val="200"/>
        </w:trPr>
        <w:tc>
          <w:tcPr>
            <w:tcW w:w="968" w:type="dxa"/>
            <w:tcBorders>
              <w:bottom w:val="single" w:sz="6" w:space="0" w:color="auto"/>
            </w:tcBorders>
          </w:tcPr>
          <w:p w:rsidR="0039056D" w:rsidRDefault="0039056D">
            <w:pPr>
              <w:pStyle w:val="TableText"/>
              <w:jc w:val="center"/>
              <w:rPr>
                <w:sz w:val="20"/>
              </w:rPr>
            </w:pPr>
            <w:r>
              <w:rPr>
                <w:sz w:val="20"/>
              </w:rPr>
              <w:t>6</w:t>
            </w:r>
          </w:p>
        </w:tc>
        <w:tc>
          <w:tcPr>
            <w:tcW w:w="948" w:type="dxa"/>
            <w:gridSpan w:val="3"/>
            <w:tcBorders>
              <w:left w:val="single" w:sz="6" w:space="0" w:color="auto"/>
              <w:bottom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8</w:t>
            </w:r>
          </w:p>
        </w:tc>
        <w:tc>
          <w:tcPr>
            <w:tcW w:w="660" w:type="dxa"/>
            <w:gridSpan w:val="2"/>
            <w:tcBorders>
              <w:bottom w:val="single" w:sz="6" w:space="0" w:color="auto"/>
            </w:tcBorders>
          </w:tcPr>
          <w:p w:rsidR="0039056D" w:rsidRDefault="0039056D">
            <w:pPr>
              <w:pStyle w:val="TableText"/>
              <w:jc w:val="center"/>
              <w:rPr>
                <w:sz w:val="20"/>
              </w:rPr>
            </w:pPr>
            <w:r>
              <w:rPr>
                <w:sz w:val="20"/>
              </w:rPr>
              <w:t>17</w:t>
            </w:r>
          </w:p>
        </w:tc>
        <w:tc>
          <w:tcPr>
            <w:tcW w:w="864" w:type="dxa"/>
            <w:gridSpan w:val="3"/>
            <w:tcBorders>
              <w:bottom w:val="single" w:sz="6" w:space="0" w:color="auto"/>
            </w:tcBorders>
          </w:tcPr>
          <w:p w:rsidR="0039056D" w:rsidRDefault="0039056D">
            <w:pPr>
              <w:pStyle w:val="TableText"/>
              <w:jc w:val="center"/>
              <w:rPr>
                <w:sz w:val="20"/>
              </w:rPr>
            </w:pPr>
            <w:r>
              <w:rPr>
                <w:sz w:val="20"/>
              </w:rPr>
              <w:t>4</w:t>
            </w:r>
          </w:p>
        </w:tc>
        <w:tc>
          <w:tcPr>
            <w:tcW w:w="588" w:type="dxa"/>
            <w:gridSpan w:val="2"/>
            <w:tcBorders>
              <w:left w:val="single" w:sz="6" w:space="0" w:color="auto"/>
              <w:bottom w:val="single" w:sz="6" w:space="0" w:color="auto"/>
            </w:tcBorders>
          </w:tcPr>
          <w:p w:rsidR="0039056D" w:rsidRDefault="0039056D">
            <w:pPr>
              <w:pStyle w:val="TableText"/>
              <w:jc w:val="center"/>
              <w:rPr>
                <w:sz w:val="20"/>
              </w:rPr>
            </w:pPr>
            <w:r>
              <w:rPr>
                <w:sz w:val="20"/>
              </w:rPr>
              <w:t>33</w:t>
            </w:r>
          </w:p>
        </w:tc>
        <w:tc>
          <w:tcPr>
            <w:tcW w:w="708" w:type="dxa"/>
            <w:tcBorders>
              <w:bottom w:val="single" w:sz="6" w:space="0" w:color="auto"/>
            </w:tcBorders>
          </w:tcPr>
          <w:p w:rsidR="0039056D" w:rsidRDefault="0039056D">
            <w:pPr>
              <w:pStyle w:val="TableText"/>
              <w:jc w:val="center"/>
              <w:rPr>
                <w:sz w:val="20"/>
              </w:rPr>
            </w:pPr>
            <w:r>
              <w:rPr>
                <w:sz w:val="20"/>
              </w:rPr>
              <w:t>5</w:t>
            </w:r>
          </w:p>
        </w:tc>
        <w:tc>
          <w:tcPr>
            <w:tcW w:w="764" w:type="dxa"/>
            <w:tcBorders>
              <w:left w:val="single" w:sz="6" w:space="0" w:color="auto"/>
              <w:bottom w:val="single" w:sz="6" w:space="0" w:color="auto"/>
            </w:tcBorders>
          </w:tcPr>
          <w:p w:rsidR="0039056D" w:rsidRDefault="0039056D">
            <w:pPr>
              <w:pStyle w:val="TableText"/>
              <w:jc w:val="center"/>
              <w:rPr>
                <w:sz w:val="20"/>
              </w:rPr>
            </w:pPr>
            <w:r>
              <w:rPr>
                <w:sz w:val="20"/>
              </w:rPr>
              <w:t>29</w:t>
            </w:r>
          </w:p>
        </w:tc>
        <w:tc>
          <w:tcPr>
            <w:tcW w:w="868" w:type="dxa"/>
            <w:gridSpan w:val="2"/>
            <w:tcBorders>
              <w:bottom w:val="single" w:sz="6" w:space="0" w:color="auto"/>
            </w:tcBorders>
          </w:tcPr>
          <w:p w:rsidR="0039056D" w:rsidRDefault="0039056D">
            <w:pPr>
              <w:pStyle w:val="TableText"/>
              <w:jc w:val="center"/>
              <w:rPr>
                <w:sz w:val="20"/>
              </w:rPr>
            </w:pPr>
            <w:r>
              <w:rPr>
                <w:sz w:val="20"/>
              </w:rPr>
              <w:t>16</w:t>
            </w:r>
          </w:p>
        </w:tc>
        <w:tc>
          <w:tcPr>
            <w:tcW w:w="732" w:type="dxa"/>
            <w:tcBorders>
              <w:left w:val="single" w:sz="6" w:space="0" w:color="auto"/>
              <w:bottom w:val="single" w:sz="6" w:space="0" w:color="auto"/>
            </w:tcBorders>
          </w:tcPr>
          <w:p w:rsidR="0039056D" w:rsidRDefault="0039056D">
            <w:pPr>
              <w:pStyle w:val="TableText"/>
              <w:jc w:val="center"/>
              <w:rPr>
                <w:sz w:val="20"/>
              </w:rPr>
            </w:pPr>
            <w:r>
              <w:rPr>
                <w:sz w:val="20"/>
              </w:rPr>
              <w:t>24</w:t>
            </w:r>
          </w:p>
        </w:tc>
        <w:tc>
          <w:tcPr>
            <w:tcW w:w="786" w:type="dxa"/>
            <w:gridSpan w:val="2"/>
            <w:tcBorders>
              <w:bottom w:val="single" w:sz="6" w:space="0" w:color="auto"/>
            </w:tcBorders>
          </w:tcPr>
          <w:p w:rsidR="0039056D" w:rsidRDefault="0039056D">
            <w:pPr>
              <w:pStyle w:val="TableText"/>
              <w:jc w:val="center"/>
              <w:rPr>
                <w:sz w:val="20"/>
              </w:rPr>
            </w:pPr>
            <w:r>
              <w:rPr>
                <w:sz w:val="20"/>
              </w:rPr>
              <w:t>7</w:t>
            </w:r>
          </w:p>
        </w:tc>
        <w:tc>
          <w:tcPr>
            <w:tcW w:w="760" w:type="dxa"/>
            <w:gridSpan w:val="2"/>
            <w:tcBorders>
              <w:left w:val="single" w:sz="6" w:space="0" w:color="auto"/>
              <w:bottom w:val="single" w:sz="6" w:space="0" w:color="auto"/>
            </w:tcBorders>
          </w:tcPr>
          <w:p w:rsidR="0039056D" w:rsidRDefault="0039056D">
            <w:pPr>
              <w:pStyle w:val="TableText"/>
              <w:jc w:val="center"/>
              <w:rPr>
                <w:sz w:val="20"/>
              </w:rPr>
            </w:pPr>
            <w:r>
              <w:rPr>
                <w:sz w:val="20"/>
              </w:rPr>
              <w:t>17</w:t>
            </w:r>
          </w:p>
        </w:tc>
        <w:tc>
          <w:tcPr>
            <w:tcW w:w="760" w:type="dxa"/>
            <w:tcBorders>
              <w:bottom w:val="single" w:sz="6" w:space="0" w:color="auto"/>
            </w:tcBorders>
          </w:tcPr>
          <w:p w:rsidR="0039056D" w:rsidRDefault="0039056D">
            <w:pPr>
              <w:pStyle w:val="TableText"/>
              <w:jc w:val="center"/>
              <w:rPr>
                <w:sz w:val="20"/>
              </w:rPr>
            </w:pPr>
            <w:r>
              <w:rPr>
                <w:sz w:val="20"/>
              </w:rPr>
              <w:t>4</w:t>
            </w:r>
          </w:p>
        </w:tc>
        <w:tc>
          <w:tcPr>
            <w:tcW w:w="800" w:type="dxa"/>
            <w:gridSpan w:val="2"/>
            <w:tcBorders>
              <w:left w:val="single" w:sz="6" w:space="0" w:color="auto"/>
              <w:bottom w:val="single" w:sz="6" w:space="0" w:color="auto"/>
            </w:tcBorders>
          </w:tcPr>
          <w:p w:rsidR="0039056D" w:rsidRDefault="0039056D">
            <w:pPr>
              <w:pStyle w:val="TableText"/>
              <w:jc w:val="center"/>
              <w:rPr>
                <w:sz w:val="20"/>
              </w:rPr>
            </w:pPr>
            <w:r>
              <w:rPr>
                <w:sz w:val="20"/>
              </w:rPr>
              <w:t>8</w:t>
            </w:r>
          </w:p>
        </w:tc>
        <w:tc>
          <w:tcPr>
            <w:tcW w:w="674" w:type="dxa"/>
            <w:gridSpan w:val="2"/>
            <w:tcBorders>
              <w:bottom w:val="single" w:sz="6" w:space="0" w:color="auto"/>
            </w:tcBorders>
          </w:tcPr>
          <w:p w:rsidR="0039056D" w:rsidRDefault="0039056D">
            <w:pPr>
              <w:pStyle w:val="TableText"/>
              <w:jc w:val="center"/>
              <w:rPr>
                <w:sz w:val="20"/>
              </w:rPr>
            </w:pPr>
            <w:r>
              <w:rPr>
                <w:sz w:val="20"/>
              </w:rPr>
              <w:t>18</w:t>
            </w:r>
          </w:p>
        </w:tc>
      </w:tr>
    </w:tbl>
    <w:p w:rsidR="0039056D" w:rsidRDefault="0039056D"/>
    <w:p w:rsidR="0039056D" w:rsidRDefault="0039056D">
      <w:pPr>
        <w:pStyle w:val="TableHd"/>
      </w:pPr>
      <w:r>
        <w:t>Maximum safe working load for steel wire rope—Classification 2</w:t>
      </w:r>
    </w:p>
    <w:p w:rsidR="0039056D" w:rsidRDefault="0039056D">
      <w:pPr>
        <w:pStyle w:val="TableHd"/>
        <w:ind w:left="0" w:firstLine="0"/>
      </w:pPr>
      <w:r>
        <w:t>Minimum ultimate tensile value of steel of which rope is constructed = 80 tons per square inch</w:t>
      </w:r>
      <w:r>
        <w:br/>
        <w:t>construction:  6 strands each containing 19 wires</w:t>
      </w:r>
    </w:p>
    <w:tbl>
      <w:tblPr>
        <w:tblW w:w="0" w:type="auto"/>
        <w:tblLayout w:type="fixed"/>
        <w:tblCellMar>
          <w:left w:w="80" w:type="dxa"/>
          <w:right w:w="80" w:type="dxa"/>
        </w:tblCellMar>
        <w:tblLook w:val="0000" w:firstRow="0" w:lastRow="0" w:firstColumn="0" w:lastColumn="0" w:noHBand="0" w:noVBand="0"/>
      </w:tblPr>
      <w:tblGrid>
        <w:gridCol w:w="968"/>
        <w:gridCol w:w="16"/>
        <w:gridCol w:w="924"/>
        <w:gridCol w:w="8"/>
        <w:gridCol w:w="571"/>
        <w:gridCol w:w="93"/>
        <w:gridCol w:w="8"/>
        <w:gridCol w:w="840"/>
        <w:gridCol w:w="592"/>
        <w:gridCol w:w="8"/>
        <w:gridCol w:w="692"/>
        <w:gridCol w:w="16"/>
        <w:gridCol w:w="12"/>
        <w:gridCol w:w="752"/>
        <w:gridCol w:w="832"/>
        <w:gridCol w:w="768"/>
        <w:gridCol w:w="780"/>
        <w:gridCol w:w="766"/>
        <w:gridCol w:w="734"/>
        <w:gridCol w:w="826"/>
        <w:gridCol w:w="654"/>
      </w:tblGrid>
      <w:tr w:rsidR="0039056D">
        <w:trPr>
          <w:cantSplit/>
          <w:tblHeader/>
        </w:trPr>
        <w:tc>
          <w:tcPr>
            <w:tcW w:w="984" w:type="dxa"/>
            <w:gridSpan w:val="2"/>
            <w:tcBorders>
              <w:top w:val="single" w:sz="6" w:space="0" w:color="auto"/>
              <w:right w:val="single" w:sz="6" w:space="0" w:color="auto"/>
            </w:tcBorders>
          </w:tcPr>
          <w:p w:rsidR="0039056D" w:rsidRDefault="0039056D">
            <w:pPr>
              <w:pStyle w:val="TableColHd"/>
              <w:jc w:val="center"/>
            </w:pPr>
          </w:p>
        </w:tc>
        <w:tc>
          <w:tcPr>
            <w:tcW w:w="924" w:type="dxa"/>
            <w:tcBorders>
              <w:top w:val="single" w:sz="6" w:space="0" w:color="auto"/>
              <w:right w:val="single" w:sz="6" w:space="0" w:color="auto"/>
            </w:tcBorders>
          </w:tcPr>
          <w:p w:rsidR="0039056D" w:rsidRDefault="0039056D">
            <w:pPr>
              <w:pStyle w:val="TableColHd"/>
              <w:jc w:val="center"/>
            </w:pPr>
          </w:p>
        </w:tc>
        <w:tc>
          <w:tcPr>
            <w:tcW w:w="579" w:type="dxa"/>
            <w:gridSpan w:val="2"/>
            <w:tcBorders>
              <w:top w:val="single" w:sz="6" w:space="0" w:color="auto"/>
            </w:tcBorders>
          </w:tcPr>
          <w:p w:rsidR="0039056D" w:rsidRDefault="0039056D">
            <w:pPr>
              <w:pStyle w:val="TableColHd"/>
              <w:jc w:val="center"/>
            </w:pPr>
          </w:p>
        </w:tc>
        <w:tc>
          <w:tcPr>
            <w:tcW w:w="941" w:type="dxa"/>
            <w:gridSpan w:val="3"/>
            <w:tcBorders>
              <w:top w:val="single" w:sz="6" w:space="0" w:color="auto"/>
            </w:tcBorders>
          </w:tcPr>
          <w:p w:rsidR="0039056D" w:rsidRDefault="0039056D">
            <w:pPr>
              <w:pStyle w:val="TableColHd"/>
              <w:jc w:val="center"/>
            </w:pPr>
          </w:p>
        </w:tc>
        <w:tc>
          <w:tcPr>
            <w:tcW w:w="7428" w:type="dxa"/>
            <w:gridSpan w:val="13"/>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cantSplit/>
          <w:tblHeader/>
        </w:trPr>
        <w:tc>
          <w:tcPr>
            <w:tcW w:w="984" w:type="dxa"/>
            <w:gridSpan w:val="2"/>
            <w:tcBorders>
              <w:right w:val="single" w:sz="6" w:space="0" w:color="auto"/>
            </w:tcBorders>
            <w:vAlign w:val="bottom"/>
          </w:tcPr>
          <w:p w:rsidR="0039056D" w:rsidRDefault="0039056D">
            <w:pPr>
              <w:pStyle w:val="TableColHd"/>
            </w:pPr>
            <w:r>
              <w:t>circum-</w:t>
            </w:r>
            <w:r>
              <w:br/>
              <w:t>ference</w:t>
            </w:r>
            <w:r>
              <w:br/>
              <w:t>of rope</w:t>
            </w:r>
          </w:p>
        </w:tc>
        <w:tc>
          <w:tcPr>
            <w:tcW w:w="924" w:type="dxa"/>
            <w:tcBorders>
              <w:right w:val="single" w:sz="6" w:space="0" w:color="auto"/>
            </w:tcBorders>
            <w:vAlign w:val="bottom"/>
          </w:tcPr>
          <w:p w:rsidR="0039056D" w:rsidRDefault="0039056D">
            <w:pPr>
              <w:pStyle w:val="TableColHd"/>
            </w:pPr>
            <w:r>
              <w:t>approx.</w:t>
            </w:r>
            <w:r>
              <w:br/>
              <w:t>diameter</w:t>
            </w:r>
            <w:r>
              <w:br/>
              <w:t>of rope</w:t>
            </w:r>
          </w:p>
        </w:tc>
        <w:tc>
          <w:tcPr>
            <w:tcW w:w="1520" w:type="dxa"/>
            <w:gridSpan w:val="5"/>
            <w:vAlign w:val="bottom"/>
          </w:tcPr>
          <w:p w:rsidR="0039056D" w:rsidRDefault="0039056D">
            <w:pPr>
              <w:pStyle w:val="TableColHd"/>
            </w:pPr>
            <w:r>
              <w:t>safe load for 1 single fall (part) of rope</w:t>
            </w:r>
          </w:p>
        </w:tc>
        <w:tc>
          <w:tcPr>
            <w:tcW w:w="1320" w:type="dxa"/>
            <w:gridSpan w:val="5"/>
            <w:tcBorders>
              <w:left w:val="single" w:sz="6" w:space="0" w:color="auto"/>
            </w:tcBorders>
          </w:tcPr>
          <w:p w:rsidR="0039056D" w:rsidRDefault="00A86D32">
            <w:pPr>
              <w:rPr>
                <w:color w:val="000000"/>
                <w:sz w:val="18"/>
              </w:rPr>
            </w:pPr>
            <w:r>
              <w:rPr>
                <w:noProof/>
                <w:color w:val="000000"/>
                <w:sz w:val="20"/>
                <w:lang w:eastAsia="en-AU"/>
              </w:rPr>
              <w:drawing>
                <wp:inline distT="0" distB="0" distL="0" distR="0">
                  <wp:extent cx="866775" cy="49530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2" cstate="print"/>
                          <a:srcRect/>
                          <a:stretch>
                            <a:fillRect/>
                          </a:stretch>
                        </pic:blipFill>
                        <pic:spPr bwMode="auto">
                          <a:xfrm>
                            <a:off x="0" y="0"/>
                            <a:ext cx="866775" cy="495300"/>
                          </a:xfrm>
                          <a:prstGeom prst="rect">
                            <a:avLst/>
                          </a:prstGeom>
                          <a:noFill/>
                          <a:ln w="9525">
                            <a:noFill/>
                            <a:miter lim="800000"/>
                            <a:headEnd/>
                            <a:tailEnd/>
                          </a:ln>
                        </pic:spPr>
                      </pic:pic>
                    </a:graphicData>
                  </a:graphic>
                </wp:inline>
              </w:drawing>
            </w:r>
          </w:p>
        </w:tc>
        <w:tc>
          <w:tcPr>
            <w:tcW w:w="1584"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0482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548"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334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500" w:type="dxa"/>
            <w:gridSpan w:val="2"/>
            <w:tcBorders>
              <w:right w:val="single" w:sz="6" w:space="0" w:color="auto"/>
            </w:tcBorders>
          </w:tcPr>
          <w:p w:rsidR="0039056D" w:rsidRDefault="00A86D32">
            <w:pPr>
              <w:rPr>
                <w:color w:val="000000"/>
                <w:sz w:val="18"/>
              </w:rPr>
            </w:pPr>
            <w:r>
              <w:rPr>
                <w:noProof/>
                <w:color w:val="000000"/>
                <w:sz w:val="20"/>
                <w:lang w:eastAsia="en-AU"/>
              </w:rPr>
              <w:drawing>
                <wp:inline distT="0" distB="0" distL="0" distR="0">
                  <wp:extent cx="876300" cy="5334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476" w:type="dxa"/>
            <w:gridSpan w:val="2"/>
          </w:tcPr>
          <w:p w:rsidR="0039056D" w:rsidRDefault="00A86D32">
            <w:pPr>
              <w:rPr>
                <w:color w:val="000000"/>
                <w:sz w:val="18"/>
              </w:rPr>
            </w:pPr>
            <w:r>
              <w:rPr>
                <w:noProof/>
                <w:color w:val="000000"/>
                <w:sz w:val="20"/>
                <w:lang w:eastAsia="en-AU"/>
              </w:rPr>
              <w:drawing>
                <wp:inline distT="0" distB="0" distL="0" distR="0">
                  <wp:extent cx="790575" cy="52387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cantSplit/>
          <w:trHeight w:val="220"/>
          <w:tblHeader/>
        </w:trPr>
        <w:tc>
          <w:tcPr>
            <w:tcW w:w="98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672" w:type="dxa"/>
            <w:gridSpan w:val="3"/>
            <w:tcBorders>
              <w:top w:val="single" w:sz="6" w:space="0" w:color="auto"/>
              <w:bottom w:val="single" w:sz="6" w:space="0" w:color="auto"/>
            </w:tcBorders>
            <w:vAlign w:val="bottom"/>
          </w:tcPr>
          <w:p w:rsidR="0039056D" w:rsidRDefault="0039056D">
            <w:pPr>
              <w:pStyle w:val="TableColHd"/>
              <w:spacing w:after="0"/>
              <w:jc w:val="center"/>
            </w:pPr>
            <w:r>
              <w:t>tons</w:t>
            </w:r>
          </w:p>
        </w:tc>
        <w:tc>
          <w:tcPr>
            <w:tcW w:w="848"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c>
          <w:tcPr>
            <w:tcW w:w="592"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16" w:type="dxa"/>
            <w:gridSpan w:val="3"/>
            <w:tcBorders>
              <w:top w:val="single" w:sz="6" w:space="0" w:color="auto"/>
              <w:bottom w:val="single" w:sz="6" w:space="0" w:color="auto"/>
            </w:tcBorders>
            <w:vAlign w:val="bottom"/>
          </w:tcPr>
          <w:p w:rsidR="0039056D" w:rsidRDefault="0039056D">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32"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80"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6"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34"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cwts</w:t>
            </w:r>
          </w:p>
        </w:tc>
        <w:tc>
          <w:tcPr>
            <w:tcW w:w="826" w:type="dxa"/>
            <w:tcBorders>
              <w:top w:val="single" w:sz="6" w:space="0" w:color="auto"/>
              <w:bottom w:val="single" w:sz="6" w:space="0" w:color="auto"/>
            </w:tcBorders>
            <w:vAlign w:val="bottom"/>
          </w:tcPr>
          <w:p w:rsidR="0039056D" w:rsidRDefault="0039056D">
            <w:pPr>
              <w:pStyle w:val="TableColHd"/>
              <w:spacing w:after="0"/>
              <w:jc w:val="center"/>
            </w:pPr>
            <w:r>
              <w:t>tons</w:t>
            </w:r>
          </w:p>
        </w:tc>
        <w:tc>
          <w:tcPr>
            <w:tcW w:w="654" w:type="dxa"/>
            <w:tcBorders>
              <w:top w:val="single" w:sz="6" w:space="0" w:color="auto"/>
              <w:bottom w:val="single" w:sz="6" w:space="0" w:color="auto"/>
            </w:tcBorders>
            <w:vAlign w:val="bottom"/>
          </w:tcPr>
          <w:p w:rsidR="0039056D" w:rsidRDefault="0039056D">
            <w:pPr>
              <w:pStyle w:val="TableColHd"/>
              <w:spacing w:after="0"/>
              <w:jc w:val="center"/>
            </w:pPr>
            <w:r>
              <w:t>cwts</w:t>
            </w:r>
          </w:p>
        </w:tc>
      </w:tr>
      <w:tr w:rsidR="0039056D">
        <w:trPr>
          <w:cantSplit/>
          <w:trHeight w:val="200"/>
        </w:trPr>
        <w:tc>
          <w:tcPr>
            <w:tcW w:w="968" w:type="dxa"/>
            <w:tcBorders>
              <w:top w:val="single" w:sz="6" w:space="0" w:color="auto"/>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948" w:type="dxa"/>
            <w:gridSpan w:val="3"/>
            <w:tcBorders>
              <w:top w:val="single" w:sz="6" w:space="0" w:color="auto"/>
              <w:right w:val="single" w:sz="6" w:space="0" w:color="auto"/>
            </w:tcBorders>
          </w:tcPr>
          <w:p w:rsidR="0039056D" w:rsidRDefault="0039056D">
            <w:pPr>
              <w:pStyle w:val="TableText"/>
              <w:jc w:val="center"/>
              <w:rPr>
                <w:sz w:val="20"/>
              </w:rPr>
            </w:pPr>
            <w:r>
              <w:rPr>
                <w:position w:val="4"/>
                <w:sz w:val="20"/>
              </w:rPr>
              <w:t>3</w:t>
            </w:r>
            <w:r>
              <w:rPr>
                <w:sz w:val="20"/>
              </w:rPr>
              <w:t xml:space="preserve">/16 </w:t>
            </w:r>
          </w:p>
        </w:tc>
        <w:tc>
          <w:tcPr>
            <w:tcW w:w="672" w:type="dxa"/>
            <w:gridSpan w:val="3"/>
            <w:tcBorders>
              <w:top w:val="single" w:sz="6" w:space="0" w:color="auto"/>
            </w:tcBorders>
          </w:tcPr>
          <w:p w:rsidR="0039056D" w:rsidRDefault="0039056D">
            <w:pPr>
              <w:pStyle w:val="TableText"/>
              <w:jc w:val="center"/>
              <w:rPr>
                <w:sz w:val="20"/>
              </w:rPr>
            </w:pPr>
            <w:r>
              <w:rPr>
                <w:sz w:val="20"/>
              </w:rPr>
              <w:t>0</w:t>
            </w:r>
          </w:p>
        </w:tc>
        <w:tc>
          <w:tcPr>
            <w:tcW w:w="840" w:type="dxa"/>
            <w:tcBorders>
              <w:top w:val="single" w:sz="6" w:space="0" w:color="auto"/>
            </w:tcBorders>
          </w:tcPr>
          <w:p w:rsidR="0039056D" w:rsidRDefault="0039056D">
            <w:pPr>
              <w:pStyle w:val="TableText"/>
              <w:jc w:val="center"/>
              <w:rPr>
                <w:sz w:val="20"/>
              </w:rPr>
            </w:pPr>
            <w:r>
              <w:rPr>
                <w:sz w:val="20"/>
              </w:rPr>
              <w:t>3</w:t>
            </w:r>
          </w:p>
        </w:tc>
        <w:tc>
          <w:tcPr>
            <w:tcW w:w="600" w:type="dxa"/>
            <w:gridSpan w:val="2"/>
            <w:tcBorders>
              <w:top w:val="single" w:sz="6" w:space="0" w:color="auto"/>
              <w:left w:val="single" w:sz="6" w:space="0" w:color="auto"/>
            </w:tcBorders>
          </w:tcPr>
          <w:p w:rsidR="0039056D" w:rsidRDefault="0039056D">
            <w:pPr>
              <w:pStyle w:val="TableText"/>
              <w:jc w:val="center"/>
              <w:rPr>
                <w:sz w:val="20"/>
              </w:rPr>
            </w:pPr>
            <w:r>
              <w:rPr>
                <w:sz w:val="20"/>
              </w:rPr>
              <w:t>0</w:t>
            </w:r>
          </w:p>
        </w:tc>
        <w:tc>
          <w:tcPr>
            <w:tcW w:w="692" w:type="dxa"/>
            <w:tcBorders>
              <w:top w:val="single" w:sz="6" w:space="0" w:color="auto"/>
            </w:tcBorders>
          </w:tcPr>
          <w:p w:rsidR="0039056D" w:rsidRDefault="0039056D">
            <w:pPr>
              <w:pStyle w:val="TableText"/>
              <w:jc w:val="center"/>
              <w:rPr>
                <w:sz w:val="20"/>
              </w:rPr>
            </w:pPr>
            <w:r>
              <w:rPr>
                <w:sz w:val="20"/>
              </w:rPr>
              <w:t>6</w:t>
            </w:r>
          </w:p>
        </w:tc>
        <w:tc>
          <w:tcPr>
            <w:tcW w:w="780" w:type="dxa"/>
            <w:gridSpan w:val="3"/>
            <w:tcBorders>
              <w:top w:val="single" w:sz="6" w:space="0" w:color="auto"/>
              <w:left w:val="single" w:sz="6" w:space="0" w:color="auto"/>
            </w:tcBorders>
          </w:tcPr>
          <w:p w:rsidR="0039056D" w:rsidRDefault="0039056D">
            <w:pPr>
              <w:pStyle w:val="TableText"/>
              <w:jc w:val="center"/>
              <w:rPr>
                <w:sz w:val="20"/>
              </w:rPr>
            </w:pPr>
            <w:r>
              <w:rPr>
                <w:sz w:val="20"/>
              </w:rPr>
              <w:t>0</w:t>
            </w:r>
          </w:p>
        </w:tc>
        <w:tc>
          <w:tcPr>
            <w:tcW w:w="832" w:type="dxa"/>
            <w:tcBorders>
              <w:top w:val="single" w:sz="6" w:space="0" w:color="auto"/>
            </w:tcBorders>
          </w:tcPr>
          <w:p w:rsidR="0039056D" w:rsidRDefault="0039056D">
            <w:pPr>
              <w:pStyle w:val="TableText"/>
              <w:jc w:val="center"/>
              <w:rPr>
                <w:sz w:val="20"/>
              </w:rPr>
            </w:pPr>
            <w:r>
              <w:rPr>
                <w:sz w:val="20"/>
              </w:rPr>
              <w:t>5</w:t>
            </w:r>
          </w:p>
        </w:tc>
        <w:tc>
          <w:tcPr>
            <w:tcW w:w="768"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80" w:type="dxa"/>
            <w:tcBorders>
              <w:top w:val="single" w:sz="6" w:space="0" w:color="auto"/>
            </w:tcBorders>
          </w:tcPr>
          <w:p w:rsidR="0039056D" w:rsidRDefault="0039056D">
            <w:pPr>
              <w:pStyle w:val="TableText"/>
              <w:jc w:val="center"/>
              <w:rPr>
                <w:sz w:val="20"/>
              </w:rPr>
            </w:pPr>
            <w:r>
              <w:rPr>
                <w:sz w:val="20"/>
              </w:rPr>
              <w:t>4</w:t>
            </w:r>
          </w:p>
        </w:tc>
        <w:tc>
          <w:tcPr>
            <w:tcW w:w="766"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34" w:type="dxa"/>
            <w:tcBorders>
              <w:top w:val="single" w:sz="6" w:space="0" w:color="auto"/>
              <w:right w:val="single" w:sz="6" w:space="0" w:color="auto"/>
            </w:tcBorders>
          </w:tcPr>
          <w:p w:rsidR="0039056D" w:rsidRDefault="0039056D">
            <w:pPr>
              <w:pStyle w:val="TableText"/>
              <w:jc w:val="center"/>
              <w:rPr>
                <w:sz w:val="20"/>
              </w:rPr>
            </w:pPr>
            <w:r>
              <w:rPr>
                <w:sz w:val="20"/>
              </w:rPr>
              <w:t>3</w:t>
            </w:r>
          </w:p>
        </w:tc>
        <w:tc>
          <w:tcPr>
            <w:tcW w:w="826" w:type="dxa"/>
            <w:tcBorders>
              <w:top w:val="single" w:sz="6" w:space="0" w:color="auto"/>
            </w:tcBorders>
          </w:tcPr>
          <w:p w:rsidR="0039056D" w:rsidRDefault="0039056D">
            <w:pPr>
              <w:pStyle w:val="TableText"/>
              <w:jc w:val="center"/>
              <w:rPr>
                <w:sz w:val="20"/>
              </w:rPr>
            </w:pPr>
            <w:r>
              <w:rPr>
                <w:sz w:val="20"/>
              </w:rPr>
              <w:t>0</w:t>
            </w:r>
          </w:p>
        </w:tc>
        <w:tc>
          <w:tcPr>
            <w:tcW w:w="650" w:type="dxa"/>
            <w:tcBorders>
              <w:top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3</w:t>
            </w:r>
            <w:r>
              <w:rPr>
                <w:sz w:val="20"/>
              </w:rPr>
              <w:t xml:space="preserve">/4 </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w:t>
            </w:r>
            <w:r>
              <w:rPr>
                <w:sz w:val="20"/>
              </w:rPr>
              <w:t xml:space="preserve">/4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4</w:t>
            </w:r>
            <w:r>
              <w:rPr>
                <w:position w:val="4"/>
                <w:sz w:val="20"/>
              </w:rPr>
              <w:t>1</w:t>
            </w:r>
            <w:r>
              <w:rPr>
                <w:sz w:val="20"/>
              </w:rPr>
              <w:t>/2</w:t>
            </w:r>
          </w:p>
        </w:tc>
        <w:tc>
          <w:tcPr>
            <w:tcW w:w="600" w:type="dxa"/>
            <w:gridSpan w:val="2"/>
            <w:tcBorders>
              <w:left w:val="single" w:sz="6" w:space="0" w:color="auto"/>
            </w:tcBorders>
          </w:tcPr>
          <w:p w:rsidR="0039056D" w:rsidRDefault="0039056D">
            <w:pPr>
              <w:pStyle w:val="TableText"/>
              <w:jc w:val="center"/>
              <w:rPr>
                <w:sz w:val="20"/>
              </w:rPr>
            </w:pPr>
            <w:r>
              <w:rPr>
                <w:sz w:val="20"/>
              </w:rPr>
              <w:t>0</w:t>
            </w:r>
          </w:p>
        </w:tc>
        <w:tc>
          <w:tcPr>
            <w:tcW w:w="692" w:type="dxa"/>
          </w:tcPr>
          <w:p w:rsidR="0039056D" w:rsidRDefault="0039056D">
            <w:pPr>
              <w:pStyle w:val="TableText"/>
              <w:jc w:val="center"/>
              <w:rPr>
                <w:sz w:val="20"/>
              </w:rPr>
            </w:pPr>
            <w:r>
              <w:rPr>
                <w:sz w:val="20"/>
              </w:rPr>
              <w:t>8</w:t>
            </w:r>
            <w:r>
              <w:rPr>
                <w:position w:val="4"/>
                <w:sz w:val="20"/>
              </w:rPr>
              <w:t>1</w:t>
            </w:r>
            <w:r>
              <w:rPr>
                <w:sz w:val="20"/>
              </w:rPr>
              <w:t>/2</w:t>
            </w:r>
          </w:p>
        </w:tc>
        <w:tc>
          <w:tcPr>
            <w:tcW w:w="780" w:type="dxa"/>
            <w:gridSpan w:val="3"/>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8</w:t>
            </w:r>
          </w:p>
        </w:tc>
        <w:tc>
          <w:tcPr>
            <w:tcW w:w="768" w:type="dxa"/>
            <w:tcBorders>
              <w:left w:val="single" w:sz="6" w:space="0" w:color="auto"/>
            </w:tcBorders>
          </w:tcPr>
          <w:p w:rsidR="0039056D" w:rsidRDefault="0039056D">
            <w:pPr>
              <w:pStyle w:val="TableText"/>
              <w:jc w:val="center"/>
              <w:rPr>
                <w:sz w:val="20"/>
              </w:rPr>
            </w:pPr>
            <w:r>
              <w:rPr>
                <w:sz w:val="20"/>
              </w:rPr>
              <w:t>0</w:t>
            </w:r>
          </w:p>
        </w:tc>
        <w:tc>
          <w:tcPr>
            <w:tcW w:w="780" w:type="dxa"/>
          </w:tcPr>
          <w:p w:rsidR="0039056D" w:rsidRDefault="0039056D">
            <w:pPr>
              <w:pStyle w:val="TableText"/>
              <w:jc w:val="center"/>
              <w:rPr>
                <w:sz w:val="20"/>
              </w:rPr>
            </w:pPr>
            <w:r>
              <w:rPr>
                <w:sz w:val="20"/>
              </w:rPr>
              <w:t>6</w:t>
            </w:r>
            <w:r>
              <w:rPr>
                <w:position w:val="4"/>
                <w:sz w:val="20"/>
              </w:rPr>
              <w:t>1</w:t>
            </w:r>
            <w:r>
              <w:rPr>
                <w:sz w:val="20"/>
              </w:rPr>
              <w:t>/2</w:t>
            </w:r>
          </w:p>
        </w:tc>
        <w:tc>
          <w:tcPr>
            <w:tcW w:w="766" w:type="dxa"/>
            <w:tcBorders>
              <w:left w:val="single" w:sz="6" w:space="0" w:color="auto"/>
            </w:tcBorders>
          </w:tcPr>
          <w:p w:rsidR="0039056D" w:rsidRDefault="0039056D">
            <w:pPr>
              <w:pStyle w:val="TableText"/>
              <w:jc w:val="center"/>
              <w:rPr>
                <w:sz w:val="20"/>
              </w:rPr>
            </w:pPr>
            <w:r>
              <w:rPr>
                <w:sz w:val="20"/>
              </w:rPr>
              <w:t>0</w:t>
            </w:r>
          </w:p>
        </w:tc>
        <w:tc>
          <w:tcPr>
            <w:tcW w:w="734" w:type="dxa"/>
            <w:tcBorders>
              <w:right w:val="single" w:sz="6" w:space="0" w:color="auto"/>
            </w:tcBorders>
          </w:tcPr>
          <w:p w:rsidR="0039056D" w:rsidRDefault="0039056D">
            <w:pPr>
              <w:pStyle w:val="TableText"/>
              <w:jc w:val="center"/>
              <w:rPr>
                <w:sz w:val="20"/>
              </w:rPr>
            </w:pPr>
            <w:r>
              <w:rPr>
                <w:sz w:val="20"/>
              </w:rPr>
              <w:t>4</w:t>
            </w:r>
            <w:r>
              <w:rPr>
                <w:position w:val="4"/>
                <w:sz w:val="20"/>
              </w:rPr>
              <w:t>1</w:t>
            </w:r>
            <w:r>
              <w:rPr>
                <w:sz w:val="20"/>
              </w:rPr>
              <w:t>/2</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2</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948" w:type="dxa"/>
            <w:gridSpan w:val="3"/>
            <w:tcBorders>
              <w:right w:val="single" w:sz="6" w:space="0" w:color="auto"/>
            </w:tcBorders>
          </w:tcPr>
          <w:p w:rsidR="0039056D" w:rsidRDefault="0039056D">
            <w:pPr>
              <w:pStyle w:val="TableText"/>
              <w:jc w:val="center"/>
              <w:rPr>
                <w:sz w:val="20"/>
              </w:rPr>
            </w:pPr>
            <w:r>
              <w:rPr>
                <w:position w:val="4"/>
                <w:sz w:val="20"/>
              </w:rPr>
              <w:t>9</w:t>
            </w:r>
            <w:r>
              <w:rPr>
                <w:sz w:val="20"/>
              </w:rPr>
              <w:t xml:space="preserve">/32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6</w:t>
            </w:r>
          </w:p>
        </w:tc>
        <w:tc>
          <w:tcPr>
            <w:tcW w:w="600" w:type="dxa"/>
            <w:gridSpan w:val="2"/>
            <w:tcBorders>
              <w:left w:val="single" w:sz="6" w:space="0" w:color="auto"/>
            </w:tcBorders>
          </w:tcPr>
          <w:p w:rsidR="0039056D" w:rsidRDefault="0039056D">
            <w:pPr>
              <w:pStyle w:val="TableText"/>
              <w:jc w:val="center"/>
              <w:rPr>
                <w:sz w:val="20"/>
              </w:rPr>
            </w:pPr>
            <w:r>
              <w:rPr>
                <w:sz w:val="20"/>
              </w:rPr>
              <w:t>0</w:t>
            </w:r>
          </w:p>
        </w:tc>
        <w:tc>
          <w:tcPr>
            <w:tcW w:w="692" w:type="dxa"/>
          </w:tcPr>
          <w:p w:rsidR="0039056D" w:rsidRDefault="0039056D">
            <w:pPr>
              <w:pStyle w:val="TableText"/>
              <w:jc w:val="center"/>
              <w:rPr>
                <w:sz w:val="20"/>
              </w:rPr>
            </w:pPr>
            <w:r>
              <w:rPr>
                <w:sz w:val="20"/>
              </w:rPr>
              <w:t>11</w:t>
            </w:r>
            <w:r>
              <w:rPr>
                <w:position w:val="4"/>
                <w:sz w:val="20"/>
              </w:rPr>
              <w:t>1</w:t>
            </w:r>
            <w:r>
              <w:rPr>
                <w:sz w:val="20"/>
              </w:rPr>
              <w:t>/2</w:t>
            </w:r>
          </w:p>
        </w:tc>
        <w:tc>
          <w:tcPr>
            <w:tcW w:w="780" w:type="dxa"/>
            <w:gridSpan w:val="3"/>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10</w:t>
            </w:r>
            <w:r>
              <w:rPr>
                <w:position w:val="4"/>
                <w:sz w:val="20"/>
              </w:rPr>
              <w:t>1</w:t>
            </w:r>
            <w:r>
              <w:rPr>
                <w:sz w:val="20"/>
              </w:rPr>
              <w:t>/2</w:t>
            </w:r>
          </w:p>
        </w:tc>
        <w:tc>
          <w:tcPr>
            <w:tcW w:w="768" w:type="dxa"/>
            <w:tcBorders>
              <w:left w:val="single" w:sz="6" w:space="0" w:color="auto"/>
            </w:tcBorders>
          </w:tcPr>
          <w:p w:rsidR="0039056D" w:rsidRDefault="0039056D">
            <w:pPr>
              <w:pStyle w:val="TableText"/>
              <w:jc w:val="center"/>
              <w:rPr>
                <w:sz w:val="20"/>
              </w:rPr>
            </w:pPr>
            <w:r>
              <w:rPr>
                <w:sz w:val="20"/>
              </w:rPr>
              <w:t>0</w:t>
            </w:r>
          </w:p>
        </w:tc>
        <w:tc>
          <w:tcPr>
            <w:tcW w:w="780" w:type="dxa"/>
          </w:tcPr>
          <w:p w:rsidR="0039056D" w:rsidRDefault="0039056D">
            <w:pPr>
              <w:pStyle w:val="TableText"/>
              <w:jc w:val="center"/>
              <w:rPr>
                <w:sz w:val="20"/>
              </w:rPr>
            </w:pPr>
            <w:r>
              <w:rPr>
                <w:sz w:val="20"/>
              </w:rPr>
              <w:t>8</w:t>
            </w:r>
            <w:r>
              <w:rPr>
                <w:position w:val="4"/>
                <w:sz w:val="20"/>
              </w:rPr>
              <w:t>1</w:t>
            </w:r>
            <w:r>
              <w:rPr>
                <w:sz w:val="20"/>
              </w:rPr>
              <w:t>/2</w:t>
            </w:r>
          </w:p>
        </w:tc>
        <w:tc>
          <w:tcPr>
            <w:tcW w:w="766" w:type="dxa"/>
            <w:tcBorders>
              <w:left w:val="single" w:sz="6" w:space="0" w:color="auto"/>
            </w:tcBorders>
          </w:tcPr>
          <w:p w:rsidR="0039056D" w:rsidRDefault="0039056D">
            <w:pPr>
              <w:pStyle w:val="TableText"/>
              <w:jc w:val="center"/>
              <w:rPr>
                <w:sz w:val="20"/>
              </w:rPr>
            </w:pPr>
            <w:r>
              <w:rPr>
                <w:sz w:val="20"/>
              </w:rPr>
              <w:t>0</w:t>
            </w:r>
          </w:p>
        </w:tc>
        <w:tc>
          <w:tcPr>
            <w:tcW w:w="734" w:type="dxa"/>
            <w:tcBorders>
              <w:right w:val="single" w:sz="6" w:space="0" w:color="auto"/>
            </w:tcBorders>
          </w:tcPr>
          <w:p w:rsidR="0039056D" w:rsidRDefault="0039056D">
            <w:pPr>
              <w:pStyle w:val="TableText"/>
              <w:jc w:val="center"/>
              <w:rPr>
                <w:sz w:val="20"/>
              </w:rPr>
            </w:pPr>
            <w:r>
              <w:rPr>
                <w:sz w:val="20"/>
              </w:rPr>
              <w:t>6</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3</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5</w:t>
            </w:r>
            <w:r>
              <w:rPr>
                <w:sz w:val="20"/>
              </w:rPr>
              <w:t xml:space="preserve">/16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8</w:t>
            </w:r>
          </w:p>
        </w:tc>
        <w:tc>
          <w:tcPr>
            <w:tcW w:w="600" w:type="dxa"/>
            <w:gridSpan w:val="2"/>
            <w:tcBorders>
              <w:left w:val="single" w:sz="6" w:space="0" w:color="auto"/>
            </w:tcBorders>
          </w:tcPr>
          <w:p w:rsidR="0039056D" w:rsidRDefault="0039056D">
            <w:pPr>
              <w:pStyle w:val="TableText"/>
              <w:jc w:val="center"/>
              <w:rPr>
                <w:sz w:val="20"/>
              </w:rPr>
            </w:pPr>
            <w:r>
              <w:rPr>
                <w:sz w:val="20"/>
              </w:rPr>
              <w:t>0</w:t>
            </w:r>
          </w:p>
        </w:tc>
        <w:tc>
          <w:tcPr>
            <w:tcW w:w="692" w:type="dxa"/>
          </w:tcPr>
          <w:p w:rsidR="0039056D" w:rsidRDefault="0039056D">
            <w:pPr>
              <w:pStyle w:val="TableText"/>
              <w:jc w:val="center"/>
              <w:rPr>
                <w:sz w:val="20"/>
              </w:rPr>
            </w:pPr>
            <w:r>
              <w:rPr>
                <w:sz w:val="20"/>
              </w:rPr>
              <w:t>15</w:t>
            </w:r>
            <w:r>
              <w:rPr>
                <w:position w:val="4"/>
                <w:sz w:val="20"/>
              </w:rPr>
              <w:t>1</w:t>
            </w:r>
            <w:r>
              <w:rPr>
                <w:sz w:val="20"/>
              </w:rPr>
              <w:t>/2</w:t>
            </w:r>
          </w:p>
        </w:tc>
        <w:tc>
          <w:tcPr>
            <w:tcW w:w="780" w:type="dxa"/>
            <w:gridSpan w:val="3"/>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14</w:t>
            </w:r>
          </w:p>
        </w:tc>
        <w:tc>
          <w:tcPr>
            <w:tcW w:w="768" w:type="dxa"/>
            <w:tcBorders>
              <w:left w:val="single" w:sz="6" w:space="0" w:color="auto"/>
            </w:tcBorders>
          </w:tcPr>
          <w:p w:rsidR="0039056D" w:rsidRDefault="0039056D">
            <w:pPr>
              <w:pStyle w:val="TableText"/>
              <w:jc w:val="center"/>
              <w:rPr>
                <w:sz w:val="20"/>
              </w:rPr>
            </w:pPr>
            <w:r>
              <w:rPr>
                <w:sz w:val="20"/>
              </w:rPr>
              <w:t>0</w:t>
            </w:r>
          </w:p>
        </w:tc>
        <w:tc>
          <w:tcPr>
            <w:tcW w:w="780" w:type="dxa"/>
          </w:tcPr>
          <w:p w:rsidR="0039056D" w:rsidRDefault="0039056D">
            <w:pPr>
              <w:pStyle w:val="TableText"/>
              <w:jc w:val="center"/>
              <w:rPr>
                <w:sz w:val="20"/>
              </w:rPr>
            </w:pPr>
            <w:r>
              <w:rPr>
                <w:sz w:val="20"/>
              </w:rPr>
              <w:t>11</w:t>
            </w:r>
          </w:p>
        </w:tc>
        <w:tc>
          <w:tcPr>
            <w:tcW w:w="766" w:type="dxa"/>
            <w:tcBorders>
              <w:left w:val="single" w:sz="6" w:space="0" w:color="auto"/>
            </w:tcBorders>
          </w:tcPr>
          <w:p w:rsidR="0039056D" w:rsidRDefault="0039056D">
            <w:pPr>
              <w:pStyle w:val="TableText"/>
              <w:jc w:val="center"/>
              <w:rPr>
                <w:sz w:val="20"/>
              </w:rPr>
            </w:pPr>
            <w:r>
              <w:rPr>
                <w:sz w:val="20"/>
              </w:rPr>
              <w:t>0</w:t>
            </w:r>
          </w:p>
        </w:tc>
        <w:tc>
          <w:tcPr>
            <w:tcW w:w="734" w:type="dxa"/>
            <w:tcBorders>
              <w:right w:val="single" w:sz="6" w:space="0" w:color="auto"/>
            </w:tcBorders>
          </w:tcPr>
          <w:p w:rsidR="0039056D" w:rsidRDefault="0039056D">
            <w:pPr>
              <w:pStyle w:val="TableText"/>
              <w:jc w:val="center"/>
              <w:rPr>
                <w:sz w:val="20"/>
              </w:rPr>
            </w:pPr>
            <w:r>
              <w:rPr>
                <w:sz w:val="20"/>
              </w:rPr>
              <w:t>8</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4</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1</w:t>
            </w:r>
            <w:r>
              <w:rPr>
                <w:sz w:val="20"/>
              </w:rPr>
              <w:t>/8 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3</w:t>
            </w:r>
            <w:r>
              <w:rPr>
                <w:sz w:val="20"/>
              </w:rPr>
              <w:t xml:space="preserve">/8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9</w:t>
            </w:r>
            <w:r>
              <w:rPr>
                <w:position w:val="4"/>
                <w:sz w:val="20"/>
              </w:rPr>
              <w:t>1</w:t>
            </w:r>
            <w:r>
              <w:rPr>
                <w:sz w:val="20"/>
              </w:rPr>
              <w:t>/2</w:t>
            </w:r>
          </w:p>
        </w:tc>
        <w:tc>
          <w:tcPr>
            <w:tcW w:w="600" w:type="dxa"/>
            <w:gridSpan w:val="2"/>
            <w:tcBorders>
              <w:left w:val="single" w:sz="6" w:space="0" w:color="auto"/>
            </w:tcBorders>
          </w:tcPr>
          <w:p w:rsidR="0039056D" w:rsidRDefault="0039056D">
            <w:pPr>
              <w:pStyle w:val="TableText"/>
              <w:jc w:val="center"/>
              <w:rPr>
                <w:sz w:val="20"/>
              </w:rPr>
            </w:pPr>
            <w:r>
              <w:rPr>
                <w:sz w:val="20"/>
              </w:rPr>
              <w:t>0</w:t>
            </w:r>
          </w:p>
        </w:tc>
        <w:tc>
          <w:tcPr>
            <w:tcW w:w="692" w:type="dxa"/>
          </w:tcPr>
          <w:p w:rsidR="0039056D" w:rsidRDefault="0039056D">
            <w:pPr>
              <w:pStyle w:val="TableText"/>
              <w:jc w:val="center"/>
              <w:rPr>
                <w:sz w:val="20"/>
              </w:rPr>
            </w:pPr>
            <w:r>
              <w:rPr>
                <w:sz w:val="20"/>
              </w:rPr>
              <w:t>18</w:t>
            </w:r>
            <w:r>
              <w:rPr>
                <w:position w:val="4"/>
                <w:sz w:val="20"/>
              </w:rPr>
              <w:t>1</w:t>
            </w:r>
            <w:r>
              <w:rPr>
                <w:sz w:val="20"/>
              </w:rPr>
              <w:t>/2</w:t>
            </w:r>
          </w:p>
        </w:tc>
        <w:tc>
          <w:tcPr>
            <w:tcW w:w="780" w:type="dxa"/>
            <w:gridSpan w:val="3"/>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16</w:t>
            </w:r>
            <w:r>
              <w:rPr>
                <w:position w:val="4"/>
                <w:sz w:val="20"/>
              </w:rPr>
              <w:t>1</w:t>
            </w:r>
            <w:r>
              <w:rPr>
                <w:sz w:val="20"/>
              </w:rPr>
              <w:t>/2</w:t>
            </w:r>
          </w:p>
        </w:tc>
        <w:tc>
          <w:tcPr>
            <w:tcW w:w="768" w:type="dxa"/>
            <w:tcBorders>
              <w:left w:val="single" w:sz="6" w:space="0" w:color="auto"/>
            </w:tcBorders>
          </w:tcPr>
          <w:p w:rsidR="0039056D" w:rsidRDefault="0039056D">
            <w:pPr>
              <w:pStyle w:val="TableText"/>
              <w:jc w:val="center"/>
              <w:rPr>
                <w:sz w:val="20"/>
              </w:rPr>
            </w:pPr>
            <w:r>
              <w:rPr>
                <w:sz w:val="20"/>
              </w:rPr>
              <w:t>0</w:t>
            </w:r>
          </w:p>
        </w:tc>
        <w:tc>
          <w:tcPr>
            <w:tcW w:w="780" w:type="dxa"/>
          </w:tcPr>
          <w:p w:rsidR="0039056D" w:rsidRDefault="0039056D">
            <w:pPr>
              <w:pStyle w:val="TableText"/>
              <w:jc w:val="center"/>
              <w:rPr>
                <w:sz w:val="20"/>
              </w:rPr>
            </w:pPr>
            <w:r>
              <w:rPr>
                <w:sz w:val="20"/>
              </w:rPr>
              <w:t>13</w:t>
            </w:r>
            <w:r>
              <w:rPr>
                <w:position w:val="4"/>
                <w:sz w:val="20"/>
              </w:rPr>
              <w:t>1</w:t>
            </w:r>
            <w:r>
              <w:rPr>
                <w:sz w:val="20"/>
              </w:rPr>
              <w:t>/2</w:t>
            </w:r>
          </w:p>
        </w:tc>
        <w:tc>
          <w:tcPr>
            <w:tcW w:w="766" w:type="dxa"/>
            <w:tcBorders>
              <w:left w:val="single" w:sz="6" w:space="0" w:color="auto"/>
            </w:tcBorders>
          </w:tcPr>
          <w:p w:rsidR="0039056D" w:rsidRDefault="0039056D">
            <w:pPr>
              <w:pStyle w:val="TableText"/>
              <w:jc w:val="center"/>
              <w:rPr>
                <w:sz w:val="20"/>
              </w:rPr>
            </w:pPr>
            <w:r>
              <w:rPr>
                <w:sz w:val="20"/>
              </w:rPr>
              <w:t>0</w:t>
            </w:r>
          </w:p>
        </w:tc>
        <w:tc>
          <w:tcPr>
            <w:tcW w:w="734" w:type="dxa"/>
            <w:tcBorders>
              <w:right w:val="single" w:sz="6" w:space="0" w:color="auto"/>
            </w:tcBorders>
          </w:tcPr>
          <w:p w:rsidR="0039056D" w:rsidRDefault="0039056D">
            <w:pPr>
              <w:pStyle w:val="TableText"/>
              <w:jc w:val="center"/>
              <w:rPr>
                <w:sz w:val="20"/>
              </w:rPr>
            </w:pPr>
            <w:r>
              <w:rPr>
                <w:sz w:val="20"/>
              </w:rPr>
              <w:t>9</w:t>
            </w:r>
            <w:r>
              <w:rPr>
                <w:position w:val="4"/>
                <w:sz w:val="20"/>
              </w:rPr>
              <w:t>1</w:t>
            </w:r>
            <w:r>
              <w:rPr>
                <w:sz w:val="20"/>
              </w:rPr>
              <w:t>/2</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5</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/4</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13</w:t>
            </w:r>
            <w:r>
              <w:rPr>
                <w:sz w:val="20"/>
              </w:rPr>
              <w:t xml:space="preserve">/32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12</w:t>
            </w:r>
          </w:p>
        </w:tc>
        <w:tc>
          <w:tcPr>
            <w:tcW w:w="600" w:type="dxa"/>
            <w:gridSpan w:val="2"/>
            <w:tcBorders>
              <w:left w:val="single" w:sz="6" w:space="0" w:color="auto"/>
            </w:tcBorders>
          </w:tcPr>
          <w:p w:rsidR="0039056D" w:rsidRDefault="0039056D">
            <w:pPr>
              <w:pStyle w:val="TableText"/>
              <w:jc w:val="center"/>
              <w:rPr>
                <w:sz w:val="20"/>
              </w:rPr>
            </w:pPr>
            <w:r>
              <w:rPr>
                <w:sz w:val="20"/>
              </w:rPr>
              <w:t>1</w:t>
            </w:r>
          </w:p>
        </w:tc>
        <w:tc>
          <w:tcPr>
            <w:tcW w:w="692" w:type="dxa"/>
          </w:tcPr>
          <w:p w:rsidR="0039056D" w:rsidRDefault="0039056D">
            <w:pPr>
              <w:pStyle w:val="TableText"/>
              <w:jc w:val="center"/>
              <w:rPr>
                <w:sz w:val="20"/>
              </w:rPr>
            </w:pPr>
            <w:r>
              <w:rPr>
                <w:sz w:val="20"/>
              </w:rPr>
              <w:t>3</w:t>
            </w:r>
          </w:p>
        </w:tc>
        <w:tc>
          <w:tcPr>
            <w:tcW w:w="780" w:type="dxa"/>
            <w:gridSpan w:val="3"/>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1</w:t>
            </w:r>
          </w:p>
        </w:tc>
        <w:tc>
          <w:tcPr>
            <w:tcW w:w="768" w:type="dxa"/>
            <w:tcBorders>
              <w:left w:val="single" w:sz="6" w:space="0" w:color="auto"/>
            </w:tcBorders>
          </w:tcPr>
          <w:p w:rsidR="0039056D" w:rsidRDefault="0039056D">
            <w:pPr>
              <w:pStyle w:val="TableText"/>
              <w:jc w:val="center"/>
              <w:rPr>
                <w:sz w:val="20"/>
              </w:rPr>
            </w:pPr>
            <w:r>
              <w:rPr>
                <w:sz w:val="20"/>
              </w:rPr>
              <w:t>0</w:t>
            </w:r>
          </w:p>
        </w:tc>
        <w:tc>
          <w:tcPr>
            <w:tcW w:w="780" w:type="dxa"/>
          </w:tcPr>
          <w:p w:rsidR="0039056D" w:rsidRDefault="0039056D">
            <w:pPr>
              <w:pStyle w:val="TableText"/>
              <w:jc w:val="center"/>
              <w:rPr>
                <w:sz w:val="20"/>
              </w:rPr>
            </w:pPr>
            <w:r>
              <w:rPr>
                <w:sz w:val="20"/>
              </w:rPr>
              <w:t>17</w:t>
            </w:r>
          </w:p>
        </w:tc>
        <w:tc>
          <w:tcPr>
            <w:tcW w:w="766" w:type="dxa"/>
            <w:tcBorders>
              <w:left w:val="single" w:sz="6" w:space="0" w:color="auto"/>
            </w:tcBorders>
          </w:tcPr>
          <w:p w:rsidR="0039056D" w:rsidRDefault="0039056D">
            <w:pPr>
              <w:pStyle w:val="TableText"/>
              <w:jc w:val="center"/>
              <w:rPr>
                <w:sz w:val="20"/>
              </w:rPr>
            </w:pPr>
            <w:r>
              <w:rPr>
                <w:sz w:val="20"/>
              </w:rPr>
              <w:t>0</w:t>
            </w:r>
          </w:p>
        </w:tc>
        <w:tc>
          <w:tcPr>
            <w:tcW w:w="734" w:type="dxa"/>
            <w:tcBorders>
              <w:right w:val="single" w:sz="6" w:space="0" w:color="auto"/>
            </w:tcBorders>
          </w:tcPr>
          <w:p w:rsidR="0039056D" w:rsidRDefault="0039056D">
            <w:pPr>
              <w:pStyle w:val="TableText"/>
              <w:jc w:val="center"/>
              <w:rPr>
                <w:sz w:val="20"/>
              </w:rPr>
            </w:pPr>
            <w:r>
              <w:rPr>
                <w:sz w:val="20"/>
              </w:rPr>
              <w:t>12</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6</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3</w:t>
            </w:r>
            <w:r>
              <w:rPr>
                <w:sz w:val="20"/>
              </w:rPr>
              <w:t>/8 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7</w:t>
            </w:r>
            <w:r>
              <w:rPr>
                <w:sz w:val="20"/>
              </w:rPr>
              <w:t xml:space="preserve">/16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14</w:t>
            </w:r>
          </w:p>
        </w:tc>
        <w:tc>
          <w:tcPr>
            <w:tcW w:w="600" w:type="dxa"/>
            <w:gridSpan w:val="2"/>
            <w:tcBorders>
              <w:left w:val="single" w:sz="6" w:space="0" w:color="auto"/>
            </w:tcBorders>
          </w:tcPr>
          <w:p w:rsidR="0039056D" w:rsidRDefault="0039056D">
            <w:pPr>
              <w:pStyle w:val="TableText"/>
              <w:jc w:val="center"/>
              <w:rPr>
                <w:sz w:val="20"/>
              </w:rPr>
            </w:pPr>
            <w:r>
              <w:rPr>
                <w:sz w:val="20"/>
              </w:rPr>
              <w:t>1</w:t>
            </w:r>
          </w:p>
        </w:tc>
        <w:tc>
          <w:tcPr>
            <w:tcW w:w="692" w:type="dxa"/>
          </w:tcPr>
          <w:p w:rsidR="0039056D" w:rsidRDefault="0039056D">
            <w:pPr>
              <w:pStyle w:val="TableText"/>
              <w:jc w:val="center"/>
              <w:rPr>
                <w:sz w:val="20"/>
              </w:rPr>
            </w:pPr>
            <w:r>
              <w:rPr>
                <w:sz w:val="20"/>
              </w:rPr>
              <w:t>7</w:t>
            </w:r>
          </w:p>
        </w:tc>
        <w:tc>
          <w:tcPr>
            <w:tcW w:w="780" w:type="dxa"/>
            <w:gridSpan w:val="3"/>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4</w:t>
            </w:r>
          </w:p>
        </w:tc>
        <w:tc>
          <w:tcPr>
            <w:tcW w:w="768" w:type="dxa"/>
            <w:tcBorders>
              <w:left w:val="single" w:sz="6" w:space="0" w:color="auto"/>
            </w:tcBorders>
          </w:tcPr>
          <w:p w:rsidR="0039056D" w:rsidRDefault="0039056D">
            <w:pPr>
              <w:pStyle w:val="TableText"/>
              <w:jc w:val="center"/>
              <w:rPr>
                <w:sz w:val="20"/>
              </w:rPr>
            </w:pPr>
            <w:r>
              <w:rPr>
                <w:sz w:val="20"/>
              </w:rPr>
              <w:t>0</w:t>
            </w:r>
          </w:p>
        </w:tc>
        <w:tc>
          <w:tcPr>
            <w:tcW w:w="780" w:type="dxa"/>
          </w:tcPr>
          <w:p w:rsidR="0039056D" w:rsidRDefault="0039056D">
            <w:pPr>
              <w:pStyle w:val="TableText"/>
              <w:jc w:val="center"/>
              <w:rPr>
                <w:sz w:val="20"/>
              </w:rPr>
            </w:pPr>
            <w:r>
              <w:rPr>
                <w:sz w:val="20"/>
              </w:rPr>
              <w:t>19</w:t>
            </w:r>
            <w:r>
              <w:rPr>
                <w:position w:val="4"/>
                <w:sz w:val="20"/>
              </w:rPr>
              <w:t>1</w:t>
            </w:r>
            <w:r>
              <w:rPr>
                <w:sz w:val="20"/>
              </w:rPr>
              <w:t>/2</w:t>
            </w:r>
          </w:p>
        </w:tc>
        <w:tc>
          <w:tcPr>
            <w:tcW w:w="766" w:type="dxa"/>
            <w:tcBorders>
              <w:left w:val="single" w:sz="6" w:space="0" w:color="auto"/>
            </w:tcBorders>
          </w:tcPr>
          <w:p w:rsidR="0039056D" w:rsidRDefault="0039056D">
            <w:pPr>
              <w:pStyle w:val="TableText"/>
              <w:jc w:val="center"/>
              <w:rPr>
                <w:sz w:val="20"/>
              </w:rPr>
            </w:pPr>
            <w:r>
              <w:rPr>
                <w:sz w:val="20"/>
              </w:rPr>
              <w:t>0</w:t>
            </w:r>
          </w:p>
        </w:tc>
        <w:tc>
          <w:tcPr>
            <w:tcW w:w="734" w:type="dxa"/>
            <w:tcBorders>
              <w:right w:val="single" w:sz="6" w:space="0" w:color="auto"/>
            </w:tcBorders>
          </w:tcPr>
          <w:p w:rsidR="0039056D" w:rsidRDefault="0039056D">
            <w:pPr>
              <w:pStyle w:val="TableText"/>
              <w:jc w:val="center"/>
              <w:rPr>
                <w:sz w:val="20"/>
              </w:rPr>
            </w:pPr>
            <w:r>
              <w:rPr>
                <w:sz w:val="20"/>
              </w:rPr>
              <w:t>14</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7</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15</w:t>
            </w:r>
            <w:r>
              <w:rPr>
                <w:sz w:val="20"/>
              </w:rPr>
              <w:t xml:space="preserve">/32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17</w:t>
            </w:r>
          </w:p>
        </w:tc>
        <w:tc>
          <w:tcPr>
            <w:tcW w:w="600" w:type="dxa"/>
            <w:gridSpan w:val="2"/>
            <w:tcBorders>
              <w:left w:val="single" w:sz="6" w:space="0" w:color="auto"/>
            </w:tcBorders>
          </w:tcPr>
          <w:p w:rsidR="0039056D" w:rsidRDefault="0039056D">
            <w:pPr>
              <w:pStyle w:val="TableText"/>
              <w:jc w:val="center"/>
              <w:rPr>
                <w:sz w:val="20"/>
              </w:rPr>
            </w:pPr>
            <w:r>
              <w:rPr>
                <w:sz w:val="20"/>
              </w:rPr>
              <w:t>1</w:t>
            </w:r>
          </w:p>
        </w:tc>
        <w:tc>
          <w:tcPr>
            <w:tcW w:w="692" w:type="dxa"/>
          </w:tcPr>
          <w:p w:rsidR="0039056D" w:rsidRDefault="0039056D">
            <w:pPr>
              <w:pStyle w:val="TableText"/>
              <w:jc w:val="center"/>
              <w:rPr>
                <w:sz w:val="20"/>
              </w:rPr>
            </w:pPr>
            <w:r>
              <w:rPr>
                <w:sz w:val="20"/>
              </w:rPr>
              <w:t>13</w:t>
            </w:r>
          </w:p>
        </w:tc>
        <w:tc>
          <w:tcPr>
            <w:tcW w:w="780" w:type="dxa"/>
            <w:gridSpan w:val="3"/>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9</w:t>
            </w:r>
          </w:p>
        </w:tc>
        <w:tc>
          <w:tcPr>
            <w:tcW w:w="768" w:type="dxa"/>
            <w:tcBorders>
              <w:left w:val="single" w:sz="6" w:space="0" w:color="auto"/>
            </w:tcBorders>
          </w:tcPr>
          <w:p w:rsidR="0039056D" w:rsidRDefault="0039056D">
            <w:pPr>
              <w:pStyle w:val="TableText"/>
              <w:jc w:val="center"/>
              <w:rPr>
                <w:sz w:val="20"/>
              </w:rPr>
            </w:pPr>
            <w:r>
              <w:rPr>
                <w:sz w:val="20"/>
              </w:rPr>
              <w:t>1</w:t>
            </w:r>
          </w:p>
        </w:tc>
        <w:tc>
          <w:tcPr>
            <w:tcW w:w="780" w:type="dxa"/>
          </w:tcPr>
          <w:p w:rsidR="0039056D" w:rsidRDefault="0039056D">
            <w:pPr>
              <w:pStyle w:val="TableText"/>
              <w:jc w:val="center"/>
              <w:rPr>
                <w:sz w:val="20"/>
              </w:rPr>
            </w:pPr>
            <w:r>
              <w:rPr>
                <w:sz w:val="20"/>
              </w:rPr>
              <w:t>4</w:t>
            </w:r>
          </w:p>
        </w:tc>
        <w:tc>
          <w:tcPr>
            <w:tcW w:w="766" w:type="dxa"/>
            <w:tcBorders>
              <w:left w:val="single" w:sz="6" w:space="0" w:color="auto"/>
            </w:tcBorders>
          </w:tcPr>
          <w:p w:rsidR="0039056D" w:rsidRDefault="0039056D">
            <w:pPr>
              <w:pStyle w:val="TableText"/>
              <w:jc w:val="center"/>
              <w:rPr>
                <w:sz w:val="20"/>
              </w:rPr>
            </w:pPr>
            <w:r>
              <w:rPr>
                <w:sz w:val="20"/>
              </w:rPr>
              <w:t>0</w:t>
            </w:r>
          </w:p>
        </w:tc>
        <w:tc>
          <w:tcPr>
            <w:tcW w:w="734" w:type="dxa"/>
            <w:tcBorders>
              <w:right w:val="single" w:sz="6" w:space="0" w:color="auto"/>
            </w:tcBorders>
          </w:tcPr>
          <w:p w:rsidR="0039056D" w:rsidRDefault="0039056D">
            <w:pPr>
              <w:pStyle w:val="TableText"/>
              <w:jc w:val="center"/>
              <w:rPr>
                <w:sz w:val="20"/>
              </w:rPr>
            </w:pPr>
            <w:r>
              <w:rPr>
                <w:sz w:val="20"/>
              </w:rPr>
              <w:t>17</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8</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5</w:t>
            </w:r>
            <w:r>
              <w:rPr>
                <w:sz w:val="20"/>
              </w:rPr>
              <w:t>/8 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w:t>
            </w:r>
            <w:r>
              <w:rPr>
                <w:sz w:val="20"/>
              </w:rPr>
              <w:t>/2</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0</w:t>
            </w:r>
          </w:p>
        </w:tc>
        <w:tc>
          <w:tcPr>
            <w:tcW w:w="600" w:type="dxa"/>
            <w:gridSpan w:val="2"/>
            <w:tcBorders>
              <w:left w:val="single" w:sz="6" w:space="0" w:color="auto"/>
            </w:tcBorders>
          </w:tcPr>
          <w:p w:rsidR="0039056D" w:rsidRDefault="0039056D">
            <w:pPr>
              <w:pStyle w:val="TableText"/>
              <w:jc w:val="center"/>
              <w:rPr>
                <w:sz w:val="20"/>
              </w:rPr>
            </w:pPr>
            <w:r>
              <w:rPr>
                <w:sz w:val="20"/>
              </w:rPr>
              <w:t>1</w:t>
            </w:r>
          </w:p>
        </w:tc>
        <w:tc>
          <w:tcPr>
            <w:tcW w:w="692" w:type="dxa"/>
          </w:tcPr>
          <w:p w:rsidR="0039056D" w:rsidRDefault="0039056D">
            <w:pPr>
              <w:pStyle w:val="TableText"/>
              <w:jc w:val="center"/>
              <w:rPr>
                <w:sz w:val="20"/>
              </w:rPr>
            </w:pPr>
            <w:r>
              <w:rPr>
                <w:sz w:val="20"/>
              </w:rPr>
              <w:t>19</w:t>
            </w:r>
          </w:p>
        </w:tc>
        <w:tc>
          <w:tcPr>
            <w:tcW w:w="780" w:type="dxa"/>
            <w:gridSpan w:val="3"/>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15</w:t>
            </w:r>
          </w:p>
        </w:tc>
        <w:tc>
          <w:tcPr>
            <w:tcW w:w="768" w:type="dxa"/>
            <w:tcBorders>
              <w:left w:val="single" w:sz="6" w:space="0" w:color="auto"/>
            </w:tcBorders>
          </w:tcPr>
          <w:p w:rsidR="0039056D" w:rsidRDefault="0039056D">
            <w:pPr>
              <w:pStyle w:val="TableText"/>
              <w:jc w:val="center"/>
              <w:rPr>
                <w:sz w:val="20"/>
              </w:rPr>
            </w:pPr>
            <w:r>
              <w:rPr>
                <w:sz w:val="20"/>
              </w:rPr>
              <w:t>1</w:t>
            </w:r>
          </w:p>
        </w:tc>
        <w:tc>
          <w:tcPr>
            <w:tcW w:w="780" w:type="dxa"/>
          </w:tcPr>
          <w:p w:rsidR="0039056D" w:rsidRDefault="0039056D">
            <w:pPr>
              <w:pStyle w:val="TableText"/>
              <w:jc w:val="center"/>
              <w:rPr>
                <w:sz w:val="20"/>
              </w:rPr>
            </w:pPr>
            <w:r>
              <w:rPr>
                <w:sz w:val="20"/>
              </w:rPr>
              <w:t>8</w:t>
            </w:r>
          </w:p>
        </w:tc>
        <w:tc>
          <w:tcPr>
            <w:tcW w:w="766" w:type="dxa"/>
            <w:tcBorders>
              <w:left w:val="single" w:sz="6" w:space="0" w:color="auto"/>
            </w:tcBorders>
          </w:tcPr>
          <w:p w:rsidR="0039056D" w:rsidRDefault="0039056D">
            <w:pPr>
              <w:pStyle w:val="TableText"/>
              <w:jc w:val="center"/>
              <w:rPr>
                <w:sz w:val="20"/>
              </w:rPr>
            </w:pPr>
            <w:r>
              <w:rPr>
                <w:sz w:val="20"/>
              </w:rPr>
              <w:t>1</w:t>
            </w:r>
          </w:p>
        </w:tc>
        <w:tc>
          <w:tcPr>
            <w:tcW w:w="734" w:type="dxa"/>
            <w:tcBorders>
              <w:right w:val="single" w:sz="6" w:space="0" w:color="auto"/>
            </w:tcBorders>
          </w:tcPr>
          <w:p w:rsidR="0039056D" w:rsidRDefault="0039056D">
            <w:pPr>
              <w:pStyle w:val="TableText"/>
              <w:jc w:val="center"/>
              <w:rPr>
                <w:sz w:val="20"/>
              </w:rPr>
            </w:pPr>
            <w:r>
              <w:rPr>
                <w:sz w:val="20"/>
              </w:rPr>
              <w:t>0</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10</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/4</w:t>
            </w:r>
          </w:p>
        </w:tc>
        <w:tc>
          <w:tcPr>
            <w:tcW w:w="948" w:type="dxa"/>
            <w:gridSpan w:val="3"/>
            <w:tcBorders>
              <w:right w:val="single" w:sz="6" w:space="0" w:color="auto"/>
            </w:tcBorders>
          </w:tcPr>
          <w:p w:rsidR="0039056D" w:rsidRDefault="0039056D">
            <w:pPr>
              <w:pStyle w:val="TableText"/>
              <w:jc w:val="center"/>
              <w:rPr>
                <w:sz w:val="20"/>
              </w:rPr>
            </w:pPr>
            <w:r>
              <w:rPr>
                <w:position w:val="4"/>
                <w:sz w:val="20"/>
              </w:rPr>
              <w:t>9</w:t>
            </w:r>
            <w:r>
              <w:rPr>
                <w:sz w:val="20"/>
              </w:rPr>
              <w:t xml:space="preserve">/16 </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3</w:t>
            </w:r>
          </w:p>
        </w:tc>
        <w:tc>
          <w:tcPr>
            <w:tcW w:w="600" w:type="dxa"/>
            <w:gridSpan w:val="2"/>
            <w:tcBorders>
              <w:left w:val="single" w:sz="6" w:space="0" w:color="auto"/>
            </w:tcBorders>
          </w:tcPr>
          <w:p w:rsidR="0039056D" w:rsidRDefault="0039056D">
            <w:pPr>
              <w:pStyle w:val="TableText"/>
              <w:jc w:val="center"/>
              <w:rPr>
                <w:sz w:val="20"/>
              </w:rPr>
            </w:pPr>
            <w:r>
              <w:rPr>
                <w:sz w:val="20"/>
              </w:rPr>
              <w:t>2</w:t>
            </w:r>
          </w:p>
        </w:tc>
        <w:tc>
          <w:tcPr>
            <w:tcW w:w="692" w:type="dxa"/>
          </w:tcPr>
          <w:p w:rsidR="0039056D" w:rsidRDefault="0039056D">
            <w:pPr>
              <w:pStyle w:val="TableText"/>
              <w:jc w:val="center"/>
              <w:rPr>
                <w:sz w:val="20"/>
              </w:rPr>
            </w:pPr>
            <w:r>
              <w:rPr>
                <w:sz w:val="20"/>
              </w:rPr>
              <w:t>4</w:t>
            </w:r>
          </w:p>
        </w:tc>
        <w:tc>
          <w:tcPr>
            <w:tcW w:w="780" w:type="dxa"/>
            <w:gridSpan w:val="3"/>
            <w:tcBorders>
              <w:left w:val="single" w:sz="6" w:space="0" w:color="auto"/>
            </w:tcBorders>
          </w:tcPr>
          <w:p w:rsidR="0039056D" w:rsidRDefault="0039056D">
            <w:pPr>
              <w:pStyle w:val="TableText"/>
              <w:jc w:val="center"/>
              <w:rPr>
                <w:sz w:val="20"/>
              </w:rPr>
            </w:pPr>
            <w:r>
              <w:rPr>
                <w:sz w:val="20"/>
              </w:rPr>
              <w:t>2</w:t>
            </w:r>
          </w:p>
        </w:tc>
        <w:tc>
          <w:tcPr>
            <w:tcW w:w="832" w:type="dxa"/>
          </w:tcPr>
          <w:p w:rsidR="0039056D" w:rsidRDefault="0039056D">
            <w:pPr>
              <w:pStyle w:val="TableText"/>
              <w:jc w:val="center"/>
              <w:rPr>
                <w:sz w:val="20"/>
              </w:rPr>
            </w:pPr>
            <w:r>
              <w:rPr>
                <w:sz w:val="20"/>
              </w:rPr>
              <w:t>0</w:t>
            </w:r>
          </w:p>
        </w:tc>
        <w:tc>
          <w:tcPr>
            <w:tcW w:w="768" w:type="dxa"/>
            <w:tcBorders>
              <w:left w:val="single" w:sz="6" w:space="0" w:color="auto"/>
            </w:tcBorders>
          </w:tcPr>
          <w:p w:rsidR="0039056D" w:rsidRDefault="0039056D">
            <w:pPr>
              <w:pStyle w:val="TableText"/>
              <w:jc w:val="center"/>
              <w:rPr>
                <w:sz w:val="20"/>
              </w:rPr>
            </w:pPr>
            <w:r>
              <w:rPr>
                <w:sz w:val="20"/>
              </w:rPr>
              <w:t>1</w:t>
            </w:r>
          </w:p>
        </w:tc>
        <w:tc>
          <w:tcPr>
            <w:tcW w:w="780" w:type="dxa"/>
          </w:tcPr>
          <w:p w:rsidR="0039056D" w:rsidRDefault="0039056D">
            <w:pPr>
              <w:pStyle w:val="TableText"/>
              <w:jc w:val="center"/>
              <w:rPr>
                <w:sz w:val="20"/>
              </w:rPr>
            </w:pPr>
            <w:r>
              <w:rPr>
                <w:sz w:val="20"/>
              </w:rPr>
              <w:t>12</w:t>
            </w:r>
          </w:p>
        </w:tc>
        <w:tc>
          <w:tcPr>
            <w:tcW w:w="766" w:type="dxa"/>
            <w:tcBorders>
              <w:left w:val="single" w:sz="6" w:space="0" w:color="auto"/>
            </w:tcBorders>
          </w:tcPr>
          <w:p w:rsidR="0039056D" w:rsidRDefault="0039056D">
            <w:pPr>
              <w:pStyle w:val="TableText"/>
              <w:jc w:val="center"/>
              <w:rPr>
                <w:sz w:val="20"/>
              </w:rPr>
            </w:pPr>
            <w:r>
              <w:rPr>
                <w:sz w:val="20"/>
              </w:rPr>
              <w:t>1</w:t>
            </w:r>
          </w:p>
        </w:tc>
        <w:tc>
          <w:tcPr>
            <w:tcW w:w="734" w:type="dxa"/>
            <w:tcBorders>
              <w:right w:val="single" w:sz="6" w:space="0" w:color="auto"/>
            </w:tcBorders>
          </w:tcPr>
          <w:p w:rsidR="0039056D" w:rsidRDefault="0039056D">
            <w:pPr>
              <w:pStyle w:val="TableText"/>
              <w:jc w:val="center"/>
              <w:rPr>
                <w:sz w:val="20"/>
              </w:rPr>
            </w:pPr>
            <w:r>
              <w:rPr>
                <w:sz w:val="20"/>
              </w:rPr>
              <w:t>3</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12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7</w:t>
            </w:r>
            <w:r>
              <w:rPr>
                <w:sz w:val="20"/>
              </w:rPr>
              <w:t>/8 1</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19</w:t>
            </w:r>
            <w:r>
              <w:rPr>
                <w:sz w:val="20"/>
              </w:rPr>
              <w:t xml:space="preserve">/32 </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7</w:t>
            </w:r>
          </w:p>
        </w:tc>
        <w:tc>
          <w:tcPr>
            <w:tcW w:w="600" w:type="dxa"/>
            <w:gridSpan w:val="2"/>
            <w:tcBorders>
              <w:left w:val="single" w:sz="6" w:space="0" w:color="auto"/>
            </w:tcBorders>
          </w:tcPr>
          <w:p w:rsidR="0039056D" w:rsidRDefault="0039056D">
            <w:pPr>
              <w:pStyle w:val="TableText"/>
              <w:jc w:val="center"/>
              <w:rPr>
                <w:sz w:val="20"/>
              </w:rPr>
            </w:pPr>
            <w:r>
              <w:rPr>
                <w:sz w:val="20"/>
              </w:rPr>
              <w:t>2</w:t>
            </w:r>
          </w:p>
        </w:tc>
        <w:tc>
          <w:tcPr>
            <w:tcW w:w="692" w:type="dxa"/>
          </w:tcPr>
          <w:p w:rsidR="0039056D" w:rsidRDefault="0039056D">
            <w:pPr>
              <w:pStyle w:val="TableText"/>
              <w:jc w:val="center"/>
              <w:rPr>
                <w:sz w:val="20"/>
              </w:rPr>
            </w:pPr>
            <w:r>
              <w:rPr>
                <w:sz w:val="20"/>
              </w:rPr>
              <w:t>12</w:t>
            </w:r>
          </w:p>
        </w:tc>
        <w:tc>
          <w:tcPr>
            <w:tcW w:w="780" w:type="dxa"/>
            <w:gridSpan w:val="3"/>
            <w:tcBorders>
              <w:left w:val="single" w:sz="6" w:space="0" w:color="auto"/>
            </w:tcBorders>
          </w:tcPr>
          <w:p w:rsidR="0039056D" w:rsidRDefault="0039056D">
            <w:pPr>
              <w:pStyle w:val="TableText"/>
              <w:jc w:val="center"/>
              <w:rPr>
                <w:sz w:val="20"/>
              </w:rPr>
            </w:pPr>
            <w:r>
              <w:rPr>
                <w:sz w:val="20"/>
              </w:rPr>
              <w:t>2</w:t>
            </w:r>
          </w:p>
        </w:tc>
        <w:tc>
          <w:tcPr>
            <w:tcW w:w="832" w:type="dxa"/>
          </w:tcPr>
          <w:p w:rsidR="0039056D" w:rsidRDefault="0039056D">
            <w:pPr>
              <w:pStyle w:val="TableText"/>
              <w:jc w:val="center"/>
              <w:rPr>
                <w:sz w:val="20"/>
              </w:rPr>
            </w:pPr>
            <w:r>
              <w:rPr>
                <w:sz w:val="20"/>
              </w:rPr>
              <w:t>7</w:t>
            </w:r>
          </w:p>
        </w:tc>
        <w:tc>
          <w:tcPr>
            <w:tcW w:w="768" w:type="dxa"/>
            <w:tcBorders>
              <w:left w:val="single" w:sz="6" w:space="0" w:color="auto"/>
            </w:tcBorders>
          </w:tcPr>
          <w:p w:rsidR="0039056D" w:rsidRDefault="0039056D">
            <w:pPr>
              <w:pStyle w:val="TableText"/>
              <w:jc w:val="center"/>
              <w:rPr>
                <w:sz w:val="20"/>
              </w:rPr>
            </w:pPr>
            <w:r>
              <w:rPr>
                <w:sz w:val="20"/>
              </w:rPr>
              <w:t>1</w:t>
            </w:r>
          </w:p>
        </w:tc>
        <w:tc>
          <w:tcPr>
            <w:tcW w:w="780" w:type="dxa"/>
          </w:tcPr>
          <w:p w:rsidR="0039056D" w:rsidRDefault="0039056D">
            <w:pPr>
              <w:pStyle w:val="TableText"/>
              <w:jc w:val="center"/>
              <w:rPr>
                <w:sz w:val="20"/>
              </w:rPr>
            </w:pPr>
            <w:r>
              <w:rPr>
                <w:sz w:val="20"/>
              </w:rPr>
              <w:t>18</w:t>
            </w:r>
          </w:p>
        </w:tc>
        <w:tc>
          <w:tcPr>
            <w:tcW w:w="766" w:type="dxa"/>
            <w:tcBorders>
              <w:left w:val="single" w:sz="6" w:space="0" w:color="auto"/>
            </w:tcBorders>
          </w:tcPr>
          <w:p w:rsidR="0039056D" w:rsidRDefault="0039056D">
            <w:pPr>
              <w:pStyle w:val="TableText"/>
              <w:jc w:val="center"/>
              <w:rPr>
                <w:sz w:val="20"/>
              </w:rPr>
            </w:pPr>
            <w:r>
              <w:rPr>
                <w:sz w:val="20"/>
              </w:rPr>
              <w:t>1</w:t>
            </w:r>
          </w:p>
        </w:tc>
        <w:tc>
          <w:tcPr>
            <w:tcW w:w="734" w:type="dxa"/>
            <w:tcBorders>
              <w:right w:val="single" w:sz="6" w:space="0" w:color="auto"/>
            </w:tcBorders>
          </w:tcPr>
          <w:p w:rsidR="0039056D" w:rsidRDefault="0039056D">
            <w:pPr>
              <w:pStyle w:val="TableText"/>
              <w:jc w:val="center"/>
              <w:rPr>
                <w:sz w:val="20"/>
              </w:rPr>
            </w:pPr>
            <w:r>
              <w:rPr>
                <w:sz w:val="20"/>
              </w:rPr>
              <w:t>7</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14</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p>
        </w:tc>
        <w:tc>
          <w:tcPr>
            <w:tcW w:w="948" w:type="dxa"/>
            <w:gridSpan w:val="3"/>
            <w:tcBorders>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11</w:t>
            </w:r>
          </w:p>
        </w:tc>
        <w:tc>
          <w:tcPr>
            <w:tcW w:w="600" w:type="dxa"/>
            <w:gridSpan w:val="2"/>
            <w:tcBorders>
              <w:left w:val="single" w:sz="6" w:space="0" w:color="auto"/>
            </w:tcBorders>
          </w:tcPr>
          <w:p w:rsidR="0039056D" w:rsidRDefault="0039056D">
            <w:pPr>
              <w:pStyle w:val="TableText"/>
              <w:jc w:val="center"/>
              <w:rPr>
                <w:sz w:val="20"/>
              </w:rPr>
            </w:pPr>
            <w:r>
              <w:rPr>
                <w:sz w:val="20"/>
              </w:rPr>
              <w:t>3</w:t>
            </w:r>
          </w:p>
        </w:tc>
        <w:tc>
          <w:tcPr>
            <w:tcW w:w="692" w:type="dxa"/>
          </w:tcPr>
          <w:p w:rsidR="0039056D" w:rsidRDefault="0039056D">
            <w:pPr>
              <w:pStyle w:val="TableText"/>
              <w:jc w:val="center"/>
              <w:rPr>
                <w:sz w:val="20"/>
              </w:rPr>
            </w:pPr>
            <w:r>
              <w:rPr>
                <w:sz w:val="20"/>
              </w:rPr>
              <w:t>0</w:t>
            </w:r>
          </w:p>
        </w:tc>
        <w:tc>
          <w:tcPr>
            <w:tcW w:w="780" w:type="dxa"/>
            <w:gridSpan w:val="3"/>
            <w:tcBorders>
              <w:left w:val="single" w:sz="6" w:space="0" w:color="auto"/>
            </w:tcBorders>
          </w:tcPr>
          <w:p w:rsidR="0039056D" w:rsidRDefault="0039056D">
            <w:pPr>
              <w:pStyle w:val="TableText"/>
              <w:jc w:val="center"/>
              <w:rPr>
                <w:sz w:val="20"/>
              </w:rPr>
            </w:pPr>
            <w:r>
              <w:rPr>
                <w:sz w:val="20"/>
              </w:rPr>
              <w:t>2</w:t>
            </w:r>
          </w:p>
        </w:tc>
        <w:tc>
          <w:tcPr>
            <w:tcW w:w="832" w:type="dxa"/>
          </w:tcPr>
          <w:p w:rsidR="0039056D" w:rsidRDefault="0039056D">
            <w:pPr>
              <w:pStyle w:val="TableText"/>
              <w:jc w:val="center"/>
              <w:rPr>
                <w:sz w:val="20"/>
              </w:rPr>
            </w:pPr>
            <w:r>
              <w:rPr>
                <w:sz w:val="20"/>
              </w:rPr>
              <w:t>14</w:t>
            </w:r>
          </w:p>
        </w:tc>
        <w:tc>
          <w:tcPr>
            <w:tcW w:w="768" w:type="dxa"/>
            <w:tcBorders>
              <w:left w:val="single" w:sz="6" w:space="0" w:color="auto"/>
            </w:tcBorders>
          </w:tcPr>
          <w:p w:rsidR="0039056D" w:rsidRDefault="0039056D">
            <w:pPr>
              <w:pStyle w:val="TableText"/>
              <w:jc w:val="center"/>
              <w:rPr>
                <w:sz w:val="20"/>
              </w:rPr>
            </w:pPr>
            <w:r>
              <w:rPr>
                <w:sz w:val="20"/>
              </w:rPr>
              <w:t>2</w:t>
            </w:r>
          </w:p>
        </w:tc>
        <w:tc>
          <w:tcPr>
            <w:tcW w:w="780" w:type="dxa"/>
          </w:tcPr>
          <w:p w:rsidR="0039056D" w:rsidRDefault="0039056D">
            <w:pPr>
              <w:pStyle w:val="TableText"/>
              <w:jc w:val="center"/>
              <w:rPr>
                <w:sz w:val="20"/>
              </w:rPr>
            </w:pPr>
            <w:r>
              <w:rPr>
                <w:sz w:val="20"/>
              </w:rPr>
              <w:t>4</w:t>
            </w:r>
          </w:p>
        </w:tc>
        <w:tc>
          <w:tcPr>
            <w:tcW w:w="766" w:type="dxa"/>
            <w:tcBorders>
              <w:left w:val="single" w:sz="6" w:space="0" w:color="auto"/>
            </w:tcBorders>
          </w:tcPr>
          <w:p w:rsidR="0039056D" w:rsidRDefault="0039056D">
            <w:pPr>
              <w:pStyle w:val="TableText"/>
              <w:jc w:val="center"/>
              <w:rPr>
                <w:sz w:val="20"/>
              </w:rPr>
            </w:pPr>
            <w:r>
              <w:rPr>
                <w:sz w:val="20"/>
              </w:rPr>
              <w:t>1</w:t>
            </w:r>
          </w:p>
        </w:tc>
        <w:tc>
          <w:tcPr>
            <w:tcW w:w="734" w:type="dxa"/>
            <w:tcBorders>
              <w:right w:val="single" w:sz="6" w:space="0" w:color="auto"/>
            </w:tcBorders>
          </w:tcPr>
          <w:p w:rsidR="0039056D" w:rsidRDefault="0039056D">
            <w:pPr>
              <w:pStyle w:val="TableText"/>
              <w:jc w:val="center"/>
              <w:rPr>
                <w:sz w:val="20"/>
              </w:rPr>
            </w:pPr>
            <w:r>
              <w:rPr>
                <w:sz w:val="20"/>
              </w:rPr>
              <w:t>11</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16</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/8</w:t>
            </w:r>
          </w:p>
        </w:tc>
        <w:tc>
          <w:tcPr>
            <w:tcW w:w="948" w:type="dxa"/>
            <w:gridSpan w:val="3"/>
            <w:tcBorders>
              <w:right w:val="single" w:sz="6" w:space="0" w:color="auto"/>
            </w:tcBorders>
          </w:tcPr>
          <w:p w:rsidR="0039056D" w:rsidRDefault="0039056D">
            <w:pPr>
              <w:pStyle w:val="TableText"/>
              <w:jc w:val="center"/>
              <w:rPr>
                <w:sz w:val="20"/>
              </w:rPr>
            </w:pPr>
            <w:r>
              <w:rPr>
                <w:position w:val="4"/>
                <w:sz w:val="20"/>
              </w:rPr>
              <w:t>11</w:t>
            </w:r>
            <w:r>
              <w:rPr>
                <w:sz w:val="20"/>
              </w:rPr>
              <w:t xml:space="preserve">/16 </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15</w:t>
            </w:r>
          </w:p>
        </w:tc>
        <w:tc>
          <w:tcPr>
            <w:tcW w:w="600" w:type="dxa"/>
            <w:gridSpan w:val="2"/>
            <w:tcBorders>
              <w:left w:val="single" w:sz="6" w:space="0" w:color="auto"/>
            </w:tcBorders>
          </w:tcPr>
          <w:p w:rsidR="0039056D" w:rsidRDefault="0039056D">
            <w:pPr>
              <w:pStyle w:val="TableText"/>
              <w:jc w:val="center"/>
              <w:rPr>
                <w:sz w:val="20"/>
              </w:rPr>
            </w:pPr>
            <w:r>
              <w:rPr>
                <w:sz w:val="20"/>
              </w:rPr>
              <w:t>3</w:t>
            </w:r>
          </w:p>
        </w:tc>
        <w:tc>
          <w:tcPr>
            <w:tcW w:w="692" w:type="dxa"/>
          </w:tcPr>
          <w:p w:rsidR="0039056D" w:rsidRDefault="0039056D">
            <w:pPr>
              <w:pStyle w:val="TableText"/>
              <w:jc w:val="center"/>
              <w:rPr>
                <w:sz w:val="20"/>
              </w:rPr>
            </w:pPr>
            <w:r>
              <w:rPr>
                <w:sz w:val="20"/>
              </w:rPr>
              <w:t>7</w:t>
            </w:r>
          </w:p>
        </w:tc>
        <w:tc>
          <w:tcPr>
            <w:tcW w:w="780" w:type="dxa"/>
            <w:gridSpan w:val="3"/>
            <w:tcBorders>
              <w:left w:val="single" w:sz="6" w:space="0" w:color="auto"/>
            </w:tcBorders>
          </w:tcPr>
          <w:p w:rsidR="0039056D" w:rsidRDefault="0039056D">
            <w:pPr>
              <w:pStyle w:val="TableText"/>
              <w:jc w:val="center"/>
              <w:rPr>
                <w:sz w:val="20"/>
              </w:rPr>
            </w:pPr>
            <w:r>
              <w:rPr>
                <w:sz w:val="20"/>
              </w:rPr>
              <w:t>3</w:t>
            </w:r>
          </w:p>
        </w:tc>
        <w:tc>
          <w:tcPr>
            <w:tcW w:w="832" w:type="dxa"/>
          </w:tcPr>
          <w:p w:rsidR="0039056D" w:rsidRDefault="0039056D">
            <w:pPr>
              <w:pStyle w:val="TableText"/>
              <w:jc w:val="center"/>
              <w:rPr>
                <w:sz w:val="20"/>
              </w:rPr>
            </w:pPr>
            <w:r>
              <w:rPr>
                <w:sz w:val="20"/>
              </w:rPr>
              <w:t>0</w:t>
            </w:r>
          </w:p>
        </w:tc>
        <w:tc>
          <w:tcPr>
            <w:tcW w:w="768" w:type="dxa"/>
            <w:tcBorders>
              <w:left w:val="single" w:sz="6" w:space="0" w:color="auto"/>
            </w:tcBorders>
          </w:tcPr>
          <w:p w:rsidR="0039056D" w:rsidRDefault="0039056D">
            <w:pPr>
              <w:pStyle w:val="TableText"/>
              <w:jc w:val="center"/>
              <w:rPr>
                <w:sz w:val="20"/>
              </w:rPr>
            </w:pPr>
            <w:r>
              <w:rPr>
                <w:sz w:val="20"/>
              </w:rPr>
              <w:t>2</w:t>
            </w:r>
          </w:p>
        </w:tc>
        <w:tc>
          <w:tcPr>
            <w:tcW w:w="780" w:type="dxa"/>
          </w:tcPr>
          <w:p w:rsidR="0039056D" w:rsidRDefault="0039056D">
            <w:pPr>
              <w:pStyle w:val="TableText"/>
              <w:jc w:val="center"/>
              <w:rPr>
                <w:sz w:val="20"/>
              </w:rPr>
            </w:pPr>
            <w:r>
              <w:rPr>
                <w:sz w:val="20"/>
              </w:rPr>
              <w:t>9</w:t>
            </w:r>
          </w:p>
        </w:tc>
        <w:tc>
          <w:tcPr>
            <w:tcW w:w="766" w:type="dxa"/>
            <w:tcBorders>
              <w:left w:val="single" w:sz="6" w:space="0" w:color="auto"/>
            </w:tcBorders>
          </w:tcPr>
          <w:p w:rsidR="0039056D" w:rsidRDefault="0039056D">
            <w:pPr>
              <w:pStyle w:val="TableText"/>
              <w:jc w:val="center"/>
              <w:rPr>
                <w:sz w:val="20"/>
              </w:rPr>
            </w:pPr>
            <w:r>
              <w:rPr>
                <w:sz w:val="20"/>
              </w:rPr>
              <w:t>1</w:t>
            </w:r>
          </w:p>
        </w:tc>
        <w:tc>
          <w:tcPr>
            <w:tcW w:w="734" w:type="dxa"/>
            <w:tcBorders>
              <w:right w:val="single" w:sz="6" w:space="0" w:color="auto"/>
            </w:tcBorders>
          </w:tcPr>
          <w:p w:rsidR="0039056D" w:rsidRDefault="0039056D">
            <w:pPr>
              <w:pStyle w:val="TableText"/>
              <w:jc w:val="center"/>
              <w:rPr>
                <w:sz w:val="20"/>
              </w:rPr>
            </w:pPr>
            <w:r>
              <w:rPr>
                <w:sz w:val="20"/>
              </w:rPr>
              <w:t>15</w:t>
            </w:r>
          </w:p>
        </w:tc>
        <w:tc>
          <w:tcPr>
            <w:tcW w:w="826" w:type="dxa"/>
          </w:tcPr>
          <w:p w:rsidR="0039056D" w:rsidRDefault="0039056D">
            <w:pPr>
              <w:pStyle w:val="TableText"/>
              <w:jc w:val="center"/>
              <w:rPr>
                <w:sz w:val="20"/>
              </w:rPr>
            </w:pPr>
            <w:r>
              <w:rPr>
                <w:sz w:val="20"/>
              </w:rPr>
              <w:t>0</w:t>
            </w:r>
          </w:p>
        </w:tc>
        <w:tc>
          <w:tcPr>
            <w:tcW w:w="650" w:type="dxa"/>
          </w:tcPr>
          <w:p w:rsidR="0039056D" w:rsidRDefault="0039056D">
            <w:pPr>
              <w:pStyle w:val="TableText"/>
              <w:jc w:val="center"/>
              <w:rPr>
                <w:sz w:val="20"/>
              </w:rPr>
            </w:pPr>
            <w:r>
              <w:rPr>
                <w:sz w:val="20"/>
              </w:rPr>
              <w:t>18</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/4</w:t>
            </w:r>
          </w:p>
        </w:tc>
        <w:tc>
          <w:tcPr>
            <w:tcW w:w="948" w:type="dxa"/>
            <w:gridSpan w:val="3"/>
            <w:tcBorders>
              <w:right w:val="single" w:sz="6" w:space="0" w:color="auto"/>
            </w:tcBorders>
          </w:tcPr>
          <w:p w:rsidR="0039056D" w:rsidRDefault="0039056D">
            <w:pPr>
              <w:pStyle w:val="TableText"/>
              <w:jc w:val="center"/>
              <w:rPr>
                <w:sz w:val="20"/>
              </w:rPr>
            </w:pPr>
            <w:r>
              <w:rPr>
                <w:position w:val="4"/>
                <w:sz w:val="20"/>
              </w:rPr>
              <w:t>23</w:t>
            </w:r>
            <w:r>
              <w:rPr>
                <w:sz w:val="20"/>
              </w:rPr>
              <w:t xml:space="preserve">/32 </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19</w:t>
            </w:r>
          </w:p>
        </w:tc>
        <w:tc>
          <w:tcPr>
            <w:tcW w:w="600" w:type="dxa"/>
            <w:gridSpan w:val="2"/>
            <w:tcBorders>
              <w:left w:val="single" w:sz="6" w:space="0" w:color="auto"/>
            </w:tcBorders>
          </w:tcPr>
          <w:p w:rsidR="0039056D" w:rsidRDefault="0039056D">
            <w:pPr>
              <w:pStyle w:val="TableText"/>
              <w:jc w:val="center"/>
              <w:rPr>
                <w:sz w:val="20"/>
              </w:rPr>
            </w:pPr>
            <w:r>
              <w:rPr>
                <w:sz w:val="20"/>
              </w:rPr>
              <w:t>3</w:t>
            </w:r>
          </w:p>
        </w:tc>
        <w:tc>
          <w:tcPr>
            <w:tcW w:w="692" w:type="dxa"/>
          </w:tcPr>
          <w:p w:rsidR="0039056D" w:rsidRDefault="0039056D">
            <w:pPr>
              <w:pStyle w:val="TableText"/>
              <w:jc w:val="center"/>
              <w:rPr>
                <w:sz w:val="20"/>
              </w:rPr>
            </w:pPr>
            <w:r>
              <w:rPr>
                <w:sz w:val="20"/>
              </w:rPr>
              <w:t>15</w:t>
            </w:r>
          </w:p>
        </w:tc>
        <w:tc>
          <w:tcPr>
            <w:tcW w:w="780" w:type="dxa"/>
            <w:gridSpan w:val="3"/>
            <w:tcBorders>
              <w:left w:val="single" w:sz="6" w:space="0" w:color="auto"/>
            </w:tcBorders>
          </w:tcPr>
          <w:p w:rsidR="0039056D" w:rsidRDefault="0039056D">
            <w:pPr>
              <w:pStyle w:val="TableText"/>
              <w:jc w:val="center"/>
              <w:rPr>
                <w:sz w:val="20"/>
              </w:rPr>
            </w:pPr>
            <w:r>
              <w:rPr>
                <w:sz w:val="20"/>
              </w:rPr>
              <w:t>3</w:t>
            </w:r>
          </w:p>
        </w:tc>
        <w:tc>
          <w:tcPr>
            <w:tcW w:w="832" w:type="dxa"/>
          </w:tcPr>
          <w:p w:rsidR="0039056D" w:rsidRDefault="0039056D">
            <w:pPr>
              <w:pStyle w:val="TableText"/>
              <w:jc w:val="center"/>
              <w:rPr>
                <w:sz w:val="20"/>
              </w:rPr>
            </w:pPr>
            <w:r>
              <w:rPr>
                <w:sz w:val="20"/>
              </w:rPr>
              <w:t>7</w:t>
            </w:r>
          </w:p>
        </w:tc>
        <w:tc>
          <w:tcPr>
            <w:tcW w:w="768" w:type="dxa"/>
            <w:tcBorders>
              <w:left w:val="single" w:sz="6" w:space="0" w:color="auto"/>
            </w:tcBorders>
          </w:tcPr>
          <w:p w:rsidR="0039056D" w:rsidRDefault="0039056D">
            <w:pPr>
              <w:pStyle w:val="TableText"/>
              <w:jc w:val="center"/>
              <w:rPr>
                <w:sz w:val="20"/>
              </w:rPr>
            </w:pPr>
            <w:r>
              <w:rPr>
                <w:sz w:val="20"/>
              </w:rPr>
              <w:t>2</w:t>
            </w:r>
          </w:p>
        </w:tc>
        <w:tc>
          <w:tcPr>
            <w:tcW w:w="780" w:type="dxa"/>
          </w:tcPr>
          <w:p w:rsidR="0039056D" w:rsidRDefault="0039056D">
            <w:pPr>
              <w:pStyle w:val="TableText"/>
              <w:jc w:val="center"/>
              <w:rPr>
                <w:sz w:val="20"/>
              </w:rPr>
            </w:pPr>
            <w:r>
              <w:rPr>
                <w:sz w:val="20"/>
              </w:rPr>
              <w:t>15</w:t>
            </w:r>
          </w:p>
        </w:tc>
        <w:tc>
          <w:tcPr>
            <w:tcW w:w="766" w:type="dxa"/>
            <w:tcBorders>
              <w:left w:val="single" w:sz="6" w:space="0" w:color="auto"/>
            </w:tcBorders>
          </w:tcPr>
          <w:p w:rsidR="0039056D" w:rsidRDefault="0039056D">
            <w:pPr>
              <w:pStyle w:val="TableText"/>
              <w:jc w:val="center"/>
              <w:rPr>
                <w:sz w:val="20"/>
              </w:rPr>
            </w:pPr>
            <w:r>
              <w:rPr>
                <w:sz w:val="20"/>
              </w:rPr>
              <w:t>1</w:t>
            </w:r>
          </w:p>
        </w:tc>
        <w:tc>
          <w:tcPr>
            <w:tcW w:w="734" w:type="dxa"/>
            <w:tcBorders>
              <w:right w:val="single" w:sz="6" w:space="0" w:color="auto"/>
            </w:tcBorders>
          </w:tcPr>
          <w:p w:rsidR="0039056D" w:rsidRDefault="0039056D">
            <w:pPr>
              <w:pStyle w:val="TableText"/>
              <w:jc w:val="center"/>
              <w:rPr>
                <w:sz w:val="20"/>
              </w:rPr>
            </w:pPr>
            <w:r>
              <w:rPr>
                <w:sz w:val="20"/>
              </w:rPr>
              <w:t>19</w:t>
            </w:r>
          </w:p>
        </w:tc>
        <w:tc>
          <w:tcPr>
            <w:tcW w:w="826" w:type="dxa"/>
          </w:tcPr>
          <w:p w:rsidR="0039056D" w:rsidRDefault="0039056D">
            <w:pPr>
              <w:pStyle w:val="TableText"/>
              <w:jc w:val="center"/>
              <w:rPr>
                <w:sz w:val="20"/>
              </w:rPr>
            </w:pPr>
            <w:r>
              <w:rPr>
                <w:sz w:val="20"/>
              </w:rPr>
              <w:t>1</w:t>
            </w:r>
          </w:p>
        </w:tc>
        <w:tc>
          <w:tcPr>
            <w:tcW w:w="650" w:type="dxa"/>
          </w:tcPr>
          <w:p w:rsidR="0039056D" w:rsidRDefault="0039056D">
            <w:pPr>
              <w:pStyle w:val="TableText"/>
              <w:jc w:val="center"/>
              <w:rPr>
                <w:sz w:val="20"/>
              </w:rPr>
            </w:pPr>
            <w:r>
              <w:rPr>
                <w:sz w:val="20"/>
              </w:rPr>
              <w:t>0</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3</w:t>
            </w:r>
            <w:r>
              <w:rPr>
                <w:sz w:val="20"/>
              </w:rPr>
              <w:t>/8</w:t>
            </w:r>
          </w:p>
        </w:tc>
        <w:tc>
          <w:tcPr>
            <w:tcW w:w="948" w:type="dxa"/>
            <w:gridSpan w:val="3"/>
            <w:tcBorders>
              <w:right w:val="single" w:sz="6" w:space="0" w:color="auto"/>
            </w:tcBorders>
          </w:tcPr>
          <w:p w:rsidR="0039056D" w:rsidRDefault="0039056D">
            <w:pPr>
              <w:pStyle w:val="TableText"/>
              <w:jc w:val="center"/>
              <w:rPr>
                <w:sz w:val="20"/>
              </w:rPr>
            </w:pPr>
            <w:r>
              <w:rPr>
                <w:position w:val="4"/>
                <w:sz w:val="20"/>
              </w:rPr>
              <w:t>3</w:t>
            </w:r>
            <w:r>
              <w:rPr>
                <w:sz w:val="20"/>
              </w:rPr>
              <w:t>/4</w:t>
            </w:r>
          </w:p>
        </w:tc>
        <w:tc>
          <w:tcPr>
            <w:tcW w:w="672" w:type="dxa"/>
            <w:gridSpan w:val="3"/>
          </w:tcPr>
          <w:p w:rsidR="0039056D" w:rsidRDefault="0039056D">
            <w:pPr>
              <w:pStyle w:val="TableText"/>
              <w:jc w:val="center"/>
              <w:rPr>
                <w:sz w:val="20"/>
              </w:rPr>
            </w:pPr>
            <w:r>
              <w:rPr>
                <w:sz w:val="20"/>
              </w:rPr>
              <w:t>2</w:t>
            </w:r>
          </w:p>
        </w:tc>
        <w:tc>
          <w:tcPr>
            <w:tcW w:w="840" w:type="dxa"/>
          </w:tcPr>
          <w:p w:rsidR="0039056D" w:rsidRDefault="0039056D">
            <w:pPr>
              <w:pStyle w:val="TableText"/>
              <w:jc w:val="center"/>
              <w:rPr>
                <w:sz w:val="20"/>
              </w:rPr>
            </w:pPr>
            <w:r>
              <w:rPr>
                <w:sz w:val="20"/>
              </w:rPr>
              <w:t>4</w:t>
            </w:r>
          </w:p>
        </w:tc>
        <w:tc>
          <w:tcPr>
            <w:tcW w:w="600" w:type="dxa"/>
            <w:gridSpan w:val="2"/>
            <w:tcBorders>
              <w:left w:val="single" w:sz="6" w:space="0" w:color="auto"/>
            </w:tcBorders>
          </w:tcPr>
          <w:p w:rsidR="0039056D" w:rsidRDefault="0039056D">
            <w:pPr>
              <w:pStyle w:val="TableText"/>
              <w:jc w:val="center"/>
              <w:rPr>
                <w:sz w:val="20"/>
              </w:rPr>
            </w:pPr>
            <w:r>
              <w:rPr>
                <w:sz w:val="20"/>
              </w:rPr>
              <w:t>4</w:t>
            </w:r>
          </w:p>
        </w:tc>
        <w:tc>
          <w:tcPr>
            <w:tcW w:w="692" w:type="dxa"/>
          </w:tcPr>
          <w:p w:rsidR="0039056D" w:rsidRDefault="0039056D">
            <w:pPr>
              <w:pStyle w:val="TableText"/>
              <w:jc w:val="center"/>
              <w:rPr>
                <w:sz w:val="20"/>
              </w:rPr>
            </w:pPr>
            <w:r>
              <w:rPr>
                <w:sz w:val="20"/>
              </w:rPr>
              <w:t>5</w:t>
            </w:r>
          </w:p>
        </w:tc>
        <w:tc>
          <w:tcPr>
            <w:tcW w:w="780" w:type="dxa"/>
            <w:gridSpan w:val="3"/>
            <w:tcBorders>
              <w:left w:val="single" w:sz="6" w:space="0" w:color="auto"/>
            </w:tcBorders>
          </w:tcPr>
          <w:p w:rsidR="0039056D" w:rsidRDefault="0039056D">
            <w:pPr>
              <w:pStyle w:val="TableText"/>
              <w:jc w:val="center"/>
              <w:rPr>
                <w:sz w:val="20"/>
              </w:rPr>
            </w:pPr>
            <w:r>
              <w:rPr>
                <w:sz w:val="20"/>
              </w:rPr>
              <w:t>3</w:t>
            </w:r>
          </w:p>
        </w:tc>
        <w:tc>
          <w:tcPr>
            <w:tcW w:w="832" w:type="dxa"/>
          </w:tcPr>
          <w:p w:rsidR="0039056D" w:rsidRDefault="0039056D">
            <w:pPr>
              <w:pStyle w:val="TableText"/>
              <w:jc w:val="center"/>
              <w:rPr>
                <w:sz w:val="20"/>
              </w:rPr>
            </w:pPr>
            <w:r>
              <w:rPr>
                <w:sz w:val="20"/>
              </w:rPr>
              <w:t>16</w:t>
            </w:r>
          </w:p>
        </w:tc>
        <w:tc>
          <w:tcPr>
            <w:tcW w:w="768" w:type="dxa"/>
            <w:tcBorders>
              <w:left w:val="single" w:sz="6" w:space="0" w:color="auto"/>
            </w:tcBorders>
          </w:tcPr>
          <w:p w:rsidR="0039056D" w:rsidRDefault="0039056D">
            <w:pPr>
              <w:pStyle w:val="TableText"/>
              <w:jc w:val="center"/>
              <w:rPr>
                <w:sz w:val="20"/>
              </w:rPr>
            </w:pPr>
            <w:r>
              <w:rPr>
                <w:sz w:val="20"/>
              </w:rPr>
              <w:t>3</w:t>
            </w:r>
          </w:p>
        </w:tc>
        <w:tc>
          <w:tcPr>
            <w:tcW w:w="780" w:type="dxa"/>
          </w:tcPr>
          <w:p w:rsidR="0039056D" w:rsidRDefault="0039056D">
            <w:pPr>
              <w:pStyle w:val="TableText"/>
              <w:jc w:val="center"/>
              <w:rPr>
                <w:sz w:val="20"/>
              </w:rPr>
            </w:pPr>
            <w:r>
              <w:rPr>
                <w:sz w:val="20"/>
              </w:rPr>
              <w:t>2</w:t>
            </w:r>
          </w:p>
        </w:tc>
        <w:tc>
          <w:tcPr>
            <w:tcW w:w="766" w:type="dxa"/>
            <w:tcBorders>
              <w:left w:val="single" w:sz="6" w:space="0" w:color="auto"/>
            </w:tcBorders>
          </w:tcPr>
          <w:p w:rsidR="0039056D" w:rsidRDefault="0039056D">
            <w:pPr>
              <w:pStyle w:val="TableText"/>
              <w:jc w:val="center"/>
              <w:rPr>
                <w:sz w:val="20"/>
              </w:rPr>
            </w:pPr>
            <w:r>
              <w:rPr>
                <w:sz w:val="20"/>
              </w:rPr>
              <w:t>2</w:t>
            </w:r>
          </w:p>
        </w:tc>
        <w:tc>
          <w:tcPr>
            <w:tcW w:w="734" w:type="dxa"/>
            <w:tcBorders>
              <w:right w:val="single" w:sz="6" w:space="0" w:color="auto"/>
            </w:tcBorders>
          </w:tcPr>
          <w:p w:rsidR="0039056D" w:rsidRDefault="0039056D">
            <w:pPr>
              <w:pStyle w:val="TableText"/>
              <w:jc w:val="center"/>
              <w:rPr>
                <w:sz w:val="20"/>
              </w:rPr>
            </w:pPr>
            <w:r>
              <w:rPr>
                <w:sz w:val="20"/>
              </w:rPr>
              <w:t>4</w:t>
            </w:r>
          </w:p>
        </w:tc>
        <w:tc>
          <w:tcPr>
            <w:tcW w:w="826" w:type="dxa"/>
          </w:tcPr>
          <w:p w:rsidR="0039056D" w:rsidRDefault="0039056D">
            <w:pPr>
              <w:pStyle w:val="TableText"/>
              <w:jc w:val="center"/>
              <w:rPr>
                <w:sz w:val="20"/>
              </w:rPr>
            </w:pPr>
            <w:r>
              <w:rPr>
                <w:sz w:val="20"/>
              </w:rPr>
              <w:t>1</w:t>
            </w:r>
          </w:p>
        </w:tc>
        <w:tc>
          <w:tcPr>
            <w:tcW w:w="650" w:type="dxa"/>
          </w:tcPr>
          <w:p w:rsidR="0039056D" w:rsidRDefault="0039056D">
            <w:pPr>
              <w:pStyle w:val="TableText"/>
              <w:jc w:val="center"/>
              <w:rPr>
                <w:sz w:val="20"/>
              </w:rPr>
            </w:pPr>
            <w:r>
              <w:rPr>
                <w:sz w:val="20"/>
              </w:rPr>
              <w:t>3</w:t>
            </w:r>
          </w:p>
        </w:tc>
      </w:tr>
      <w:tr w:rsidR="0039056D">
        <w:trPr>
          <w:cantSplit/>
          <w:trHeight w:val="200"/>
        </w:trPr>
        <w:tc>
          <w:tcPr>
            <w:tcW w:w="968" w:type="dxa"/>
          </w:tcPr>
          <w:p w:rsidR="0039056D" w:rsidRDefault="0039056D">
            <w:pPr>
              <w:pStyle w:val="TableText"/>
              <w:jc w:val="center"/>
              <w:rPr>
                <w:sz w:val="20"/>
              </w:rPr>
            </w:pPr>
            <w:r>
              <w:rPr>
                <w:sz w:val="20"/>
              </w:rPr>
              <w:t>2</w:t>
            </w:r>
            <w:r>
              <w:rPr>
                <w:position w:val="4"/>
                <w:sz w:val="20"/>
              </w:rPr>
              <w:t>1</w:t>
            </w:r>
            <w:r>
              <w:rPr>
                <w:sz w:val="20"/>
              </w:rPr>
              <w:t>/2</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position w:val="4"/>
                <w:sz w:val="20"/>
              </w:rPr>
              <w:t>13</w:t>
            </w:r>
            <w:r>
              <w:rPr>
                <w:sz w:val="20"/>
              </w:rPr>
              <w:t xml:space="preserve">/16 </w:t>
            </w:r>
          </w:p>
        </w:tc>
        <w:tc>
          <w:tcPr>
            <w:tcW w:w="672" w:type="dxa"/>
            <w:gridSpan w:val="3"/>
          </w:tcPr>
          <w:p w:rsidR="0039056D" w:rsidRDefault="0039056D">
            <w:pPr>
              <w:pStyle w:val="TableText"/>
              <w:jc w:val="center"/>
              <w:rPr>
                <w:sz w:val="20"/>
              </w:rPr>
            </w:pPr>
            <w:r>
              <w:rPr>
                <w:sz w:val="20"/>
              </w:rPr>
              <w:t>2</w:t>
            </w:r>
          </w:p>
        </w:tc>
        <w:tc>
          <w:tcPr>
            <w:tcW w:w="840" w:type="dxa"/>
          </w:tcPr>
          <w:p w:rsidR="0039056D" w:rsidRDefault="0039056D">
            <w:pPr>
              <w:pStyle w:val="TableText"/>
              <w:jc w:val="center"/>
              <w:rPr>
                <w:sz w:val="20"/>
              </w:rPr>
            </w:pPr>
            <w:r>
              <w:rPr>
                <w:sz w:val="20"/>
              </w:rPr>
              <w:t>7</w:t>
            </w:r>
          </w:p>
        </w:tc>
        <w:tc>
          <w:tcPr>
            <w:tcW w:w="600" w:type="dxa"/>
            <w:gridSpan w:val="2"/>
            <w:tcBorders>
              <w:left w:val="single" w:sz="6" w:space="0" w:color="auto"/>
            </w:tcBorders>
          </w:tcPr>
          <w:p w:rsidR="0039056D" w:rsidRDefault="0039056D">
            <w:pPr>
              <w:pStyle w:val="TableText"/>
              <w:jc w:val="center"/>
              <w:rPr>
                <w:sz w:val="20"/>
              </w:rPr>
            </w:pPr>
            <w:r>
              <w:rPr>
                <w:sz w:val="20"/>
              </w:rPr>
              <w:t>4</w:t>
            </w:r>
          </w:p>
        </w:tc>
        <w:tc>
          <w:tcPr>
            <w:tcW w:w="692" w:type="dxa"/>
          </w:tcPr>
          <w:p w:rsidR="0039056D" w:rsidRDefault="0039056D">
            <w:pPr>
              <w:pStyle w:val="TableText"/>
              <w:jc w:val="center"/>
              <w:rPr>
                <w:sz w:val="20"/>
              </w:rPr>
            </w:pPr>
            <w:r>
              <w:rPr>
                <w:sz w:val="20"/>
              </w:rPr>
              <w:t>11</w:t>
            </w:r>
          </w:p>
        </w:tc>
        <w:tc>
          <w:tcPr>
            <w:tcW w:w="780" w:type="dxa"/>
            <w:gridSpan w:val="3"/>
            <w:tcBorders>
              <w:left w:val="single" w:sz="6" w:space="0" w:color="auto"/>
            </w:tcBorders>
          </w:tcPr>
          <w:p w:rsidR="0039056D" w:rsidRDefault="0039056D">
            <w:pPr>
              <w:pStyle w:val="TableText"/>
              <w:jc w:val="center"/>
              <w:rPr>
                <w:sz w:val="20"/>
              </w:rPr>
            </w:pPr>
            <w:r>
              <w:rPr>
                <w:sz w:val="20"/>
              </w:rPr>
              <w:t>4</w:t>
            </w:r>
          </w:p>
        </w:tc>
        <w:tc>
          <w:tcPr>
            <w:tcW w:w="832" w:type="dxa"/>
          </w:tcPr>
          <w:p w:rsidR="0039056D" w:rsidRDefault="0039056D">
            <w:pPr>
              <w:pStyle w:val="TableText"/>
              <w:jc w:val="center"/>
              <w:rPr>
                <w:sz w:val="20"/>
              </w:rPr>
            </w:pPr>
            <w:r>
              <w:rPr>
                <w:sz w:val="20"/>
              </w:rPr>
              <w:t>1</w:t>
            </w:r>
          </w:p>
        </w:tc>
        <w:tc>
          <w:tcPr>
            <w:tcW w:w="768" w:type="dxa"/>
            <w:tcBorders>
              <w:left w:val="single" w:sz="6" w:space="0" w:color="auto"/>
            </w:tcBorders>
          </w:tcPr>
          <w:p w:rsidR="0039056D" w:rsidRDefault="0039056D">
            <w:pPr>
              <w:pStyle w:val="TableText"/>
              <w:jc w:val="center"/>
              <w:rPr>
                <w:sz w:val="20"/>
              </w:rPr>
            </w:pPr>
            <w:r>
              <w:rPr>
                <w:sz w:val="20"/>
              </w:rPr>
              <w:t>3</w:t>
            </w:r>
          </w:p>
        </w:tc>
        <w:tc>
          <w:tcPr>
            <w:tcW w:w="780" w:type="dxa"/>
          </w:tcPr>
          <w:p w:rsidR="0039056D" w:rsidRDefault="0039056D">
            <w:pPr>
              <w:pStyle w:val="TableText"/>
              <w:jc w:val="center"/>
              <w:rPr>
                <w:sz w:val="20"/>
              </w:rPr>
            </w:pPr>
            <w:r>
              <w:rPr>
                <w:sz w:val="20"/>
              </w:rPr>
              <w:t>7</w:t>
            </w:r>
          </w:p>
        </w:tc>
        <w:tc>
          <w:tcPr>
            <w:tcW w:w="766" w:type="dxa"/>
            <w:tcBorders>
              <w:left w:val="single" w:sz="6" w:space="0" w:color="auto"/>
            </w:tcBorders>
          </w:tcPr>
          <w:p w:rsidR="0039056D" w:rsidRDefault="0039056D">
            <w:pPr>
              <w:pStyle w:val="TableText"/>
              <w:jc w:val="center"/>
              <w:rPr>
                <w:sz w:val="20"/>
              </w:rPr>
            </w:pPr>
            <w:r>
              <w:rPr>
                <w:sz w:val="20"/>
              </w:rPr>
              <w:t>2</w:t>
            </w:r>
          </w:p>
        </w:tc>
        <w:tc>
          <w:tcPr>
            <w:tcW w:w="734" w:type="dxa"/>
          </w:tcPr>
          <w:p w:rsidR="0039056D" w:rsidRDefault="0039056D">
            <w:pPr>
              <w:pStyle w:val="TableText"/>
              <w:jc w:val="center"/>
              <w:rPr>
                <w:sz w:val="20"/>
              </w:rPr>
            </w:pPr>
            <w:r>
              <w:rPr>
                <w:sz w:val="20"/>
              </w:rPr>
              <w:t>7</w:t>
            </w:r>
          </w:p>
        </w:tc>
        <w:tc>
          <w:tcPr>
            <w:tcW w:w="826" w:type="dxa"/>
            <w:tcBorders>
              <w:left w:val="single" w:sz="6" w:space="0" w:color="auto"/>
            </w:tcBorders>
          </w:tcPr>
          <w:p w:rsidR="0039056D" w:rsidRDefault="0039056D">
            <w:pPr>
              <w:pStyle w:val="TableText"/>
              <w:jc w:val="center"/>
              <w:rPr>
                <w:sz w:val="20"/>
              </w:rPr>
            </w:pPr>
            <w:r>
              <w:rPr>
                <w:sz w:val="20"/>
              </w:rPr>
              <w:t>1</w:t>
            </w:r>
          </w:p>
        </w:tc>
        <w:tc>
          <w:tcPr>
            <w:tcW w:w="650" w:type="dxa"/>
          </w:tcPr>
          <w:p w:rsidR="0039056D" w:rsidRDefault="0039056D">
            <w:pPr>
              <w:pStyle w:val="TableText"/>
              <w:jc w:val="center"/>
              <w:rPr>
                <w:sz w:val="20"/>
              </w:rPr>
            </w:pPr>
            <w:r>
              <w:rPr>
                <w:sz w:val="20"/>
              </w:rPr>
              <w:t>5</w:t>
            </w:r>
          </w:p>
        </w:tc>
      </w:tr>
      <w:tr w:rsidR="0039056D">
        <w:trPr>
          <w:cantSplit/>
          <w:trHeight w:val="200"/>
        </w:trPr>
        <w:tc>
          <w:tcPr>
            <w:tcW w:w="968" w:type="dxa"/>
          </w:tcPr>
          <w:p w:rsidR="0039056D" w:rsidRDefault="0039056D">
            <w:pPr>
              <w:pStyle w:val="TableText"/>
              <w:jc w:val="center"/>
              <w:rPr>
                <w:sz w:val="20"/>
              </w:rPr>
            </w:pPr>
            <w:r>
              <w:rPr>
                <w:sz w:val="20"/>
              </w:rPr>
              <w:t>2</w:t>
            </w:r>
            <w:r>
              <w:rPr>
                <w:position w:val="4"/>
                <w:sz w:val="20"/>
              </w:rPr>
              <w:t>3</w:t>
            </w:r>
            <w:r>
              <w:rPr>
                <w:sz w:val="20"/>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672" w:type="dxa"/>
            <w:gridSpan w:val="3"/>
          </w:tcPr>
          <w:p w:rsidR="0039056D" w:rsidRDefault="0039056D">
            <w:pPr>
              <w:pStyle w:val="TableText"/>
              <w:jc w:val="center"/>
              <w:rPr>
                <w:sz w:val="20"/>
              </w:rPr>
            </w:pPr>
            <w:r>
              <w:rPr>
                <w:sz w:val="20"/>
              </w:rPr>
              <w:t>2</w:t>
            </w:r>
          </w:p>
        </w:tc>
        <w:tc>
          <w:tcPr>
            <w:tcW w:w="840" w:type="dxa"/>
          </w:tcPr>
          <w:p w:rsidR="0039056D" w:rsidRDefault="0039056D">
            <w:pPr>
              <w:pStyle w:val="TableText"/>
              <w:jc w:val="center"/>
              <w:rPr>
                <w:sz w:val="20"/>
              </w:rPr>
            </w:pPr>
            <w:r>
              <w:rPr>
                <w:sz w:val="20"/>
              </w:rPr>
              <w:t>17</w:t>
            </w:r>
          </w:p>
        </w:tc>
        <w:tc>
          <w:tcPr>
            <w:tcW w:w="600" w:type="dxa"/>
            <w:gridSpan w:val="2"/>
            <w:tcBorders>
              <w:left w:val="single" w:sz="6" w:space="0" w:color="auto"/>
            </w:tcBorders>
          </w:tcPr>
          <w:p w:rsidR="0039056D" w:rsidRDefault="0039056D">
            <w:pPr>
              <w:pStyle w:val="TableText"/>
              <w:jc w:val="center"/>
              <w:rPr>
                <w:sz w:val="20"/>
              </w:rPr>
            </w:pPr>
            <w:r>
              <w:rPr>
                <w:sz w:val="20"/>
              </w:rPr>
              <w:t>5</w:t>
            </w:r>
          </w:p>
        </w:tc>
        <w:tc>
          <w:tcPr>
            <w:tcW w:w="692" w:type="dxa"/>
          </w:tcPr>
          <w:p w:rsidR="0039056D" w:rsidRDefault="0039056D">
            <w:pPr>
              <w:pStyle w:val="TableText"/>
              <w:jc w:val="center"/>
              <w:rPr>
                <w:sz w:val="20"/>
              </w:rPr>
            </w:pPr>
            <w:r>
              <w:rPr>
                <w:sz w:val="20"/>
              </w:rPr>
              <w:t>10</w:t>
            </w:r>
          </w:p>
        </w:tc>
        <w:tc>
          <w:tcPr>
            <w:tcW w:w="780" w:type="dxa"/>
            <w:gridSpan w:val="3"/>
            <w:tcBorders>
              <w:left w:val="single" w:sz="6" w:space="0" w:color="auto"/>
            </w:tcBorders>
          </w:tcPr>
          <w:p w:rsidR="0039056D" w:rsidRDefault="0039056D">
            <w:pPr>
              <w:pStyle w:val="TableText"/>
              <w:jc w:val="center"/>
              <w:rPr>
                <w:sz w:val="20"/>
              </w:rPr>
            </w:pPr>
            <w:r>
              <w:rPr>
                <w:sz w:val="20"/>
              </w:rPr>
              <w:t>4</w:t>
            </w:r>
          </w:p>
        </w:tc>
        <w:tc>
          <w:tcPr>
            <w:tcW w:w="832" w:type="dxa"/>
          </w:tcPr>
          <w:p w:rsidR="0039056D" w:rsidRDefault="0039056D">
            <w:pPr>
              <w:pStyle w:val="TableText"/>
              <w:jc w:val="center"/>
              <w:rPr>
                <w:sz w:val="20"/>
              </w:rPr>
            </w:pPr>
            <w:r>
              <w:rPr>
                <w:sz w:val="20"/>
              </w:rPr>
              <w:t>19</w:t>
            </w:r>
          </w:p>
        </w:tc>
        <w:tc>
          <w:tcPr>
            <w:tcW w:w="768" w:type="dxa"/>
            <w:tcBorders>
              <w:left w:val="single" w:sz="6" w:space="0" w:color="auto"/>
            </w:tcBorders>
          </w:tcPr>
          <w:p w:rsidR="0039056D" w:rsidRDefault="0039056D">
            <w:pPr>
              <w:pStyle w:val="TableText"/>
              <w:jc w:val="center"/>
              <w:rPr>
                <w:sz w:val="20"/>
              </w:rPr>
            </w:pPr>
            <w:r>
              <w:rPr>
                <w:sz w:val="20"/>
              </w:rPr>
              <w:t>4</w:t>
            </w:r>
          </w:p>
        </w:tc>
        <w:tc>
          <w:tcPr>
            <w:tcW w:w="780" w:type="dxa"/>
          </w:tcPr>
          <w:p w:rsidR="0039056D" w:rsidRDefault="0039056D">
            <w:pPr>
              <w:pStyle w:val="TableText"/>
              <w:jc w:val="center"/>
              <w:rPr>
                <w:sz w:val="20"/>
              </w:rPr>
            </w:pPr>
            <w:r>
              <w:rPr>
                <w:sz w:val="20"/>
              </w:rPr>
              <w:t>1</w:t>
            </w:r>
          </w:p>
        </w:tc>
        <w:tc>
          <w:tcPr>
            <w:tcW w:w="766" w:type="dxa"/>
            <w:tcBorders>
              <w:left w:val="single" w:sz="6" w:space="0" w:color="auto"/>
            </w:tcBorders>
          </w:tcPr>
          <w:p w:rsidR="0039056D" w:rsidRDefault="0039056D">
            <w:pPr>
              <w:pStyle w:val="TableText"/>
              <w:jc w:val="center"/>
              <w:rPr>
                <w:sz w:val="20"/>
              </w:rPr>
            </w:pPr>
            <w:r>
              <w:rPr>
                <w:sz w:val="20"/>
              </w:rPr>
              <w:t>2</w:t>
            </w:r>
          </w:p>
        </w:tc>
        <w:tc>
          <w:tcPr>
            <w:tcW w:w="734" w:type="dxa"/>
          </w:tcPr>
          <w:p w:rsidR="0039056D" w:rsidRDefault="0039056D">
            <w:pPr>
              <w:pStyle w:val="TableText"/>
              <w:jc w:val="center"/>
              <w:rPr>
                <w:sz w:val="20"/>
              </w:rPr>
            </w:pPr>
            <w:r>
              <w:rPr>
                <w:sz w:val="20"/>
              </w:rPr>
              <w:t>17</w:t>
            </w:r>
          </w:p>
        </w:tc>
        <w:tc>
          <w:tcPr>
            <w:tcW w:w="826" w:type="dxa"/>
            <w:tcBorders>
              <w:left w:val="single" w:sz="6" w:space="0" w:color="auto"/>
            </w:tcBorders>
          </w:tcPr>
          <w:p w:rsidR="0039056D" w:rsidRDefault="0039056D">
            <w:pPr>
              <w:pStyle w:val="TableText"/>
              <w:jc w:val="center"/>
              <w:rPr>
                <w:sz w:val="20"/>
              </w:rPr>
            </w:pPr>
            <w:r>
              <w:rPr>
                <w:sz w:val="20"/>
              </w:rPr>
              <w:t>1</w:t>
            </w:r>
          </w:p>
        </w:tc>
        <w:tc>
          <w:tcPr>
            <w:tcW w:w="650" w:type="dxa"/>
          </w:tcPr>
          <w:p w:rsidR="0039056D" w:rsidRDefault="0039056D">
            <w:pPr>
              <w:pStyle w:val="TableText"/>
              <w:jc w:val="center"/>
              <w:rPr>
                <w:sz w:val="20"/>
              </w:rPr>
            </w:pPr>
            <w:r>
              <w:rPr>
                <w:sz w:val="20"/>
              </w:rPr>
              <w:t>9</w:t>
            </w:r>
          </w:p>
        </w:tc>
      </w:tr>
      <w:tr w:rsidR="0039056D">
        <w:trPr>
          <w:cantSplit/>
          <w:trHeight w:val="200"/>
        </w:trPr>
        <w:tc>
          <w:tcPr>
            <w:tcW w:w="968" w:type="dxa"/>
          </w:tcPr>
          <w:p w:rsidR="0039056D" w:rsidRDefault="0039056D">
            <w:pPr>
              <w:pStyle w:val="TableText"/>
              <w:jc w:val="center"/>
              <w:rPr>
                <w:sz w:val="20"/>
              </w:rPr>
            </w:pPr>
            <w:r>
              <w:rPr>
                <w:sz w:val="20"/>
              </w:rPr>
              <w:t>3</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position w:val="4"/>
                <w:sz w:val="16"/>
              </w:rPr>
              <w:t>15</w:t>
            </w:r>
            <w:r>
              <w:rPr>
                <w:sz w:val="20"/>
              </w:rPr>
              <w:t>/</w:t>
            </w:r>
            <w:r>
              <w:rPr>
                <w:sz w:val="16"/>
              </w:rPr>
              <w:t>16</w:t>
            </w:r>
            <w:r>
              <w:rPr>
                <w:sz w:val="20"/>
              </w:rPr>
              <w:t xml:space="preserve"> </w:t>
            </w:r>
          </w:p>
        </w:tc>
        <w:tc>
          <w:tcPr>
            <w:tcW w:w="672" w:type="dxa"/>
            <w:gridSpan w:val="3"/>
          </w:tcPr>
          <w:p w:rsidR="0039056D" w:rsidRDefault="0039056D">
            <w:pPr>
              <w:pStyle w:val="TableText"/>
              <w:jc w:val="center"/>
              <w:rPr>
                <w:sz w:val="20"/>
              </w:rPr>
            </w:pPr>
            <w:r>
              <w:rPr>
                <w:sz w:val="20"/>
              </w:rPr>
              <w:t>3</w:t>
            </w:r>
          </w:p>
        </w:tc>
        <w:tc>
          <w:tcPr>
            <w:tcW w:w="840" w:type="dxa"/>
          </w:tcPr>
          <w:p w:rsidR="0039056D" w:rsidRDefault="0039056D">
            <w:pPr>
              <w:pStyle w:val="TableText"/>
              <w:jc w:val="center"/>
              <w:rPr>
                <w:sz w:val="20"/>
              </w:rPr>
            </w:pPr>
            <w:r>
              <w:rPr>
                <w:sz w:val="20"/>
              </w:rPr>
              <w:t>10</w:t>
            </w:r>
          </w:p>
        </w:tc>
        <w:tc>
          <w:tcPr>
            <w:tcW w:w="600" w:type="dxa"/>
            <w:gridSpan w:val="2"/>
            <w:tcBorders>
              <w:left w:val="single" w:sz="6" w:space="0" w:color="auto"/>
            </w:tcBorders>
          </w:tcPr>
          <w:p w:rsidR="0039056D" w:rsidRDefault="0039056D">
            <w:pPr>
              <w:pStyle w:val="TableText"/>
              <w:jc w:val="center"/>
              <w:rPr>
                <w:sz w:val="20"/>
              </w:rPr>
            </w:pPr>
            <w:r>
              <w:rPr>
                <w:sz w:val="20"/>
              </w:rPr>
              <w:t>6</w:t>
            </w:r>
          </w:p>
        </w:tc>
        <w:tc>
          <w:tcPr>
            <w:tcW w:w="692" w:type="dxa"/>
          </w:tcPr>
          <w:p w:rsidR="0039056D" w:rsidRDefault="0039056D">
            <w:pPr>
              <w:pStyle w:val="TableText"/>
              <w:jc w:val="center"/>
              <w:rPr>
                <w:sz w:val="20"/>
              </w:rPr>
            </w:pPr>
            <w:r>
              <w:rPr>
                <w:sz w:val="20"/>
              </w:rPr>
              <w:t>15</w:t>
            </w:r>
          </w:p>
        </w:tc>
        <w:tc>
          <w:tcPr>
            <w:tcW w:w="780" w:type="dxa"/>
            <w:gridSpan w:val="3"/>
            <w:tcBorders>
              <w:left w:val="single" w:sz="6" w:space="0" w:color="auto"/>
            </w:tcBorders>
          </w:tcPr>
          <w:p w:rsidR="0039056D" w:rsidRDefault="0039056D">
            <w:pPr>
              <w:pStyle w:val="TableText"/>
              <w:jc w:val="center"/>
              <w:rPr>
                <w:sz w:val="20"/>
              </w:rPr>
            </w:pPr>
            <w:r>
              <w:rPr>
                <w:sz w:val="20"/>
              </w:rPr>
              <w:t>6</w:t>
            </w:r>
          </w:p>
        </w:tc>
        <w:tc>
          <w:tcPr>
            <w:tcW w:w="832" w:type="dxa"/>
          </w:tcPr>
          <w:p w:rsidR="0039056D" w:rsidRDefault="0039056D">
            <w:pPr>
              <w:pStyle w:val="TableText"/>
              <w:jc w:val="center"/>
              <w:rPr>
                <w:sz w:val="20"/>
              </w:rPr>
            </w:pPr>
            <w:r>
              <w:rPr>
                <w:sz w:val="20"/>
              </w:rPr>
              <w:t>1</w:t>
            </w:r>
          </w:p>
        </w:tc>
        <w:tc>
          <w:tcPr>
            <w:tcW w:w="768" w:type="dxa"/>
            <w:tcBorders>
              <w:left w:val="single" w:sz="6" w:space="0" w:color="auto"/>
            </w:tcBorders>
          </w:tcPr>
          <w:p w:rsidR="0039056D" w:rsidRDefault="0039056D">
            <w:pPr>
              <w:pStyle w:val="TableText"/>
              <w:jc w:val="center"/>
              <w:rPr>
                <w:sz w:val="20"/>
              </w:rPr>
            </w:pPr>
            <w:r>
              <w:rPr>
                <w:sz w:val="20"/>
              </w:rPr>
              <w:t>4</w:t>
            </w:r>
          </w:p>
        </w:tc>
        <w:tc>
          <w:tcPr>
            <w:tcW w:w="780" w:type="dxa"/>
          </w:tcPr>
          <w:p w:rsidR="0039056D" w:rsidRDefault="0039056D">
            <w:pPr>
              <w:pStyle w:val="TableText"/>
              <w:jc w:val="center"/>
              <w:rPr>
                <w:sz w:val="20"/>
              </w:rPr>
            </w:pPr>
            <w:r>
              <w:rPr>
                <w:sz w:val="20"/>
              </w:rPr>
              <w:t>19</w:t>
            </w:r>
          </w:p>
        </w:tc>
        <w:tc>
          <w:tcPr>
            <w:tcW w:w="766" w:type="dxa"/>
            <w:tcBorders>
              <w:left w:val="single" w:sz="6" w:space="0" w:color="auto"/>
            </w:tcBorders>
          </w:tcPr>
          <w:p w:rsidR="0039056D" w:rsidRDefault="0039056D">
            <w:pPr>
              <w:pStyle w:val="TableText"/>
              <w:jc w:val="center"/>
              <w:rPr>
                <w:sz w:val="20"/>
              </w:rPr>
            </w:pPr>
            <w:r>
              <w:rPr>
                <w:sz w:val="20"/>
              </w:rPr>
              <w:t>3</w:t>
            </w:r>
          </w:p>
        </w:tc>
        <w:tc>
          <w:tcPr>
            <w:tcW w:w="734" w:type="dxa"/>
          </w:tcPr>
          <w:p w:rsidR="0039056D" w:rsidRDefault="0039056D">
            <w:pPr>
              <w:pStyle w:val="TableText"/>
              <w:jc w:val="center"/>
              <w:rPr>
                <w:sz w:val="20"/>
              </w:rPr>
            </w:pPr>
            <w:r>
              <w:rPr>
                <w:sz w:val="20"/>
              </w:rPr>
              <w:t>10</w:t>
            </w:r>
          </w:p>
        </w:tc>
        <w:tc>
          <w:tcPr>
            <w:tcW w:w="826" w:type="dxa"/>
            <w:tcBorders>
              <w:left w:val="single" w:sz="6" w:space="0" w:color="auto"/>
            </w:tcBorders>
          </w:tcPr>
          <w:p w:rsidR="0039056D" w:rsidRDefault="0039056D">
            <w:pPr>
              <w:pStyle w:val="TableText"/>
              <w:jc w:val="center"/>
              <w:rPr>
                <w:sz w:val="20"/>
              </w:rPr>
            </w:pPr>
            <w:r>
              <w:rPr>
                <w:sz w:val="20"/>
              </w:rPr>
              <w:t>1</w:t>
            </w:r>
          </w:p>
        </w:tc>
        <w:tc>
          <w:tcPr>
            <w:tcW w:w="650" w:type="dxa"/>
          </w:tcPr>
          <w:p w:rsidR="0039056D" w:rsidRDefault="0039056D">
            <w:pPr>
              <w:pStyle w:val="TableText"/>
              <w:jc w:val="center"/>
              <w:rPr>
                <w:sz w:val="20"/>
              </w:rPr>
            </w:pPr>
            <w:r>
              <w:rPr>
                <w:sz w:val="20"/>
              </w:rPr>
              <w:t>16</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16</w:t>
            </w:r>
          </w:p>
        </w:tc>
        <w:tc>
          <w:tcPr>
            <w:tcW w:w="672" w:type="dxa"/>
            <w:gridSpan w:val="3"/>
          </w:tcPr>
          <w:p w:rsidR="0039056D" w:rsidRDefault="0039056D">
            <w:pPr>
              <w:pStyle w:val="TableText"/>
              <w:jc w:val="center"/>
              <w:rPr>
                <w:sz w:val="20"/>
              </w:rPr>
            </w:pPr>
            <w:r>
              <w:rPr>
                <w:sz w:val="20"/>
              </w:rPr>
              <w:t>4</w:t>
            </w:r>
          </w:p>
        </w:tc>
        <w:tc>
          <w:tcPr>
            <w:tcW w:w="840" w:type="dxa"/>
          </w:tcPr>
          <w:p w:rsidR="0039056D" w:rsidRDefault="0039056D">
            <w:pPr>
              <w:pStyle w:val="TableText"/>
              <w:jc w:val="center"/>
              <w:rPr>
                <w:sz w:val="20"/>
              </w:rPr>
            </w:pPr>
            <w:r>
              <w:rPr>
                <w:sz w:val="20"/>
              </w:rPr>
              <w:t>4</w:t>
            </w:r>
          </w:p>
        </w:tc>
        <w:tc>
          <w:tcPr>
            <w:tcW w:w="600" w:type="dxa"/>
            <w:gridSpan w:val="2"/>
            <w:tcBorders>
              <w:left w:val="single" w:sz="6" w:space="0" w:color="auto"/>
            </w:tcBorders>
          </w:tcPr>
          <w:p w:rsidR="0039056D" w:rsidRDefault="0039056D">
            <w:pPr>
              <w:pStyle w:val="TableText"/>
              <w:jc w:val="center"/>
              <w:rPr>
                <w:sz w:val="20"/>
              </w:rPr>
            </w:pPr>
            <w:r>
              <w:rPr>
                <w:sz w:val="20"/>
              </w:rPr>
              <w:t>8</w:t>
            </w:r>
          </w:p>
        </w:tc>
        <w:tc>
          <w:tcPr>
            <w:tcW w:w="692" w:type="dxa"/>
          </w:tcPr>
          <w:p w:rsidR="0039056D" w:rsidRDefault="0039056D">
            <w:pPr>
              <w:pStyle w:val="TableText"/>
              <w:jc w:val="center"/>
              <w:rPr>
                <w:sz w:val="20"/>
              </w:rPr>
            </w:pPr>
            <w:r>
              <w:rPr>
                <w:sz w:val="20"/>
              </w:rPr>
              <w:t>2</w:t>
            </w:r>
          </w:p>
        </w:tc>
        <w:tc>
          <w:tcPr>
            <w:tcW w:w="780" w:type="dxa"/>
            <w:gridSpan w:val="3"/>
            <w:tcBorders>
              <w:left w:val="single" w:sz="6" w:space="0" w:color="auto"/>
            </w:tcBorders>
          </w:tcPr>
          <w:p w:rsidR="0039056D" w:rsidRDefault="0039056D">
            <w:pPr>
              <w:pStyle w:val="TableText"/>
              <w:jc w:val="center"/>
              <w:rPr>
                <w:sz w:val="20"/>
              </w:rPr>
            </w:pPr>
            <w:r>
              <w:rPr>
                <w:sz w:val="20"/>
              </w:rPr>
              <w:t>7</w:t>
            </w:r>
          </w:p>
        </w:tc>
        <w:tc>
          <w:tcPr>
            <w:tcW w:w="832" w:type="dxa"/>
          </w:tcPr>
          <w:p w:rsidR="0039056D" w:rsidRDefault="0039056D">
            <w:pPr>
              <w:pStyle w:val="TableText"/>
              <w:jc w:val="center"/>
              <w:rPr>
                <w:sz w:val="20"/>
              </w:rPr>
            </w:pPr>
            <w:r>
              <w:rPr>
                <w:sz w:val="20"/>
              </w:rPr>
              <w:t>6</w:t>
            </w:r>
          </w:p>
        </w:tc>
        <w:tc>
          <w:tcPr>
            <w:tcW w:w="768" w:type="dxa"/>
            <w:tcBorders>
              <w:left w:val="single" w:sz="6" w:space="0" w:color="auto"/>
            </w:tcBorders>
          </w:tcPr>
          <w:p w:rsidR="0039056D" w:rsidRDefault="0039056D">
            <w:pPr>
              <w:pStyle w:val="TableText"/>
              <w:jc w:val="center"/>
              <w:rPr>
                <w:sz w:val="20"/>
              </w:rPr>
            </w:pPr>
            <w:r>
              <w:rPr>
                <w:sz w:val="20"/>
              </w:rPr>
              <w:t>5</w:t>
            </w:r>
          </w:p>
        </w:tc>
        <w:tc>
          <w:tcPr>
            <w:tcW w:w="780" w:type="dxa"/>
          </w:tcPr>
          <w:p w:rsidR="0039056D" w:rsidRDefault="0039056D">
            <w:pPr>
              <w:pStyle w:val="TableText"/>
              <w:jc w:val="center"/>
              <w:rPr>
                <w:sz w:val="20"/>
              </w:rPr>
            </w:pPr>
            <w:r>
              <w:rPr>
                <w:sz w:val="20"/>
              </w:rPr>
              <w:t>19</w:t>
            </w:r>
          </w:p>
        </w:tc>
        <w:tc>
          <w:tcPr>
            <w:tcW w:w="766" w:type="dxa"/>
            <w:tcBorders>
              <w:left w:val="single" w:sz="6" w:space="0" w:color="auto"/>
            </w:tcBorders>
          </w:tcPr>
          <w:p w:rsidR="0039056D" w:rsidRDefault="0039056D">
            <w:pPr>
              <w:pStyle w:val="TableText"/>
              <w:jc w:val="center"/>
              <w:rPr>
                <w:sz w:val="20"/>
              </w:rPr>
            </w:pPr>
            <w:r>
              <w:rPr>
                <w:sz w:val="20"/>
              </w:rPr>
              <w:t>4</w:t>
            </w:r>
          </w:p>
        </w:tc>
        <w:tc>
          <w:tcPr>
            <w:tcW w:w="734" w:type="dxa"/>
          </w:tcPr>
          <w:p w:rsidR="0039056D" w:rsidRDefault="0039056D">
            <w:pPr>
              <w:pStyle w:val="TableText"/>
              <w:jc w:val="center"/>
              <w:rPr>
                <w:sz w:val="20"/>
              </w:rPr>
            </w:pPr>
            <w:r>
              <w:rPr>
                <w:sz w:val="20"/>
              </w:rPr>
              <w:t>4</w:t>
            </w:r>
          </w:p>
        </w:tc>
        <w:tc>
          <w:tcPr>
            <w:tcW w:w="826" w:type="dxa"/>
            <w:tcBorders>
              <w:left w:val="single" w:sz="6" w:space="0" w:color="auto"/>
            </w:tcBorders>
          </w:tcPr>
          <w:p w:rsidR="0039056D" w:rsidRDefault="0039056D">
            <w:pPr>
              <w:pStyle w:val="TableText"/>
              <w:jc w:val="center"/>
              <w:rPr>
                <w:sz w:val="20"/>
              </w:rPr>
            </w:pPr>
            <w:r>
              <w:rPr>
                <w:sz w:val="20"/>
              </w:rPr>
              <w:t>2</w:t>
            </w:r>
          </w:p>
        </w:tc>
        <w:tc>
          <w:tcPr>
            <w:tcW w:w="650" w:type="dxa"/>
          </w:tcPr>
          <w:p w:rsidR="0039056D" w:rsidRDefault="0039056D">
            <w:pPr>
              <w:pStyle w:val="TableText"/>
              <w:jc w:val="center"/>
              <w:rPr>
                <w:sz w:val="20"/>
              </w:rPr>
            </w:pPr>
            <w:r>
              <w:rPr>
                <w:sz w:val="20"/>
              </w:rPr>
              <w:t>4</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8</w:t>
            </w:r>
          </w:p>
        </w:tc>
        <w:tc>
          <w:tcPr>
            <w:tcW w:w="672" w:type="dxa"/>
            <w:gridSpan w:val="3"/>
          </w:tcPr>
          <w:p w:rsidR="0039056D" w:rsidRDefault="0039056D">
            <w:pPr>
              <w:pStyle w:val="TableText"/>
              <w:jc w:val="center"/>
              <w:rPr>
                <w:sz w:val="20"/>
              </w:rPr>
            </w:pPr>
            <w:r>
              <w:rPr>
                <w:sz w:val="20"/>
              </w:rPr>
              <w:t>5</w:t>
            </w:r>
          </w:p>
        </w:tc>
        <w:tc>
          <w:tcPr>
            <w:tcW w:w="840" w:type="dxa"/>
          </w:tcPr>
          <w:p w:rsidR="0039056D" w:rsidRDefault="0039056D">
            <w:pPr>
              <w:pStyle w:val="TableText"/>
              <w:jc w:val="center"/>
              <w:rPr>
                <w:sz w:val="20"/>
              </w:rPr>
            </w:pPr>
            <w:r>
              <w:rPr>
                <w:sz w:val="20"/>
              </w:rPr>
              <w:t>0</w:t>
            </w:r>
          </w:p>
        </w:tc>
        <w:tc>
          <w:tcPr>
            <w:tcW w:w="600" w:type="dxa"/>
            <w:gridSpan w:val="2"/>
            <w:tcBorders>
              <w:left w:val="single" w:sz="6" w:space="0" w:color="auto"/>
            </w:tcBorders>
          </w:tcPr>
          <w:p w:rsidR="0039056D" w:rsidRDefault="0039056D">
            <w:pPr>
              <w:pStyle w:val="TableText"/>
              <w:jc w:val="center"/>
              <w:rPr>
                <w:sz w:val="20"/>
              </w:rPr>
            </w:pPr>
            <w:r>
              <w:rPr>
                <w:sz w:val="20"/>
              </w:rPr>
              <w:t>9</w:t>
            </w:r>
          </w:p>
        </w:tc>
        <w:tc>
          <w:tcPr>
            <w:tcW w:w="692" w:type="dxa"/>
          </w:tcPr>
          <w:p w:rsidR="0039056D" w:rsidRDefault="0039056D">
            <w:pPr>
              <w:pStyle w:val="TableText"/>
              <w:jc w:val="center"/>
              <w:rPr>
                <w:sz w:val="20"/>
              </w:rPr>
            </w:pPr>
            <w:r>
              <w:rPr>
                <w:sz w:val="20"/>
              </w:rPr>
              <w:t>13</w:t>
            </w:r>
          </w:p>
        </w:tc>
        <w:tc>
          <w:tcPr>
            <w:tcW w:w="780" w:type="dxa"/>
            <w:gridSpan w:val="3"/>
            <w:tcBorders>
              <w:left w:val="single" w:sz="6" w:space="0" w:color="auto"/>
            </w:tcBorders>
          </w:tcPr>
          <w:p w:rsidR="0039056D" w:rsidRDefault="0039056D">
            <w:pPr>
              <w:pStyle w:val="TableText"/>
              <w:jc w:val="center"/>
              <w:rPr>
                <w:sz w:val="20"/>
              </w:rPr>
            </w:pPr>
            <w:r>
              <w:rPr>
                <w:sz w:val="20"/>
              </w:rPr>
              <w:t>8</w:t>
            </w:r>
          </w:p>
        </w:tc>
        <w:tc>
          <w:tcPr>
            <w:tcW w:w="832" w:type="dxa"/>
          </w:tcPr>
          <w:p w:rsidR="0039056D" w:rsidRDefault="0039056D">
            <w:pPr>
              <w:pStyle w:val="TableText"/>
              <w:jc w:val="center"/>
              <w:rPr>
                <w:sz w:val="20"/>
              </w:rPr>
            </w:pPr>
            <w:r>
              <w:rPr>
                <w:sz w:val="20"/>
              </w:rPr>
              <w:t>13</w:t>
            </w:r>
          </w:p>
        </w:tc>
        <w:tc>
          <w:tcPr>
            <w:tcW w:w="768" w:type="dxa"/>
            <w:tcBorders>
              <w:left w:val="single" w:sz="6" w:space="0" w:color="auto"/>
            </w:tcBorders>
          </w:tcPr>
          <w:p w:rsidR="0039056D" w:rsidRDefault="0039056D">
            <w:pPr>
              <w:pStyle w:val="TableText"/>
              <w:jc w:val="center"/>
              <w:rPr>
                <w:sz w:val="20"/>
              </w:rPr>
            </w:pPr>
            <w:r>
              <w:rPr>
                <w:sz w:val="20"/>
              </w:rPr>
              <w:t>7</w:t>
            </w:r>
          </w:p>
        </w:tc>
        <w:tc>
          <w:tcPr>
            <w:tcW w:w="780" w:type="dxa"/>
          </w:tcPr>
          <w:p w:rsidR="0039056D" w:rsidRDefault="0039056D">
            <w:pPr>
              <w:pStyle w:val="TableText"/>
              <w:jc w:val="center"/>
              <w:rPr>
                <w:sz w:val="20"/>
              </w:rPr>
            </w:pPr>
            <w:r>
              <w:rPr>
                <w:sz w:val="20"/>
              </w:rPr>
              <w:t>1</w:t>
            </w:r>
          </w:p>
        </w:tc>
        <w:tc>
          <w:tcPr>
            <w:tcW w:w="766" w:type="dxa"/>
            <w:tcBorders>
              <w:left w:val="single" w:sz="6" w:space="0" w:color="auto"/>
            </w:tcBorders>
          </w:tcPr>
          <w:p w:rsidR="0039056D" w:rsidRDefault="0039056D">
            <w:pPr>
              <w:pStyle w:val="TableText"/>
              <w:jc w:val="center"/>
              <w:rPr>
                <w:sz w:val="20"/>
              </w:rPr>
            </w:pPr>
            <w:r>
              <w:rPr>
                <w:sz w:val="20"/>
              </w:rPr>
              <w:t>5</w:t>
            </w:r>
          </w:p>
        </w:tc>
        <w:tc>
          <w:tcPr>
            <w:tcW w:w="734" w:type="dxa"/>
          </w:tcPr>
          <w:p w:rsidR="0039056D" w:rsidRDefault="0039056D">
            <w:pPr>
              <w:pStyle w:val="TableText"/>
              <w:jc w:val="center"/>
              <w:rPr>
                <w:sz w:val="20"/>
              </w:rPr>
            </w:pPr>
            <w:r>
              <w:rPr>
                <w:sz w:val="20"/>
              </w:rPr>
              <w:t>0</w:t>
            </w:r>
          </w:p>
        </w:tc>
        <w:tc>
          <w:tcPr>
            <w:tcW w:w="826" w:type="dxa"/>
            <w:tcBorders>
              <w:left w:val="single" w:sz="6" w:space="0" w:color="auto"/>
            </w:tcBorders>
          </w:tcPr>
          <w:p w:rsidR="0039056D" w:rsidRDefault="0039056D">
            <w:pPr>
              <w:pStyle w:val="TableText"/>
              <w:jc w:val="center"/>
              <w:rPr>
                <w:sz w:val="20"/>
              </w:rPr>
            </w:pPr>
            <w:r>
              <w:rPr>
                <w:sz w:val="20"/>
              </w:rPr>
              <w:t>2</w:t>
            </w:r>
          </w:p>
        </w:tc>
        <w:tc>
          <w:tcPr>
            <w:tcW w:w="650" w:type="dxa"/>
          </w:tcPr>
          <w:p w:rsidR="0039056D" w:rsidRDefault="0039056D">
            <w:pPr>
              <w:pStyle w:val="TableText"/>
              <w:jc w:val="center"/>
              <w:rPr>
                <w:sz w:val="20"/>
              </w:rPr>
            </w:pPr>
            <w:r>
              <w:rPr>
                <w:sz w:val="20"/>
              </w:rPr>
              <w:t>12</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16</w:t>
            </w:r>
          </w:p>
        </w:tc>
        <w:tc>
          <w:tcPr>
            <w:tcW w:w="672" w:type="dxa"/>
            <w:gridSpan w:val="3"/>
          </w:tcPr>
          <w:p w:rsidR="0039056D" w:rsidRDefault="0039056D">
            <w:pPr>
              <w:pStyle w:val="TableText"/>
              <w:jc w:val="center"/>
              <w:rPr>
                <w:sz w:val="20"/>
              </w:rPr>
            </w:pPr>
            <w:r>
              <w:rPr>
                <w:sz w:val="20"/>
              </w:rPr>
              <w:t>5</w:t>
            </w:r>
          </w:p>
        </w:tc>
        <w:tc>
          <w:tcPr>
            <w:tcW w:w="840" w:type="dxa"/>
          </w:tcPr>
          <w:p w:rsidR="0039056D" w:rsidRDefault="0039056D">
            <w:pPr>
              <w:pStyle w:val="TableText"/>
              <w:jc w:val="center"/>
              <w:rPr>
                <w:sz w:val="20"/>
              </w:rPr>
            </w:pPr>
            <w:r>
              <w:rPr>
                <w:sz w:val="20"/>
              </w:rPr>
              <w:t>13</w:t>
            </w:r>
          </w:p>
        </w:tc>
        <w:tc>
          <w:tcPr>
            <w:tcW w:w="600" w:type="dxa"/>
            <w:gridSpan w:val="2"/>
            <w:tcBorders>
              <w:left w:val="single" w:sz="6" w:space="0" w:color="auto"/>
            </w:tcBorders>
          </w:tcPr>
          <w:p w:rsidR="0039056D" w:rsidRDefault="0039056D">
            <w:pPr>
              <w:pStyle w:val="TableText"/>
              <w:jc w:val="center"/>
              <w:rPr>
                <w:sz w:val="20"/>
              </w:rPr>
            </w:pPr>
            <w:r>
              <w:rPr>
                <w:sz w:val="20"/>
              </w:rPr>
              <w:t>11</w:t>
            </w:r>
          </w:p>
        </w:tc>
        <w:tc>
          <w:tcPr>
            <w:tcW w:w="692" w:type="dxa"/>
          </w:tcPr>
          <w:p w:rsidR="0039056D" w:rsidRDefault="0039056D">
            <w:pPr>
              <w:pStyle w:val="TableText"/>
              <w:jc w:val="center"/>
              <w:rPr>
                <w:sz w:val="20"/>
              </w:rPr>
            </w:pPr>
            <w:r>
              <w:rPr>
                <w:sz w:val="20"/>
              </w:rPr>
              <w:t>0</w:t>
            </w:r>
          </w:p>
        </w:tc>
        <w:tc>
          <w:tcPr>
            <w:tcW w:w="780" w:type="dxa"/>
            <w:gridSpan w:val="3"/>
            <w:tcBorders>
              <w:left w:val="single" w:sz="6" w:space="0" w:color="auto"/>
            </w:tcBorders>
          </w:tcPr>
          <w:p w:rsidR="0039056D" w:rsidRDefault="0039056D">
            <w:pPr>
              <w:pStyle w:val="TableText"/>
              <w:jc w:val="center"/>
              <w:rPr>
                <w:sz w:val="20"/>
              </w:rPr>
            </w:pPr>
            <w:r>
              <w:rPr>
                <w:sz w:val="20"/>
              </w:rPr>
              <w:t>9</w:t>
            </w:r>
          </w:p>
        </w:tc>
        <w:tc>
          <w:tcPr>
            <w:tcW w:w="832" w:type="dxa"/>
          </w:tcPr>
          <w:p w:rsidR="0039056D" w:rsidRDefault="0039056D">
            <w:pPr>
              <w:pStyle w:val="TableText"/>
              <w:jc w:val="center"/>
              <w:rPr>
                <w:sz w:val="20"/>
              </w:rPr>
            </w:pPr>
            <w:r>
              <w:rPr>
                <w:sz w:val="20"/>
              </w:rPr>
              <w:t>16</w:t>
            </w:r>
          </w:p>
        </w:tc>
        <w:tc>
          <w:tcPr>
            <w:tcW w:w="768" w:type="dxa"/>
            <w:tcBorders>
              <w:left w:val="single" w:sz="6" w:space="0" w:color="auto"/>
            </w:tcBorders>
          </w:tcPr>
          <w:p w:rsidR="0039056D" w:rsidRDefault="0039056D">
            <w:pPr>
              <w:pStyle w:val="TableText"/>
              <w:jc w:val="center"/>
              <w:rPr>
                <w:sz w:val="20"/>
              </w:rPr>
            </w:pPr>
            <w:r>
              <w:rPr>
                <w:sz w:val="20"/>
              </w:rPr>
              <w:t>8</w:t>
            </w:r>
          </w:p>
        </w:tc>
        <w:tc>
          <w:tcPr>
            <w:tcW w:w="780" w:type="dxa"/>
          </w:tcPr>
          <w:p w:rsidR="0039056D" w:rsidRDefault="0039056D">
            <w:pPr>
              <w:pStyle w:val="TableText"/>
              <w:jc w:val="center"/>
              <w:rPr>
                <w:sz w:val="20"/>
              </w:rPr>
            </w:pPr>
            <w:r>
              <w:rPr>
                <w:sz w:val="20"/>
              </w:rPr>
              <w:t>0</w:t>
            </w:r>
          </w:p>
        </w:tc>
        <w:tc>
          <w:tcPr>
            <w:tcW w:w="766" w:type="dxa"/>
            <w:tcBorders>
              <w:left w:val="single" w:sz="6" w:space="0" w:color="auto"/>
            </w:tcBorders>
          </w:tcPr>
          <w:p w:rsidR="0039056D" w:rsidRDefault="0039056D">
            <w:pPr>
              <w:pStyle w:val="TableText"/>
              <w:jc w:val="center"/>
              <w:rPr>
                <w:sz w:val="20"/>
              </w:rPr>
            </w:pPr>
            <w:r>
              <w:rPr>
                <w:sz w:val="20"/>
              </w:rPr>
              <w:t>5</w:t>
            </w:r>
          </w:p>
        </w:tc>
        <w:tc>
          <w:tcPr>
            <w:tcW w:w="734" w:type="dxa"/>
          </w:tcPr>
          <w:p w:rsidR="0039056D" w:rsidRDefault="0039056D">
            <w:pPr>
              <w:pStyle w:val="TableText"/>
              <w:jc w:val="center"/>
              <w:rPr>
                <w:sz w:val="20"/>
              </w:rPr>
            </w:pPr>
            <w:r>
              <w:rPr>
                <w:sz w:val="20"/>
              </w:rPr>
              <w:t>13</w:t>
            </w:r>
          </w:p>
        </w:tc>
        <w:tc>
          <w:tcPr>
            <w:tcW w:w="826" w:type="dxa"/>
            <w:tcBorders>
              <w:left w:val="single" w:sz="6" w:space="0" w:color="auto"/>
            </w:tcBorders>
          </w:tcPr>
          <w:p w:rsidR="0039056D" w:rsidRDefault="0039056D">
            <w:pPr>
              <w:pStyle w:val="TableText"/>
              <w:jc w:val="center"/>
              <w:rPr>
                <w:sz w:val="20"/>
              </w:rPr>
            </w:pPr>
            <w:r>
              <w:rPr>
                <w:sz w:val="20"/>
              </w:rPr>
              <w:t>2</w:t>
            </w:r>
          </w:p>
        </w:tc>
        <w:tc>
          <w:tcPr>
            <w:tcW w:w="650" w:type="dxa"/>
          </w:tcPr>
          <w:p w:rsidR="0039056D" w:rsidRDefault="0039056D">
            <w:pPr>
              <w:pStyle w:val="TableText"/>
              <w:jc w:val="center"/>
              <w:rPr>
                <w:sz w:val="20"/>
              </w:rPr>
            </w:pPr>
            <w:r>
              <w:rPr>
                <w:sz w:val="20"/>
              </w:rPr>
              <w:t>19</w:t>
            </w:r>
          </w:p>
        </w:tc>
      </w:tr>
      <w:tr w:rsidR="0039056D">
        <w:trPr>
          <w:cantSplit/>
          <w:trHeight w:val="200"/>
        </w:trPr>
        <w:tc>
          <w:tcPr>
            <w:tcW w:w="968" w:type="dxa"/>
          </w:tcPr>
          <w:p w:rsidR="0039056D" w:rsidRDefault="0039056D">
            <w:pPr>
              <w:pStyle w:val="TableText"/>
              <w:jc w:val="center"/>
              <w:rPr>
                <w:sz w:val="20"/>
              </w:rPr>
            </w:pPr>
            <w:r>
              <w:rPr>
                <w:sz w:val="20"/>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4</w:t>
            </w:r>
          </w:p>
        </w:tc>
        <w:tc>
          <w:tcPr>
            <w:tcW w:w="672" w:type="dxa"/>
            <w:gridSpan w:val="3"/>
          </w:tcPr>
          <w:p w:rsidR="0039056D" w:rsidRDefault="0039056D">
            <w:pPr>
              <w:pStyle w:val="TableText"/>
              <w:jc w:val="center"/>
              <w:rPr>
                <w:sz w:val="20"/>
              </w:rPr>
            </w:pPr>
            <w:r>
              <w:rPr>
                <w:sz w:val="20"/>
              </w:rPr>
              <w:t>6</w:t>
            </w:r>
          </w:p>
        </w:tc>
        <w:tc>
          <w:tcPr>
            <w:tcW w:w="840" w:type="dxa"/>
          </w:tcPr>
          <w:p w:rsidR="0039056D" w:rsidRDefault="0039056D">
            <w:pPr>
              <w:pStyle w:val="TableText"/>
              <w:jc w:val="center"/>
              <w:rPr>
                <w:sz w:val="20"/>
              </w:rPr>
            </w:pPr>
            <w:r>
              <w:rPr>
                <w:sz w:val="20"/>
              </w:rPr>
              <w:t>8</w:t>
            </w:r>
          </w:p>
        </w:tc>
        <w:tc>
          <w:tcPr>
            <w:tcW w:w="600" w:type="dxa"/>
            <w:gridSpan w:val="2"/>
            <w:tcBorders>
              <w:left w:val="single" w:sz="6" w:space="0" w:color="auto"/>
            </w:tcBorders>
          </w:tcPr>
          <w:p w:rsidR="0039056D" w:rsidRDefault="0039056D">
            <w:pPr>
              <w:pStyle w:val="TableText"/>
              <w:jc w:val="center"/>
              <w:rPr>
                <w:sz w:val="20"/>
              </w:rPr>
            </w:pPr>
            <w:r>
              <w:rPr>
                <w:sz w:val="20"/>
              </w:rPr>
              <w:t>12</w:t>
            </w:r>
          </w:p>
        </w:tc>
        <w:tc>
          <w:tcPr>
            <w:tcW w:w="692" w:type="dxa"/>
          </w:tcPr>
          <w:p w:rsidR="0039056D" w:rsidRDefault="0039056D">
            <w:pPr>
              <w:pStyle w:val="TableText"/>
              <w:jc w:val="center"/>
              <w:rPr>
                <w:sz w:val="20"/>
              </w:rPr>
            </w:pPr>
            <w:r>
              <w:rPr>
                <w:sz w:val="20"/>
              </w:rPr>
              <w:t>8</w:t>
            </w:r>
          </w:p>
        </w:tc>
        <w:tc>
          <w:tcPr>
            <w:tcW w:w="780" w:type="dxa"/>
            <w:gridSpan w:val="3"/>
            <w:tcBorders>
              <w:left w:val="single" w:sz="6" w:space="0" w:color="auto"/>
            </w:tcBorders>
          </w:tcPr>
          <w:p w:rsidR="0039056D" w:rsidRDefault="0039056D">
            <w:pPr>
              <w:pStyle w:val="TableText"/>
              <w:jc w:val="center"/>
              <w:rPr>
                <w:sz w:val="20"/>
              </w:rPr>
            </w:pPr>
            <w:r>
              <w:rPr>
                <w:sz w:val="20"/>
              </w:rPr>
              <w:t>11</w:t>
            </w:r>
          </w:p>
        </w:tc>
        <w:tc>
          <w:tcPr>
            <w:tcW w:w="832" w:type="dxa"/>
          </w:tcPr>
          <w:p w:rsidR="0039056D" w:rsidRDefault="0039056D">
            <w:pPr>
              <w:pStyle w:val="TableText"/>
              <w:jc w:val="center"/>
              <w:rPr>
                <w:sz w:val="20"/>
              </w:rPr>
            </w:pPr>
            <w:r>
              <w:rPr>
                <w:sz w:val="20"/>
              </w:rPr>
              <w:t>2</w:t>
            </w:r>
          </w:p>
        </w:tc>
        <w:tc>
          <w:tcPr>
            <w:tcW w:w="768" w:type="dxa"/>
            <w:tcBorders>
              <w:left w:val="single" w:sz="6" w:space="0" w:color="auto"/>
            </w:tcBorders>
          </w:tcPr>
          <w:p w:rsidR="0039056D" w:rsidRDefault="0039056D">
            <w:pPr>
              <w:pStyle w:val="TableText"/>
              <w:jc w:val="center"/>
              <w:rPr>
                <w:sz w:val="20"/>
              </w:rPr>
            </w:pPr>
            <w:r>
              <w:rPr>
                <w:sz w:val="20"/>
              </w:rPr>
              <w:t>9</w:t>
            </w:r>
          </w:p>
        </w:tc>
        <w:tc>
          <w:tcPr>
            <w:tcW w:w="780" w:type="dxa"/>
          </w:tcPr>
          <w:p w:rsidR="0039056D" w:rsidRDefault="0039056D">
            <w:pPr>
              <w:pStyle w:val="TableText"/>
              <w:jc w:val="center"/>
              <w:rPr>
                <w:sz w:val="20"/>
              </w:rPr>
            </w:pPr>
            <w:r>
              <w:rPr>
                <w:sz w:val="20"/>
              </w:rPr>
              <w:t>1</w:t>
            </w:r>
          </w:p>
        </w:tc>
        <w:tc>
          <w:tcPr>
            <w:tcW w:w="766" w:type="dxa"/>
            <w:tcBorders>
              <w:left w:val="single" w:sz="6" w:space="0" w:color="auto"/>
            </w:tcBorders>
          </w:tcPr>
          <w:p w:rsidR="0039056D" w:rsidRDefault="0039056D">
            <w:pPr>
              <w:pStyle w:val="TableText"/>
              <w:jc w:val="center"/>
              <w:rPr>
                <w:sz w:val="20"/>
              </w:rPr>
            </w:pPr>
            <w:r>
              <w:rPr>
                <w:sz w:val="20"/>
              </w:rPr>
              <w:t>6</w:t>
            </w:r>
          </w:p>
        </w:tc>
        <w:tc>
          <w:tcPr>
            <w:tcW w:w="734" w:type="dxa"/>
          </w:tcPr>
          <w:p w:rsidR="0039056D" w:rsidRDefault="0039056D">
            <w:pPr>
              <w:pStyle w:val="TableText"/>
              <w:jc w:val="center"/>
              <w:rPr>
                <w:sz w:val="20"/>
              </w:rPr>
            </w:pPr>
            <w:r>
              <w:rPr>
                <w:sz w:val="20"/>
              </w:rPr>
              <w:t>8</w:t>
            </w:r>
          </w:p>
        </w:tc>
        <w:tc>
          <w:tcPr>
            <w:tcW w:w="826" w:type="dxa"/>
            <w:tcBorders>
              <w:left w:val="single" w:sz="6" w:space="0" w:color="auto"/>
            </w:tcBorders>
          </w:tcPr>
          <w:p w:rsidR="0039056D" w:rsidRDefault="0039056D">
            <w:pPr>
              <w:pStyle w:val="TableText"/>
              <w:jc w:val="center"/>
              <w:rPr>
                <w:sz w:val="20"/>
              </w:rPr>
            </w:pPr>
            <w:r>
              <w:rPr>
                <w:sz w:val="20"/>
              </w:rPr>
              <w:t>3</w:t>
            </w:r>
          </w:p>
        </w:tc>
        <w:tc>
          <w:tcPr>
            <w:tcW w:w="650" w:type="dxa"/>
          </w:tcPr>
          <w:p w:rsidR="0039056D" w:rsidRDefault="0039056D">
            <w:pPr>
              <w:pStyle w:val="TableText"/>
              <w:jc w:val="center"/>
              <w:rPr>
                <w:sz w:val="20"/>
              </w:rPr>
            </w:pPr>
            <w:r>
              <w:rPr>
                <w:sz w:val="20"/>
              </w:rPr>
              <w:t>6</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8</w:t>
            </w:r>
          </w:p>
        </w:tc>
        <w:tc>
          <w:tcPr>
            <w:tcW w:w="672" w:type="dxa"/>
            <w:gridSpan w:val="3"/>
          </w:tcPr>
          <w:p w:rsidR="0039056D" w:rsidRDefault="0039056D">
            <w:pPr>
              <w:pStyle w:val="TableText"/>
              <w:jc w:val="center"/>
              <w:rPr>
                <w:sz w:val="20"/>
              </w:rPr>
            </w:pPr>
            <w:r>
              <w:rPr>
                <w:sz w:val="20"/>
              </w:rPr>
              <w:t>7</w:t>
            </w:r>
          </w:p>
        </w:tc>
        <w:tc>
          <w:tcPr>
            <w:tcW w:w="840" w:type="dxa"/>
          </w:tcPr>
          <w:p w:rsidR="0039056D" w:rsidRDefault="0039056D">
            <w:pPr>
              <w:pStyle w:val="TableText"/>
              <w:jc w:val="center"/>
              <w:rPr>
                <w:sz w:val="20"/>
              </w:rPr>
            </w:pPr>
            <w:r>
              <w:rPr>
                <w:sz w:val="20"/>
              </w:rPr>
              <w:t>3</w:t>
            </w:r>
          </w:p>
        </w:tc>
        <w:tc>
          <w:tcPr>
            <w:tcW w:w="600" w:type="dxa"/>
            <w:gridSpan w:val="2"/>
            <w:tcBorders>
              <w:left w:val="single" w:sz="6" w:space="0" w:color="auto"/>
            </w:tcBorders>
          </w:tcPr>
          <w:p w:rsidR="0039056D" w:rsidRDefault="0039056D">
            <w:pPr>
              <w:pStyle w:val="TableText"/>
              <w:jc w:val="center"/>
              <w:rPr>
                <w:sz w:val="20"/>
              </w:rPr>
            </w:pPr>
            <w:r>
              <w:rPr>
                <w:sz w:val="20"/>
              </w:rPr>
              <w:t>13</w:t>
            </w:r>
          </w:p>
        </w:tc>
        <w:tc>
          <w:tcPr>
            <w:tcW w:w="692" w:type="dxa"/>
          </w:tcPr>
          <w:p w:rsidR="0039056D" w:rsidRDefault="0039056D">
            <w:pPr>
              <w:pStyle w:val="TableText"/>
              <w:jc w:val="center"/>
              <w:rPr>
                <w:sz w:val="20"/>
              </w:rPr>
            </w:pPr>
            <w:r>
              <w:rPr>
                <w:sz w:val="20"/>
              </w:rPr>
              <w:t>16</w:t>
            </w:r>
          </w:p>
        </w:tc>
        <w:tc>
          <w:tcPr>
            <w:tcW w:w="780" w:type="dxa"/>
            <w:gridSpan w:val="3"/>
            <w:tcBorders>
              <w:left w:val="single" w:sz="6" w:space="0" w:color="auto"/>
            </w:tcBorders>
          </w:tcPr>
          <w:p w:rsidR="0039056D" w:rsidRDefault="0039056D">
            <w:pPr>
              <w:pStyle w:val="TableText"/>
              <w:jc w:val="center"/>
              <w:rPr>
                <w:sz w:val="20"/>
              </w:rPr>
            </w:pPr>
            <w:r>
              <w:rPr>
                <w:sz w:val="20"/>
              </w:rPr>
              <w:t>12</w:t>
            </w:r>
          </w:p>
        </w:tc>
        <w:tc>
          <w:tcPr>
            <w:tcW w:w="832" w:type="dxa"/>
          </w:tcPr>
          <w:p w:rsidR="0039056D" w:rsidRDefault="0039056D">
            <w:pPr>
              <w:pStyle w:val="TableText"/>
              <w:jc w:val="center"/>
              <w:rPr>
                <w:sz w:val="20"/>
              </w:rPr>
            </w:pPr>
            <w:r>
              <w:rPr>
                <w:sz w:val="20"/>
              </w:rPr>
              <w:t>8</w:t>
            </w:r>
          </w:p>
        </w:tc>
        <w:tc>
          <w:tcPr>
            <w:tcW w:w="768" w:type="dxa"/>
            <w:tcBorders>
              <w:left w:val="single" w:sz="6" w:space="0" w:color="auto"/>
            </w:tcBorders>
          </w:tcPr>
          <w:p w:rsidR="0039056D" w:rsidRDefault="0039056D">
            <w:pPr>
              <w:pStyle w:val="TableText"/>
              <w:jc w:val="center"/>
              <w:rPr>
                <w:sz w:val="20"/>
              </w:rPr>
            </w:pPr>
            <w:r>
              <w:rPr>
                <w:sz w:val="20"/>
              </w:rPr>
              <w:t>10</w:t>
            </w:r>
          </w:p>
        </w:tc>
        <w:tc>
          <w:tcPr>
            <w:tcW w:w="780" w:type="dxa"/>
          </w:tcPr>
          <w:p w:rsidR="0039056D" w:rsidRDefault="0039056D">
            <w:pPr>
              <w:pStyle w:val="TableText"/>
              <w:jc w:val="center"/>
              <w:rPr>
                <w:sz w:val="20"/>
              </w:rPr>
            </w:pPr>
            <w:r>
              <w:rPr>
                <w:sz w:val="20"/>
              </w:rPr>
              <w:t>2</w:t>
            </w:r>
          </w:p>
        </w:tc>
        <w:tc>
          <w:tcPr>
            <w:tcW w:w="766" w:type="dxa"/>
            <w:tcBorders>
              <w:left w:val="single" w:sz="6" w:space="0" w:color="auto"/>
            </w:tcBorders>
          </w:tcPr>
          <w:p w:rsidR="0039056D" w:rsidRDefault="0039056D">
            <w:pPr>
              <w:pStyle w:val="TableText"/>
              <w:jc w:val="center"/>
              <w:rPr>
                <w:sz w:val="20"/>
              </w:rPr>
            </w:pPr>
            <w:r>
              <w:rPr>
                <w:sz w:val="20"/>
              </w:rPr>
              <w:t>7</w:t>
            </w:r>
          </w:p>
        </w:tc>
        <w:tc>
          <w:tcPr>
            <w:tcW w:w="734" w:type="dxa"/>
          </w:tcPr>
          <w:p w:rsidR="0039056D" w:rsidRDefault="0039056D">
            <w:pPr>
              <w:pStyle w:val="TableText"/>
              <w:jc w:val="center"/>
              <w:rPr>
                <w:sz w:val="20"/>
              </w:rPr>
            </w:pPr>
            <w:r>
              <w:rPr>
                <w:sz w:val="20"/>
              </w:rPr>
              <w:t>3</w:t>
            </w:r>
          </w:p>
        </w:tc>
        <w:tc>
          <w:tcPr>
            <w:tcW w:w="826" w:type="dxa"/>
            <w:tcBorders>
              <w:left w:val="single" w:sz="6" w:space="0" w:color="auto"/>
            </w:tcBorders>
          </w:tcPr>
          <w:p w:rsidR="0039056D" w:rsidRDefault="0039056D">
            <w:pPr>
              <w:pStyle w:val="TableText"/>
              <w:jc w:val="center"/>
              <w:rPr>
                <w:sz w:val="20"/>
              </w:rPr>
            </w:pPr>
            <w:r>
              <w:rPr>
                <w:sz w:val="20"/>
              </w:rPr>
              <w:t>3</w:t>
            </w:r>
          </w:p>
        </w:tc>
        <w:tc>
          <w:tcPr>
            <w:tcW w:w="650" w:type="dxa"/>
          </w:tcPr>
          <w:p w:rsidR="0039056D" w:rsidRDefault="0039056D">
            <w:pPr>
              <w:pStyle w:val="TableText"/>
              <w:jc w:val="center"/>
              <w:rPr>
                <w:sz w:val="20"/>
              </w:rPr>
            </w:pPr>
            <w:r>
              <w:rPr>
                <w:sz w:val="20"/>
              </w:rPr>
              <w:t>14</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16</w:t>
            </w:r>
          </w:p>
        </w:tc>
        <w:tc>
          <w:tcPr>
            <w:tcW w:w="672" w:type="dxa"/>
            <w:gridSpan w:val="3"/>
          </w:tcPr>
          <w:p w:rsidR="0039056D" w:rsidRDefault="0039056D">
            <w:pPr>
              <w:pStyle w:val="TableText"/>
              <w:jc w:val="center"/>
              <w:rPr>
                <w:sz w:val="20"/>
              </w:rPr>
            </w:pPr>
            <w:r>
              <w:rPr>
                <w:sz w:val="20"/>
              </w:rPr>
              <w:t>8</w:t>
            </w:r>
          </w:p>
        </w:tc>
        <w:tc>
          <w:tcPr>
            <w:tcW w:w="840" w:type="dxa"/>
          </w:tcPr>
          <w:p w:rsidR="0039056D" w:rsidRDefault="0039056D">
            <w:pPr>
              <w:pStyle w:val="TableText"/>
              <w:jc w:val="center"/>
              <w:rPr>
                <w:sz w:val="20"/>
              </w:rPr>
            </w:pPr>
            <w:r>
              <w:rPr>
                <w:sz w:val="20"/>
              </w:rPr>
              <w:t>2</w:t>
            </w:r>
          </w:p>
        </w:tc>
        <w:tc>
          <w:tcPr>
            <w:tcW w:w="600" w:type="dxa"/>
            <w:gridSpan w:val="2"/>
            <w:tcBorders>
              <w:left w:val="single" w:sz="6" w:space="0" w:color="auto"/>
            </w:tcBorders>
          </w:tcPr>
          <w:p w:rsidR="0039056D" w:rsidRDefault="0039056D">
            <w:pPr>
              <w:pStyle w:val="TableText"/>
              <w:jc w:val="center"/>
              <w:rPr>
                <w:sz w:val="20"/>
              </w:rPr>
            </w:pPr>
            <w:r>
              <w:rPr>
                <w:sz w:val="20"/>
              </w:rPr>
              <w:t>15</w:t>
            </w:r>
          </w:p>
        </w:tc>
        <w:tc>
          <w:tcPr>
            <w:tcW w:w="692" w:type="dxa"/>
          </w:tcPr>
          <w:p w:rsidR="0039056D" w:rsidRDefault="0039056D">
            <w:pPr>
              <w:pStyle w:val="TableText"/>
              <w:jc w:val="center"/>
              <w:rPr>
                <w:sz w:val="20"/>
              </w:rPr>
            </w:pPr>
            <w:r>
              <w:rPr>
                <w:sz w:val="20"/>
              </w:rPr>
              <w:t>13</w:t>
            </w:r>
          </w:p>
        </w:tc>
        <w:tc>
          <w:tcPr>
            <w:tcW w:w="780" w:type="dxa"/>
            <w:gridSpan w:val="3"/>
            <w:tcBorders>
              <w:left w:val="single" w:sz="6" w:space="0" w:color="auto"/>
            </w:tcBorders>
          </w:tcPr>
          <w:p w:rsidR="0039056D" w:rsidRDefault="0039056D">
            <w:pPr>
              <w:pStyle w:val="TableText"/>
              <w:jc w:val="center"/>
              <w:rPr>
                <w:sz w:val="20"/>
              </w:rPr>
            </w:pPr>
            <w:r>
              <w:rPr>
                <w:sz w:val="20"/>
              </w:rPr>
              <w:t>14</w:t>
            </w:r>
          </w:p>
        </w:tc>
        <w:tc>
          <w:tcPr>
            <w:tcW w:w="832" w:type="dxa"/>
          </w:tcPr>
          <w:p w:rsidR="0039056D" w:rsidRDefault="0039056D">
            <w:pPr>
              <w:pStyle w:val="TableText"/>
              <w:jc w:val="center"/>
              <w:rPr>
                <w:sz w:val="20"/>
              </w:rPr>
            </w:pPr>
            <w:r>
              <w:rPr>
                <w:sz w:val="20"/>
              </w:rPr>
              <w:t>1</w:t>
            </w:r>
          </w:p>
        </w:tc>
        <w:tc>
          <w:tcPr>
            <w:tcW w:w="768" w:type="dxa"/>
            <w:tcBorders>
              <w:left w:val="single" w:sz="6" w:space="0" w:color="auto"/>
            </w:tcBorders>
          </w:tcPr>
          <w:p w:rsidR="0039056D" w:rsidRDefault="0039056D">
            <w:pPr>
              <w:pStyle w:val="TableText"/>
              <w:jc w:val="center"/>
              <w:rPr>
                <w:sz w:val="20"/>
              </w:rPr>
            </w:pPr>
            <w:r>
              <w:rPr>
                <w:sz w:val="20"/>
              </w:rPr>
              <w:t>11</w:t>
            </w:r>
          </w:p>
        </w:tc>
        <w:tc>
          <w:tcPr>
            <w:tcW w:w="780" w:type="dxa"/>
          </w:tcPr>
          <w:p w:rsidR="0039056D" w:rsidRDefault="0039056D">
            <w:pPr>
              <w:pStyle w:val="TableText"/>
              <w:jc w:val="center"/>
              <w:rPr>
                <w:sz w:val="20"/>
              </w:rPr>
            </w:pPr>
            <w:r>
              <w:rPr>
                <w:sz w:val="20"/>
              </w:rPr>
              <w:t>9</w:t>
            </w:r>
          </w:p>
        </w:tc>
        <w:tc>
          <w:tcPr>
            <w:tcW w:w="766" w:type="dxa"/>
            <w:tcBorders>
              <w:left w:val="single" w:sz="6" w:space="0" w:color="auto"/>
            </w:tcBorders>
          </w:tcPr>
          <w:p w:rsidR="0039056D" w:rsidRDefault="0039056D">
            <w:pPr>
              <w:pStyle w:val="TableText"/>
              <w:jc w:val="center"/>
              <w:rPr>
                <w:sz w:val="20"/>
              </w:rPr>
            </w:pPr>
            <w:r>
              <w:rPr>
                <w:sz w:val="20"/>
              </w:rPr>
              <w:t>8</w:t>
            </w:r>
          </w:p>
        </w:tc>
        <w:tc>
          <w:tcPr>
            <w:tcW w:w="734" w:type="dxa"/>
          </w:tcPr>
          <w:p w:rsidR="0039056D" w:rsidRDefault="0039056D">
            <w:pPr>
              <w:pStyle w:val="TableText"/>
              <w:jc w:val="center"/>
              <w:rPr>
                <w:sz w:val="20"/>
              </w:rPr>
            </w:pPr>
            <w:r>
              <w:rPr>
                <w:sz w:val="20"/>
              </w:rPr>
              <w:t>2</w:t>
            </w:r>
          </w:p>
        </w:tc>
        <w:tc>
          <w:tcPr>
            <w:tcW w:w="826" w:type="dxa"/>
            <w:tcBorders>
              <w:left w:val="single" w:sz="6" w:space="0" w:color="auto"/>
            </w:tcBorders>
          </w:tcPr>
          <w:p w:rsidR="0039056D" w:rsidRDefault="0039056D">
            <w:pPr>
              <w:pStyle w:val="TableText"/>
              <w:jc w:val="center"/>
              <w:rPr>
                <w:sz w:val="20"/>
              </w:rPr>
            </w:pPr>
            <w:r>
              <w:rPr>
                <w:sz w:val="20"/>
              </w:rPr>
              <w:t>4</w:t>
            </w:r>
          </w:p>
        </w:tc>
        <w:tc>
          <w:tcPr>
            <w:tcW w:w="650" w:type="dxa"/>
          </w:tcPr>
          <w:p w:rsidR="0039056D" w:rsidRDefault="0039056D">
            <w:pPr>
              <w:pStyle w:val="TableText"/>
              <w:jc w:val="center"/>
              <w:rPr>
                <w:sz w:val="20"/>
              </w:rPr>
            </w:pPr>
            <w:r>
              <w:rPr>
                <w:sz w:val="20"/>
              </w:rPr>
              <w:t>4</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2</w:t>
            </w:r>
          </w:p>
        </w:tc>
        <w:tc>
          <w:tcPr>
            <w:tcW w:w="672" w:type="dxa"/>
            <w:gridSpan w:val="3"/>
          </w:tcPr>
          <w:p w:rsidR="0039056D" w:rsidRDefault="0039056D">
            <w:pPr>
              <w:pStyle w:val="TableText"/>
              <w:jc w:val="center"/>
              <w:rPr>
                <w:sz w:val="20"/>
              </w:rPr>
            </w:pPr>
            <w:r>
              <w:rPr>
                <w:sz w:val="20"/>
              </w:rPr>
              <w:t>9</w:t>
            </w:r>
          </w:p>
        </w:tc>
        <w:tc>
          <w:tcPr>
            <w:tcW w:w="840" w:type="dxa"/>
          </w:tcPr>
          <w:p w:rsidR="0039056D" w:rsidRDefault="0039056D">
            <w:pPr>
              <w:pStyle w:val="TableText"/>
              <w:jc w:val="center"/>
              <w:rPr>
                <w:sz w:val="20"/>
              </w:rPr>
            </w:pPr>
            <w:r>
              <w:rPr>
                <w:sz w:val="20"/>
              </w:rPr>
              <w:t>0</w:t>
            </w:r>
          </w:p>
        </w:tc>
        <w:tc>
          <w:tcPr>
            <w:tcW w:w="600" w:type="dxa"/>
            <w:gridSpan w:val="2"/>
            <w:tcBorders>
              <w:left w:val="single" w:sz="6" w:space="0" w:color="auto"/>
            </w:tcBorders>
          </w:tcPr>
          <w:p w:rsidR="0039056D" w:rsidRDefault="0039056D">
            <w:pPr>
              <w:pStyle w:val="TableText"/>
              <w:jc w:val="center"/>
              <w:rPr>
                <w:sz w:val="20"/>
              </w:rPr>
            </w:pPr>
            <w:r>
              <w:rPr>
                <w:sz w:val="20"/>
              </w:rPr>
              <w:t>17</w:t>
            </w:r>
          </w:p>
        </w:tc>
        <w:tc>
          <w:tcPr>
            <w:tcW w:w="692" w:type="dxa"/>
          </w:tcPr>
          <w:p w:rsidR="0039056D" w:rsidRDefault="0039056D">
            <w:pPr>
              <w:pStyle w:val="TableText"/>
              <w:jc w:val="center"/>
              <w:rPr>
                <w:sz w:val="20"/>
              </w:rPr>
            </w:pPr>
            <w:r>
              <w:rPr>
                <w:sz w:val="20"/>
              </w:rPr>
              <w:t>8</w:t>
            </w:r>
          </w:p>
        </w:tc>
        <w:tc>
          <w:tcPr>
            <w:tcW w:w="780" w:type="dxa"/>
            <w:gridSpan w:val="3"/>
            <w:tcBorders>
              <w:left w:val="single" w:sz="6" w:space="0" w:color="auto"/>
            </w:tcBorders>
          </w:tcPr>
          <w:p w:rsidR="0039056D" w:rsidRDefault="0039056D">
            <w:pPr>
              <w:pStyle w:val="TableText"/>
              <w:jc w:val="center"/>
              <w:rPr>
                <w:sz w:val="20"/>
              </w:rPr>
            </w:pPr>
            <w:r>
              <w:rPr>
                <w:sz w:val="20"/>
              </w:rPr>
              <w:t>15</w:t>
            </w:r>
          </w:p>
        </w:tc>
        <w:tc>
          <w:tcPr>
            <w:tcW w:w="832" w:type="dxa"/>
          </w:tcPr>
          <w:p w:rsidR="0039056D" w:rsidRDefault="0039056D">
            <w:pPr>
              <w:pStyle w:val="TableText"/>
              <w:jc w:val="center"/>
              <w:rPr>
                <w:sz w:val="20"/>
              </w:rPr>
            </w:pPr>
            <w:r>
              <w:rPr>
                <w:sz w:val="20"/>
              </w:rPr>
              <w:t>12</w:t>
            </w:r>
          </w:p>
        </w:tc>
        <w:tc>
          <w:tcPr>
            <w:tcW w:w="768" w:type="dxa"/>
            <w:tcBorders>
              <w:left w:val="single" w:sz="6" w:space="0" w:color="auto"/>
            </w:tcBorders>
          </w:tcPr>
          <w:p w:rsidR="0039056D" w:rsidRDefault="0039056D">
            <w:pPr>
              <w:pStyle w:val="TableText"/>
              <w:jc w:val="center"/>
              <w:rPr>
                <w:sz w:val="20"/>
              </w:rPr>
            </w:pPr>
            <w:r>
              <w:rPr>
                <w:sz w:val="20"/>
              </w:rPr>
              <w:t>12</w:t>
            </w:r>
          </w:p>
        </w:tc>
        <w:tc>
          <w:tcPr>
            <w:tcW w:w="780" w:type="dxa"/>
          </w:tcPr>
          <w:p w:rsidR="0039056D" w:rsidRDefault="0039056D">
            <w:pPr>
              <w:pStyle w:val="TableText"/>
              <w:jc w:val="center"/>
              <w:rPr>
                <w:sz w:val="20"/>
              </w:rPr>
            </w:pPr>
            <w:r>
              <w:rPr>
                <w:sz w:val="20"/>
              </w:rPr>
              <w:t>14</w:t>
            </w:r>
          </w:p>
        </w:tc>
        <w:tc>
          <w:tcPr>
            <w:tcW w:w="766" w:type="dxa"/>
            <w:tcBorders>
              <w:left w:val="single" w:sz="6" w:space="0" w:color="auto"/>
            </w:tcBorders>
          </w:tcPr>
          <w:p w:rsidR="0039056D" w:rsidRDefault="0039056D">
            <w:pPr>
              <w:pStyle w:val="TableText"/>
              <w:jc w:val="center"/>
              <w:rPr>
                <w:sz w:val="20"/>
              </w:rPr>
            </w:pPr>
            <w:r>
              <w:rPr>
                <w:sz w:val="20"/>
              </w:rPr>
              <w:t>9</w:t>
            </w:r>
          </w:p>
        </w:tc>
        <w:tc>
          <w:tcPr>
            <w:tcW w:w="734" w:type="dxa"/>
          </w:tcPr>
          <w:p w:rsidR="0039056D" w:rsidRDefault="0039056D">
            <w:pPr>
              <w:pStyle w:val="TableText"/>
              <w:jc w:val="center"/>
              <w:rPr>
                <w:sz w:val="20"/>
              </w:rPr>
            </w:pPr>
            <w:r>
              <w:rPr>
                <w:sz w:val="20"/>
              </w:rPr>
              <w:t>0</w:t>
            </w:r>
          </w:p>
        </w:tc>
        <w:tc>
          <w:tcPr>
            <w:tcW w:w="826" w:type="dxa"/>
            <w:tcBorders>
              <w:left w:val="single" w:sz="6" w:space="0" w:color="auto"/>
            </w:tcBorders>
          </w:tcPr>
          <w:p w:rsidR="0039056D" w:rsidRDefault="0039056D">
            <w:pPr>
              <w:pStyle w:val="TableText"/>
              <w:jc w:val="center"/>
              <w:rPr>
                <w:sz w:val="20"/>
              </w:rPr>
            </w:pPr>
            <w:r>
              <w:rPr>
                <w:sz w:val="20"/>
              </w:rPr>
              <w:t>4</w:t>
            </w:r>
          </w:p>
        </w:tc>
        <w:tc>
          <w:tcPr>
            <w:tcW w:w="650" w:type="dxa"/>
          </w:tcPr>
          <w:p w:rsidR="0039056D" w:rsidRDefault="0039056D">
            <w:pPr>
              <w:pStyle w:val="TableText"/>
              <w:jc w:val="center"/>
              <w:rPr>
                <w:sz w:val="20"/>
              </w:rPr>
            </w:pPr>
            <w:r>
              <w:rPr>
                <w:sz w:val="20"/>
              </w:rPr>
              <w:t>13</w:t>
            </w:r>
          </w:p>
        </w:tc>
      </w:tr>
      <w:tr w:rsidR="0039056D">
        <w:trPr>
          <w:cantSplit/>
          <w:trHeight w:val="200"/>
        </w:trPr>
        <w:tc>
          <w:tcPr>
            <w:tcW w:w="968" w:type="dxa"/>
          </w:tcPr>
          <w:p w:rsidR="0039056D" w:rsidRDefault="0039056D">
            <w:pPr>
              <w:pStyle w:val="TableText"/>
              <w:jc w:val="center"/>
              <w:rPr>
                <w:sz w:val="20"/>
              </w:rPr>
            </w:pPr>
            <w:r>
              <w:rPr>
                <w:sz w:val="20"/>
              </w:rPr>
              <w:t>5</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5</w:t>
            </w:r>
            <w:r>
              <w:rPr>
                <w:sz w:val="20"/>
              </w:rPr>
              <w:t>/</w:t>
            </w:r>
            <w:r>
              <w:rPr>
                <w:sz w:val="16"/>
              </w:rPr>
              <w:t>8</w:t>
            </w:r>
          </w:p>
        </w:tc>
        <w:tc>
          <w:tcPr>
            <w:tcW w:w="672" w:type="dxa"/>
            <w:gridSpan w:val="3"/>
          </w:tcPr>
          <w:p w:rsidR="0039056D" w:rsidRDefault="0039056D">
            <w:pPr>
              <w:pStyle w:val="TableText"/>
              <w:jc w:val="center"/>
              <w:rPr>
                <w:sz w:val="20"/>
              </w:rPr>
            </w:pPr>
            <w:r>
              <w:rPr>
                <w:sz w:val="20"/>
              </w:rPr>
              <w:t>9</w:t>
            </w:r>
          </w:p>
        </w:tc>
        <w:tc>
          <w:tcPr>
            <w:tcW w:w="840" w:type="dxa"/>
          </w:tcPr>
          <w:p w:rsidR="0039056D" w:rsidRDefault="0039056D">
            <w:pPr>
              <w:pStyle w:val="TableText"/>
              <w:jc w:val="center"/>
              <w:rPr>
                <w:sz w:val="20"/>
              </w:rPr>
            </w:pPr>
            <w:r>
              <w:rPr>
                <w:sz w:val="20"/>
              </w:rPr>
              <w:t>19</w:t>
            </w:r>
          </w:p>
        </w:tc>
        <w:tc>
          <w:tcPr>
            <w:tcW w:w="600" w:type="dxa"/>
            <w:gridSpan w:val="2"/>
            <w:tcBorders>
              <w:left w:val="single" w:sz="6" w:space="0" w:color="auto"/>
            </w:tcBorders>
          </w:tcPr>
          <w:p w:rsidR="0039056D" w:rsidRDefault="0039056D">
            <w:pPr>
              <w:pStyle w:val="TableText"/>
              <w:jc w:val="center"/>
              <w:rPr>
                <w:sz w:val="20"/>
              </w:rPr>
            </w:pPr>
            <w:r>
              <w:rPr>
                <w:sz w:val="20"/>
              </w:rPr>
              <w:t>19</w:t>
            </w:r>
          </w:p>
        </w:tc>
        <w:tc>
          <w:tcPr>
            <w:tcW w:w="692" w:type="dxa"/>
          </w:tcPr>
          <w:p w:rsidR="0039056D" w:rsidRDefault="0039056D">
            <w:pPr>
              <w:pStyle w:val="TableText"/>
              <w:jc w:val="center"/>
              <w:rPr>
                <w:sz w:val="20"/>
              </w:rPr>
            </w:pPr>
            <w:r>
              <w:rPr>
                <w:sz w:val="20"/>
              </w:rPr>
              <w:t>4</w:t>
            </w:r>
          </w:p>
        </w:tc>
        <w:tc>
          <w:tcPr>
            <w:tcW w:w="780" w:type="dxa"/>
            <w:gridSpan w:val="3"/>
            <w:tcBorders>
              <w:left w:val="single" w:sz="6" w:space="0" w:color="auto"/>
            </w:tcBorders>
          </w:tcPr>
          <w:p w:rsidR="0039056D" w:rsidRDefault="0039056D">
            <w:pPr>
              <w:pStyle w:val="TableText"/>
              <w:jc w:val="center"/>
              <w:rPr>
                <w:sz w:val="20"/>
              </w:rPr>
            </w:pPr>
            <w:r>
              <w:rPr>
                <w:sz w:val="20"/>
              </w:rPr>
              <w:t>17</w:t>
            </w:r>
          </w:p>
        </w:tc>
        <w:tc>
          <w:tcPr>
            <w:tcW w:w="832" w:type="dxa"/>
          </w:tcPr>
          <w:p w:rsidR="0039056D" w:rsidRDefault="0039056D">
            <w:pPr>
              <w:pStyle w:val="TableText"/>
              <w:jc w:val="center"/>
              <w:rPr>
                <w:sz w:val="20"/>
              </w:rPr>
            </w:pPr>
            <w:r>
              <w:rPr>
                <w:sz w:val="20"/>
              </w:rPr>
              <w:t>5</w:t>
            </w:r>
          </w:p>
        </w:tc>
        <w:tc>
          <w:tcPr>
            <w:tcW w:w="768" w:type="dxa"/>
            <w:tcBorders>
              <w:left w:val="single" w:sz="6" w:space="0" w:color="auto"/>
            </w:tcBorders>
          </w:tcPr>
          <w:p w:rsidR="0039056D" w:rsidRDefault="0039056D">
            <w:pPr>
              <w:pStyle w:val="TableText"/>
              <w:jc w:val="center"/>
              <w:rPr>
                <w:sz w:val="20"/>
              </w:rPr>
            </w:pPr>
            <w:r>
              <w:rPr>
                <w:sz w:val="20"/>
              </w:rPr>
              <w:t>14</w:t>
            </w:r>
          </w:p>
        </w:tc>
        <w:tc>
          <w:tcPr>
            <w:tcW w:w="780" w:type="dxa"/>
          </w:tcPr>
          <w:p w:rsidR="0039056D" w:rsidRDefault="0039056D">
            <w:pPr>
              <w:pStyle w:val="TableText"/>
              <w:jc w:val="center"/>
              <w:rPr>
                <w:sz w:val="20"/>
              </w:rPr>
            </w:pPr>
            <w:r>
              <w:rPr>
                <w:sz w:val="20"/>
              </w:rPr>
              <w:t>1</w:t>
            </w:r>
          </w:p>
        </w:tc>
        <w:tc>
          <w:tcPr>
            <w:tcW w:w="766" w:type="dxa"/>
            <w:tcBorders>
              <w:left w:val="single" w:sz="6" w:space="0" w:color="auto"/>
            </w:tcBorders>
          </w:tcPr>
          <w:p w:rsidR="0039056D" w:rsidRDefault="0039056D">
            <w:pPr>
              <w:pStyle w:val="TableText"/>
              <w:jc w:val="center"/>
              <w:rPr>
                <w:sz w:val="20"/>
              </w:rPr>
            </w:pPr>
            <w:r>
              <w:rPr>
                <w:sz w:val="20"/>
              </w:rPr>
              <w:t>9</w:t>
            </w:r>
          </w:p>
        </w:tc>
        <w:tc>
          <w:tcPr>
            <w:tcW w:w="734" w:type="dxa"/>
          </w:tcPr>
          <w:p w:rsidR="0039056D" w:rsidRDefault="0039056D">
            <w:pPr>
              <w:pStyle w:val="TableText"/>
              <w:jc w:val="center"/>
              <w:rPr>
                <w:sz w:val="20"/>
              </w:rPr>
            </w:pPr>
            <w:r>
              <w:rPr>
                <w:sz w:val="20"/>
              </w:rPr>
              <w:t>19</w:t>
            </w:r>
          </w:p>
        </w:tc>
        <w:tc>
          <w:tcPr>
            <w:tcW w:w="826" w:type="dxa"/>
            <w:tcBorders>
              <w:left w:val="single" w:sz="6" w:space="0" w:color="auto"/>
            </w:tcBorders>
          </w:tcPr>
          <w:p w:rsidR="0039056D" w:rsidRDefault="0039056D">
            <w:pPr>
              <w:pStyle w:val="TableText"/>
              <w:jc w:val="center"/>
              <w:rPr>
                <w:sz w:val="20"/>
              </w:rPr>
            </w:pPr>
            <w:r>
              <w:rPr>
                <w:sz w:val="20"/>
              </w:rPr>
              <w:t>5</w:t>
            </w:r>
          </w:p>
        </w:tc>
        <w:tc>
          <w:tcPr>
            <w:tcW w:w="650" w:type="dxa"/>
          </w:tcPr>
          <w:p w:rsidR="0039056D" w:rsidRDefault="0039056D">
            <w:pPr>
              <w:pStyle w:val="TableText"/>
              <w:jc w:val="center"/>
              <w:rPr>
                <w:sz w:val="20"/>
              </w:rPr>
            </w:pPr>
            <w:r>
              <w:rPr>
                <w:sz w:val="20"/>
              </w:rPr>
              <w:t>3</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11</w:t>
            </w:r>
            <w:r>
              <w:rPr>
                <w:sz w:val="20"/>
              </w:rPr>
              <w:t>/</w:t>
            </w:r>
            <w:r>
              <w:rPr>
                <w:sz w:val="16"/>
              </w:rPr>
              <w:t>16</w:t>
            </w:r>
          </w:p>
        </w:tc>
        <w:tc>
          <w:tcPr>
            <w:tcW w:w="672" w:type="dxa"/>
            <w:gridSpan w:val="3"/>
          </w:tcPr>
          <w:p w:rsidR="0039056D" w:rsidRDefault="0039056D">
            <w:pPr>
              <w:pStyle w:val="TableText"/>
              <w:jc w:val="center"/>
              <w:rPr>
                <w:sz w:val="20"/>
              </w:rPr>
            </w:pPr>
            <w:r>
              <w:rPr>
                <w:sz w:val="20"/>
              </w:rPr>
              <w:t>11</w:t>
            </w:r>
          </w:p>
        </w:tc>
        <w:tc>
          <w:tcPr>
            <w:tcW w:w="840" w:type="dxa"/>
          </w:tcPr>
          <w:p w:rsidR="0039056D" w:rsidRDefault="0039056D">
            <w:pPr>
              <w:pStyle w:val="TableText"/>
              <w:jc w:val="center"/>
              <w:rPr>
                <w:sz w:val="20"/>
              </w:rPr>
            </w:pPr>
            <w:r>
              <w:rPr>
                <w:sz w:val="20"/>
              </w:rPr>
              <w:t>2</w:t>
            </w:r>
          </w:p>
        </w:tc>
        <w:tc>
          <w:tcPr>
            <w:tcW w:w="600" w:type="dxa"/>
            <w:gridSpan w:val="2"/>
            <w:tcBorders>
              <w:left w:val="single" w:sz="6" w:space="0" w:color="auto"/>
            </w:tcBorders>
          </w:tcPr>
          <w:p w:rsidR="0039056D" w:rsidRDefault="0039056D">
            <w:pPr>
              <w:pStyle w:val="TableText"/>
              <w:jc w:val="center"/>
              <w:rPr>
                <w:sz w:val="20"/>
              </w:rPr>
            </w:pPr>
            <w:r>
              <w:rPr>
                <w:sz w:val="20"/>
              </w:rPr>
              <w:t>21</w:t>
            </w:r>
          </w:p>
        </w:tc>
        <w:tc>
          <w:tcPr>
            <w:tcW w:w="692" w:type="dxa"/>
          </w:tcPr>
          <w:p w:rsidR="0039056D" w:rsidRDefault="0039056D">
            <w:pPr>
              <w:pStyle w:val="TableText"/>
              <w:jc w:val="center"/>
              <w:rPr>
                <w:sz w:val="20"/>
              </w:rPr>
            </w:pPr>
            <w:r>
              <w:rPr>
                <w:sz w:val="20"/>
              </w:rPr>
              <w:t>9</w:t>
            </w:r>
          </w:p>
        </w:tc>
        <w:tc>
          <w:tcPr>
            <w:tcW w:w="780" w:type="dxa"/>
            <w:gridSpan w:val="3"/>
            <w:tcBorders>
              <w:left w:val="single" w:sz="6" w:space="0" w:color="auto"/>
            </w:tcBorders>
          </w:tcPr>
          <w:p w:rsidR="0039056D" w:rsidRDefault="0039056D">
            <w:pPr>
              <w:pStyle w:val="TableText"/>
              <w:jc w:val="center"/>
              <w:rPr>
                <w:sz w:val="20"/>
              </w:rPr>
            </w:pPr>
            <w:r>
              <w:rPr>
                <w:sz w:val="20"/>
              </w:rPr>
              <w:t>19</w:t>
            </w:r>
          </w:p>
        </w:tc>
        <w:tc>
          <w:tcPr>
            <w:tcW w:w="832" w:type="dxa"/>
          </w:tcPr>
          <w:p w:rsidR="0039056D" w:rsidRDefault="0039056D">
            <w:pPr>
              <w:pStyle w:val="TableText"/>
              <w:jc w:val="center"/>
              <w:rPr>
                <w:sz w:val="20"/>
              </w:rPr>
            </w:pPr>
            <w:r>
              <w:rPr>
                <w:sz w:val="20"/>
              </w:rPr>
              <w:t>4</w:t>
            </w:r>
          </w:p>
        </w:tc>
        <w:tc>
          <w:tcPr>
            <w:tcW w:w="768" w:type="dxa"/>
            <w:tcBorders>
              <w:left w:val="single" w:sz="6" w:space="0" w:color="auto"/>
            </w:tcBorders>
          </w:tcPr>
          <w:p w:rsidR="0039056D" w:rsidRDefault="0039056D">
            <w:pPr>
              <w:pStyle w:val="TableText"/>
              <w:jc w:val="center"/>
              <w:rPr>
                <w:sz w:val="20"/>
              </w:rPr>
            </w:pPr>
            <w:r>
              <w:rPr>
                <w:sz w:val="20"/>
              </w:rPr>
              <w:t>15</w:t>
            </w:r>
          </w:p>
        </w:tc>
        <w:tc>
          <w:tcPr>
            <w:tcW w:w="780" w:type="dxa"/>
          </w:tcPr>
          <w:p w:rsidR="0039056D" w:rsidRDefault="0039056D">
            <w:pPr>
              <w:pStyle w:val="TableText"/>
              <w:jc w:val="center"/>
              <w:rPr>
                <w:sz w:val="20"/>
              </w:rPr>
            </w:pPr>
            <w:r>
              <w:rPr>
                <w:sz w:val="20"/>
              </w:rPr>
              <w:t>14</w:t>
            </w:r>
          </w:p>
        </w:tc>
        <w:tc>
          <w:tcPr>
            <w:tcW w:w="766" w:type="dxa"/>
            <w:tcBorders>
              <w:left w:val="single" w:sz="6" w:space="0" w:color="auto"/>
            </w:tcBorders>
          </w:tcPr>
          <w:p w:rsidR="0039056D" w:rsidRDefault="0039056D">
            <w:pPr>
              <w:pStyle w:val="TableText"/>
              <w:jc w:val="center"/>
              <w:rPr>
                <w:sz w:val="20"/>
              </w:rPr>
            </w:pPr>
            <w:r>
              <w:rPr>
                <w:sz w:val="20"/>
              </w:rPr>
              <w:t>11</w:t>
            </w:r>
          </w:p>
        </w:tc>
        <w:tc>
          <w:tcPr>
            <w:tcW w:w="734" w:type="dxa"/>
          </w:tcPr>
          <w:p w:rsidR="0039056D" w:rsidRDefault="0039056D">
            <w:pPr>
              <w:pStyle w:val="TableText"/>
              <w:jc w:val="center"/>
              <w:rPr>
                <w:sz w:val="20"/>
              </w:rPr>
            </w:pPr>
            <w:r>
              <w:rPr>
                <w:sz w:val="20"/>
              </w:rPr>
              <w:t>2</w:t>
            </w:r>
          </w:p>
        </w:tc>
        <w:tc>
          <w:tcPr>
            <w:tcW w:w="826" w:type="dxa"/>
            <w:tcBorders>
              <w:left w:val="single" w:sz="6" w:space="0" w:color="auto"/>
            </w:tcBorders>
          </w:tcPr>
          <w:p w:rsidR="0039056D" w:rsidRDefault="0039056D">
            <w:pPr>
              <w:pStyle w:val="TableText"/>
              <w:jc w:val="center"/>
              <w:rPr>
                <w:sz w:val="20"/>
              </w:rPr>
            </w:pPr>
            <w:r>
              <w:rPr>
                <w:sz w:val="20"/>
              </w:rPr>
              <w:t>5</w:t>
            </w:r>
          </w:p>
        </w:tc>
        <w:tc>
          <w:tcPr>
            <w:tcW w:w="650" w:type="dxa"/>
          </w:tcPr>
          <w:p w:rsidR="0039056D" w:rsidRDefault="0039056D">
            <w:pPr>
              <w:pStyle w:val="TableText"/>
              <w:jc w:val="center"/>
              <w:rPr>
                <w:sz w:val="20"/>
              </w:rPr>
            </w:pPr>
            <w:r>
              <w:rPr>
                <w:sz w:val="20"/>
              </w:rPr>
              <w:t>15</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4</w:t>
            </w:r>
          </w:p>
        </w:tc>
        <w:tc>
          <w:tcPr>
            <w:tcW w:w="672" w:type="dxa"/>
            <w:gridSpan w:val="3"/>
          </w:tcPr>
          <w:p w:rsidR="0039056D" w:rsidRDefault="0039056D">
            <w:pPr>
              <w:pStyle w:val="TableText"/>
              <w:jc w:val="center"/>
              <w:rPr>
                <w:sz w:val="20"/>
              </w:rPr>
            </w:pPr>
            <w:r>
              <w:rPr>
                <w:sz w:val="20"/>
              </w:rPr>
              <w:t>12</w:t>
            </w:r>
          </w:p>
        </w:tc>
        <w:tc>
          <w:tcPr>
            <w:tcW w:w="840" w:type="dxa"/>
          </w:tcPr>
          <w:p w:rsidR="0039056D" w:rsidRDefault="0039056D">
            <w:pPr>
              <w:pStyle w:val="TableText"/>
              <w:jc w:val="center"/>
              <w:rPr>
                <w:sz w:val="20"/>
              </w:rPr>
            </w:pPr>
            <w:r>
              <w:rPr>
                <w:sz w:val="20"/>
              </w:rPr>
              <w:t>2</w:t>
            </w:r>
          </w:p>
        </w:tc>
        <w:tc>
          <w:tcPr>
            <w:tcW w:w="600" w:type="dxa"/>
            <w:gridSpan w:val="2"/>
            <w:tcBorders>
              <w:left w:val="single" w:sz="6" w:space="0" w:color="auto"/>
            </w:tcBorders>
          </w:tcPr>
          <w:p w:rsidR="0039056D" w:rsidRDefault="0039056D">
            <w:pPr>
              <w:pStyle w:val="TableText"/>
              <w:jc w:val="center"/>
              <w:rPr>
                <w:sz w:val="20"/>
              </w:rPr>
            </w:pPr>
            <w:r>
              <w:rPr>
                <w:sz w:val="20"/>
              </w:rPr>
              <w:t>23</w:t>
            </w:r>
          </w:p>
        </w:tc>
        <w:tc>
          <w:tcPr>
            <w:tcW w:w="692" w:type="dxa"/>
          </w:tcPr>
          <w:p w:rsidR="0039056D" w:rsidRDefault="0039056D">
            <w:pPr>
              <w:pStyle w:val="TableText"/>
              <w:jc w:val="center"/>
              <w:rPr>
                <w:sz w:val="20"/>
              </w:rPr>
            </w:pPr>
            <w:r>
              <w:rPr>
                <w:sz w:val="20"/>
              </w:rPr>
              <w:t>7</w:t>
            </w:r>
          </w:p>
        </w:tc>
        <w:tc>
          <w:tcPr>
            <w:tcW w:w="780" w:type="dxa"/>
            <w:gridSpan w:val="3"/>
            <w:tcBorders>
              <w:left w:val="single" w:sz="6" w:space="0" w:color="auto"/>
            </w:tcBorders>
          </w:tcPr>
          <w:p w:rsidR="0039056D" w:rsidRDefault="0039056D">
            <w:pPr>
              <w:pStyle w:val="TableText"/>
              <w:jc w:val="center"/>
              <w:rPr>
                <w:sz w:val="20"/>
              </w:rPr>
            </w:pPr>
            <w:r>
              <w:rPr>
                <w:sz w:val="20"/>
              </w:rPr>
              <w:t>20</w:t>
            </w:r>
          </w:p>
        </w:tc>
        <w:tc>
          <w:tcPr>
            <w:tcW w:w="832" w:type="dxa"/>
          </w:tcPr>
          <w:p w:rsidR="0039056D" w:rsidRDefault="0039056D">
            <w:pPr>
              <w:pStyle w:val="TableText"/>
              <w:jc w:val="center"/>
              <w:rPr>
                <w:sz w:val="20"/>
              </w:rPr>
            </w:pPr>
            <w:r>
              <w:rPr>
                <w:sz w:val="20"/>
              </w:rPr>
              <w:t>19</w:t>
            </w:r>
          </w:p>
        </w:tc>
        <w:tc>
          <w:tcPr>
            <w:tcW w:w="768" w:type="dxa"/>
            <w:tcBorders>
              <w:left w:val="single" w:sz="6" w:space="0" w:color="auto"/>
            </w:tcBorders>
          </w:tcPr>
          <w:p w:rsidR="0039056D" w:rsidRDefault="0039056D">
            <w:pPr>
              <w:pStyle w:val="TableText"/>
              <w:jc w:val="center"/>
              <w:rPr>
                <w:sz w:val="20"/>
              </w:rPr>
            </w:pPr>
            <w:r>
              <w:rPr>
                <w:sz w:val="20"/>
              </w:rPr>
              <w:t>17</w:t>
            </w:r>
          </w:p>
        </w:tc>
        <w:tc>
          <w:tcPr>
            <w:tcW w:w="780" w:type="dxa"/>
          </w:tcPr>
          <w:p w:rsidR="0039056D" w:rsidRDefault="0039056D">
            <w:pPr>
              <w:pStyle w:val="TableText"/>
              <w:jc w:val="center"/>
              <w:rPr>
                <w:sz w:val="20"/>
              </w:rPr>
            </w:pPr>
            <w:r>
              <w:rPr>
                <w:sz w:val="20"/>
              </w:rPr>
              <w:t>2</w:t>
            </w:r>
          </w:p>
        </w:tc>
        <w:tc>
          <w:tcPr>
            <w:tcW w:w="766" w:type="dxa"/>
            <w:tcBorders>
              <w:left w:val="single" w:sz="6" w:space="0" w:color="auto"/>
            </w:tcBorders>
          </w:tcPr>
          <w:p w:rsidR="0039056D" w:rsidRDefault="0039056D">
            <w:pPr>
              <w:pStyle w:val="TableText"/>
              <w:jc w:val="center"/>
              <w:rPr>
                <w:sz w:val="20"/>
              </w:rPr>
            </w:pPr>
            <w:r>
              <w:rPr>
                <w:sz w:val="20"/>
              </w:rPr>
              <w:t>12</w:t>
            </w:r>
          </w:p>
        </w:tc>
        <w:tc>
          <w:tcPr>
            <w:tcW w:w="734" w:type="dxa"/>
          </w:tcPr>
          <w:p w:rsidR="0039056D" w:rsidRDefault="0039056D">
            <w:pPr>
              <w:pStyle w:val="TableText"/>
              <w:jc w:val="center"/>
              <w:rPr>
                <w:sz w:val="20"/>
              </w:rPr>
            </w:pPr>
            <w:r>
              <w:rPr>
                <w:sz w:val="20"/>
              </w:rPr>
              <w:t>2</w:t>
            </w:r>
          </w:p>
        </w:tc>
        <w:tc>
          <w:tcPr>
            <w:tcW w:w="826" w:type="dxa"/>
            <w:tcBorders>
              <w:left w:val="single" w:sz="6" w:space="0" w:color="auto"/>
            </w:tcBorders>
          </w:tcPr>
          <w:p w:rsidR="0039056D" w:rsidRDefault="0039056D">
            <w:pPr>
              <w:pStyle w:val="TableText"/>
              <w:jc w:val="center"/>
              <w:rPr>
                <w:sz w:val="20"/>
              </w:rPr>
            </w:pPr>
            <w:r>
              <w:rPr>
                <w:sz w:val="20"/>
              </w:rPr>
              <w:t>6</w:t>
            </w:r>
          </w:p>
        </w:tc>
        <w:tc>
          <w:tcPr>
            <w:tcW w:w="650" w:type="dxa"/>
          </w:tcPr>
          <w:p w:rsidR="0039056D" w:rsidRDefault="0039056D">
            <w:pPr>
              <w:pStyle w:val="TableText"/>
              <w:jc w:val="center"/>
              <w:rPr>
                <w:sz w:val="20"/>
              </w:rPr>
            </w:pPr>
            <w:r>
              <w:rPr>
                <w:sz w:val="20"/>
              </w:rPr>
              <w:t>5</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13</w:t>
            </w:r>
            <w:r>
              <w:rPr>
                <w:sz w:val="20"/>
              </w:rPr>
              <w:t>/</w:t>
            </w:r>
            <w:r>
              <w:rPr>
                <w:sz w:val="16"/>
              </w:rPr>
              <w:t>16</w:t>
            </w:r>
          </w:p>
        </w:tc>
        <w:tc>
          <w:tcPr>
            <w:tcW w:w="672" w:type="dxa"/>
            <w:gridSpan w:val="3"/>
          </w:tcPr>
          <w:p w:rsidR="0039056D" w:rsidRDefault="0039056D">
            <w:pPr>
              <w:pStyle w:val="TableText"/>
              <w:jc w:val="center"/>
              <w:rPr>
                <w:sz w:val="20"/>
              </w:rPr>
            </w:pPr>
            <w:r>
              <w:rPr>
                <w:sz w:val="20"/>
              </w:rPr>
              <w:t>13</w:t>
            </w:r>
          </w:p>
        </w:tc>
        <w:tc>
          <w:tcPr>
            <w:tcW w:w="840" w:type="dxa"/>
          </w:tcPr>
          <w:p w:rsidR="0039056D" w:rsidRDefault="0039056D">
            <w:pPr>
              <w:pStyle w:val="TableText"/>
              <w:jc w:val="center"/>
              <w:rPr>
                <w:sz w:val="20"/>
              </w:rPr>
            </w:pPr>
            <w:r>
              <w:rPr>
                <w:sz w:val="20"/>
              </w:rPr>
              <w:t>4</w:t>
            </w:r>
          </w:p>
        </w:tc>
        <w:tc>
          <w:tcPr>
            <w:tcW w:w="600" w:type="dxa"/>
            <w:gridSpan w:val="2"/>
            <w:tcBorders>
              <w:left w:val="single" w:sz="6" w:space="0" w:color="auto"/>
            </w:tcBorders>
          </w:tcPr>
          <w:p w:rsidR="0039056D" w:rsidRDefault="0039056D">
            <w:pPr>
              <w:pStyle w:val="TableText"/>
              <w:jc w:val="center"/>
              <w:rPr>
                <w:sz w:val="20"/>
              </w:rPr>
            </w:pPr>
            <w:r>
              <w:rPr>
                <w:sz w:val="20"/>
              </w:rPr>
              <w:t>25</w:t>
            </w:r>
          </w:p>
        </w:tc>
        <w:tc>
          <w:tcPr>
            <w:tcW w:w="692" w:type="dxa"/>
          </w:tcPr>
          <w:p w:rsidR="0039056D" w:rsidRDefault="0039056D">
            <w:pPr>
              <w:pStyle w:val="TableText"/>
              <w:jc w:val="center"/>
              <w:rPr>
                <w:sz w:val="20"/>
              </w:rPr>
            </w:pPr>
            <w:r>
              <w:rPr>
                <w:sz w:val="20"/>
              </w:rPr>
              <w:t>10</w:t>
            </w:r>
          </w:p>
        </w:tc>
        <w:tc>
          <w:tcPr>
            <w:tcW w:w="780" w:type="dxa"/>
            <w:gridSpan w:val="3"/>
            <w:tcBorders>
              <w:left w:val="single" w:sz="6" w:space="0" w:color="auto"/>
            </w:tcBorders>
          </w:tcPr>
          <w:p w:rsidR="0039056D" w:rsidRDefault="0039056D">
            <w:pPr>
              <w:pStyle w:val="TableText"/>
              <w:jc w:val="center"/>
              <w:rPr>
                <w:sz w:val="20"/>
              </w:rPr>
            </w:pPr>
            <w:r>
              <w:rPr>
                <w:sz w:val="20"/>
              </w:rPr>
              <w:t>22</w:t>
            </w:r>
          </w:p>
        </w:tc>
        <w:tc>
          <w:tcPr>
            <w:tcW w:w="832" w:type="dxa"/>
          </w:tcPr>
          <w:p w:rsidR="0039056D" w:rsidRDefault="0039056D">
            <w:pPr>
              <w:pStyle w:val="TableText"/>
              <w:jc w:val="center"/>
              <w:rPr>
                <w:sz w:val="20"/>
              </w:rPr>
            </w:pPr>
            <w:r>
              <w:rPr>
                <w:sz w:val="20"/>
              </w:rPr>
              <w:t>17</w:t>
            </w:r>
          </w:p>
        </w:tc>
        <w:tc>
          <w:tcPr>
            <w:tcW w:w="768" w:type="dxa"/>
            <w:tcBorders>
              <w:left w:val="single" w:sz="6" w:space="0" w:color="auto"/>
            </w:tcBorders>
          </w:tcPr>
          <w:p w:rsidR="0039056D" w:rsidRDefault="0039056D">
            <w:pPr>
              <w:pStyle w:val="TableText"/>
              <w:jc w:val="center"/>
              <w:rPr>
                <w:sz w:val="20"/>
              </w:rPr>
            </w:pPr>
            <w:r>
              <w:rPr>
                <w:sz w:val="20"/>
              </w:rPr>
              <w:t>18</w:t>
            </w:r>
          </w:p>
        </w:tc>
        <w:tc>
          <w:tcPr>
            <w:tcW w:w="780" w:type="dxa"/>
          </w:tcPr>
          <w:p w:rsidR="0039056D" w:rsidRDefault="0039056D">
            <w:pPr>
              <w:pStyle w:val="TableText"/>
              <w:jc w:val="center"/>
              <w:rPr>
                <w:sz w:val="20"/>
              </w:rPr>
            </w:pPr>
            <w:r>
              <w:rPr>
                <w:sz w:val="20"/>
              </w:rPr>
              <w:t>14</w:t>
            </w:r>
          </w:p>
        </w:tc>
        <w:tc>
          <w:tcPr>
            <w:tcW w:w="766" w:type="dxa"/>
            <w:tcBorders>
              <w:left w:val="single" w:sz="6" w:space="0" w:color="auto"/>
            </w:tcBorders>
          </w:tcPr>
          <w:p w:rsidR="0039056D" w:rsidRDefault="0039056D">
            <w:pPr>
              <w:pStyle w:val="TableText"/>
              <w:jc w:val="center"/>
              <w:rPr>
                <w:sz w:val="20"/>
              </w:rPr>
            </w:pPr>
            <w:r>
              <w:rPr>
                <w:sz w:val="20"/>
              </w:rPr>
              <w:t>13</w:t>
            </w:r>
          </w:p>
        </w:tc>
        <w:tc>
          <w:tcPr>
            <w:tcW w:w="734" w:type="dxa"/>
          </w:tcPr>
          <w:p w:rsidR="0039056D" w:rsidRDefault="0039056D">
            <w:pPr>
              <w:pStyle w:val="TableText"/>
              <w:jc w:val="center"/>
              <w:rPr>
                <w:sz w:val="20"/>
              </w:rPr>
            </w:pPr>
            <w:r>
              <w:rPr>
                <w:sz w:val="20"/>
              </w:rPr>
              <w:t>4</w:t>
            </w:r>
          </w:p>
        </w:tc>
        <w:tc>
          <w:tcPr>
            <w:tcW w:w="826" w:type="dxa"/>
            <w:tcBorders>
              <w:left w:val="single" w:sz="6" w:space="0" w:color="auto"/>
            </w:tcBorders>
          </w:tcPr>
          <w:p w:rsidR="0039056D" w:rsidRDefault="0039056D">
            <w:pPr>
              <w:pStyle w:val="TableText"/>
              <w:jc w:val="center"/>
              <w:rPr>
                <w:sz w:val="20"/>
              </w:rPr>
            </w:pPr>
            <w:r>
              <w:rPr>
                <w:sz w:val="20"/>
              </w:rPr>
              <w:t>6</w:t>
            </w:r>
          </w:p>
        </w:tc>
        <w:tc>
          <w:tcPr>
            <w:tcW w:w="650" w:type="dxa"/>
          </w:tcPr>
          <w:p w:rsidR="0039056D" w:rsidRDefault="0039056D">
            <w:pPr>
              <w:pStyle w:val="TableText"/>
              <w:jc w:val="center"/>
              <w:rPr>
                <w:sz w:val="20"/>
              </w:rPr>
            </w:pPr>
            <w:r>
              <w:rPr>
                <w:sz w:val="20"/>
              </w:rPr>
              <w:t>17</w:t>
            </w:r>
          </w:p>
        </w:tc>
      </w:tr>
      <w:tr w:rsidR="0039056D">
        <w:trPr>
          <w:cantSplit/>
          <w:trHeight w:val="200"/>
        </w:trPr>
        <w:tc>
          <w:tcPr>
            <w:tcW w:w="968" w:type="dxa"/>
            <w:tcBorders>
              <w:bottom w:val="single" w:sz="6" w:space="0" w:color="auto"/>
            </w:tcBorders>
          </w:tcPr>
          <w:p w:rsidR="0039056D" w:rsidRDefault="0039056D">
            <w:pPr>
              <w:pStyle w:val="TableText"/>
              <w:jc w:val="center"/>
              <w:rPr>
                <w:sz w:val="20"/>
              </w:rPr>
            </w:pPr>
            <w:r>
              <w:rPr>
                <w:sz w:val="20"/>
              </w:rPr>
              <w:t>6</w:t>
            </w:r>
          </w:p>
        </w:tc>
        <w:tc>
          <w:tcPr>
            <w:tcW w:w="948" w:type="dxa"/>
            <w:gridSpan w:val="3"/>
            <w:tcBorders>
              <w:left w:val="single" w:sz="6" w:space="0" w:color="auto"/>
              <w:bottom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8</w:t>
            </w:r>
          </w:p>
        </w:tc>
        <w:tc>
          <w:tcPr>
            <w:tcW w:w="672" w:type="dxa"/>
            <w:gridSpan w:val="3"/>
            <w:tcBorders>
              <w:bottom w:val="single" w:sz="6" w:space="0" w:color="auto"/>
            </w:tcBorders>
          </w:tcPr>
          <w:p w:rsidR="0039056D" w:rsidRDefault="0039056D">
            <w:pPr>
              <w:pStyle w:val="TableText"/>
              <w:jc w:val="center"/>
              <w:rPr>
                <w:sz w:val="20"/>
              </w:rPr>
            </w:pPr>
            <w:r>
              <w:rPr>
                <w:sz w:val="20"/>
              </w:rPr>
              <w:t>14</w:t>
            </w:r>
          </w:p>
        </w:tc>
        <w:tc>
          <w:tcPr>
            <w:tcW w:w="840" w:type="dxa"/>
            <w:tcBorders>
              <w:bottom w:val="single" w:sz="6" w:space="0" w:color="auto"/>
            </w:tcBorders>
          </w:tcPr>
          <w:p w:rsidR="0039056D" w:rsidRDefault="0039056D">
            <w:pPr>
              <w:pStyle w:val="TableText"/>
              <w:jc w:val="center"/>
              <w:rPr>
                <w:sz w:val="20"/>
              </w:rPr>
            </w:pPr>
            <w:r>
              <w:rPr>
                <w:sz w:val="20"/>
              </w:rPr>
              <w:t>10</w:t>
            </w:r>
          </w:p>
        </w:tc>
        <w:tc>
          <w:tcPr>
            <w:tcW w:w="600" w:type="dxa"/>
            <w:gridSpan w:val="2"/>
            <w:tcBorders>
              <w:left w:val="single" w:sz="6" w:space="0" w:color="auto"/>
              <w:bottom w:val="single" w:sz="6" w:space="0" w:color="auto"/>
            </w:tcBorders>
          </w:tcPr>
          <w:p w:rsidR="0039056D" w:rsidRDefault="0039056D">
            <w:pPr>
              <w:pStyle w:val="TableText"/>
              <w:jc w:val="center"/>
              <w:rPr>
                <w:sz w:val="20"/>
              </w:rPr>
            </w:pPr>
            <w:r>
              <w:rPr>
                <w:sz w:val="20"/>
              </w:rPr>
              <w:t>28</w:t>
            </w:r>
          </w:p>
        </w:tc>
        <w:tc>
          <w:tcPr>
            <w:tcW w:w="692" w:type="dxa"/>
            <w:tcBorders>
              <w:bottom w:val="single" w:sz="6" w:space="0" w:color="auto"/>
            </w:tcBorders>
          </w:tcPr>
          <w:p w:rsidR="0039056D" w:rsidRDefault="0039056D">
            <w:pPr>
              <w:pStyle w:val="TableText"/>
              <w:jc w:val="center"/>
              <w:rPr>
                <w:sz w:val="20"/>
              </w:rPr>
            </w:pPr>
            <w:r>
              <w:rPr>
                <w:sz w:val="20"/>
              </w:rPr>
              <w:t>0</w:t>
            </w:r>
          </w:p>
        </w:tc>
        <w:tc>
          <w:tcPr>
            <w:tcW w:w="780" w:type="dxa"/>
            <w:gridSpan w:val="3"/>
            <w:tcBorders>
              <w:left w:val="single" w:sz="6" w:space="0" w:color="auto"/>
              <w:bottom w:val="single" w:sz="6" w:space="0" w:color="auto"/>
            </w:tcBorders>
          </w:tcPr>
          <w:p w:rsidR="0039056D" w:rsidRDefault="0039056D">
            <w:pPr>
              <w:pStyle w:val="TableText"/>
              <w:jc w:val="center"/>
              <w:rPr>
                <w:sz w:val="20"/>
              </w:rPr>
            </w:pPr>
            <w:r>
              <w:rPr>
                <w:sz w:val="20"/>
              </w:rPr>
              <w:t>25</w:t>
            </w:r>
          </w:p>
        </w:tc>
        <w:tc>
          <w:tcPr>
            <w:tcW w:w="832" w:type="dxa"/>
            <w:tcBorders>
              <w:bottom w:val="single" w:sz="6" w:space="0" w:color="auto"/>
            </w:tcBorders>
          </w:tcPr>
          <w:p w:rsidR="0039056D" w:rsidRDefault="0039056D">
            <w:pPr>
              <w:pStyle w:val="TableText"/>
              <w:jc w:val="center"/>
              <w:rPr>
                <w:sz w:val="20"/>
              </w:rPr>
            </w:pPr>
            <w:r>
              <w:rPr>
                <w:sz w:val="20"/>
              </w:rPr>
              <w:t>2</w:t>
            </w:r>
          </w:p>
        </w:tc>
        <w:tc>
          <w:tcPr>
            <w:tcW w:w="768" w:type="dxa"/>
            <w:tcBorders>
              <w:left w:val="single" w:sz="6" w:space="0" w:color="auto"/>
              <w:bottom w:val="single" w:sz="6" w:space="0" w:color="auto"/>
            </w:tcBorders>
          </w:tcPr>
          <w:p w:rsidR="0039056D" w:rsidRDefault="0039056D">
            <w:pPr>
              <w:pStyle w:val="TableText"/>
              <w:jc w:val="center"/>
              <w:rPr>
                <w:sz w:val="20"/>
              </w:rPr>
            </w:pPr>
            <w:r>
              <w:rPr>
                <w:sz w:val="20"/>
              </w:rPr>
              <w:t>20</w:t>
            </w:r>
          </w:p>
        </w:tc>
        <w:tc>
          <w:tcPr>
            <w:tcW w:w="780" w:type="dxa"/>
            <w:tcBorders>
              <w:bottom w:val="single" w:sz="6" w:space="0" w:color="auto"/>
            </w:tcBorders>
          </w:tcPr>
          <w:p w:rsidR="0039056D" w:rsidRDefault="0039056D">
            <w:pPr>
              <w:pStyle w:val="TableText"/>
              <w:jc w:val="center"/>
              <w:rPr>
                <w:sz w:val="20"/>
              </w:rPr>
            </w:pPr>
            <w:r>
              <w:rPr>
                <w:sz w:val="20"/>
              </w:rPr>
              <w:t>10</w:t>
            </w:r>
          </w:p>
        </w:tc>
        <w:tc>
          <w:tcPr>
            <w:tcW w:w="766" w:type="dxa"/>
            <w:tcBorders>
              <w:left w:val="single" w:sz="6" w:space="0" w:color="auto"/>
              <w:bottom w:val="single" w:sz="6" w:space="0" w:color="auto"/>
            </w:tcBorders>
          </w:tcPr>
          <w:p w:rsidR="0039056D" w:rsidRDefault="0039056D">
            <w:pPr>
              <w:pStyle w:val="TableText"/>
              <w:jc w:val="center"/>
              <w:rPr>
                <w:sz w:val="20"/>
              </w:rPr>
            </w:pPr>
            <w:r>
              <w:rPr>
                <w:sz w:val="20"/>
              </w:rPr>
              <w:t>14</w:t>
            </w:r>
          </w:p>
        </w:tc>
        <w:tc>
          <w:tcPr>
            <w:tcW w:w="734" w:type="dxa"/>
            <w:tcBorders>
              <w:bottom w:val="single" w:sz="6" w:space="0" w:color="auto"/>
            </w:tcBorders>
          </w:tcPr>
          <w:p w:rsidR="0039056D" w:rsidRDefault="0039056D">
            <w:pPr>
              <w:pStyle w:val="TableText"/>
              <w:jc w:val="center"/>
              <w:rPr>
                <w:sz w:val="20"/>
              </w:rPr>
            </w:pPr>
            <w:r>
              <w:rPr>
                <w:sz w:val="20"/>
              </w:rPr>
              <w:t>10</w:t>
            </w:r>
          </w:p>
        </w:tc>
        <w:tc>
          <w:tcPr>
            <w:tcW w:w="826" w:type="dxa"/>
            <w:tcBorders>
              <w:left w:val="single" w:sz="6" w:space="0" w:color="auto"/>
              <w:bottom w:val="single" w:sz="6" w:space="0" w:color="auto"/>
            </w:tcBorders>
          </w:tcPr>
          <w:p w:rsidR="0039056D" w:rsidRDefault="0039056D">
            <w:pPr>
              <w:pStyle w:val="TableText"/>
              <w:jc w:val="center"/>
              <w:rPr>
                <w:sz w:val="20"/>
              </w:rPr>
            </w:pPr>
            <w:r>
              <w:rPr>
                <w:sz w:val="20"/>
              </w:rPr>
              <w:t>7</w:t>
            </w:r>
          </w:p>
        </w:tc>
        <w:tc>
          <w:tcPr>
            <w:tcW w:w="650" w:type="dxa"/>
            <w:tcBorders>
              <w:bottom w:val="single" w:sz="6" w:space="0" w:color="auto"/>
            </w:tcBorders>
          </w:tcPr>
          <w:p w:rsidR="0039056D" w:rsidRDefault="0039056D">
            <w:pPr>
              <w:pStyle w:val="TableText"/>
              <w:jc w:val="center"/>
              <w:rPr>
                <w:sz w:val="20"/>
              </w:rPr>
            </w:pPr>
            <w:r>
              <w:rPr>
                <w:sz w:val="20"/>
              </w:rPr>
              <w:t>10</w:t>
            </w:r>
          </w:p>
        </w:tc>
      </w:tr>
    </w:tbl>
    <w:p w:rsidR="0039056D" w:rsidRDefault="0039056D"/>
    <w:p w:rsidR="0039056D" w:rsidRDefault="0039056D">
      <w:pPr>
        <w:pStyle w:val="TableHd"/>
      </w:pPr>
      <w:r>
        <w:t>Maximum safe working load for steel wire rope—Classification 1</w:t>
      </w:r>
    </w:p>
    <w:p w:rsidR="0039056D" w:rsidRDefault="0039056D">
      <w:pPr>
        <w:pStyle w:val="TableHd"/>
        <w:ind w:left="0" w:firstLine="0"/>
      </w:pPr>
      <w:r>
        <w:t>Minimum ultimate tensile value of steel of which rope is constructed = 80 tons per square inch</w:t>
      </w:r>
      <w:r>
        <w:br/>
        <w:t>construction: 6 strands each containing 24 wires</w:t>
      </w:r>
    </w:p>
    <w:tbl>
      <w:tblPr>
        <w:tblW w:w="0" w:type="auto"/>
        <w:tblLayout w:type="fixed"/>
        <w:tblCellMar>
          <w:left w:w="80" w:type="dxa"/>
          <w:right w:w="80" w:type="dxa"/>
        </w:tblCellMar>
        <w:tblLook w:val="0000" w:firstRow="0" w:lastRow="0" w:firstColumn="0" w:lastColumn="0" w:noHBand="0" w:noVBand="0"/>
      </w:tblPr>
      <w:tblGrid>
        <w:gridCol w:w="984"/>
        <w:gridCol w:w="924"/>
        <w:gridCol w:w="12"/>
        <w:gridCol w:w="567"/>
        <w:gridCol w:w="93"/>
        <w:gridCol w:w="12"/>
        <w:gridCol w:w="840"/>
        <w:gridCol w:w="592"/>
        <w:gridCol w:w="20"/>
        <w:gridCol w:w="696"/>
        <w:gridCol w:w="12"/>
        <w:gridCol w:w="732"/>
        <w:gridCol w:w="20"/>
        <w:gridCol w:w="808"/>
        <w:gridCol w:w="24"/>
        <w:gridCol w:w="761"/>
        <w:gridCol w:w="7"/>
        <w:gridCol w:w="780"/>
        <w:gridCol w:w="760"/>
        <w:gridCol w:w="6"/>
        <w:gridCol w:w="723"/>
        <w:gridCol w:w="11"/>
        <w:gridCol w:w="826"/>
        <w:gridCol w:w="35"/>
        <w:gridCol w:w="619"/>
        <w:gridCol w:w="12"/>
      </w:tblGrid>
      <w:tr w:rsidR="0039056D">
        <w:trPr>
          <w:gridAfter w:val="1"/>
          <w:wAfter w:w="12" w:type="dxa"/>
          <w:cantSplit/>
          <w:tblHeader/>
        </w:trPr>
        <w:tc>
          <w:tcPr>
            <w:tcW w:w="984" w:type="dxa"/>
            <w:tcBorders>
              <w:top w:val="single" w:sz="6" w:space="0" w:color="auto"/>
              <w:right w:val="single" w:sz="6" w:space="0" w:color="auto"/>
            </w:tcBorders>
          </w:tcPr>
          <w:p w:rsidR="0039056D" w:rsidRDefault="0039056D">
            <w:pPr>
              <w:pStyle w:val="TableColHd"/>
              <w:jc w:val="center"/>
            </w:pPr>
          </w:p>
        </w:tc>
        <w:tc>
          <w:tcPr>
            <w:tcW w:w="924" w:type="dxa"/>
            <w:tcBorders>
              <w:top w:val="single" w:sz="6" w:space="0" w:color="auto"/>
              <w:right w:val="single" w:sz="6" w:space="0" w:color="auto"/>
            </w:tcBorders>
          </w:tcPr>
          <w:p w:rsidR="0039056D" w:rsidRDefault="0039056D">
            <w:pPr>
              <w:pStyle w:val="TableColHd"/>
              <w:jc w:val="center"/>
            </w:pPr>
          </w:p>
        </w:tc>
        <w:tc>
          <w:tcPr>
            <w:tcW w:w="579" w:type="dxa"/>
            <w:gridSpan w:val="2"/>
            <w:tcBorders>
              <w:top w:val="single" w:sz="6" w:space="0" w:color="auto"/>
            </w:tcBorders>
          </w:tcPr>
          <w:p w:rsidR="0039056D" w:rsidRDefault="0039056D">
            <w:pPr>
              <w:pStyle w:val="TableColHd"/>
              <w:jc w:val="center"/>
            </w:pPr>
          </w:p>
        </w:tc>
        <w:tc>
          <w:tcPr>
            <w:tcW w:w="941" w:type="dxa"/>
            <w:gridSpan w:val="3"/>
            <w:tcBorders>
              <w:top w:val="single" w:sz="6" w:space="0" w:color="auto"/>
            </w:tcBorders>
          </w:tcPr>
          <w:p w:rsidR="0039056D" w:rsidRDefault="0039056D">
            <w:pPr>
              <w:pStyle w:val="TableColHd"/>
              <w:jc w:val="center"/>
            </w:pPr>
          </w:p>
        </w:tc>
        <w:tc>
          <w:tcPr>
            <w:tcW w:w="7428" w:type="dxa"/>
            <w:gridSpan w:val="18"/>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gridAfter w:val="1"/>
          <w:wAfter w:w="12" w:type="dxa"/>
          <w:cantSplit/>
          <w:tblHeader/>
        </w:trPr>
        <w:tc>
          <w:tcPr>
            <w:tcW w:w="984" w:type="dxa"/>
            <w:tcBorders>
              <w:right w:val="single" w:sz="6" w:space="0" w:color="auto"/>
            </w:tcBorders>
            <w:vAlign w:val="bottom"/>
          </w:tcPr>
          <w:p w:rsidR="0039056D" w:rsidRDefault="0039056D">
            <w:pPr>
              <w:pStyle w:val="TableColHd"/>
            </w:pPr>
            <w:r>
              <w:t>circum-</w:t>
            </w:r>
            <w:r>
              <w:br/>
              <w:t>ference</w:t>
            </w:r>
            <w:r>
              <w:br/>
              <w:t>of rope</w:t>
            </w:r>
          </w:p>
        </w:tc>
        <w:tc>
          <w:tcPr>
            <w:tcW w:w="924" w:type="dxa"/>
            <w:tcBorders>
              <w:right w:val="single" w:sz="6" w:space="0" w:color="auto"/>
            </w:tcBorders>
            <w:vAlign w:val="bottom"/>
          </w:tcPr>
          <w:p w:rsidR="0039056D" w:rsidRDefault="0039056D">
            <w:pPr>
              <w:pStyle w:val="TableColHd"/>
            </w:pPr>
            <w:r>
              <w:t>approx.</w:t>
            </w:r>
            <w:r>
              <w:br/>
              <w:t>diameter</w:t>
            </w:r>
            <w:r>
              <w:br/>
              <w:t>of rope</w:t>
            </w:r>
          </w:p>
        </w:tc>
        <w:tc>
          <w:tcPr>
            <w:tcW w:w="1520" w:type="dxa"/>
            <w:gridSpan w:val="5"/>
            <w:vAlign w:val="bottom"/>
          </w:tcPr>
          <w:p w:rsidR="0039056D" w:rsidRDefault="0039056D">
            <w:pPr>
              <w:pStyle w:val="TableColHd"/>
            </w:pPr>
            <w:r>
              <w:t>safe load for 1 single fall (part) of rope</w:t>
            </w:r>
          </w:p>
        </w:tc>
        <w:tc>
          <w:tcPr>
            <w:tcW w:w="1320" w:type="dxa"/>
            <w:gridSpan w:val="4"/>
            <w:tcBorders>
              <w:left w:val="single" w:sz="6" w:space="0" w:color="auto"/>
            </w:tcBorders>
          </w:tcPr>
          <w:p w:rsidR="0039056D" w:rsidRDefault="00A86D32">
            <w:pPr>
              <w:rPr>
                <w:color w:val="000000"/>
                <w:sz w:val="18"/>
              </w:rPr>
            </w:pPr>
            <w:r>
              <w:rPr>
                <w:noProof/>
                <w:color w:val="000000"/>
                <w:sz w:val="20"/>
                <w:lang w:eastAsia="en-AU"/>
              </w:rPr>
              <w:drawing>
                <wp:inline distT="0" distB="0" distL="0" distR="0">
                  <wp:extent cx="866775" cy="49530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2" cstate="print"/>
                          <a:srcRect/>
                          <a:stretch>
                            <a:fillRect/>
                          </a:stretch>
                        </pic:blipFill>
                        <pic:spPr bwMode="auto">
                          <a:xfrm>
                            <a:off x="0" y="0"/>
                            <a:ext cx="866775" cy="495300"/>
                          </a:xfrm>
                          <a:prstGeom prst="rect">
                            <a:avLst/>
                          </a:prstGeom>
                          <a:noFill/>
                          <a:ln w="9525">
                            <a:noFill/>
                            <a:miter lim="800000"/>
                            <a:headEnd/>
                            <a:tailEnd/>
                          </a:ln>
                        </pic:spPr>
                      </pic:pic>
                    </a:graphicData>
                  </a:graphic>
                </wp:inline>
              </w:drawing>
            </w:r>
          </w:p>
        </w:tc>
        <w:tc>
          <w:tcPr>
            <w:tcW w:w="1584" w:type="dxa"/>
            <w:gridSpan w:val="4"/>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0482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548" w:type="dxa"/>
            <w:gridSpan w:val="3"/>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3340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500" w:type="dxa"/>
            <w:gridSpan w:val="4"/>
            <w:tcBorders>
              <w:right w:val="single" w:sz="6" w:space="0" w:color="auto"/>
            </w:tcBorders>
          </w:tcPr>
          <w:p w:rsidR="0039056D" w:rsidRDefault="00A86D32">
            <w:pPr>
              <w:rPr>
                <w:color w:val="000000"/>
                <w:sz w:val="18"/>
              </w:rPr>
            </w:pPr>
            <w:r>
              <w:rPr>
                <w:noProof/>
                <w:color w:val="000000"/>
                <w:sz w:val="20"/>
                <w:lang w:eastAsia="en-AU"/>
              </w:rPr>
              <w:drawing>
                <wp:inline distT="0" distB="0" distL="0" distR="0">
                  <wp:extent cx="876300" cy="5334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476" w:type="dxa"/>
            <w:gridSpan w:val="3"/>
          </w:tcPr>
          <w:p w:rsidR="0039056D" w:rsidRDefault="00A86D32">
            <w:pPr>
              <w:rPr>
                <w:color w:val="000000"/>
                <w:sz w:val="18"/>
              </w:rPr>
            </w:pPr>
            <w:r>
              <w:rPr>
                <w:noProof/>
                <w:color w:val="000000"/>
                <w:sz w:val="20"/>
                <w:lang w:eastAsia="en-AU"/>
              </w:rPr>
              <w:drawing>
                <wp:inline distT="0" distB="0" distL="0" distR="0">
                  <wp:extent cx="790575" cy="52387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gridAfter w:val="1"/>
          <w:wAfter w:w="8" w:type="dxa"/>
          <w:cantSplit/>
          <w:trHeight w:val="220"/>
          <w:tblHeader/>
        </w:trPr>
        <w:tc>
          <w:tcPr>
            <w:tcW w:w="984"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672" w:type="dxa"/>
            <w:gridSpan w:val="3"/>
            <w:tcBorders>
              <w:top w:val="single" w:sz="6" w:space="0" w:color="auto"/>
              <w:bottom w:val="single" w:sz="6" w:space="0" w:color="auto"/>
            </w:tcBorders>
            <w:vAlign w:val="bottom"/>
          </w:tcPr>
          <w:p w:rsidR="0039056D" w:rsidRDefault="0039056D">
            <w:pPr>
              <w:pStyle w:val="TableColHd"/>
              <w:spacing w:after="0"/>
              <w:jc w:val="center"/>
            </w:pPr>
            <w:r>
              <w:t>tons</w:t>
            </w:r>
          </w:p>
        </w:tc>
        <w:tc>
          <w:tcPr>
            <w:tcW w:w="848"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c>
          <w:tcPr>
            <w:tcW w:w="592"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16"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c>
          <w:tcPr>
            <w:tcW w:w="764" w:type="dxa"/>
            <w:gridSpan w:val="3"/>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32"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c>
          <w:tcPr>
            <w:tcW w:w="768"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80"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cwts</w:t>
            </w:r>
          </w:p>
        </w:tc>
        <w:tc>
          <w:tcPr>
            <w:tcW w:w="826" w:type="dxa"/>
            <w:tcBorders>
              <w:top w:val="single" w:sz="6" w:space="0" w:color="auto"/>
              <w:bottom w:val="single" w:sz="6" w:space="0" w:color="auto"/>
            </w:tcBorders>
            <w:vAlign w:val="bottom"/>
          </w:tcPr>
          <w:p w:rsidR="0039056D" w:rsidRDefault="0039056D">
            <w:pPr>
              <w:pStyle w:val="TableColHd"/>
              <w:spacing w:after="0"/>
              <w:jc w:val="center"/>
            </w:pPr>
            <w:r>
              <w:t>tons</w:t>
            </w:r>
          </w:p>
        </w:tc>
        <w:tc>
          <w:tcPr>
            <w:tcW w:w="654"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r>
      <w:tr w:rsidR="0039056D">
        <w:trPr>
          <w:cantSplit/>
          <w:trHeight w:val="200"/>
        </w:trPr>
        <w:tc>
          <w:tcPr>
            <w:tcW w:w="980" w:type="dxa"/>
            <w:tcBorders>
              <w:top w:val="single" w:sz="6" w:space="0" w:color="auto"/>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936" w:type="dxa"/>
            <w:gridSpan w:val="2"/>
            <w:tcBorders>
              <w:top w:val="single" w:sz="6" w:space="0" w:color="auto"/>
              <w:right w:val="single" w:sz="6" w:space="0" w:color="auto"/>
            </w:tcBorders>
          </w:tcPr>
          <w:p w:rsidR="0039056D" w:rsidRDefault="0039056D">
            <w:pPr>
              <w:pStyle w:val="TableText"/>
              <w:jc w:val="center"/>
              <w:rPr>
                <w:sz w:val="20"/>
              </w:rPr>
            </w:pPr>
            <w:r>
              <w:rPr>
                <w:position w:val="4"/>
                <w:sz w:val="20"/>
              </w:rPr>
              <w:t>3</w:t>
            </w:r>
            <w:r>
              <w:rPr>
                <w:sz w:val="20"/>
              </w:rPr>
              <w:t xml:space="preserve">/16 </w:t>
            </w:r>
          </w:p>
        </w:tc>
        <w:tc>
          <w:tcPr>
            <w:tcW w:w="672" w:type="dxa"/>
            <w:gridSpan w:val="3"/>
            <w:tcBorders>
              <w:top w:val="single" w:sz="6" w:space="0" w:color="auto"/>
            </w:tcBorders>
          </w:tcPr>
          <w:p w:rsidR="0039056D" w:rsidRDefault="0039056D">
            <w:pPr>
              <w:pStyle w:val="TableText"/>
              <w:jc w:val="center"/>
              <w:rPr>
                <w:sz w:val="20"/>
              </w:rPr>
            </w:pPr>
            <w:r>
              <w:rPr>
                <w:sz w:val="20"/>
              </w:rPr>
              <w:t>0</w:t>
            </w:r>
          </w:p>
        </w:tc>
        <w:tc>
          <w:tcPr>
            <w:tcW w:w="840" w:type="dxa"/>
            <w:tcBorders>
              <w:top w:val="single" w:sz="6" w:space="0" w:color="auto"/>
            </w:tcBorders>
          </w:tcPr>
          <w:p w:rsidR="0039056D" w:rsidRDefault="0039056D">
            <w:pPr>
              <w:pStyle w:val="TableText"/>
              <w:jc w:val="center"/>
              <w:rPr>
                <w:sz w:val="20"/>
              </w:rPr>
            </w:pPr>
            <w:r>
              <w:rPr>
                <w:sz w:val="20"/>
              </w:rPr>
              <w:t>3</w:t>
            </w:r>
          </w:p>
        </w:tc>
        <w:tc>
          <w:tcPr>
            <w:tcW w:w="612" w:type="dxa"/>
            <w:gridSpan w:val="2"/>
            <w:tcBorders>
              <w:top w:val="single" w:sz="6" w:space="0" w:color="auto"/>
              <w:left w:val="single" w:sz="6" w:space="0" w:color="auto"/>
            </w:tcBorders>
          </w:tcPr>
          <w:p w:rsidR="0039056D" w:rsidRDefault="0039056D">
            <w:pPr>
              <w:pStyle w:val="TableText"/>
              <w:jc w:val="center"/>
              <w:rPr>
                <w:sz w:val="20"/>
              </w:rPr>
            </w:pPr>
            <w:r>
              <w:rPr>
                <w:sz w:val="20"/>
              </w:rPr>
              <w:t>0</w:t>
            </w:r>
          </w:p>
        </w:tc>
        <w:tc>
          <w:tcPr>
            <w:tcW w:w="708" w:type="dxa"/>
            <w:gridSpan w:val="2"/>
            <w:tcBorders>
              <w:top w:val="single" w:sz="6" w:space="0" w:color="auto"/>
            </w:tcBorders>
          </w:tcPr>
          <w:p w:rsidR="0039056D" w:rsidRDefault="0039056D">
            <w:pPr>
              <w:pStyle w:val="TableText"/>
              <w:jc w:val="center"/>
              <w:rPr>
                <w:sz w:val="20"/>
              </w:rPr>
            </w:pPr>
            <w:r>
              <w:rPr>
                <w:sz w:val="20"/>
              </w:rPr>
              <w:t>6</w:t>
            </w:r>
          </w:p>
        </w:tc>
        <w:tc>
          <w:tcPr>
            <w:tcW w:w="732"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28" w:type="dxa"/>
            <w:gridSpan w:val="2"/>
            <w:tcBorders>
              <w:top w:val="single" w:sz="6" w:space="0" w:color="auto"/>
            </w:tcBorders>
          </w:tcPr>
          <w:p w:rsidR="0039056D" w:rsidRDefault="0039056D">
            <w:pPr>
              <w:pStyle w:val="TableText"/>
              <w:jc w:val="center"/>
              <w:rPr>
                <w:sz w:val="20"/>
              </w:rPr>
            </w:pPr>
            <w:r>
              <w:rPr>
                <w:sz w:val="20"/>
              </w:rPr>
              <w:t>5</w:t>
            </w:r>
          </w:p>
        </w:tc>
        <w:tc>
          <w:tcPr>
            <w:tcW w:w="785" w:type="dxa"/>
            <w:gridSpan w:val="2"/>
            <w:tcBorders>
              <w:top w:val="single" w:sz="6" w:space="0" w:color="auto"/>
              <w:left w:val="single" w:sz="6" w:space="0" w:color="auto"/>
            </w:tcBorders>
          </w:tcPr>
          <w:p w:rsidR="0039056D" w:rsidRDefault="0039056D">
            <w:pPr>
              <w:pStyle w:val="TableText"/>
              <w:jc w:val="center"/>
              <w:rPr>
                <w:sz w:val="20"/>
              </w:rPr>
            </w:pPr>
            <w:r>
              <w:rPr>
                <w:sz w:val="20"/>
              </w:rPr>
              <w:t>0</w:t>
            </w:r>
          </w:p>
        </w:tc>
        <w:tc>
          <w:tcPr>
            <w:tcW w:w="786" w:type="dxa"/>
            <w:gridSpan w:val="2"/>
            <w:tcBorders>
              <w:top w:val="single" w:sz="6" w:space="0" w:color="auto"/>
            </w:tcBorders>
          </w:tcPr>
          <w:p w:rsidR="0039056D" w:rsidRDefault="0039056D">
            <w:pPr>
              <w:pStyle w:val="TableText"/>
              <w:jc w:val="center"/>
              <w:rPr>
                <w:sz w:val="20"/>
              </w:rPr>
            </w:pPr>
            <w:r>
              <w:rPr>
                <w:sz w:val="20"/>
              </w:rPr>
              <w:t>4</w:t>
            </w:r>
          </w:p>
        </w:tc>
        <w:tc>
          <w:tcPr>
            <w:tcW w:w="760"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29" w:type="dxa"/>
            <w:gridSpan w:val="2"/>
            <w:tcBorders>
              <w:top w:val="single" w:sz="6" w:space="0" w:color="auto"/>
              <w:right w:val="single" w:sz="6" w:space="0" w:color="auto"/>
            </w:tcBorders>
          </w:tcPr>
          <w:p w:rsidR="0039056D" w:rsidRDefault="0039056D">
            <w:pPr>
              <w:pStyle w:val="TableText"/>
              <w:jc w:val="center"/>
              <w:rPr>
                <w:sz w:val="20"/>
              </w:rPr>
            </w:pPr>
            <w:r>
              <w:rPr>
                <w:sz w:val="20"/>
              </w:rPr>
              <w:t>3</w:t>
            </w:r>
          </w:p>
        </w:tc>
        <w:tc>
          <w:tcPr>
            <w:tcW w:w="872" w:type="dxa"/>
            <w:gridSpan w:val="3"/>
            <w:tcBorders>
              <w:top w:val="single" w:sz="6" w:space="0" w:color="auto"/>
            </w:tcBorders>
          </w:tcPr>
          <w:p w:rsidR="0039056D" w:rsidRDefault="0039056D">
            <w:pPr>
              <w:pStyle w:val="TableText"/>
              <w:jc w:val="center"/>
              <w:rPr>
                <w:sz w:val="20"/>
              </w:rPr>
            </w:pPr>
            <w:r>
              <w:rPr>
                <w:sz w:val="20"/>
              </w:rPr>
              <w:t>0</w:t>
            </w:r>
          </w:p>
        </w:tc>
        <w:tc>
          <w:tcPr>
            <w:tcW w:w="628" w:type="dxa"/>
            <w:gridSpan w:val="2"/>
            <w:tcBorders>
              <w:top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3</w:t>
            </w:r>
            <w:r>
              <w:rPr>
                <w:sz w:val="20"/>
              </w:rPr>
              <w:t xml:space="preserve">/4 </w:t>
            </w:r>
          </w:p>
        </w:tc>
        <w:tc>
          <w:tcPr>
            <w:tcW w:w="936" w:type="dxa"/>
            <w:gridSpan w:val="2"/>
            <w:tcBorders>
              <w:right w:val="single" w:sz="6" w:space="0" w:color="auto"/>
            </w:tcBorders>
          </w:tcPr>
          <w:p w:rsidR="0039056D" w:rsidRDefault="0039056D">
            <w:pPr>
              <w:pStyle w:val="TableText"/>
              <w:jc w:val="center"/>
              <w:rPr>
                <w:sz w:val="20"/>
              </w:rPr>
            </w:pPr>
            <w:r>
              <w:rPr>
                <w:position w:val="4"/>
                <w:sz w:val="20"/>
              </w:rPr>
              <w:t>1</w:t>
            </w:r>
            <w:r>
              <w:rPr>
                <w:sz w:val="20"/>
              </w:rPr>
              <w:t xml:space="preserve">/4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4</w:t>
            </w:r>
            <w:r>
              <w:rPr>
                <w:position w:val="4"/>
                <w:sz w:val="20"/>
              </w:rPr>
              <w:t>1</w:t>
            </w:r>
            <w:r>
              <w:rPr>
                <w:sz w:val="20"/>
              </w:rPr>
              <w:t>/2</w:t>
            </w:r>
          </w:p>
        </w:tc>
        <w:tc>
          <w:tcPr>
            <w:tcW w:w="612" w:type="dxa"/>
            <w:gridSpan w:val="2"/>
            <w:tcBorders>
              <w:left w:val="single" w:sz="6" w:space="0" w:color="auto"/>
            </w:tcBorders>
          </w:tcPr>
          <w:p w:rsidR="0039056D" w:rsidRDefault="0039056D">
            <w:pPr>
              <w:pStyle w:val="TableText"/>
              <w:jc w:val="center"/>
              <w:rPr>
                <w:sz w:val="20"/>
              </w:rPr>
            </w:pPr>
            <w:r>
              <w:rPr>
                <w:sz w:val="20"/>
              </w:rPr>
              <w:t>0</w:t>
            </w:r>
          </w:p>
        </w:tc>
        <w:tc>
          <w:tcPr>
            <w:tcW w:w="708" w:type="dxa"/>
            <w:gridSpan w:val="2"/>
          </w:tcPr>
          <w:p w:rsidR="0039056D" w:rsidRDefault="0039056D">
            <w:pPr>
              <w:pStyle w:val="TableText"/>
              <w:jc w:val="center"/>
              <w:rPr>
                <w:sz w:val="20"/>
              </w:rPr>
            </w:pPr>
            <w:r>
              <w:rPr>
                <w:sz w:val="20"/>
              </w:rPr>
              <w:t>8</w:t>
            </w:r>
            <w:r>
              <w:rPr>
                <w:position w:val="4"/>
                <w:sz w:val="20"/>
              </w:rPr>
              <w:t>1</w:t>
            </w:r>
            <w:r>
              <w:rPr>
                <w:sz w:val="20"/>
              </w:rPr>
              <w:t>/2</w:t>
            </w:r>
          </w:p>
        </w:tc>
        <w:tc>
          <w:tcPr>
            <w:tcW w:w="732" w:type="dxa"/>
            <w:tcBorders>
              <w:left w:val="single" w:sz="6" w:space="0" w:color="auto"/>
            </w:tcBorders>
          </w:tcPr>
          <w:p w:rsidR="0039056D" w:rsidRDefault="0039056D">
            <w:pPr>
              <w:pStyle w:val="TableText"/>
              <w:jc w:val="center"/>
              <w:rPr>
                <w:sz w:val="20"/>
              </w:rPr>
            </w:pPr>
            <w:r>
              <w:rPr>
                <w:sz w:val="20"/>
              </w:rPr>
              <w:t>0</w:t>
            </w:r>
          </w:p>
        </w:tc>
        <w:tc>
          <w:tcPr>
            <w:tcW w:w="828" w:type="dxa"/>
            <w:gridSpan w:val="2"/>
          </w:tcPr>
          <w:p w:rsidR="0039056D" w:rsidRDefault="0039056D">
            <w:pPr>
              <w:pStyle w:val="TableText"/>
              <w:jc w:val="center"/>
              <w:rPr>
                <w:sz w:val="20"/>
              </w:rPr>
            </w:pPr>
            <w:r>
              <w:rPr>
                <w:sz w:val="20"/>
              </w:rPr>
              <w:t>8</w:t>
            </w:r>
          </w:p>
        </w:tc>
        <w:tc>
          <w:tcPr>
            <w:tcW w:w="785" w:type="dxa"/>
            <w:gridSpan w:val="2"/>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6</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9" w:type="dxa"/>
            <w:gridSpan w:val="2"/>
            <w:tcBorders>
              <w:right w:val="single" w:sz="6" w:space="0" w:color="auto"/>
            </w:tcBorders>
          </w:tcPr>
          <w:p w:rsidR="0039056D" w:rsidRDefault="0039056D">
            <w:pPr>
              <w:pStyle w:val="TableText"/>
              <w:jc w:val="center"/>
              <w:rPr>
                <w:sz w:val="20"/>
              </w:rPr>
            </w:pPr>
            <w:r>
              <w:rPr>
                <w:sz w:val="20"/>
              </w:rPr>
              <w:t>4</w:t>
            </w:r>
            <w:r>
              <w:rPr>
                <w:position w:val="4"/>
                <w:sz w:val="20"/>
              </w:rPr>
              <w:t>1</w:t>
            </w:r>
            <w:r>
              <w:rPr>
                <w:sz w:val="20"/>
              </w:rPr>
              <w:t>/2</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2</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936" w:type="dxa"/>
            <w:gridSpan w:val="2"/>
            <w:tcBorders>
              <w:right w:val="single" w:sz="6" w:space="0" w:color="auto"/>
            </w:tcBorders>
          </w:tcPr>
          <w:p w:rsidR="0039056D" w:rsidRDefault="0039056D">
            <w:pPr>
              <w:pStyle w:val="TableText"/>
              <w:jc w:val="center"/>
              <w:rPr>
                <w:sz w:val="20"/>
              </w:rPr>
            </w:pPr>
            <w:r>
              <w:rPr>
                <w:position w:val="4"/>
                <w:sz w:val="20"/>
              </w:rPr>
              <w:t>9</w:t>
            </w:r>
            <w:r>
              <w:rPr>
                <w:sz w:val="20"/>
              </w:rPr>
              <w:t xml:space="preserve">/32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6</w:t>
            </w:r>
          </w:p>
        </w:tc>
        <w:tc>
          <w:tcPr>
            <w:tcW w:w="612" w:type="dxa"/>
            <w:gridSpan w:val="2"/>
            <w:tcBorders>
              <w:left w:val="single" w:sz="6" w:space="0" w:color="auto"/>
            </w:tcBorders>
          </w:tcPr>
          <w:p w:rsidR="0039056D" w:rsidRDefault="0039056D">
            <w:pPr>
              <w:pStyle w:val="TableText"/>
              <w:jc w:val="center"/>
              <w:rPr>
                <w:sz w:val="20"/>
              </w:rPr>
            </w:pPr>
            <w:r>
              <w:rPr>
                <w:sz w:val="20"/>
              </w:rPr>
              <w:t>0</w:t>
            </w:r>
          </w:p>
        </w:tc>
        <w:tc>
          <w:tcPr>
            <w:tcW w:w="708" w:type="dxa"/>
            <w:gridSpan w:val="2"/>
          </w:tcPr>
          <w:p w:rsidR="0039056D" w:rsidRDefault="0039056D">
            <w:pPr>
              <w:pStyle w:val="TableText"/>
              <w:jc w:val="center"/>
              <w:rPr>
                <w:sz w:val="20"/>
              </w:rPr>
            </w:pPr>
            <w:r>
              <w:rPr>
                <w:sz w:val="20"/>
              </w:rPr>
              <w:t>11</w:t>
            </w:r>
            <w:r>
              <w:rPr>
                <w:position w:val="4"/>
                <w:sz w:val="20"/>
              </w:rPr>
              <w:t>1</w:t>
            </w:r>
            <w:r>
              <w:rPr>
                <w:sz w:val="20"/>
              </w:rPr>
              <w:t>/2</w:t>
            </w:r>
          </w:p>
        </w:tc>
        <w:tc>
          <w:tcPr>
            <w:tcW w:w="732" w:type="dxa"/>
            <w:tcBorders>
              <w:left w:val="single" w:sz="6" w:space="0" w:color="auto"/>
            </w:tcBorders>
          </w:tcPr>
          <w:p w:rsidR="0039056D" w:rsidRDefault="0039056D">
            <w:pPr>
              <w:pStyle w:val="TableText"/>
              <w:jc w:val="center"/>
              <w:rPr>
                <w:sz w:val="20"/>
              </w:rPr>
            </w:pPr>
            <w:r>
              <w:rPr>
                <w:sz w:val="20"/>
              </w:rPr>
              <w:t>0</w:t>
            </w:r>
          </w:p>
        </w:tc>
        <w:tc>
          <w:tcPr>
            <w:tcW w:w="828" w:type="dxa"/>
            <w:gridSpan w:val="2"/>
          </w:tcPr>
          <w:p w:rsidR="0039056D" w:rsidRDefault="0039056D">
            <w:pPr>
              <w:pStyle w:val="TableText"/>
              <w:jc w:val="center"/>
              <w:rPr>
                <w:sz w:val="20"/>
              </w:rPr>
            </w:pPr>
            <w:r>
              <w:rPr>
                <w:sz w:val="20"/>
              </w:rPr>
              <w:t>10</w:t>
            </w:r>
            <w:r>
              <w:rPr>
                <w:position w:val="4"/>
                <w:sz w:val="20"/>
              </w:rPr>
              <w:t>1</w:t>
            </w:r>
            <w:r>
              <w:rPr>
                <w:sz w:val="20"/>
              </w:rPr>
              <w:t>/2</w:t>
            </w:r>
          </w:p>
        </w:tc>
        <w:tc>
          <w:tcPr>
            <w:tcW w:w="785" w:type="dxa"/>
            <w:gridSpan w:val="2"/>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8</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9" w:type="dxa"/>
            <w:gridSpan w:val="2"/>
            <w:tcBorders>
              <w:right w:val="single" w:sz="6" w:space="0" w:color="auto"/>
            </w:tcBorders>
          </w:tcPr>
          <w:p w:rsidR="0039056D" w:rsidRDefault="0039056D">
            <w:pPr>
              <w:pStyle w:val="TableText"/>
              <w:jc w:val="center"/>
              <w:rPr>
                <w:sz w:val="20"/>
              </w:rPr>
            </w:pPr>
            <w:r>
              <w:rPr>
                <w:sz w:val="20"/>
              </w:rPr>
              <w:t>6</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3</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1</w:t>
            </w:r>
          </w:p>
        </w:tc>
        <w:tc>
          <w:tcPr>
            <w:tcW w:w="936" w:type="dxa"/>
            <w:gridSpan w:val="2"/>
            <w:tcBorders>
              <w:right w:val="single" w:sz="6" w:space="0" w:color="auto"/>
            </w:tcBorders>
          </w:tcPr>
          <w:p w:rsidR="0039056D" w:rsidRDefault="0039056D">
            <w:pPr>
              <w:pStyle w:val="TableText"/>
              <w:jc w:val="center"/>
              <w:rPr>
                <w:sz w:val="20"/>
              </w:rPr>
            </w:pPr>
            <w:r>
              <w:rPr>
                <w:position w:val="4"/>
                <w:sz w:val="20"/>
              </w:rPr>
              <w:t>5</w:t>
            </w:r>
            <w:r>
              <w:rPr>
                <w:sz w:val="20"/>
              </w:rPr>
              <w:t xml:space="preserve">/16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8</w:t>
            </w:r>
          </w:p>
        </w:tc>
        <w:tc>
          <w:tcPr>
            <w:tcW w:w="612" w:type="dxa"/>
            <w:gridSpan w:val="2"/>
            <w:tcBorders>
              <w:left w:val="single" w:sz="6" w:space="0" w:color="auto"/>
            </w:tcBorders>
          </w:tcPr>
          <w:p w:rsidR="0039056D" w:rsidRDefault="0039056D">
            <w:pPr>
              <w:pStyle w:val="TableText"/>
              <w:jc w:val="center"/>
              <w:rPr>
                <w:sz w:val="20"/>
              </w:rPr>
            </w:pPr>
            <w:r>
              <w:rPr>
                <w:sz w:val="20"/>
              </w:rPr>
              <w:t>0</w:t>
            </w:r>
          </w:p>
        </w:tc>
        <w:tc>
          <w:tcPr>
            <w:tcW w:w="708" w:type="dxa"/>
            <w:gridSpan w:val="2"/>
          </w:tcPr>
          <w:p w:rsidR="0039056D" w:rsidRDefault="0039056D">
            <w:pPr>
              <w:pStyle w:val="TableText"/>
              <w:jc w:val="center"/>
              <w:rPr>
                <w:sz w:val="20"/>
              </w:rPr>
            </w:pPr>
            <w:r>
              <w:rPr>
                <w:sz w:val="20"/>
              </w:rPr>
              <w:t>15</w:t>
            </w:r>
          </w:p>
        </w:tc>
        <w:tc>
          <w:tcPr>
            <w:tcW w:w="732" w:type="dxa"/>
            <w:tcBorders>
              <w:left w:val="single" w:sz="6" w:space="0" w:color="auto"/>
            </w:tcBorders>
          </w:tcPr>
          <w:p w:rsidR="0039056D" w:rsidRDefault="0039056D">
            <w:pPr>
              <w:pStyle w:val="TableText"/>
              <w:jc w:val="center"/>
              <w:rPr>
                <w:sz w:val="20"/>
              </w:rPr>
            </w:pPr>
            <w:r>
              <w:rPr>
                <w:sz w:val="20"/>
              </w:rPr>
              <w:t>0</w:t>
            </w:r>
          </w:p>
        </w:tc>
        <w:tc>
          <w:tcPr>
            <w:tcW w:w="828" w:type="dxa"/>
            <w:gridSpan w:val="2"/>
          </w:tcPr>
          <w:p w:rsidR="0039056D" w:rsidRDefault="0039056D">
            <w:pPr>
              <w:pStyle w:val="TableText"/>
              <w:jc w:val="center"/>
              <w:rPr>
                <w:sz w:val="20"/>
              </w:rPr>
            </w:pPr>
            <w:r>
              <w:rPr>
                <w:sz w:val="20"/>
              </w:rPr>
              <w:t>14</w:t>
            </w:r>
          </w:p>
        </w:tc>
        <w:tc>
          <w:tcPr>
            <w:tcW w:w="785" w:type="dxa"/>
            <w:gridSpan w:val="2"/>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11</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9" w:type="dxa"/>
            <w:gridSpan w:val="2"/>
            <w:tcBorders>
              <w:right w:val="single" w:sz="6" w:space="0" w:color="auto"/>
            </w:tcBorders>
          </w:tcPr>
          <w:p w:rsidR="0039056D" w:rsidRDefault="0039056D">
            <w:pPr>
              <w:pStyle w:val="TableText"/>
              <w:jc w:val="center"/>
              <w:rPr>
                <w:sz w:val="20"/>
              </w:rPr>
            </w:pPr>
            <w:r>
              <w:rPr>
                <w:sz w:val="20"/>
              </w:rPr>
              <w:t>8</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4</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1</w:t>
            </w:r>
            <w:r>
              <w:rPr>
                <w:sz w:val="20"/>
              </w:rPr>
              <w:t>/8 1</w:t>
            </w:r>
          </w:p>
        </w:tc>
        <w:tc>
          <w:tcPr>
            <w:tcW w:w="936" w:type="dxa"/>
            <w:gridSpan w:val="2"/>
            <w:tcBorders>
              <w:right w:val="single" w:sz="6" w:space="0" w:color="auto"/>
            </w:tcBorders>
          </w:tcPr>
          <w:p w:rsidR="0039056D" w:rsidRDefault="0039056D">
            <w:pPr>
              <w:pStyle w:val="TableText"/>
              <w:jc w:val="center"/>
              <w:rPr>
                <w:sz w:val="20"/>
              </w:rPr>
            </w:pPr>
            <w:r>
              <w:rPr>
                <w:position w:val="4"/>
                <w:sz w:val="20"/>
              </w:rPr>
              <w:t>3</w:t>
            </w:r>
            <w:r>
              <w:rPr>
                <w:sz w:val="20"/>
              </w:rPr>
              <w:t xml:space="preserve">/8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11</w:t>
            </w:r>
          </w:p>
        </w:tc>
        <w:tc>
          <w:tcPr>
            <w:tcW w:w="612" w:type="dxa"/>
            <w:gridSpan w:val="2"/>
            <w:tcBorders>
              <w:left w:val="single" w:sz="6" w:space="0" w:color="auto"/>
            </w:tcBorders>
          </w:tcPr>
          <w:p w:rsidR="0039056D" w:rsidRDefault="0039056D">
            <w:pPr>
              <w:pStyle w:val="TableText"/>
              <w:jc w:val="center"/>
              <w:rPr>
                <w:sz w:val="20"/>
              </w:rPr>
            </w:pPr>
            <w:r>
              <w:rPr>
                <w:sz w:val="20"/>
              </w:rPr>
              <w:t>1</w:t>
            </w:r>
          </w:p>
        </w:tc>
        <w:tc>
          <w:tcPr>
            <w:tcW w:w="708" w:type="dxa"/>
            <w:gridSpan w:val="2"/>
          </w:tcPr>
          <w:p w:rsidR="0039056D" w:rsidRDefault="0039056D">
            <w:pPr>
              <w:pStyle w:val="TableText"/>
              <w:jc w:val="center"/>
              <w:rPr>
                <w:sz w:val="20"/>
              </w:rPr>
            </w:pPr>
            <w:r>
              <w:rPr>
                <w:sz w:val="20"/>
              </w:rPr>
              <w:t>1</w:t>
            </w:r>
          </w:p>
        </w:tc>
        <w:tc>
          <w:tcPr>
            <w:tcW w:w="732" w:type="dxa"/>
            <w:tcBorders>
              <w:left w:val="single" w:sz="6" w:space="0" w:color="auto"/>
            </w:tcBorders>
          </w:tcPr>
          <w:p w:rsidR="0039056D" w:rsidRDefault="0039056D">
            <w:pPr>
              <w:pStyle w:val="TableText"/>
              <w:jc w:val="center"/>
              <w:rPr>
                <w:sz w:val="20"/>
              </w:rPr>
            </w:pPr>
            <w:r>
              <w:rPr>
                <w:sz w:val="20"/>
              </w:rPr>
              <w:t>0</w:t>
            </w:r>
          </w:p>
        </w:tc>
        <w:tc>
          <w:tcPr>
            <w:tcW w:w="828" w:type="dxa"/>
            <w:gridSpan w:val="2"/>
          </w:tcPr>
          <w:p w:rsidR="0039056D" w:rsidRDefault="0039056D">
            <w:pPr>
              <w:pStyle w:val="TableText"/>
              <w:jc w:val="center"/>
              <w:rPr>
                <w:sz w:val="20"/>
              </w:rPr>
            </w:pPr>
            <w:r>
              <w:rPr>
                <w:sz w:val="20"/>
              </w:rPr>
              <w:t>19</w:t>
            </w:r>
          </w:p>
        </w:tc>
        <w:tc>
          <w:tcPr>
            <w:tcW w:w="785" w:type="dxa"/>
            <w:gridSpan w:val="2"/>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15</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9" w:type="dxa"/>
            <w:gridSpan w:val="2"/>
            <w:tcBorders>
              <w:right w:val="single" w:sz="6" w:space="0" w:color="auto"/>
            </w:tcBorders>
          </w:tcPr>
          <w:p w:rsidR="0039056D" w:rsidRDefault="0039056D">
            <w:pPr>
              <w:pStyle w:val="TableText"/>
              <w:jc w:val="center"/>
              <w:rPr>
                <w:sz w:val="20"/>
              </w:rPr>
            </w:pPr>
            <w:r>
              <w:rPr>
                <w:sz w:val="20"/>
              </w:rPr>
              <w:t>11</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5</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/4</w:t>
            </w:r>
          </w:p>
        </w:tc>
        <w:tc>
          <w:tcPr>
            <w:tcW w:w="936" w:type="dxa"/>
            <w:gridSpan w:val="2"/>
            <w:tcBorders>
              <w:right w:val="single" w:sz="6" w:space="0" w:color="auto"/>
            </w:tcBorders>
          </w:tcPr>
          <w:p w:rsidR="0039056D" w:rsidRDefault="0039056D">
            <w:pPr>
              <w:pStyle w:val="TableText"/>
              <w:jc w:val="center"/>
              <w:rPr>
                <w:sz w:val="20"/>
              </w:rPr>
            </w:pPr>
            <w:r>
              <w:rPr>
                <w:position w:val="4"/>
                <w:sz w:val="20"/>
              </w:rPr>
              <w:t>13</w:t>
            </w:r>
            <w:r>
              <w:rPr>
                <w:sz w:val="20"/>
              </w:rPr>
              <w:t xml:space="preserve">/32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13</w:t>
            </w:r>
          </w:p>
        </w:tc>
        <w:tc>
          <w:tcPr>
            <w:tcW w:w="612" w:type="dxa"/>
            <w:gridSpan w:val="2"/>
            <w:tcBorders>
              <w:left w:val="single" w:sz="6" w:space="0" w:color="auto"/>
            </w:tcBorders>
          </w:tcPr>
          <w:p w:rsidR="0039056D" w:rsidRDefault="0039056D">
            <w:pPr>
              <w:pStyle w:val="TableText"/>
              <w:jc w:val="center"/>
              <w:rPr>
                <w:sz w:val="20"/>
              </w:rPr>
            </w:pPr>
            <w:r>
              <w:rPr>
                <w:sz w:val="20"/>
              </w:rPr>
              <w:t>1</w:t>
            </w:r>
          </w:p>
        </w:tc>
        <w:tc>
          <w:tcPr>
            <w:tcW w:w="708" w:type="dxa"/>
            <w:gridSpan w:val="2"/>
          </w:tcPr>
          <w:p w:rsidR="0039056D" w:rsidRDefault="0039056D">
            <w:pPr>
              <w:pStyle w:val="TableText"/>
              <w:jc w:val="center"/>
              <w:rPr>
                <w:sz w:val="20"/>
              </w:rPr>
            </w:pPr>
            <w:r>
              <w:rPr>
                <w:sz w:val="20"/>
              </w:rPr>
              <w:t>5</w:t>
            </w:r>
          </w:p>
        </w:tc>
        <w:tc>
          <w:tcPr>
            <w:tcW w:w="732" w:type="dxa"/>
            <w:tcBorders>
              <w:left w:val="single" w:sz="6" w:space="0" w:color="auto"/>
            </w:tcBorders>
          </w:tcPr>
          <w:p w:rsidR="0039056D" w:rsidRDefault="0039056D">
            <w:pPr>
              <w:pStyle w:val="TableText"/>
              <w:jc w:val="center"/>
              <w:rPr>
                <w:sz w:val="20"/>
              </w:rPr>
            </w:pPr>
            <w:r>
              <w:rPr>
                <w:sz w:val="20"/>
              </w:rPr>
              <w:t>1</w:t>
            </w:r>
          </w:p>
        </w:tc>
        <w:tc>
          <w:tcPr>
            <w:tcW w:w="828" w:type="dxa"/>
            <w:gridSpan w:val="2"/>
          </w:tcPr>
          <w:p w:rsidR="0039056D" w:rsidRDefault="0039056D">
            <w:pPr>
              <w:pStyle w:val="TableText"/>
              <w:jc w:val="center"/>
              <w:rPr>
                <w:sz w:val="20"/>
              </w:rPr>
            </w:pPr>
            <w:r>
              <w:rPr>
                <w:sz w:val="20"/>
              </w:rPr>
              <w:t>3</w:t>
            </w:r>
          </w:p>
        </w:tc>
        <w:tc>
          <w:tcPr>
            <w:tcW w:w="785" w:type="dxa"/>
            <w:gridSpan w:val="2"/>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18</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9" w:type="dxa"/>
            <w:gridSpan w:val="2"/>
            <w:tcBorders>
              <w:right w:val="single" w:sz="6" w:space="0" w:color="auto"/>
            </w:tcBorders>
          </w:tcPr>
          <w:p w:rsidR="0039056D" w:rsidRDefault="0039056D">
            <w:pPr>
              <w:pStyle w:val="TableText"/>
              <w:jc w:val="center"/>
              <w:rPr>
                <w:sz w:val="20"/>
              </w:rPr>
            </w:pPr>
            <w:r>
              <w:rPr>
                <w:sz w:val="20"/>
              </w:rPr>
              <w:t>13</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7</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3</w:t>
            </w:r>
            <w:r>
              <w:rPr>
                <w:sz w:val="20"/>
              </w:rPr>
              <w:t>/8 1</w:t>
            </w:r>
          </w:p>
        </w:tc>
        <w:tc>
          <w:tcPr>
            <w:tcW w:w="936" w:type="dxa"/>
            <w:gridSpan w:val="2"/>
            <w:tcBorders>
              <w:right w:val="single" w:sz="6" w:space="0" w:color="auto"/>
            </w:tcBorders>
          </w:tcPr>
          <w:p w:rsidR="0039056D" w:rsidRDefault="0039056D">
            <w:pPr>
              <w:pStyle w:val="TableText"/>
              <w:jc w:val="center"/>
              <w:rPr>
                <w:sz w:val="20"/>
              </w:rPr>
            </w:pPr>
            <w:r>
              <w:rPr>
                <w:position w:val="4"/>
                <w:sz w:val="20"/>
              </w:rPr>
              <w:t>7</w:t>
            </w:r>
            <w:r>
              <w:rPr>
                <w:sz w:val="20"/>
              </w:rPr>
              <w:t xml:space="preserve">/16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16</w:t>
            </w:r>
          </w:p>
        </w:tc>
        <w:tc>
          <w:tcPr>
            <w:tcW w:w="612" w:type="dxa"/>
            <w:gridSpan w:val="2"/>
            <w:tcBorders>
              <w:left w:val="single" w:sz="6" w:space="0" w:color="auto"/>
            </w:tcBorders>
          </w:tcPr>
          <w:p w:rsidR="0039056D" w:rsidRDefault="0039056D">
            <w:pPr>
              <w:pStyle w:val="TableText"/>
              <w:jc w:val="center"/>
              <w:rPr>
                <w:sz w:val="20"/>
              </w:rPr>
            </w:pPr>
            <w:r>
              <w:rPr>
                <w:sz w:val="20"/>
              </w:rPr>
              <w:t>1</w:t>
            </w:r>
          </w:p>
        </w:tc>
        <w:tc>
          <w:tcPr>
            <w:tcW w:w="708" w:type="dxa"/>
            <w:gridSpan w:val="2"/>
          </w:tcPr>
          <w:p w:rsidR="0039056D" w:rsidRDefault="0039056D">
            <w:pPr>
              <w:pStyle w:val="TableText"/>
              <w:jc w:val="center"/>
              <w:rPr>
                <w:sz w:val="20"/>
              </w:rPr>
            </w:pPr>
            <w:r>
              <w:rPr>
                <w:sz w:val="20"/>
              </w:rPr>
              <w:t>11</w:t>
            </w:r>
          </w:p>
        </w:tc>
        <w:tc>
          <w:tcPr>
            <w:tcW w:w="732" w:type="dxa"/>
            <w:tcBorders>
              <w:left w:val="single" w:sz="6" w:space="0" w:color="auto"/>
            </w:tcBorders>
          </w:tcPr>
          <w:p w:rsidR="0039056D" w:rsidRDefault="0039056D">
            <w:pPr>
              <w:pStyle w:val="TableText"/>
              <w:jc w:val="center"/>
              <w:rPr>
                <w:sz w:val="20"/>
              </w:rPr>
            </w:pPr>
            <w:r>
              <w:rPr>
                <w:sz w:val="20"/>
              </w:rPr>
              <w:t>1</w:t>
            </w:r>
          </w:p>
        </w:tc>
        <w:tc>
          <w:tcPr>
            <w:tcW w:w="828" w:type="dxa"/>
            <w:gridSpan w:val="2"/>
          </w:tcPr>
          <w:p w:rsidR="0039056D" w:rsidRDefault="0039056D">
            <w:pPr>
              <w:pStyle w:val="TableText"/>
              <w:jc w:val="center"/>
              <w:rPr>
                <w:sz w:val="20"/>
              </w:rPr>
            </w:pPr>
            <w:r>
              <w:rPr>
                <w:sz w:val="20"/>
              </w:rPr>
              <w:t>8</w:t>
            </w:r>
          </w:p>
        </w:tc>
        <w:tc>
          <w:tcPr>
            <w:tcW w:w="785" w:type="dxa"/>
            <w:gridSpan w:val="2"/>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3</w:t>
            </w:r>
          </w:p>
        </w:tc>
        <w:tc>
          <w:tcPr>
            <w:tcW w:w="760" w:type="dxa"/>
            <w:tcBorders>
              <w:left w:val="single" w:sz="6" w:space="0" w:color="auto"/>
            </w:tcBorders>
          </w:tcPr>
          <w:p w:rsidR="0039056D" w:rsidRDefault="0039056D">
            <w:pPr>
              <w:pStyle w:val="TableText"/>
              <w:jc w:val="center"/>
              <w:rPr>
                <w:sz w:val="20"/>
              </w:rPr>
            </w:pPr>
            <w:r>
              <w:rPr>
                <w:sz w:val="20"/>
              </w:rPr>
              <w:t>0</w:t>
            </w:r>
          </w:p>
        </w:tc>
        <w:tc>
          <w:tcPr>
            <w:tcW w:w="729" w:type="dxa"/>
            <w:gridSpan w:val="2"/>
            <w:tcBorders>
              <w:right w:val="single" w:sz="6" w:space="0" w:color="auto"/>
            </w:tcBorders>
          </w:tcPr>
          <w:p w:rsidR="0039056D" w:rsidRDefault="0039056D">
            <w:pPr>
              <w:pStyle w:val="TableText"/>
              <w:jc w:val="center"/>
              <w:rPr>
                <w:sz w:val="20"/>
              </w:rPr>
            </w:pPr>
            <w:r>
              <w:rPr>
                <w:sz w:val="20"/>
              </w:rPr>
              <w:t>16</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8</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c>
          <w:tcPr>
            <w:tcW w:w="936" w:type="dxa"/>
            <w:gridSpan w:val="2"/>
            <w:tcBorders>
              <w:right w:val="single" w:sz="6" w:space="0" w:color="auto"/>
            </w:tcBorders>
          </w:tcPr>
          <w:p w:rsidR="0039056D" w:rsidRDefault="0039056D">
            <w:pPr>
              <w:pStyle w:val="TableText"/>
              <w:jc w:val="center"/>
              <w:rPr>
                <w:sz w:val="20"/>
              </w:rPr>
            </w:pPr>
            <w:r>
              <w:rPr>
                <w:position w:val="4"/>
                <w:sz w:val="20"/>
              </w:rPr>
              <w:t>15</w:t>
            </w:r>
            <w:r>
              <w:rPr>
                <w:sz w:val="20"/>
              </w:rPr>
              <w:t xml:space="preserve">/32 </w:t>
            </w:r>
          </w:p>
        </w:tc>
        <w:tc>
          <w:tcPr>
            <w:tcW w:w="672" w:type="dxa"/>
            <w:gridSpan w:val="3"/>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19</w:t>
            </w:r>
          </w:p>
        </w:tc>
        <w:tc>
          <w:tcPr>
            <w:tcW w:w="612" w:type="dxa"/>
            <w:gridSpan w:val="2"/>
            <w:tcBorders>
              <w:left w:val="single" w:sz="6" w:space="0" w:color="auto"/>
            </w:tcBorders>
          </w:tcPr>
          <w:p w:rsidR="0039056D" w:rsidRDefault="0039056D">
            <w:pPr>
              <w:pStyle w:val="TableText"/>
              <w:jc w:val="center"/>
              <w:rPr>
                <w:sz w:val="20"/>
              </w:rPr>
            </w:pPr>
            <w:r>
              <w:rPr>
                <w:sz w:val="20"/>
              </w:rPr>
              <w:t>1</w:t>
            </w:r>
          </w:p>
        </w:tc>
        <w:tc>
          <w:tcPr>
            <w:tcW w:w="708" w:type="dxa"/>
            <w:gridSpan w:val="2"/>
          </w:tcPr>
          <w:p w:rsidR="0039056D" w:rsidRDefault="0039056D">
            <w:pPr>
              <w:pStyle w:val="TableText"/>
              <w:jc w:val="center"/>
              <w:rPr>
                <w:sz w:val="20"/>
              </w:rPr>
            </w:pPr>
            <w:r>
              <w:rPr>
                <w:sz w:val="20"/>
              </w:rPr>
              <w:t>17</w:t>
            </w:r>
          </w:p>
        </w:tc>
        <w:tc>
          <w:tcPr>
            <w:tcW w:w="732" w:type="dxa"/>
            <w:tcBorders>
              <w:left w:val="single" w:sz="6" w:space="0" w:color="auto"/>
            </w:tcBorders>
          </w:tcPr>
          <w:p w:rsidR="0039056D" w:rsidRDefault="0039056D">
            <w:pPr>
              <w:pStyle w:val="TableText"/>
              <w:jc w:val="center"/>
              <w:rPr>
                <w:sz w:val="20"/>
              </w:rPr>
            </w:pPr>
            <w:r>
              <w:rPr>
                <w:sz w:val="20"/>
              </w:rPr>
              <w:t>1</w:t>
            </w:r>
          </w:p>
        </w:tc>
        <w:tc>
          <w:tcPr>
            <w:tcW w:w="828" w:type="dxa"/>
            <w:gridSpan w:val="2"/>
          </w:tcPr>
          <w:p w:rsidR="0039056D" w:rsidRDefault="0039056D">
            <w:pPr>
              <w:pStyle w:val="TableText"/>
              <w:jc w:val="center"/>
              <w:rPr>
                <w:sz w:val="20"/>
              </w:rPr>
            </w:pPr>
            <w:r>
              <w:rPr>
                <w:sz w:val="20"/>
              </w:rPr>
              <w:t>13</w:t>
            </w:r>
          </w:p>
        </w:tc>
        <w:tc>
          <w:tcPr>
            <w:tcW w:w="785" w:type="dxa"/>
            <w:gridSpan w:val="2"/>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7</w:t>
            </w:r>
          </w:p>
        </w:tc>
        <w:tc>
          <w:tcPr>
            <w:tcW w:w="760" w:type="dxa"/>
            <w:tcBorders>
              <w:left w:val="single" w:sz="6" w:space="0" w:color="auto"/>
            </w:tcBorders>
          </w:tcPr>
          <w:p w:rsidR="0039056D" w:rsidRDefault="0039056D">
            <w:pPr>
              <w:pStyle w:val="TableText"/>
              <w:jc w:val="center"/>
              <w:rPr>
                <w:sz w:val="20"/>
              </w:rPr>
            </w:pPr>
            <w:r>
              <w:rPr>
                <w:sz w:val="20"/>
              </w:rPr>
              <w:t>0</w:t>
            </w:r>
          </w:p>
        </w:tc>
        <w:tc>
          <w:tcPr>
            <w:tcW w:w="729" w:type="dxa"/>
            <w:gridSpan w:val="2"/>
            <w:tcBorders>
              <w:right w:val="single" w:sz="6" w:space="0" w:color="auto"/>
            </w:tcBorders>
          </w:tcPr>
          <w:p w:rsidR="0039056D" w:rsidRDefault="0039056D">
            <w:pPr>
              <w:pStyle w:val="TableText"/>
              <w:jc w:val="center"/>
              <w:rPr>
                <w:sz w:val="20"/>
              </w:rPr>
            </w:pPr>
            <w:r>
              <w:rPr>
                <w:sz w:val="20"/>
              </w:rPr>
              <w:t>19</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10</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5</w:t>
            </w:r>
            <w:r>
              <w:rPr>
                <w:sz w:val="20"/>
              </w:rPr>
              <w:t>/8 1</w:t>
            </w:r>
          </w:p>
        </w:tc>
        <w:tc>
          <w:tcPr>
            <w:tcW w:w="936" w:type="dxa"/>
            <w:gridSpan w:val="2"/>
            <w:tcBorders>
              <w:right w:val="single" w:sz="6" w:space="0" w:color="auto"/>
            </w:tcBorders>
          </w:tcPr>
          <w:p w:rsidR="0039056D" w:rsidRDefault="0039056D">
            <w:pPr>
              <w:pStyle w:val="TableText"/>
              <w:jc w:val="center"/>
              <w:rPr>
                <w:sz w:val="20"/>
              </w:rPr>
            </w:pPr>
            <w:r>
              <w:rPr>
                <w:position w:val="4"/>
                <w:sz w:val="20"/>
              </w:rPr>
              <w:t>1</w:t>
            </w:r>
            <w:r>
              <w:rPr>
                <w:sz w:val="20"/>
              </w:rPr>
              <w:t>/2</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2</w:t>
            </w:r>
          </w:p>
        </w:tc>
        <w:tc>
          <w:tcPr>
            <w:tcW w:w="612" w:type="dxa"/>
            <w:gridSpan w:val="2"/>
            <w:tcBorders>
              <w:left w:val="single" w:sz="6" w:space="0" w:color="auto"/>
            </w:tcBorders>
          </w:tcPr>
          <w:p w:rsidR="0039056D" w:rsidRDefault="0039056D">
            <w:pPr>
              <w:pStyle w:val="TableText"/>
              <w:jc w:val="center"/>
              <w:rPr>
                <w:sz w:val="20"/>
              </w:rPr>
            </w:pPr>
            <w:r>
              <w:rPr>
                <w:sz w:val="20"/>
              </w:rPr>
              <w:t>2</w:t>
            </w:r>
          </w:p>
        </w:tc>
        <w:tc>
          <w:tcPr>
            <w:tcW w:w="708" w:type="dxa"/>
            <w:gridSpan w:val="2"/>
          </w:tcPr>
          <w:p w:rsidR="0039056D" w:rsidRDefault="0039056D">
            <w:pPr>
              <w:pStyle w:val="TableText"/>
              <w:jc w:val="center"/>
              <w:rPr>
                <w:sz w:val="20"/>
              </w:rPr>
            </w:pPr>
            <w:r>
              <w:rPr>
                <w:sz w:val="20"/>
              </w:rPr>
              <w:t>3</w:t>
            </w:r>
          </w:p>
        </w:tc>
        <w:tc>
          <w:tcPr>
            <w:tcW w:w="732" w:type="dxa"/>
            <w:tcBorders>
              <w:left w:val="single" w:sz="6" w:space="0" w:color="auto"/>
            </w:tcBorders>
          </w:tcPr>
          <w:p w:rsidR="0039056D" w:rsidRDefault="0039056D">
            <w:pPr>
              <w:pStyle w:val="TableText"/>
              <w:jc w:val="center"/>
              <w:rPr>
                <w:sz w:val="20"/>
              </w:rPr>
            </w:pPr>
            <w:r>
              <w:rPr>
                <w:sz w:val="20"/>
              </w:rPr>
              <w:t>1</w:t>
            </w:r>
          </w:p>
        </w:tc>
        <w:tc>
          <w:tcPr>
            <w:tcW w:w="828" w:type="dxa"/>
            <w:gridSpan w:val="2"/>
          </w:tcPr>
          <w:p w:rsidR="0039056D" w:rsidRDefault="0039056D">
            <w:pPr>
              <w:pStyle w:val="TableText"/>
              <w:jc w:val="center"/>
              <w:rPr>
                <w:sz w:val="20"/>
              </w:rPr>
            </w:pPr>
            <w:r>
              <w:rPr>
                <w:sz w:val="20"/>
              </w:rPr>
              <w:t>18</w:t>
            </w:r>
          </w:p>
        </w:tc>
        <w:tc>
          <w:tcPr>
            <w:tcW w:w="785" w:type="dxa"/>
            <w:gridSpan w:val="2"/>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11</w:t>
            </w:r>
          </w:p>
        </w:tc>
        <w:tc>
          <w:tcPr>
            <w:tcW w:w="760" w:type="dxa"/>
            <w:tcBorders>
              <w:left w:val="single" w:sz="6" w:space="0" w:color="auto"/>
            </w:tcBorders>
          </w:tcPr>
          <w:p w:rsidR="0039056D" w:rsidRDefault="0039056D">
            <w:pPr>
              <w:pStyle w:val="TableText"/>
              <w:jc w:val="center"/>
              <w:rPr>
                <w:sz w:val="20"/>
              </w:rPr>
            </w:pPr>
            <w:r>
              <w:rPr>
                <w:sz w:val="20"/>
              </w:rPr>
              <w:t>1</w:t>
            </w:r>
          </w:p>
        </w:tc>
        <w:tc>
          <w:tcPr>
            <w:tcW w:w="729" w:type="dxa"/>
            <w:gridSpan w:val="2"/>
            <w:tcBorders>
              <w:right w:val="single" w:sz="6" w:space="0" w:color="auto"/>
            </w:tcBorders>
          </w:tcPr>
          <w:p w:rsidR="0039056D" w:rsidRDefault="0039056D">
            <w:pPr>
              <w:pStyle w:val="TableText"/>
              <w:jc w:val="center"/>
              <w:rPr>
                <w:sz w:val="20"/>
              </w:rPr>
            </w:pPr>
            <w:r>
              <w:rPr>
                <w:sz w:val="20"/>
              </w:rPr>
              <w:t>2</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11</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/4</w:t>
            </w:r>
          </w:p>
        </w:tc>
        <w:tc>
          <w:tcPr>
            <w:tcW w:w="936" w:type="dxa"/>
            <w:gridSpan w:val="2"/>
            <w:tcBorders>
              <w:right w:val="single" w:sz="6" w:space="0" w:color="auto"/>
            </w:tcBorders>
          </w:tcPr>
          <w:p w:rsidR="0039056D" w:rsidRDefault="0039056D">
            <w:pPr>
              <w:pStyle w:val="TableText"/>
              <w:jc w:val="center"/>
              <w:rPr>
                <w:sz w:val="20"/>
              </w:rPr>
            </w:pPr>
            <w:r>
              <w:rPr>
                <w:position w:val="4"/>
                <w:sz w:val="20"/>
              </w:rPr>
              <w:t>9</w:t>
            </w:r>
            <w:r>
              <w:rPr>
                <w:sz w:val="20"/>
              </w:rPr>
              <w:t xml:space="preserve">/16 </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5</w:t>
            </w:r>
          </w:p>
        </w:tc>
        <w:tc>
          <w:tcPr>
            <w:tcW w:w="612" w:type="dxa"/>
            <w:gridSpan w:val="2"/>
            <w:tcBorders>
              <w:left w:val="single" w:sz="6" w:space="0" w:color="auto"/>
            </w:tcBorders>
          </w:tcPr>
          <w:p w:rsidR="0039056D" w:rsidRDefault="0039056D">
            <w:pPr>
              <w:pStyle w:val="TableText"/>
              <w:jc w:val="center"/>
              <w:rPr>
                <w:sz w:val="20"/>
              </w:rPr>
            </w:pPr>
            <w:r>
              <w:rPr>
                <w:sz w:val="20"/>
              </w:rPr>
              <w:t>2</w:t>
            </w:r>
          </w:p>
        </w:tc>
        <w:tc>
          <w:tcPr>
            <w:tcW w:w="708" w:type="dxa"/>
            <w:gridSpan w:val="2"/>
          </w:tcPr>
          <w:p w:rsidR="0039056D" w:rsidRDefault="0039056D">
            <w:pPr>
              <w:pStyle w:val="TableText"/>
              <w:jc w:val="center"/>
              <w:rPr>
                <w:sz w:val="20"/>
              </w:rPr>
            </w:pPr>
            <w:r>
              <w:rPr>
                <w:sz w:val="20"/>
              </w:rPr>
              <w:t>8</w:t>
            </w:r>
          </w:p>
        </w:tc>
        <w:tc>
          <w:tcPr>
            <w:tcW w:w="732" w:type="dxa"/>
            <w:tcBorders>
              <w:left w:val="single" w:sz="6" w:space="0" w:color="auto"/>
            </w:tcBorders>
          </w:tcPr>
          <w:p w:rsidR="0039056D" w:rsidRDefault="0039056D">
            <w:pPr>
              <w:pStyle w:val="TableText"/>
              <w:jc w:val="center"/>
              <w:rPr>
                <w:sz w:val="20"/>
              </w:rPr>
            </w:pPr>
            <w:r>
              <w:rPr>
                <w:sz w:val="20"/>
              </w:rPr>
              <w:t>2</w:t>
            </w:r>
          </w:p>
        </w:tc>
        <w:tc>
          <w:tcPr>
            <w:tcW w:w="828" w:type="dxa"/>
            <w:gridSpan w:val="2"/>
          </w:tcPr>
          <w:p w:rsidR="0039056D" w:rsidRDefault="0039056D">
            <w:pPr>
              <w:pStyle w:val="TableText"/>
              <w:jc w:val="center"/>
              <w:rPr>
                <w:sz w:val="20"/>
              </w:rPr>
            </w:pPr>
            <w:r>
              <w:rPr>
                <w:sz w:val="20"/>
              </w:rPr>
              <w:t>3</w:t>
            </w:r>
          </w:p>
        </w:tc>
        <w:tc>
          <w:tcPr>
            <w:tcW w:w="785" w:type="dxa"/>
            <w:gridSpan w:val="2"/>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15</w:t>
            </w:r>
          </w:p>
        </w:tc>
        <w:tc>
          <w:tcPr>
            <w:tcW w:w="760" w:type="dxa"/>
            <w:tcBorders>
              <w:left w:val="single" w:sz="6" w:space="0" w:color="auto"/>
            </w:tcBorders>
          </w:tcPr>
          <w:p w:rsidR="0039056D" w:rsidRDefault="0039056D">
            <w:pPr>
              <w:pStyle w:val="TableText"/>
              <w:jc w:val="center"/>
              <w:rPr>
                <w:sz w:val="20"/>
              </w:rPr>
            </w:pPr>
            <w:r>
              <w:rPr>
                <w:sz w:val="20"/>
              </w:rPr>
              <w:t>1</w:t>
            </w:r>
          </w:p>
        </w:tc>
        <w:tc>
          <w:tcPr>
            <w:tcW w:w="729" w:type="dxa"/>
            <w:gridSpan w:val="2"/>
            <w:tcBorders>
              <w:right w:val="single" w:sz="6" w:space="0" w:color="auto"/>
            </w:tcBorders>
          </w:tcPr>
          <w:p w:rsidR="0039056D" w:rsidRDefault="0039056D">
            <w:pPr>
              <w:pStyle w:val="TableText"/>
              <w:jc w:val="center"/>
              <w:rPr>
                <w:sz w:val="20"/>
              </w:rPr>
            </w:pPr>
            <w:r>
              <w:rPr>
                <w:sz w:val="20"/>
              </w:rPr>
              <w:t>5</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13</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7</w:t>
            </w:r>
            <w:r>
              <w:rPr>
                <w:sz w:val="20"/>
              </w:rPr>
              <w:t>/8 1</w:t>
            </w:r>
          </w:p>
        </w:tc>
        <w:tc>
          <w:tcPr>
            <w:tcW w:w="936" w:type="dxa"/>
            <w:gridSpan w:val="2"/>
            <w:tcBorders>
              <w:right w:val="single" w:sz="6" w:space="0" w:color="auto"/>
            </w:tcBorders>
          </w:tcPr>
          <w:p w:rsidR="0039056D" w:rsidRDefault="0039056D">
            <w:pPr>
              <w:pStyle w:val="TableText"/>
              <w:jc w:val="center"/>
              <w:rPr>
                <w:sz w:val="20"/>
              </w:rPr>
            </w:pPr>
            <w:r>
              <w:rPr>
                <w:position w:val="4"/>
                <w:sz w:val="20"/>
              </w:rPr>
              <w:t>19</w:t>
            </w:r>
            <w:r>
              <w:rPr>
                <w:sz w:val="20"/>
              </w:rPr>
              <w:t xml:space="preserve">/32 </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9</w:t>
            </w:r>
          </w:p>
        </w:tc>
        <w:tc>
          <w:tcPr>
            <w:tcW w:w="612" w:type="dxa"/>
            <w:gridSpan w:val="2"/>
            <w:tcBorders>
              <w:left w:val="single" w:sz="6" w:space="0" w:color="auto"/>
            </w:tcBorders>
          </w:tcPr>
          <w:p w:rsidR="0039056D" w:rsidRDefault="0039056D">
            <w:pPr>
              <w:pStyle w:val="TableText"/>
              <w:jc w:val="center"/>
              <w:rPr>
                <w:sz w:val="20"/>
              </w:rPr>
            </w:pPr>
            <w:r>
              <w:rPr>
                <w:sz w:val="20"/>
              </w:rPr>
              <w:t>2</w:t>
            </w:r>
          </w:p>
        </w:tc>
        <w:tc>
          <w:tcPr>
            <w:tcW w:w="708" w:type="dxa"/>
            <w:gridSpan w:val="2"/>
          </w:tcPr>
          <w:p w:rsidR="0039056D" w:rsidRDefault="0039056D">
            <w:pPr>
              <w:pStyle w:val="TableText"/>
              <w:jc w:val="center"/>
              <w:rPr>
                <w:sz w:val="20"/>
              </w:rPr>
            </w:pPr>
            <w:r>
              <w:rPr>
                <w:sz w:val="20"/>
              </w:rPr>
              <w:t>16</w:t>
            </w:r>
          </w:p>
        </w:tc>
        <w:tc>
          <w:tcPr>
            <w:tcW w:w="732" w:type="dxa"/>
            <w:tcBorders>
              <w:left w:val="single" w:sz="6" w:space="0" w:color="auto"/>
            </w:tcBorders>
          </w:tcPr>
          <w:p w:rsidR="0039056D" w:rsidRDefault="0039056D">
            <w:pPr>
              <w:pStyle w:val="TableText"/>
              <w:jc w:val="center"/>
              <w:rPr>
                <w:sz w:val="20"/>
              </w:rPr>
            </w:pPr>
            <w:r>
              <w:rPr>
                <w:sz w:val="20"/>
              </w:rPr>
              <w:t>2</w:t>
            </w:r>
          </w:p>
        </w:tc>
        <w:tc>
          <w:tcPr>
            <w:tcW w:w="828" w:type="dxa"/>
            <w:gridSpan w:val="2"/>
          </w:tcPr>
          <w:p w:rsidR="0039056D" w:rsidRDefault="0039056D">
            <w:pPr>
              <w:pStyle w:val="TableText"/>
              <w:jc w:val="center"/>
              <w:rPr>
                <w:sz w:val="20"/>
              </w:rPr>
            </w:pPr>
            <w:r>
              <w:rPr>
                <w:sz w:val="20"/>
              </w:rPr>
              <w:t>10</w:t>
            </w:r>
          </w:p>
        </w:tc>
        <w:tc>
          <w:tcPr>
            <w:tcW w:w="785" w:type="dxa"/>
            <w:gridSpan w:val="2"/>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w:t>
            </w:r>
          </w:p>
        </w:tc>
        <w:tc>
          <w:tcPr>
            <w:tcW w:w="760" w:type="dxa"/>
            <w:tcBorders>
              <w:left w:val="single" w:sz="6" w:space="0" w:color="auto"/>
            </w:tcBorders>
          </w:tcPr>
          <w:p w:rsidR="0039056D" w:rsidRDefault="0039056D">
            <w:pPr>
              <w:pStyle w:val="TableText"/>
              <w:jc w:val="center"/>
              <w:rPr>
                <w:sz w:val="20"/>
              </w:rPr>
            </w:pPr>
            <w:r>
              <w:rPr>
                <w:sz w:val="20"/>
              </w:rPr>
              <w:t>1</w:t>
            </w:r>
          </w:p>
        </w:tc>
        <w:tc>
          <w:tcPr>
            <w:tcW w:w="729" w:type="dxa"/>
            <w:gridSpan w:val="2"/>
            <w:tcBorders>
              <w:right w:val="single" w:sz="6" w:space="0" w:color="auto"/>
            </w:tcBorders>
          </w:tcPr>
          <w:p w:rsidR="0039056D" w:rsidRDefault="0039056D">
            <w:pPr>
              <w:pStyle w:val="TableText"/>
              <w:jc w:val="center"/>
              <w:rPr>
                <w:sz w:val="20"/>
              </w:rPr>
            </w:pPr>
            <w:r>
              <w:rPr>
                <w:sz w:val="20"/>
              </w:rPr>
              <w:t>9</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15</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2</w:t>
            </w:r>
          </w:p>
        </w:tc>
        <w:tc>
          <w:tcPr>
            <w:tcW w:w="936" w:type="dxa"/>
            <w:gridSpan w:val="2"/>
            <w:tcBorders>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14</w:t>
            </w:r>
          </w:p>
        </w:tc>
        <w:tc>
          <w:tcPr>
            <w:tcW w:w="612" w:type="dxa"/>
            <w:gridSpan w:val="2"/>
            <w:tcBorders>
              <w:left w:val="single" w:sz="6" w:space="0" w:color="auto"/>
            </w:tcBorders>
          </w:tcPr>
          <w:p w:rsidR="0039056D" w:rsidRDefault="0039056D">
            <w:pPr>
              <w:pStyle w:val="TableText"/>
              <w:jc w:val="center"/>
              <w:rPr>
                <w:sz w:val="20"/>
              </w:rPr>
            </w:pPr>
            <w:r>
              <w:rPr>
                <w:sz w:val="20"/>
              </w:rPr>
              <w:t>3</w:t>
            </w:r>
          </w:p>
        </w:tc>
        <w:tc>
          <w:tcPr>
            <w:tcW w:w="708" w:type="dxa"/>
            <w:gridSpan w:val="2"/>
          </w:tcPr>
          <w:p w:rsidR="0039056D" w:rsidRDefault="0039056D">
            <w:pPr>
              <w:pStyle w:val="TableText"/>
              <w:jc w:val="center"/>
              <w:rPr>
                <w:sz w:val="20"/>
              </w:rPr>
            </w:pPr>
            <w:r>
              <w:rPr>
                <w:sz w:val="20"/>
              </w:rPr>
              <w:t>6</w:t>
            </w:r>
          </w:p>
        </w:tc>
        <w:tc>
          <w:tcPr>
            <w:tcW w:w="732" w:type="dxa"/>
            <w:tcBorders>
              <w:left w:val="single" w:sz="6" w:space="0" w:color="auto"/>
            </w:tcBorders>
          </w:tcPr>
          <w:p w:rsidR="0039056D" w:rsidRDefault="0039056D">
            <w:pPr>
              <w:pStyle w:val="TableText"/>
              <w:jc w:val="center"/>
              <w:rPr>
                <w:sz w:val="20"/>
              </w:rPr>
            </w:pPr>
            <w:r>
              <w:rPr>
                <w:sz w:val="20"/>
              </w:rPr>
              <w:t>2</w:t>
            </w:r>
          </w:p>
        </w:tc>
        <w:tc>
          <w:tcPr>
            <w:tcW w:w="828" w:type="dxa"/>
            <w:gridSpan w:val="2"/>
          </w:tcPr>
          <w:p w:rsidR="0039056D" w:rsidRDefault="0039056D">
            <w:pPr>
              <w:pStyle w:val="TableText"/>
              <w:jc w:val="center"/>
              <w:rPr>
                <w:sz w:val="20"/>
              </w:rPr>
            </w:pPr>
            <w:r>
              <w:rPr>
                <w:sz w:val="20"/>
              </w:rPr>
              <w:t>19</w:t>
            </w:r>
          </w:p>
        </w:tc>
        <w:tc>
          <w:tcPr>
            <w:tcW w:w="785" w:type="dxa"/>
            <w:gridSpan w:val="2"/>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8</w:t>
            </w:r>
          </w:p>
        </w:tc>
        <w:tc>
          <w:tcPr>
            <w:tcW w:w="760" w:type="dxa"/>
            <w:tcBorders>
              <w:left w:val="single" w:sz="6" w:space="0" w:color="auto"/>
            </w:tcBorders>
          </w:tcPr>
          <w:p w:rsidR="0039056D" w:rsidRDefault="0039056D">
            <w:pPr>
              <w:pStyle w:val="TableText"/>
              <w:jc w:val="center"/>
              <w:rPr>
                <w:sz w:val="20"/>
              </w:rPr>
            </w:pPr>
            <w:r>
              <w:rPr>
                <w:sz w:val="20"/>
              </w:rPr>
              <w:t>1</w:t>
            </w:r>
          </w:p>
        </w:tc>
        <w:tc>
          <w:tcPr>
            <w:tcW w:w="729" w:type="dxa"/>
            <w:gridSpan w:val="2"/>
            <w:tcBorders>
              <w:right w:val="single" w:sz="6" w:space="0" w:color="auto"/>
            </w:tcBorders>
          </w:tcPr>
          <w:p w:rsidR="0039056D" w:rsidRDefault="0039056D">
            <w:pPr>
              <w:pStyle w:val="TableText"/>
              <w:jc w:val="center"/>
              <w:rPr>
                <w:sz w:val="20"/>
              </w:rPr>
            </w:pPr>
            <w:r>
              <w:rPr>
                <w:sz w:val="20"/>
              </w:rPr>
              <w:t>14</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17</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/8</w:t>
            </w:r>
          </w:p>
        </w:tc>
        <w:tc>
          <w:tcPr>
            <w:tcW w:w="936" w:type="dxa"/>
            <w:gridSpan w:val="2"/>
            <w:tcBorders>
              <w:right w:val="single" w:sz="6" w:space="0" w:color="auto"/>
            </w:tcBorders>
          </w:tcPr>
          <w:p w:rsidR="0039056D" w:rsidRDefault="0039056D">
            <w:pPr>
              <w:pStyle w:val="TableText"/>
              <w:jc w:val="center"/>
              <w:rPr>
                <w:sz w:val="20"/>
              </w:rPr>
            </w:pPr>
            <w:r>
              <w:rPr>
                <w:position w:val="4"/>
                <w:sz w:val="20"/>
              </w:rPr>
              <w:t>11</w:t>
            </w:r>
            <w:r>
              <w:rPr>
                <w:sz w:val="20"/>
              </w:rPr>
              <w:t xml:space="preserve">/16 </w:t>
            </w:r>
          </w:p>
        </w:tc>
        <w:tc>
          <w:tcPr>
            <w:tcW w:w="672" w:type="dxa"/>
            <w:gridSpan w:val="3"/>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18</w:t>
            </w:r>
          </w:p>
        </w:tc>
        <w:tc>
          <w:tcPr>
            <w:tcW w:w="612" w:type="dxa"/>
            <w:gridSpan w:val="2"/>
            <w:tcBorders>
              <w:left w:val="single" w:sz="6" w:space="0" w:color="auto"/>
            </w:tcBorders>
          </w:tcPr>
          <w:p w:rsidR="0039056D" w:rsidRDefault="0039056D">
            <w:pPr>
              <w:pStyle w:val="TableText"/>
              <w:jc w:val="center"/>
              <w:rPr>
                <w:sz w:val="20"/>
              </w:rPr>
            </w:pPr>
            <w:r>
              <w:rPr>
                <w:sz w:val="20"/>
              </w:rPr>
              <w:t>3</w:t>
            </w:r>
          </w:p>
        </w:tc>
        <w:tc>
          <w:tcPr>
            <w:tcW w:w="708" w:type="dxa"/>
            <w:gridSpan w:val="2"/>
          </w:tcPr>
          <w:p w:rsidR="0039056D" w:rsidRDefault="0039056D">
            <w:pPr>
              <w:pStyle w:val="TableText"/>
              <w:jc w:val="center"/>
              <w:rPr>
                <w:sz w:val="20"/>
              </w:rPr>
            </w:pPr>
            <w:r>
              <w:rPr>
                <w:sz w:val="20"/>
              </w:rPr>
              <w:t>13</w:t>
            </w:r>
          </w:p>
        </w:tc>
        <w:tc>
          <w:tcPr>
            <w:tcW w:w="732" w:type="dxa"/>
            <w:tcBorders>
              <w:left w:val="single" w:sz="6" w:space="0" w:color="auto"/>
            </w:tcBorders>
          </w:tcPr>
          <w:p w:rsidR="0039056D" w:rsidRDefault="0039056D">
            <w:pPr>
              <w:pStyle w:val="TableText"/>
              <w:jc w:val="center"/>
              <w:rPr>
                <w:sz w:val="20"/>
              </w:rPr>
            </w:pPr>
            <w:r>
              <w:rPr>
                <w:sz w:val="20"/>
              </w:rPr>
              <w:t>3</w:t>
            </w:r>
          </w:p>
        </w:tc>
        <w:tc>
          <w:tcPr>
            <w:tcW w:w="828" w:type="dxa"/>
            <w:gridSpan w:val="2"/>
          </w:tcPr>
          <w:p w:rsidR="0039056D" w:rsidRDefault="0039056D">
            <w:pPr>
              <w:pStyle w:val="TableText"/>
              <w:jc w:val="center"/>
              <w:rPr>
                <w:sz w:val="20"/>
              </w:rPr>
            </w:pPr>
            <w:r>
              <w:rPr>
                <w:sz w:val="20"/>
              </w:rPr>
              <w:t>6</w:t>
            </w:r>
          </w:p>
        </w:tc>
        <w:tc>
          <w:tcPr>
            <w:tcW w:w="785" w:type="dxa"/>
            <w:gridSpan w:val="2"/>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14</w:t>
            </w:r>
          </w:p>
        </w:tc>
        <w:tc>
          <w:tcPr>
            <w:tcW w:w="760" w:type="dxa"/>
            <w:tcBorders>
              <w:left w:val="single" w:sz="6" w:space="0" w:color="auto"/>
            </w:tcBorders>
          </w:tcPr>
          <w:p w:rsidR="0039056D" w:rsidRDefault="0039056D">
            <w:pPr>
              <w:pStyle w:val="TableText"/>
              <w:jc w:val="center"/>
              <w:rPr>
                <w:sz w:val="20"/>
              </w:rPr>
            </w:pPr>
            <w:r>
              <w:rPr>
                <w:sz w:val="20"/>
              </w:rPr>
              <w:t>1</w:t>
            </w:r>
          </w:p>
        </w:tc>
        <w:tc>
          <w:tcPr>
            <w:tcW w:w="729" w:type="dxa"/>
            <w:gridSpan w:val="2"/>
            <w:tcBorders>
              <w:right w:val="single" w:sz="6" w:space="0" w:color="auto"/>
            </w:tcBorders>
          </w:tcPr>
          <w:p w:rsidR="0039056D" w:rsidRDefault="0039056D">
            <w:pPr>
              <w:pStyle w:val="TableText"/>
              <w:jc w:val="center"/>
              <w:rPr>
                <w:sz w:val="20"/>
              </w:rPr>
            </w:pPr>
            <w:r>
              <w:rPr>
                <w:sz w:val="20"/>
              </w:rPr>
              <w:t>18</w:t>
            </w:r>
          </w:p>
        </w:tc>
        <w:tc>
          <w:tcPr>
            <w:tcW w:w="872" w:type="dxa"/>
            <w:gridSpan w:val="3"/>
          </w:tcPr>
          <w:p w:rsidR="0039056D" w:rsidRDefault="0039056D">
            <w:pPr>
              <w:pStyle w:val="TableText"/>
              <w:jc w:val="center"/>
              <w:rPr>
                <w:sz w:val="20"/>
              </w:rPr>
            </w:pPr>
            <w:r>
              <w:rPr>
                <w:sz w:val="20"/>
              </w:rPr>
              <w:t>0</w:t>
            </w:r>
          </w:p>
        </w:tc>
        <w:tc>
          <w:tcPr>
            <w:tcW w:w="628" w:type="dxa"/>
            <w:gridSpan w:val="2"/>
          </w:tcPr>
          <w:p w:rsidR="0039056D" w:rsidRDefault="0039056D">
            <w:pPr>
              <w:pStyle w:val="TableText"/>
              <w:jc w:val="center"/>
              <w:rPr>
                <w:sz w:val="20"/>
              </w:rPr>
            </w:pPr>
            <w:r>
              <w:rPr>
                <w:sz w:val="20"/>
              </w:rPr>
              <w:t>19</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/4</w:t>
            </w:r>
          </w:p>
        </w:tc>
        <w:tc>
          <w:tcPr>
            <w:tcW w:w="936" w:type="dxa"/>
            <w:gridSpan w:val="2"/>
            <w:tcBorders>
              <w:right w:val="single" w:sz="6" w:space="0" w:color="auto"/>
            </w:tcBorders>
          </w:tcPr>
          <w:p w:rsidR="0039056D" w:rsidRDefault="0039056D">
            <w:pPr>
              <w:pStyle w:val="TableText"/>
              <w:jc w:val="center"/>
              <w:rPr>
                <w:sz w:val="20"/>
              </w:rPr>
            </w:pPr>
            <w:r>
              <w:rPr>
                <w:position w:val="4"/>
                <w:sz w:val="20"/>
              </w:rPr>
              <w:t>23</w:t>
            </w:r>
            <w:r>
              <w:rPr>
                <w:sz w:val="20"/>
              </w:rPr>
              <w:t xml:space="preserve">/32 </w:t>
            </w:r>
          </w:p>
        </w:tc>
        <w:tc>
          <w:tcPr>
            <w:tcW w:w="672" w:type="dxa"/>
            <w:gridSpan w:val="3"/>
          </w:tcPr>
          <w:p w:rsidR="0039056D" w:rsidRDefault="0039056D">
            <w:pPr>
              <w:pStyle w:val="TableText"/>
              <w:jc w:val="center"/>
              <w:rPr>
                <w:sz w:val="20"/>
              </w:rPr>
            </w:pPr>
            <w:r>
              <w:rPr>
                <w:sz w:val="20"/>
              </w:rPr>
              <w:t>2</w:t>
            </w:r>
          </w:p>
        </w:tc>
        <w:tc>
          <w:tcPr>
            <w:tcW w:w="840" w:type="dxa"/>
          </w:tcPr>
          <w:p w:rsidR="0039056D" w:rsidRDefault="0039056D">
            <w:pPr>
              <w:pStyle w:val="TableText"/>
              <w:jc w:val="center"/>
              <w:rPr>
                <w:sz w:val="20"/>
              </w:rPr>
            </w:pPr>
            <w:r>
              <w:rPr>
                <w:sz w:val="20"/>
              </w:rPr>
              <w:t>2</w:t>
            </w:r>
          </w:p>
        </w:tc>
        <w:tc>
          <w:tcPr>
            <w:tcW w:w="612" w:type="dxa"/>
            <w:gridSpan w:val="2"/>
            <w:tcBorders>
              <w:left w:val="single" w:sz="6" w:space="0" w:color="auto"/>
            </w:tcBorders>
          </w:tcPr>
          <w:p w:rsidR="0039056D" w:rsidRDefault="0039056D">
            <w:pPr>
              <w:pStyle w:val="TableText"/>
              <w:jc w:val="center"/>
              <w:rPr>
                <w:sz w:val="20"/>
              </w:rPr>
            </w:pPr>
            <w:r>
              <w:rPr>
                <w:sz w:val="20"/>
              </w:rPr>
              <w:t>4</w:t>
            </w:r>
          </w:p>
        </w:tc>
        <w:tc>
          <w:tcPr>
            <w:tcW w:w="708" w:type="dxa"/>
            <w:gridSpan w:val="2"/>
          </w:tcPr>
          <w:p w:rsidR="0039056D" w:rsidRDefault="0039056D">
            <w:pPr>
              <w:pStyle w:val="TableText"/>
              <w:jc w:val="center"/>
              <w:rPr>
                <w:sz w:val="20"/>
              </w:rPr>
            </w:pPr>
            <w:r>
              <w:rPr>
                <w:sz w:val="20"/>
              </w:rPr>
              <w:t>2</w:t>
            </w:r>
          </w:p>
        </w:tc>
        <w:tc>
          <w:tcPr>
            <w:tcW w:w="732" w:type="dxa"/>
            <w:tcBorders>
              <w:left w:val="single" w:sz="6" w:space="0" w:color="auto"/>
            </w:tcBorders>
          </w:tcPr>
          <w:p w:rsidR="0039056D" w:rsidRDefault="0039056D">
            <w:pPr>
              <w:pStyle w:val="TableText"/>
              <w:jc w:val="center"/>
              <w:rPr>
                <w:sz w:val="20"/>
              </w:rPr>
            </w:pPr>
            <w:r>
              <w:rPr>
                <w:sz w:val="20"/>
              </w:rPr>
              <w:t>3</w:t>
            </w:r>
          </w:p>
        </w:tc>
        <w:tc>
          <w:tcPr>
            <w:tcW w:w="828" w:type="dxa"/>
            <w:gridSpan w:val="2"/>
          </w:tcPr>
          <w:p w:rsidR="0039056D" w:rsidRDefault="0039056D">
            <w:pPr>
              <w:pStyle w:val="TableText"/>
              <w:jc w:val="center"/>
              <w:rPr>
                <w:sz w:val="20"/>
              </w:rPr>
            </w:pPr>
            <w:r>
              <w:rPr>
                <w:sz w:val="20"/>
              </w:rPr>
              <w:t>14</w:t>
            </w:r>
          </w:p>
        </w:tc>
        <w:tc>
          <w:tcPr>
            <w:tcW w:w="785" w:type="dxa"/>
            <w:gridSpan w:val="2"/>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0</w:t>
            </w:r>
          </w:p>
        </w:tc>
        <w:tc>
          <w:tcPr>
            <w:tcW w:w="760" w:type="dxa"/>
            <w:tcBorders>
              <w:left w:val="single" w:sz="6" w:space="0" w:color="auto"/>
            </w:tcBorders>
          </w:tcPr>
          <w:p w:rsidR="0039056D" w:rsidRDefault="0039056D">
            <w:pPr>
              <w:pStyle w:val="TableText"/>
              <w:jc w:val="center"/>
              <w:rPr>
                <w:sz w:val="20"/>
              </w:rPr>
            </w:pPr>
            <w:r>
              <w:rPr>
                <w:sz w:val="20"/>
              </w:rPr>
              <w:t>2</w:t>
            </w:r>
          </w:p>
        </w:tc>
        <w:tc>
          <w:tcPr>
            <w:tcW w:w="729" w:type="dxa"/>
            <w:gridSpan w:val="2"/>
            <w:tcBorders>
              <w:right w:val="single" w:sz="6" w:space="0" w:color="auto"/>
            </w:tcBorders>
          </w:tcPr>
          <w:p w:rsidR="0039056D" w:rsidRDefault="0039056D">
            <w:pPr>
              <w:pStyle w:val="TableText"/>
              <w:jc w:val="center"/>
              <w:rPr>
                <w:sz w:val="20"/>
              </w:rPr>
            </w:pPr>
            <w:r>
              <w:rPr>
                <w:sz w:val="20"/>
              </w:rPr>
              <w:t>2</w:t>
            </w:r>
          </w:p>
        </w:tc>
        <w:tc>
          <w:tcPr>
            <w:tcW w:w="872" w:type="dxa"/>
            <w:gridSpan w:val="3"/>
          </w:tcPr>
          <w:p w:rsidR="0039056D" w:rsidRDefault="0039056D">
            <w:pPr>
              <w:pStyle w:val="TableText"/>
              <w:jc w:val="center"/>
              <w:rPr>
                <w:sz w:val="20"/>
              </w:rPr>
            </w:pPr>
            <w:r>
              <w:rPr>
                <w:sz w:val="20"/>
              </w:rPr>
              <w:t>1</w:t>
            </w:r>
          </w:p>
        </w:tc>
        <w:tc>
          <w:tcPr>
            <w:tcW w:w="628" w:type="dxa"/>
            <w:gridSpan w:val="2"/>
          </w:tcPr>
          <w:p w:rsidR="0039056D" w:rsidRDefault="0039056D">
            <w:pPr>
              <w:pStyle w:val="TableText"/>
              <w:jc w:val="center"/>
              <w:rPr>
                <w:sz w:val="20"/>
              </w:rPr>
            </w:pP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2</w:t>
            </w:r>
            <w:r>
              <w:rPr>
                <w:position w:val="4"/>
                <w:sz w:val="20"/>
              </w:rPr>
              <w:t>3</w:t>
            </w:r>
            <w:r>
              <w:rPr>
                <w:sz w:val="20"/>
              </w:rPr>
              <w:t>/8</w:t>
            </w:r>
          </w:p>
        </w:tc>
        <w:tc>
          <w:tcPr>
            <w:tcW w:w="936" w:type="dxa"/>
            <w:gridSpan w:val="2"/>
            <w:tcBorders>
              <w:right w:val="single" w:sz="6" w:space="0" w:color="auto"/>
            </w:tcBorders>
          </w:tcPr>
          <w:p w:rsidR="0039056D" w:rsidRDefault="0039056D">
            <w:pPr>
              <w:pStyle w:val="TableText"/>
              <w:jc w:val="center"/>
              <w:rPr>
                <w:sz w:val="20"/>
              </w:rPr>
            </w:pPr>
            <w:r>
              <w:rPr>
                <w:position w:val="4"/>
                <w:sz w:val="20"/>
              </w:rPr>
              <w:t>3</w:t>
            </w:r>
            <w:r>
              <w:rPr>
                <w:sz w:val="20"/>
              </w:rPr>
              <w:t>/4</w:t>
            </w:r>
          </w:p>
        </w:tc>
        <w:tc>
          <w:tcPr>
            <w:tcW w:w="672" w:type="dxa"/>
            <w:gridSpan w:val="3"/>
          </w:tcPr>
          <w:p w:rsidR="0039056D" w:rsidRDefault="0039056D">
            <w:pPr>
              <w:pStyle w:val="TableText"/>
              <w:jc w:val="center"/>
              <w:rPr>
                <w:sz w:val="20"/>
              </w:rPr>
            </w:pPr>
            <w:r>
              <w:rPr>
                <w:sz w:val="20"/>
              </w:rPr>
              <w:t>2</w:t>
            </w:r>
          </w:p>
        </w:tc>
        <w:tc>
          <w:tcPr>
            <w:tcW w:w="840" w:type="dxa"/>
          </w:tcPr>
          <w:p w:rsidR="0039056D" w:rsidRDefault="0039056D">
            <w:pPr>
              <w:pStyle w:val="TableText"/>
              <w:jc w:val="center"/>
              <w:rPr>
                <w:sz w:val="20"/>
              </w:rPr>
            </w:pPr>
            <w:r>
              <w:rPr>
                <w:sz w:val="20"/>
              </w:rPr>
              <w:t>7</w:t>
            </w:r>
          </w:p>
        </w:tc>
        <w:tc>
          <w:tcPr>
            <w:tcW w:w="612" w:type="dxa"/>
            <w:gridSpan w:val="2"/>
            <w:tcBorders>
              <w:left w:val="single" w:sz="6" w:space="0" w:color="auto"/>
            </w:tcBorders>
          </w:tcPr>
          <w:p w:rsidR="0039056D" w:rsidRDefault="0039056D">
            <w:pPr>
              <w:pStyle w:val="TableText"/>
              <w:jc w:val="center"/>
              <w:rPr>
                <w:sz w:val="20"/>
              </w:rPr>
            </w:pPr>
            <w:r>
              <w:rPr>
                <w:sz w:val="20"/>
              </w:rPr>
              <w:t>4</w:t>
            </w:r>
          </w:p>
        </w:tc>
        <w:tc>
          <w:tcPr>
            <w:tcW w:w="708" w:type="dxa"/>
            <w:gridSpan w:val="2"/>
          </w:tcPr>
          <w:p w:rsidR="0039056D" w:rsidRDefault="0039056D">
            <w:pPr>
              <w:pStyle w:val="TableText"/>
              <w:jc w:val="center"/>
              <w:rPr>
                <w:sz w:val="20"/>
              </w:rPr>
            </w:pPr>
            <w:r>
              <w:rPr>
                <w:sz w:val="20"/>
              </w:rPr>
              <w:t>11</w:t>
            </w:r>
          </w:p>
        </w:tc>
        <w:tc>
          <w:tcPr>
            <w:tcW w:w="732" w:type="dxa"/>
            <w:tcBorders>
              <w:left w:val="single" w:sz="6" w:space="0" w:color="auto"/>
            </w:tcBorders>
          </w:tcPr>
          <w:p w:rsidR="0039056D" w:rsidRDefault="0039056D">
            <w:pPr>
              <w:pStyle w:val="TableText"/>
              <w:jc w:val="center"/>
              <w:rPr>
                <w:sz w:val="20"/>
              </w:rPr>
            </w:pPr>
            <w:r>
              <w:rPr>
                <w:sz w:val="20"/>
              </w:rPr>
              <w:t>4</w:t>
            </w:r>
          </w:p>
        </w:tc>
        <w:tc>
          <w:tcPr>
            <w:tcW w:w="828" w:type="dxa"/>
            <w:gridSpan w:val="2"/>
          </w:tcPr>
          <w:p w:rsidR="0039056D" w:rsidRDefault="0039056D">
            <w:pPr>
              <w:pStyle w:val="TableText"/>
              <w:jc w:val="center"/>
              <w:rPr>
                <w:sz w:val="20"/>
              </w:rPr>
            </w:pPr>
            <w:r>
              <w:rPr>
                <w:sz w:val="20"/>
              </w:rPr>
              <w:t>1</w:t>
            </w:r>
          </w:p>
        </w:tc>
        <w:tc>
          <w:tcPr>
            <w:tcW w:w="785" w:type="dxa"/>
            <w:gridSpan w:val="2"/>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6</w:t>
            </w:r>
          </w:p>
        </w:tc>
        <w:tc>
          <w:tcPr>
            <w:tcW w:w="760" w:type="dxa"/>
            <w:tcBorders>
              <w:left w:val="single" w:sz="6" w:space="0" w:color="auto"/>
            </w:tcBorders>
          </w:tcPr>
          <w:p w:rsidR="0039056D" w:rsidRDefault="0039056D">
            <w:pPr>
              <w:pStyle w:val="TableText"/>
              <w:jc w:val="center"/>
              <w:rPr>
                <w:sz w:val="20"/>
              </w:rPr>
            </w:pPr>
            <w:r>
              <w:rPr>
                <w:sz w:val="20"/>
              </w:rPr>
              <w:t>2</w:t>
            </w:r>
          </w:p>
        </w:tc>
        <w:tc>
          <w:tcPr>
            <w:tcW w:w="729" w:type="dxa"/>
            <w:gridSpan w:val="2"/>
            <w:tcBorders>
              <w:right w:val="single" w:sz="6" w:space="0" w:color="auto"/>
            </w:tcBorders>
          </w:tcPr>
          <w:p w:rsidR="0039056D" w:rsidRDefault="0039056D">
            <w:pPr>
              <w:pStyle w:val="TableText"/>
              <w:jc w:val="center"/>
              <w:rPr>
                <w:sz w:val="20"/>
              </w:rPr>
            </w:pPr>
            <w:r>
              <w:rPr>
                <w:sz w:val="20"/>
              </w:rPr>
              <w:t>7</w:t>
            </w:r>
          </w:p>
        </w:tc>
        <w:tc>
          <w:tcPr>
            <w:tcW w:w="872" w:type="dxa"/>
            <w:gridSpan w:val="3"/>
          </w:tcPr>
          <w:p w:rsidR="0039056D" w:rsidRDefault="0039056D">
            <w:pPr>
              <w:pStyle w:val="TableText"/>
              <w:jc w:val="center"/>
              <w:rPr>
                <w:sz w:val="20"/>
              </w:rPr>
            </w:pPr>
            <w:r>
              <w:rPr>
                <w:sz w:val="20"/>
              </w:rPr>
              <w:t>1</w:t>
            </w:r>
          </w:p>
        </w:tc>
        <w:tc>
          <w:tcPr>
            <w:tcW w:w="628" w:type="dxa"/>
            <w:gridSpan w:val="2"/>
          </w:tcPr>
          <w:p w:rsidR="0039056D" w:rsidRDefault="0039056D">
            <w:pPr>
              <w:pStyle w:val="TableText"/>
              <w:jc w:val="center"/>
              <w:rPr>
                <w:sz w:val="20"/>
              </w:rPr>
            </w:pPr>
            <w:r>
              <w:rPr>
                <w:sz w:val="20"/>
              </w:rPr>
              <w:t>4</w:t>
            </w:r>
          </w:p>
        </w:tc>
      </w:tr>
      <w:tr w:rsidR="0039056D">
        <w:trPr>
          <w:cantSplit/>
          <w:trHeight w:val="200"/>
        </w:trPr>
        <w:tc>
          <w:tcPr>
            <w:tcW w:w="980" w:type="dxa"/>
          </w:tcPr>
          <w:p w:rsidR="0039056D" w:rsidRDefault="0039056D">
            <w:pPr>
              <w:pStyle w:val="TableText"/>
              <w:jc w:val="center"/>
              <w:rPr>
                <w:sz w:val="20"/>
              </w:rPr>
            </w:pPr>
            <w:r>
              <w:rPr>
                <w:sz w:val="20"/>
              </w:rPr>
              <w:t>2</w:t>
            </w:r>
            <w:r>
              <w:rPr>
                <w:position w:val="4"/>
                <w:sz w:val="20"/>
              </w:rPr>
              <w:t>1</w:t>
            </w:r>
            <w:r>
              <w:rPr>
                <w:sz w:val="20"/>
              </w:rPr>
              <w:t>/2</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position w:val="4"/>
                <w:sz w:val="20"/>
              </w:rPr>
              <w:t>13</w:t>
            </w:r>
            <w:r>
              <w:rPr>
                <w:sz w:val="20"/>
              </w:rPr>
              <w:t xml:space="preserve">/16 </w:t>
            </w:r>
          </w:p>
        </w:tc>
        <w:tc>
          <w:tcPr>
            <w:tcW w:w="672" w:type="dxa"/>
            <w:gridSpan w:val="3"/>
          </w:tcPr>
          <w:p w:rsidR="0039056D" w:rsidRDefault="0039056D">
            <w:pPr>
              <w:pStyle w:val="TableText"/>
              <w:jc w:val="center"/>
              <w:rPr>
                <w:sz w:val="20"/>
              </w:rPr>
            </w:pPr>
            <w:r>
              <w:rPr>
                <w:sz w:val="20"/>
              </w:rPr>
              <w:t>2</w:t>
            </w:r>
          </w:p>
        </w:tc>
        <w:tc>
          <w:tcPr>
            <w:tcW w:w="840" w:type="dxa"/>
          </w:tcPr>
          <w:p w:rsidR="0039056D" w:rsidRDefault="0039056D">
            <w:pPr>
              <w:pStyle w:val="TableText"/>
              <w:jc w:val="center"/>
              <w:rPr>
                <w:sz w:val="20"/>
              </w:rPr>
            </w:pPr>
            <w:r>
              <w:rPr>
                <w:sz w:val="20"/>
              </w:rPr>
              <w:t>14</w:t>
            </w:r>
          </w:p>
        </w:tc>
        <w:tc>
          <w:tcPr>
            <w:tcW w:w="612" w:type="dxa"/>
            <w:gridSpan w:val="2"/>
            <w:tcBorders>
              <w:left w:val="single" w:sz="6" w:space="0" w:color="auto"/>
            </w:tcBorders>
          </w:tcPr>
          <w:p w:rsidR="0039056D" w:rsidRDefault="0039056D">
            <w:pPr>
              <w:pStyle w:val="TableText"/>
              <w:jc w:val="center"/>
              <w:rPr>
                <w:sz w:val="20"/>
              </w:rPr>
            </w:pPr>
            <w:r>
              <w:rPr>
                <w:sz w:val="20"/>
              </w:rPr>
              <w:t>5</w:t>
            </w:r>
          </w:p>
        </w:tc>
        <w:tc>
          <w:tcPr>
            <w:tcW w:w="708" w:type="dxa"/>
            <w:gridSpan w:val="2"/>
          </w:tcPr>
          <w:p w:rsidR="0039056D" w:rsidRDefault="0039056D">
            <w:pPr>
              <w:pStyle w:val="TableText"/>
              <w:jc w:val="center"/>
              <w:rPr>
                <w:sz w:val="20"/>
              </w:rPr>
            </w:pPr>
            <w:r>
              <w:rPr>
                <w:sz w:val="20"/>
              </w:rPr>
              <w:t>5</w:t>
            </w:r>
          </w:p>
        </w:tc>
        <w:tc>
          <w:tcPr>
            <w:tcW w:w="732" w:type="dxa"/>
            <w:tcBorders>
              <w:left w:val="single" w:sz="6" w:space="0" w:color="auto"/>
            </w:tcBorders>
          </w:tcPr>
          <w:p w:rsidR="0039056D" w:rsidRDefault="0039056D">
            <w:pPr>
              <w:pStyle w:val="TableText"/>
              <w:jc w:val="center"/>
              <w:rPr>
                <w:sz w:val="20"/>
              </w:rPr>
            </w:pPr>
            <w:r>
              <w:rPr>
                <w:sz w:val="20"/>
              </w:rPr>
              <w:t>4</w:t>
            </w:r>
          </w:p>
        </w:tc>
        <w:tc>
          <w:tcPr>
            <w:tcW w:w="828" w:type="dxa"/>
            <w:gridSpan w:val="2"/>
          </w:tcPr>
          <w:p w:rsidR="0039056D" w:rsidRDefault="0039056D">
            <w:pPr>
              <w:pStyle w:val="TableText"/>
              <w:jc w:val="center"/>
              <w:rPr>
                <w:sz w:val="20"/>
              </w:rPr>
            </w:pPr>
            <w:r>
              <w:rPr>
                <w:sz w:val="20"/>
              </w:rPr>
              <w:t>14</w:t>
            </w:r>
          </w:p>
        </w:tc>
        <w:tc>
          <w:tcPr>
            <w:tcW w:w="785" w:type="dxa"/>
            <w:gridSpan w:val="2"/>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17</w:t>
            </w:r>
          </w:p>
        </w:tc>
        <w:tc>
          <w:tcPr>
            <w:tcW w:w="760" w:type="dxa"/>
            <w:tcBorders>
              <w:left w:val="single" w:sz="6" w:space="0" w:color="auto"/>
            </w:tcBorders>
          </w:tcPr>
          <w:p w:rsidR="0039056D" w:rsidRDefault="0039056D">
            <w:pPr>
              <w:pStyle w:val="TableText"/>
              <w:jc w:val="center"/>
              <w:rPr>
                <w:sz w:val="20"/>
              </w:rPr>
            </w:pPr>
            <w:r>
              <w:rPr>
                <w:sz w:val="20"/>
              </w:rPr>
              <w:t>2</w:t>
            </w:r>
          </w:p>
        </w:tc>
        <w:tc>
          <w:tcPr>
            <w:tcW w:w="729" w:type="dxa"/>
            <w:gridSpan w:val="2"/>
          </w:tcPr>
          <w:p w:rsidR="0039056D" w:rsidRDefault="0039056D">
            <w:pPr>
              <w:pStyle w:val="TableText"/>
              <w:jc w:val="center"/>
              <w:rPr>
                <w:sz w:val="20"/>
              </w:rPr>
            </w:pPr>
            <w:r>
              <w:rPr>
                <w:sz w:val="20"/>
              </w:rPr>
              <w:t>14</w:t>
            </w:r>
          </w:p>
        </w:tc>
        <w:tc>
          <w:tcPr>
            <w:tcW w:w="872" w:type="dxa"/>
            <w:gridSpan w:val="3"/>
            <w:tcBorders>
              <w:left w:val="single" w:sz="6" w:space="0" w:color="auto"/>
            </w:tcBorders>
          </w:tcPr>
          <w:p w:rsidR="0039056D" w:rsidRDefault="0039056D">
            <w:pPr>
              <w:pStyle w:val="TableText"/>
              <w:jc w:val="center"/>
              <w:rPr>
                <w:sz w:val="20"/>
              </w:rPr>
            </w:pPr>
            <w:r>
              <w:rPr>
                <w:sz w:val="20"/>
              </w:rPr>
              <w:t>1</w:t>
            </w:r>
          </w:p>
        </w:tc>
        <w:tc>
          <w:tcPr>
            <w:tcW w:w="628" w:type="dxa"/>
            <w:gridSpan w:val="2"/>
          </w:tcPr>
          <w:p w:rsidR="0039056D" w:rsidRDefault="0039056D">
            <w:pPr>
              <w:pStyle w:val="TableText"/>
              <w:jc w:val="center"/>
              <w:rPr>
                <w:sz w:val="20"/>
              </w:rPr>
            </w:pPr>
            <w:r>
              <w:rPr>
                <w:sz w:val="20"/>
              </w:rPr>
              <w:t>8</w:t>
            </w:r>
          </w:p>
        </w:tc>
      </w:tr>
      <w:tr w:rsidR="0039056D">
        <w:trPr>
          <w:cantSplit/>
          <w:trHeight w:val="200"/>
        </w:trPr>
        <w:tc>
          <w:tcPr>
            <w:tcW w:w="980" w:type="dxa"/>
          </w:tcPr>
          <w:p w:rsidR="0039056D" w:rsidRDefault="0039056D">
            <w:pPr>
              <w:pStyle w:val="TableText"/>
              <w:jc w:val="center"/>
              <w:rPr>
                <w:sz w:val="20"/>
              </w:rPr>
            </w:pPr>
            <w:r>
              <w:rPr>
                <w:sz w:val="20"/>
              </w:rPr>
              <w:t>2</w:t>
            </w:r>
            <w:r>
              <w:rPr>
                <w:position w:val="4"/>
                <w:sz w:val="20"/>
              </w:rPr>
              <w:t>3</w:t>
            </w:r>
            <w:r>
              <w:rPr>
                <w:sz w:val="20"/>
              </w:rPr>
              <w:t>/4</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672" w:type="dxa"/>
            <w:gridSpan w:val="3"/>
          </w:tcPr>
          <w:p w:rsidR="0039056D" w:rsidRDefault="0039056D">
            <w:pPr>
              <w:pStyle w:val="TableText"/>
              <w:jc w:val="center"/>
              <w:rPr>
                <w:sz w:val="20"/>
              </w:rPr>
            </w:pPr>
            <w:r>
              <w:rPr>
                <w:sz w:val="20"/>
              </w:rPr>
              <w:t>3</w:t>
            </w:r>
          </w:p>
        </w:tc>
        <w:tc>
          <w:tcPr>
            <w:tcW w:w="840" w:type="dxa"/>
          </w:tcPr>
          <w:p w:rsidR="0039056D" w:rsidRDefault="0039056D">
            <w:pPr>
              <w:pStyle w:val="TableText"/>
              <w:jc w:val="center"/>
              <w:rPr>
                <w:sz w:val="20"/>
              </w:rPr>
            </w:pPr>
            <w:r>
              <w:rPr>
                <w:sz w:val="20"/>
              </w:rPr>
              <w:t>4</w:t>
            </w:r>
          </w:p>
        </w:tc>
        <w:tc>
          <w:tcPr>
            <w:tcW w:w="612" w:type="dxa"/>
            <w:gridSpan w:val="2"/>
            <w:tcBorders>
              <w:left w:val="single" w:sz="6" w:space="0" w:color="auto"/>
            </w:tcBorders>
          </w:tcPr>
          <w:p w:rsidR="0039056D" w:rsidRDefault="0039056D">
            <w:pPr>
              <w:pStyle w:val="TableText"/>
              <w:jc w:val="center"/>
              <w:rPr>
                <w:sz w:val="20"/>
              </w:rPr>
            </w:pPr>
            <w:r>
              <w:rPr>
                <w:sz w:val="20"/>
              </w:rPr>
              <w:t>6</w:t>
            </w:r>
          </w:p>
        </w:tc>
        <w:tc>
          <w:tcPr>
            <w:tcW w:w="708" w:type="dxa"/>
            <w:gridSpan w:val="2"/>
          </w:tcPr>
          <w:p w:rsidR="0039056D" w:rsidRDefault="0039056D">
            <w:pPr>
              <w:pStyle w:val="TableText"/>
              <w:jc w:val="center"/>
              <w:rPr>
                <w:sz w:val="20"/>
              </w:rPr>
            </w:pPr>
            <w:r>
              <w:rPr>
                <w:sz w:val="20"/>
              </w:rPr>
              <w:t>4</w:t>
            </w:r>
          </w:p>
        </w:tc>
        <w:tc>
          <w:tcPr>
            <w:tcW w:w="732" w:type="dxa"/>
            <w:tcBorders>
              <w:left w:val="single" w:sz="6" w:space="0" w:color="auto"/>
            </w:tcBorders>
          </w:tcPr>
          <w:p w:rsidR="0039056D" w:rsidRDefault="0039056D">
            <w:pPr>
              <w:pStyle w:val="TableText"/>
              <w:jc w:val="center"/>
              <w:rPr>
                <w:sz w:val="20"/>
              </w:rPr>
            </w:pPr>
            <w:r>
              <w:rPr>
                <w:sz w:val="20"/>
              </w:rPr>
              <w:t>5</w:t>
            </w:r>
          </w:p>
        </w:tc>
        <w:tc>
          <w:tcPr>
            <w:tcW w:w="828" w:type="dxa"/>
            <w:gridSpan w:val="2"/>
          </w:tcPr>
          <w:p w:rsidR="0039056D" w:rsidRDefault="0039056D">
            <w:pPr>
              <w:pStyle w:val="TableText"/>
              <w:jc w:val="center"/>
              <w:rPr>
                <w:sz w:val="20"/>
              </w:rPr>
            </w:pPr>
            <w:r>
              <w:rPr>
                <w:sz w:val="20"/>
              </w:rPr>
              <w:t>11</w:t>
            </w:r>
          </w:p>
        </w:tc>
        <w:tc>
          <w:tcPr>
            <w:tcW w:w="785" w:type="dxa"/>
            <w:gridSpan w:val="2"/>
            <w:tcBorders>
              <w:left w:val="single" w:sz="6" w:space="0" w:color="auto"/>
            </w:tcBorders>
          </w:tcPr>
          <w:p w:rsidR="0039056D" w:rsidRDefault="0039056D">
            <w:pPr>
              <w:pStyle w:val="TableText"/>
              <w:jc w:val="center"/>
              <w:rPr>
                <w:sz w:val="20"/>
              </w:rPr>
            </w:pPr>
            <w:r>
              <w:rPr>
                <w:sz w:val="20"/>
              </w:rPr>
              <w:t>4</w:t>
            </w:r>
          </w:p>
        </w:tc>
        <w:tc>
          <w:tcPr>
            <w:tcW w:w="786" w:type="dxa"/>
            <w:gridSpan w:val="2"/>
          </w:tcPr>
          <w:p w:rsidR="0039056D" w:rsidRDefault="0039056D">
            <w:pPr>
              <w:pStyle w:val="TableText"/>
              <w:jc w:val="center"/>
              <w:rPr>
                <w:sz w:val="20"/>
              </w:rPr>
            </w:pPr>
            <w:r>
              <w:rPr>
                <w:sz w:val="20"/>
              </w:rPr>
              <w:t>11</w:t>
            </w:r>
          </w:p>
        </w:tc>
        <w:tc>
          <w:tcPr>
            <w:tcW w:w="760" w:type="dxa"/>
            <w:tcBorders>
              <w:left w:val="single" w:sz="6" w:space="0" w:color="auto"/>
            </w:tcBorders>
          </w:tcPr>
          <w:p w:rsidR="0039056D" w:rsidRDefault="0039056D">
            <w:pPr>
              <w:pStyle w:val="TableText"/>
              <w:jc w:val="center"/>
              <w:rPr>
                <w:sz w:val="20"/>
              </w:rPr>
            </w:pPr>
            <w:r>
              <w:rPr>
                <w:sz w:val="20"/>
              </w:rPr>
              <w:t>3</w:t>
            </w:r>
          </w:p>
        </w:tc>
        <w:tc>
          <w:tcPr>
            <w:tcW w:w="729" w:type="dxa"/>
            <w:gridSpan w:val="2"/>
          </w:tcPr>
          <w:p w:rsidR="0039056D" w:rsidRDefault="0039056D">
            <w:pPr>
              <w:pStyle w:val="TableText"/>
              <w:jc w:val="center"/>
              <w:rPr>
                <w:sz w:val="20"/>
              </w:rPr>
            </w:pPr>
            <w:r>
              <w:rPr>
                <w:sz w:val="20"/>
              </w:rPr>
              <w:t>4</w:t>
            </w:r>
          </w:p>
        </w:tc>
        <w:tc>
          <w:tcPr>
            <w:tcW w:w="872" w:type="dxa"/>
            <w:gridSpan w:val="3"/>
            <w:tcBorders>
              <w:left w:val="single" w:sz="6" w:space="0" w:color="auto"/>
            </w:tcBorders>
          </w:tcPr>
          <w:p w:rsidR="0039056D" w:rsidRDefault="0039056D">
            <w:pPr>
              <w:pStyle w:val="TableText"/>
              <w:jc w:val="center"/>
              <w:rPr>
                <w:sz w:val="20"/>
              </w:rPr>
            </w:pPr>
            <w:r>
              <w:rPr>
                <w:sz w:val="20"/>
              </w:rPr>
              <w:t>1</w:t>
            </w:r>
          </w:p>
        </w:tc>
        <w:tc>
          <w:tcPr>
            <w:tcW w:w="628" w:type="dxa"/>
            <w:gridSpan w:val="2"/>
          </w:tcPr>
          <w:p w:rsidR="0039056D" w:rsidRDefault="0039056D">
            <w:pPr>
              <w:pStyle w:val="TableText"/>
              <w:jc w:val="center"/>
              <w:rPr>
                <w:sz w:val="20"/>
              </w:rPr>
            </w:pPr>
            <w:r>
              <w:rPr>
                <w:sz w:val="20"/>
              </w:rPr>
              <w:t>13</w:t>
            </w:r>
          </w:p>
        </w:tc>
      </w:tr>
      <w:tr w:rsidR="0039056D">
        <w:trPr>
          <w:cantSplit/>
          <w:trHeight w:val="200"/>
        </w:trPr>
        <w:tc>
          <w:tcPr>
            <w:tcW w:w="980" w:type="dxa"/>
          </w:tcPr>
          <w:p w:rsidR="0039056D" w:rsidRDefault="0039056D">
            <w:pPr>
              <w:pStyle w:val="TableText"/>
              <w:jc w:val="center"/>
              <w:rPr>
                <w:sz w:val="20"/>
              </w:rPr>
            </w:pPr>
            <w:r>
              <w:rPr>
                <w:sz w:val="20"/>
              </w:rPr>
              <w:t>3</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position w:val="4"/>
                <w:sz w:val="16"/>
              </w:rPr>
              <w:t>15</w:t>
            </w:r>
            <w:r>
              <w:rPr>
                <w:sz w:val="20"/>
              </w:rPr>
              <w:t>/</w:t>
            </w:r>
            <w:r>
              <w:rPr>
                <w:sz w:val="16"/>
              </w:rPr>
              <w:t>16</w:t>
            </w:r>
            <w:r>
              <w:rPr>
                <w:sz w:val="20"/>
              </w:rPr>
              <w:t xml:space="preserve"> </w:t>
            </w:r>
          </w:p>
        </w:tc>
        <w:tc>
          <w:tcPr>
            <w:tcW w:w="672" w:type="dxa"/>
            <w:gridSpan w:val="3"/>
          </w:tcPr>
          <w:p w:rsidR="0039056D" w:rsidRDefault="0039056D">
            <w:pPr>
              <w:pStyle w:val="TableText"/>
              <w:jc w:val="center"/>
              <w:rPr>
                <w:sz w:val="20"/>
              </w:rPr>
            </w:pPr>
            <w:r>
              <w:rPr>
                <w:sz w:val="20"/>
              </w:rPr>
              <w:t>3</w:t>
            </w:r>
          </w:p>
        </w:tc>
        <w:tc>
          <w:tcPr>
            <w:tcW w:w="840" w:type="dxa"/>
          </w:tcPr>
          <w:p w:rsidR="0039056D" w:rsidRDefault="0039056D">
            <w:pPr>
              <w:pStyle w:val="TableText"/>
              <w:jc w:val="center"/>
              <w:rPr>
                <w:sz w:val="20"/>
              </w:rPr>
            </w:pPr>
            <w:r>
              <w:rPr>
                <w:sz w:val="20"/>
              </w:rPr>
              <w:t>15</w:t>
            </w:r>
          </w:p>
        </w:tc>
        <w:tc>
          <w:tcPr>
            <w:tcW w:w="612" w:type="dxa"/>
            <w:gridSpan w:val="2"/>
            <w:tcBorders>
              <w:left w:val="single" w:sz="6" w:space="0" w:color="auto"/>
            </w:tcBorders>
          </w:tcPr>
          <w:p w:rsidR="0039056D" w:rsidRDefault="0039056D">
            <w:pPr>
              <w:pStyle w:val="TableText"/>
              <w:jc w:val="center"/>
              <w:rPr>
                <w:sz w:val="20"/>
              </w:rPr>
            </w:pPr>
            <w:r>
              <w:rPr>
                <w:sz w:val="20"/>
              </w:rPr>
              <w:t>7</w:t>
            </w:r>
          </w:p>
        </w:tc>
        <w:tc>
          <w:tcPr>
            <w:tcW w:w="708" w:type="dxa"/>
            <w:gridSpan w:val="2"/>
          </w:tcPr>
          <w:p w:rsidR="0039056D" w:rsidRDefault="0039056D">
            <w:pPr>
              <w:pStyle w:val="TableText"/>
              <w:jc w:val="center"/>
              <w:rPr>
                <w:sz w:val="20"/>
              </w:rPr>
            </w:pPr>
            <w:r>
              <w:rPr>
                <w:sz w:val="20"/>
              </w:rPr>
              <w:t>6</w:t>
            </w:r>
          </w:p>
        </w:tc>
        <w:tc>
          <w:tcPr>
            <w:tcW w:w="732" w:type="dxa"/>
            <w:tcBorders>
              <w:left w:val="single" w:sz="6" w:space="0" w:color="auto"/>
            </w:tcBorders>
          </w:tcPr>
          <w:p w:rsidR="0039056D" w:rsidRDefault="0039056D">
            <w:pPr>
              <w:pStyle w:val="TableText"/>
              <w:jc w:val="center"/>
              <w:rPr>
                <w:sz w:val="20"/>
              </w:rPr>
            </w:pPr>
            <w:r>
              <w:rPr>
                <w:sz w:val="20"/>
              </w:rPr>
              <w:t>6</w:t>
            </w:r>
          </w:p>
        </w:tc>
        <w:tc>
          <w:tcPr>
            <w:tcW w:w="828" w:type="dxa"/>
            <w:gridSpan w:val="2"/>
          </w:tcPr>
          <w:p w:rsidR="0039056D" w:rsidRDefault="0039056D">
            <w:pPr>
              <w:pStyle w:val="TableText"/>
              <w:jc w:val="center"/>
              <w:rPr>
                <w:sz w:val="20"/>
              </w:rPr>
            </w:pPr>
            <w:r>
              <w:rPr>
                <w:sz w:val="20"/>
              </w:rPr>
              <w:t>11</w:t>
            </w:r>
          </w:p>
        </w:tc>
        <w:tc>
          <w:tcPr>
            <w:tcW w:w="785" w:type="dxa"/>
            <w:gridSpan w:val="2"/>
            <w:tcBorders>
              <w:left w:val="single" w:sz="6" w:space="0" w:color="auto"/>
            </w:tcBorders>
          </w:tcPr>
          <w:p w:rsidR="0039056D" w:rsidRDefault="0039056D">
            <w:pPr>
              <w:pStyle w:val="TableText"/>
              <w:jc w:val="center"/>
              <w:rPr>
                <w:sz w:val="20"/>
              </w:rPr>
            </w:pPr>
            <w:r>
              <w:rPr>
                <w:sz w:val="20"/>
              </w:rPr>
              <w:t>5</w:t>
            </w:r>
          </w:p>
        </w:tc>
        <w:tc>
          <w:tcPr>
            <w:tcW w:w="786" w:type="dxa"/>
            <w:gridSpan w:val="2"/>
          </w:tcPr>
          <w:p w:rsidR="0039056D" w:rsidRDefault="0039056D">
            <w:pPr>
              <w:pStyle w:val="TableText"/>
              <w:jc w:val="center"/>
              <w:rPr>
                <w:sz w:val="20"/>
              </w:rPr>
            </w:pPr>
            <w:r>
              <w:rPr>
                <w:sz w:val="20"/>
              </w:rPr>
              <w:t>7</w:t>
            </w:r>
          </w:p>
        </w:tc>
        <w:tc>
          <w:tcPr>
            <w:tcW w:w="760" w:type="dxa"/>
            <w:tcBorders>
              <w:left w:val="single" w:sz="6" w:space="0" w:color="auto"/>
            </w:tcBorders>
          </w:tcPr>
          <w:p w:rsidR="0039056D" w:rsidRDefault="0039056D">
            <w:pPr>
              <w:pStyle w:val="TableText"/>
              <w:jc w:val="center"/>
              <w:rPr>
                <w:sz w:val="20"/>
              </w:rPr>
            </w:pPr>
            <w:r>
              <w:rPr>
                <w:sz w:val="20"/>
              </w:rPr>
              <w:t>3</w:t>
            </w:r>
          </w:p>
        </w:tc>
        <w:tc>
          <w:tcPr>
            <w:tcW w:w="729" w:type="dxa"/>
            <w:gridSpan w:val="2"/>
          </w:tcPr>
          <w:p w:rsidR="0039056D" w:rsidRDefault="0039056D">
            <w:pPr>
              <w:pStyle w:val="TableText"/>
              <w:jc w:val="center"/>
              <w:rPr>
                <w:sz w:val="20"/>
              </w:rPr>
            </w:pPr>
            <w:r>
              <w:rPr>
                <w:sz w:val="20"/>
              </w:rPr>
              <w:t>15</w:t>
            </w:r>
          </w:p>
        </w:tc>
        <w:tc>
          <w:tcPr>
            <w:tcW w:w="872" w:type="dxa"/>
            <w:gridSpan w:val="3"/>
            <w:tcBorders>
              <w:left w:val="single" w:sz="6" w:space="0" w:color="auto"/>
            </w:tcBorders>
          </w:tcPr>
          <w:p w:rsidR="0039056D" w:rsidRDefault="0039056D">
            <w:pPr>
              <w:pStyle w:val="TableText"/>
              <w:jc w:val="center"/>
              <w:rPr>
                <w:sz w:val="20"/>
              </w:rPr>
            </w:pPr>
            <w:r>
              <w:rPr>
                <w:sz w:val="20"/>
              </w:rPr>
              <w:t>1</w:t>
            </w:r>
          </w:p>
        </w:tc>
        <w:tc>
          <w:tcPr>
            <w:tcW w:w="628" w:type="dxa"/>
            <w:gridSpan w:val="2"/>
          </w:tcPr>
          <w:p w:rsidR="0039056D" w:rsidRDefault="0039056D">
            <w:pPr>
              <w:pStyle w:val="TableText"/>
              <w:jc w:val="center"/>
              <w:rPr>
                <w:sz w:val="20"/>
              </w:rPr>
            </w:pPr>
            <w:r>
              <w:rPr>
                <w:sz w:val="20"/>
              </w:rPr>
              <w:t>19</w:t>
            </w:r>
          </w:p>
        </w:tc>
      </w:tr>
      <w:tr w:rsidR="0039056D">
        <w:trPr>
          <w:cantSplit/>
          <w:trHeight w:val="200"/>
        </w:trPr>
        <w:tc>
          <w:tcPr>
            <w:tcW w:w="980" w:type="dxa"/>
          </w:tcPr>
          <w:p w:rsidR="0039056D" w:rsidRDefault="0039056D">
            <w:pPr>
              <w:pStyle w:val="TableText"/>
              <w:jc w:val="center"/>
              <w:rPr>
                <w:sz w:val="20"/>
              </w:rPr>
            </w:pPr>
            <w:r>
              <w:rPr>
                <w:sz w:val="20"/>
              </w:rPr>
              <w:t>3</w:t>
            </w:r>
            <w:r>
              <w:rPr>
                <w:position w:val="4"/>
                <w:sz w:val="16"/>
              </w:rPr>
              <w:t>1</w:t>
            </w:r>
            <w:r>
              <w:rPr>
                <w:sz w:val="20"/>
              </w:rPr>
              <w:t>/</w:t>
            </w:r>
            <w:r>
              <w:rPr>
                <w:sz w:val="16"/>
              </w:rPr>
              <w:t>4</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16</w:t>
            </w:r>
          </w:p>
        </w:tc>
        <w:tc>
          <w:tcPr>
            <w:tcW w:w="672" w:type="dxa"/>
            <w:gridSpan w:val="3"/>
          </w:tcPr>
          <w:p w:rsidR="0039056D" w:rsidRDefault="0039056D">
            <w:pPr>
              <w:pStyle w:val="TableText"/>
              <w:jc w:val="center"/>
              <w:rPr>
                <w:sz w:val="20"/>
              </w:rPr>
            </w:pPr>
            <w:r>
              <w:rPr>
                <w:sz w:val="20"/>
              </w:rPr>
              <w:t>4</w:t>
            </w:r>
          </w:p>
        </w:tc>
        <w:tc>
          <w:tcPr>
            <w:tcW w:w="840" w:type="dxa"/>
          </w:tcPr>
          <w:p w:rsidR="0039056D" w:rsidRDefault="0039056D">
            <w:pPr>
              <w:pStyle w:val="TableText"/>
              <w:jc w:val="center"/>
              <w:rPr>
                <w:sz w:val="20"/>
              </w:rPr>
            </w:pPr>
            <w:r>
              <w:rPr>
                <w:sz w:val="20"/>
              </w:rPr>
              <w:t>11</w:t>
            </w:r>
          </w:p>
        </w:tc>
        <w:tc>
          <w:tcPr>
            <w:tcW w:w="612" w:type="dxa"/>
            <w:gridSpan w:val="2"/>
            <w:tcBorders>
              <w:left w:val="single" w:sz="6" w:space="0" w:color="auto"/>
            </w:tcBorders>
          </w:tcPr>
          <w:p w:rsidR="0039056D" w:rsidRDefault="0039056D">
            <w:pPr>
              <w:pStyle w:val="TableText"/>
              <w:jc w:val="center"/>
              <w:rPr>
                <w:sz w:val="20"/>
              </w:rPr>
            </w:pPr>
            <w:r>
              <w:rPr>
                <w:sz w:val="20"/>
              </w:rPr>
              <w:t>8</w:t>
            </w:r>
          </w:p>
        </w:tc>
        <w:tc>
          <w:tcPr>
            <w:tcW w:w="708" w:type="dxa"/>
            <w:gridSpan w:val="2"/>
          </w:tcPr>
          <w:p w:rsidR="0039056D" w:rsidRDefault="0039056D">
            <w:pPr>
              <w:pStyle w:val="TableText"/>
              <w:jc w:val="center"/>
              <w:rPr>
                <w:sz w:val="20"/>
              </w:rPr>
            </w:pPr>
            <w:r>
              <w:rPr>
                <w:sz w:val="20"/>
              </w:rPr>
              <w:t>16</w:t>
            </w:r>
          </w:p>
        </w:tc>
        <w:tc>
          <w:tcPr>
            <w:tcW w:w="732" w:type="dxa"/>
            <w:tcBorders>
              <w:left w:val="single" w:sz="6" w:space="0" w:color="auto"/>
            </w:tcBorders>
          </w:tcPr>
          <w:p w:rsidR="0039056D" w:rsidRDefault="0039056D">
            <w:pPr>
              <w:pStyle w:val="TableText"/>
              <w:jc w:val="center"/>
              <w:rPr>
                <w:sz w:val="20"/>
              </w:rPr>
            </w:pPr>
            <w:r>
              <w:rPr>
                <w:sz w:val="20"/>
              </w:rPr>
              <w:t>7</w:t>
            </w:r>
          </w:p>
        </w:tc>
        <w:tc>
          <w:tcPr>
            <w:tcW w:w="828" w:type="dxa"/>
            <w:gridSpan w:val="2"/>
          </w:tcPr>
          <w:p w:rsidR="0039056D" w:rsidRDefault="0039056D">
            <w:pPr>
              <w:pStyle w:val="TableText"/>
              <w:jc w:val="center"/>
              <w:rPr>
                <w:sz w:val="20"/>
              </w:rPr>
            </w:pPr>
            <w:r>
              <w:rPr>
                <w:sz w:val="20"/>
              </w:rPr>
              <w:t>17</w:t>
            </w:r>
          </w:p>
        </w:tc>
        <w:tc>
          <w:tcPr>
            <w:tcW w:w="785" w:type="dxa"/>
            <w:gridSpan w:val="2"/>
            <w:tcBorders>
              <w:left w:val="single" w:sz="6" w:space="0" w:color="auto"/>
            </w:tcBorders>
          </w:tcPr>
          <w:p w:rsidR="0039056D" w:rsidRDefault="0039056D">
            <w:pPr>
              <w:pStyle w:val="TableText"/>
              <w:jc w:val="center"/>
              <w:rPr>
                <w:sz w:val="20"/>
              </w:rPr>
            </w:pPr>
            <w:r>
              <w:rPr>
                <w:sz w:val="20"/>
              </w:rPr>
              <w:t>6</w:t>
            </w:r>
          </w:p>
        </w:tc>
        <w:tc>
          <w:tcPr>
            <w:tcW w:w="786" w:type="dxa"/>
            <w:gridSpan w:val="2"/>
          </w:tcPr>
          <w:p w:rsidR="0039056D" w:rsidRDefault="0039056D">
            <w:pPr>
              <w:pStyle w:val="TableText"/>
              <w:jc w:val="center"/>
              <w:rPr>
                <w:sz w:val="20"/>
              </w:rPr>
            </w:pPr>
            <w:r>
              <w:rPr>
                <w:sz w:val="20"/>
              </w:rPr>
              <w:t>8</w:t>
            </w:r>
          </w:p>
        </w:tc>
        <w:tc>
          <w:tcPr>
            <w:tcW w:w="760" w:type="dxa"/>
            <w:tcBorders>
              <w:left w:val="single" w:sz="6" w:space="0" w:color="auto"/>
            </w:tcBorders>
          </w:tcPr>
          <w:p w:rsidR="0039056D" w:rsidRDefault="0039056D">
            <w:pPr>
              <w:pStyle w:val="TableText"/>
              <w:jc w:val="center"/>
              <w:rPr>
                <w:sz w:val="20"/>
              </w:rPr>
            </w:pPr>
            <w:r>
              <w:rPr>
                <w:sz w:val="20"/>
              </w:rPr>
              <w:t>4</w:t>
            </w:r>
          </w:p>
        </w:tc>
        <w:tc>
          <w:tcPr>
            <w:tcW w:w="729" w:type="dxa"/>
            <w:gridSpan w:val="2"/>
          </w:tcPr>
          <w:p w:rsidR="0039056D" w:rsidRDefault="0039056D">
            <w:pPr>
              <w:pStyle w:val="TableText"/>
              <w:jc w:val="center"/>
              <w:rPr>
                <w:sz w:val="20"/>
              </w:rPr>
            </w:pPr>
            <w:r>
              <w:rPr>
                <w:sz w:val="20"/>
              </w:rPr>
              <w:t>11</w:t>
            </w:r>
          </w:p>
        </w:tc>
        <w:tc>
          <w:tcPr>
            <w:tcW w:w="872" w:type="dxa"/>
            <w:gridSpan w:val="3"/>
            <w:tcBorders>
              <w:left w:val="single" w:sz="6" w:space="0" w:color="auto"/>
            </w:tcBorders>
          </w:tcPr>
          <w:p w:rsidR="0039056D" w:rsidRDefault="0039056D">
            <w:pPr>
              <w:pStyle w:val="TableText"/>
              <w:jc w:val="center"/>
              <w:rPr>
                <w:sz w:val="20"/>
              </w:rPr>
            </w:pPr>
            <w:r>
              <w:rPr>
                <w:sz w:val="20"/>
              </w:rPr>
              <w:t>2</w:t>
            </w:r>
          </w:p>
        </w:tc>
        <w:tc>
          <w:tcPr>
            <w:tcW w:w="628" w:type="dxa"/>
            <w:gridSpan w:val="2"/>
          </w:tcPr>
          <w:p w:rsidR="0039056D" w:rsidRDefault="0039056D">
            <w:pPr>
              <w:pStyle w:val="TableText"/>
              <w:jc w:val="center"/>
              <w:rPr>
                <w:sz w:val="20"/>
              </w:rPr>
            </w:pPr>
            <w:r>
              <w:rPr>
                <w:sz w:val="20"/>
              </w:rPr>
              <w:t>7</w:t>
            </w:r>
          </w:p>
        </w:tc>
      </w:tr>
      <w:tr w:rsidR="0039056D">
        <w:trPr>
          <w:cantSplit/>
          <w:trHeight w:val="200"/>
        </w:trPr>
        <w:tc>
          <w:tcPr>
            <w:tcW w:w="980" w:type="dxa"/>
          </w:tcPr>
          <w:p w:rsidR="0039056D" w:rsidRDefault="0039056D">
            <w:pPr>
              <w:pStyle w:val="TableText"/>
              <w:jc w:val="center"/>
              <w:rPr>
                <w:sz w:val="20"/>
              </w:rPr>
            </w:pPr>
            <w:r>
              <w:rPr>
                <w:sz w:val="20"/>
              </w:rPr>
              <w:t>3</w:t>
            </w:r>
            <w:r>
              <w:rPr>
                <w:position w:val="4"/>
                <w:sz w:val="16"/>
              </w:rPr>
              <w:t>1</w:t>
            </w:r>
            <w:r>
              <w:rPr>
                <w:sz w:val="20"/>
              </w:rPr>
              <w:t>/</w:t>
            </w:r>
            <w:r>
              <w:rPr>
                <w:sz w:val="16"/>
              </w:rPr>
              <w:t>2</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8</w:t>
            </w:r>
          </w:p>
        </w:tc>
        <w:tc>
          <w:tcPr>
            <w:tcW w:w="672" w:type="dxa"/>
            <w:gridSpan w:val="3"/>
          </w:tcPr>
          <w:p w:rsidR="0039056D" w:rsidRDefault="0039056D">
            <w:pPr>
              <w:pStyle w:val="TableText"/>
              <w:jc w:val="center"/>
              <w:rPr>
                <w:sz w:val="20"/>
              </w:rPr>
            </w:pPr>
            <w:r>
              <w:rPr>
                <w:sz w:val="20"/>
              </w:rPr>
              <w:t>5</w:t>
            </w:r>
          </w:p>
        </w:tc>
        <w:tc>
          <w:tcPr>
            <w:tcW w:w="840" w:type="dxa"/>
          </w:tcPr>
          <w:p w:rsidR="0039056D" w:rsidRDefault="0039056D">
            <w:pPr>
              <w:pStyle w:val="TableText"/>
              <w:jc w:val="center"/>
              <w:rPr>
                <w:sz w:val="20"/>
              </w:rPr>
            </w:pPr>
            <w:r>
              <w:rPr>
                <w:sz w:val="20"/>
              </w:rPr>
              <w:t>4</w:t>
            </w:r>
          </w:p>
        </w:tc>
        <w:tc>
          <w:tcPr>
            <w:tcW w:w="612" w:type="dxa"/>
            <w:gridSpan w:val="2"/>
            <w:tcBorders>
              <w:left w:val="single" w:sz="6" w:space="0" w:color="auto"/>
            </w:tcBorders>
          </w:tcPr>
          <w:p w:rsidR="0039056D" w:rsidRDefault="0039056D">
            <w:pPr>
              <w:pStyle w:val="TableText"/>
              <w:jc w:val="center"/>
              <w:rPr>
                <w:sz w:val="20"/>
              </w:rPr>
            </w:pPr>
            <w:r>
              <w:rPr>
                <w:sz w:val="20"/>
              </w:rPr>
              <w:t>10</w:t>
            </w:r>
          </w:p>
        </w:tc>
        <w:tc>
          <w:tcPr>
            <w:tcW w:w="708" w:type="dxa"/>
            <w:gridSpan w:val="2"/>
          </w:tcPr>
          <w:p w:rsidR="0039056D" w:rsidRDefault="0039056D">
            <w:pPr>
              <w:pStyle w:val="TableText"/>
              <w:jc w:val="center"/>
              <w:rPr>
                <w:sz w:val="20"/>
              </w:rPr>
            </w:pPr>
            <w:r>
              <w:rPr>
                <w:sz w:val="20"/>
              </w:rPr>
              <w:t>1</w:t>
            </w:r>
          </w:p>
        </w:tc>
        <w:tc>
          <w:tcPr>
            <w:tcW w:w="732" w:type="dxa"/>
            <w:tcBorders>
              <w:left w:val="single" w:sz="6" w:space="0" w:color="auto"/>
            </w:tcBorders>
          </w:tcPr>
          <w:p w:rsidR="0039056D" w:rsidRDefault="0039056D">
            <w:pPr>
              <w:pStyle w:val="TableText"/>
              <w:jc w:val="center"/>
              <w:rPr>
                <w:sz w:val="20"/>
              </w:rPr>
            </w:pPr>
            <w:r>
              <w:rPr>
                <w:sz w:val="20"/>
              </w:rPr>
              <w:t>9</w:t>
            </w:r>
          </w:p>
        </w:tc>
        <w:tc>
          <w:tcPr>
            <w:tcW w:w="828" w:type="dxa"/>
            <w:gridSpan w:val="2"/>
          </w:tcPr>
          <w:p w:rsidR="0039056D" w:rsidRDefault="0039056D">
            <w:pPr>
              <w:pStyle w:val="TableText"/>
              <w:jc w:val="center"/>
              <w:rPr>
                <w:sz w:val="20"/>
              </w:rPr>
            </w:pPr>
            <w:r>
              <w:rPr>
                <w:sz w:val="20"/>
              </w:rPr>
              <w:t>0</w:t>
            </w:r>
          </w:p>
        </w:tc>
        <w:tc>
          <w:tcPr>
            <w:tcW w:w="785" w:type="dxa"/>
            <w:gridSpan w:val="2"/>
            <w:tcBorders>
              <w:left w:val="single" w:sz="6" w:space="0" w:color="auto"/>
            </w:tcBorders>
          </w:tcPr>
          <w:p w:rsidR="0039056D" w:rsidRDefault="0039056D">
            <w:pPr>
              <w:pStyle w:val="TableText"/>
              <w:jc w:val="center"/>
              <w:rPr>
                <w:sz w:val="20"/>
              </w:rPr>
            </w:pPr>
            <w:r>
              <w:rPr>
                <w:sz w:val="20"/>
              </w:rPr>
              <w:t>7</w:t>
            </w:r>
          </w:p>
        </w:tc>
        <w:tc>
          <w:tcPr>
            <w:tcW w:w="786" w:type="dxa"/>
            <w:gridSpan w:val="2"/>
          </w:tcPr>
          <w:p w:rsidR="0039056D" w:rsidRDefault="0039056D">
            <w:pPr>
              <w:pStyle w:val="TableText"/>
              <w:jc w:val="center"/>
              <w:rPr>
                <w:sz w:val="20"/>
              </w:rPr>
            </w:pPr>
            <w:r>
              <w:rPr>
                <w:sz w:val="20"/>
              </w:rPr>
              <w:t>7</w:t>
            </w:r>
          </w:p>
        </w:tc>
        <w:tc>
          <w:tcPr>
            <w:tcW w:w="760" w:type="dxa"/>
            <w:tcBorders>
              <w:left w:val="single" w:sz="6" w:space="0" w:color="auto"/>
            </w:tcBorders>
          </w:tcPr>
          <w:p w:rsidR="0039056D" w:rsidRDefault="0039056D">
            <w:pPr>
              <w:pStyle w:val="TableText"/>
              <w:jc w:val="center"/>
              <w:rPr>
                <w:sz w:val="20"/>
              </w:rPr>
            </w:pPr>
            <w:r>
              <w:rPr>
                <w:sz w:val="20"/>
              </w:rPr>
              <w:t>5</w:t>
            </w:r>
          </w:p>
        </w:tc>
        <w:tc>
          <w:tcPr>
            <w:tcW w:w="729" w:type="dxa"/>
            <w:gridSpan w:val="2"/>
          </w:tcPr>
          <w:p w:rsidR="0039056D" w:rsidRDefault="0039056D">
            <w:pPr>
              <w:pStyle w:val="TableText"/>
              <w:jc w:val="center"/>
              <w:rPr>
                <w:sz w:val="20"/>
              </w:rPr>
            </w:pPr>
            <w:r>
              <w:rPr>
                <w:sz w:val="20"/>
              </w:rPr>
              <w:t>4</w:t>
            </w:r>
          </w:p>
        </w:tc>
        <w:tc>
          <w:tcPr>
            <w:tcW w:w="872" w:type="dxa"/>
            <w:gridSpan w:val="3"/>
            <w:tcBorders>
              <w:left w:val="single" w:sz="6" w:space="0" w:color="auto"/>
            </w:tcBorders>
          </w:tcPr>
          <w:p w:rsidR="0039056D" w:rsidRDefault="0039056D">
            <w:pPr>
              <w:pStyle w:val="TableText"/>
              <w:jc w:val="center"/>
              <w:rPr>
                <w:sz w:val="20"/>
              </w:rPr>
            </w:pPr>
            <w:r>
              <w:rPr>
                <w:sz w:val="20"/>
              </w:rPr>
              <w:t>2</w:t>
            </w:r>
          </w:p>
        </w:tc>
        <w:tc>
          <w:tcPr>
            <w:tcW w:w="628" w:type="dxa"/>
            <w:gridSpan w:val="2"/>
          </w:tcPr>
          <w:p w:rsidR="0039056D" w:rsidRDefault="0039056D">
            <w:pPr>
              <w:pStyle w:val="TableText"/>
              <w:jc w:val="center"/>
              <w:rPr>
                <w:sz w:val="20"/>
              </w:rPr>
            </w:pPr>
            <w:r>
              <w:rPr>
                <w:sz w:val="20"/>
              </w:rPr>
              <w:t>12</w:t>
            </w:r>
          </w:p>
        </w:tc>
      </w:tr>
      <w:tr w:rsidR="0039056D">
        <w:trPr>
          <w:cantSplit/>
          <w:trHeight w:val="200"/>
        </w:trPr>
        <w:tc>
          <w:tcPr>
            <w:tcW w:w="980" w:type="dxa"/>
          </w:tcPr>
          <w:p w:rsidR="0039056D" w:rsidRDefault="0039056D">
            <w:pPr>
              <w:pStyle w:val="TableText"/>
              <w:jc w:val="center"/>
              <w:rPr>
                <w:sz w:val="20"/>
              </w:rPr>
            </w:pPr>
            <w:r>
              <w:rPr>
                <w:sz w:val="20"/>
              </w:rPr>
              <w:t>3</w:t>
            </w:r>
            <w:r>
              <w:rPr>
                <w:position w:val="4"/>
                <w:sz w:val="16"/>
              </w:rPr>
              <w:t>3</w:t>
            </w:r>
            <w:r>
              <w:rPr>
                <w:sz w:val="20"/>
              </w:rPr>
              <w:t>/</w:t>
            </w:r>
            <w:r>
              <w:rPr>
                <w:sz w:val="16"/>
              </w:rPr>
              <w:t>4</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16</w:t>
            </w:r>
          </w:p>
        </w:tc>
        <w:tc>
          <w:tcPr>
            <w:tcW w:w="672" w:type="dxa"/>
            <w:gridSpan w:val="3"/>
          </w:tcPr>
          <w:p w:rsidR="0039056D" w:rsidRDefault="0039056D">
            <w:pPr>
              <w:pStyle w:val="TableText"/>
              <w:jc w:val="center"/>
              <w:rPr>
                <w:sz w:val="20"/>
              </w:rPr>
            </w:pPr>
            <w:r>
              <w:rPr>
                <w:sz w:val="20"/>
              </w:rPr>
              <w:t>5</w:t>
            </w:r>
          </w:p>
        </w:tc>
        <w:tc>
          <w:tcPr>
            <w:tcW w:w="840" w:type="dxa"/>
          </w:tcPr>
          <w:p w:rsidR="0039056D" w:rsidRDefault="0039056D">
            <w:pPr>
              <w:pStyle w:val="TableText"/>
              <w:jc w:val="center"/>
              <w:rPr>
                <w:sz w:val="20"/>
              </w:rPr>
            </w:pPr>
            <w:r>
              <w:rPr>
                <w:sz w:val="20"/>
              </w:rPr>
              <w:t>18</w:t>
            </w:r>
          </w:p>
        </w:tc>
        <w:tc>
          <w:tcPr>
            <w:tcW w:w="612" w:type="dxa"/>
            <w:gridSpan w:val="2"/>
            <w:tcBorders>
              <w:left w:val="single" w:sz="6" w:space="0" w:color="auto"/>
            </w:tcBorders>
          </w:tcPr>
          <w:p w:rsidR="0039056D" w:rsidRDefault="0039056D">
            <w:pPr>
              <w:pStyle w:val="TableText"/>
              <w:jc w:val="center"/>
              <w:rPr>
                <w:sz w:val="20"/>
              </w:rPr>
            </w:pPr>
            <w:r>
              <w:rPr>
                <w:sz w:val="20"/>
              </w:rPr>
              <w:t>11</w:t>
            </w:r>
          </w:p>
        </w:tc>
        <w:tc>
          <w:tcPr>
            <w:tcW w:w="708" w:type="dxa"/>
            <w:gridSpan w:val="2"/>
          </w:tcPr>
          <w:p w:rsidR="0039056D" w:rsidRDefault="0039056D">
            <w:pPr>
              <w:pStyle w:val="TableText"/>
              <w:jc w:val="center"/>
              <w:rPr>
                <w:sz w:val="20"/>
              </w:rPr>
            </w:pPr>
            <w:r>
              <w:rPr>
                <w:sz w:val="20"/>
              </w:rPr>
              <w:t>8</w:t>
            </w:r>
          </w:p>
        </w:tc>
        <w:tc>
          <w:tcPr>
            <w:tcW w:w="732" w:type="dxa"/>
            <w:tcBorders>
              <w:left w:val="single" w:sz="6" w:space="0" w:color="auto"/>
            </w:tcBorders>
          </w:tcPr>
          <w:p w:rsidR="0039056D" w:rsidRDefault="0039056D">
            <w:pPr>
              <w:pStyle w:val="TableText"/>
              <w:jc w:val="center"/>
              <w:rPr>
                <w:sz w:val="20"/>
              </w:rPr>
            </w:pPr>
            <w:r>
              <w:rPr>
                <w:sz w:val="20"/>
              </w:rPr>
              <w:t>10</w:t>
            </w:r>
          </w:p>
        </w:tc>
        <w:tc>
          <w:tcPr>
            <w:tcW w:w="828" w:type="dxa"/>
            <w:gridSpan w:val="2"/>
          </w:tcPr>
          <w:p w:rsidR="0039056D" w:rsidRDefault="0039056D">
            <w:pPr>
              <w:pStyle w:val="TableText"/>
              <w:jc w:val="center"/>
              <w:rPr>
                <w:sz w:val="20"/>
              </w:rPr>
            </w:pPr>
            <w:r>
              <w:rPr>
                <w:sz w:val="20"/>
              </w:rPr>
              <w:t>5</w:t>
            </w:r>
          </w:p>
        </w:tc>
        <w:tc>
          <w:tcPr>
            <w:tcW w:w="785" w:type="dxa"/>
            <w:gridSpan w:val="2"/>
            <w:tcBorders>
              <w:left w:val="single" w:sz="6" w:space="0" w:color="auto"/>
            </w:tcBorders>
          </w:tcPr>
          <w:p w:rsidR="0039056D" w:rsidRDefault="0039056D">
            <w:pPr>
              <w:pStyle w:val="TableText"/>
              <w:jc w:val="center"/>
              <w:rPr>
                <w:sz w:val="20"/>
              </w:rPr>
            </w:pPr>
            <w:r>
              <w:rPr>
                <w:sz w:val="20"/>
              </w:rPr>
              <w:t>8</w:t>
            </w:r>
          </w:p>
        </w:tc>
        <w:tc>
          <w:tcPr>
            <w:tcW w:w="786" w:type="dxa"/>
            <w:gridSpan w:val="2"/>
          </w:tcPr>
          <w:p w:rsidR="0039056D" w:rsidRDefault="0039056D">
            <w:pPr>
              <w:pStyle w:val="TableText"/>
              <w:jc w:val="center"/>
              <w:rPr>
                <w:sz w:val="20"/>
              </w:rPr>
            </w:pPr>
            <w:r>
              <w:rPr>
                <w:sz w:val="20"/>
              </w:rPr>
              <w:t>7</w:t>
            </w:r>
          </w:p>
        </w:tc>
        <w:tc>
          <w:tcPr>
            <w:tcW w:w="760" w:type="dxa"/>
            <w:tcBorders>
              <w:left w:val="single" w:sz="6" w:space="0" w:color="auto"/>
            </w:tcBorders>
          </w:tcPr>
          <w:p w:rsidR="0039056D" w:rsidRDefault="0039056D">
            <w:pPr>
              <w:pStyle w:val="TableText"/>
              <w:jc w:val="center"/>
              <w:rPr>
                <w:sz w:val="20"/>
              </w:rPr>
            </w:pPr>
            <w:r>
              <w:rPr>
                <w:sz w:val="20"/>
              </w:rPr>
              <w:t>5</w:t>
            </w:r>
          </w:p>
        </w:tc>
        <w:tc>
          <w:tcPr>
            <w:tcW w:w="729" w:type="dxa"/>
            <w:gridSpan w:val="2"/>
          </w:tcPr>
          <w:p w:rsidR="0039056D" w:rsidRDefault="0039056D">
            <w:pPr>
              <w:pStyle w:val="TableText"/>
              <w:jc w:val="center"/>
              <w:rPr>
                <w:sz w:val="20"/>
              </w:rPr>
            </w:pPr>
            <w:r>
              <w:rPr>
                <w:sz w:val="20"/>
              </w:rPr>
              <w:t>18</w:t>
            </w:r>
          </w:p>
        </w:tc>
        <w:tc>
          <w:tcPr>
            <w:tcW w:w="872" w:type="dxa"/>
            <w:gridSpan w:val="3"/>
            <w:tcBorders>
              <w:left w:val="single" w:sz="6" w:space="0" w:color="auto"/>
            </w:tcBorders>
          </w:tcPr>
          <w:p w:rsidR="0039056D" w:rsidRDefault="0039056D">
            <w:pPr>
              <w:pStyle w:val="TableText"/>
              <w:jc w:val="center"/>
              <w:rPr>
                <w:sz w:val="20"/>
              </w:rPr>
            </w:pPr>
            <w:r>
              <w:rPr>
                <w:sz w:val="20"/>
              </w:rPr>
              <w:t>3</w:t>
            </w:r>
          </w:p>
        </w:tc>
        <w:tc>
          <w:tcPr>
            <w:tcW w:w="628" w:type="dxa"/>
            <w:gridSpan w:val="2"/>
          </w:tcPr>
          <w:p w:rsidR="0039056D" w:rsidRDefault="0039056D">
            <w:pPr>
              <w:pStyle w:val="TableText"/>
              <w:jc w:val="center"/>
              <w:rPr>
                <w:sz w:val="20"/>
              </w:rPr>
            </w:pPr>
            <w:r>
              <w:rPr>
                <w:sz w:val="20"/>
              </w:rPr>
              <w:t>1</w:t>
            </w:r>
          </w:p>
        </w:tc>
      </w:tr>
      <w:tr w:rsidR="0039056D">
        <w:trPr>
          <w:cantSplit/>
          <w:trHeight w:val="200"/>
        </w:trPr>
        <w:tc>
          <w:tcPr>
            <w:tcW w:w="980" w:type="dxa"/>
          </w:tcPr>
          <w:p w:rsidR="0039056D" w:rsidRDefault="0039056D">
            <w:pPr>
              <w:pStyle w:val="TableText"/>
              <w:jc w:val="center"/>
              <w:rPr>
                <w:sz w:val="20"/>
              </w:rPr>
            </w:pPr>
            <w:r>
              <w:rPr>
                <w:sz w:val="20"/>
              </w:rPr>
              <w:t>4</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4</w:t>
            </w:r>
          </w:p>
        </w:tc>
        <w:tc>
          <w:tcPr>
            <w:tcW w:w="672" w:type="dxa"/>
            <w:gridSpan w:val="3"/>
          </w:tcPr>
          <w:p w:rsidR="0039056D" w:rsidRDefault="0039056D">
            <w:pPr>
              <w:pStyle w:val="TableText"/>
              <w:jc w:val="center"/>
              <w:rPr>
                <w:sz w:val="20"/>
              </w:rPr>
            </w:pPr>
            <w:r>
              <w:rPr>
                <w:sz w:val="20"/>
              </w:rPr>
              <w:t>6</w:t>
            </w:r>
          </w:p>
        </w:tc>
        <w:tc>
          <w:tcPr>
            <w:tcW w:w="840" w:type="dxa"/>
          </w:tcPr>
          <w:p w:rsidR="0039056D" w:rsidRDefault="0039056D">
            <w:pPr>
              <w:pStyle w:val="TableText"/>
              <w:jc w:val="center"/>
              <w:rPr>
                <w:sz w:val="20"/>
              </w:rPr>
            </w:pPr>
            <w:r>
              <w:rPr>
                <w:sz w:val="20"/>
              </w:rPr>
              <w:t>17</w:t>
            </w:r>
          </w:p>
        </w:tc>
        <w:tc>
          <w:tcPr>
            <w:tcW w:w="612" w:type="dxa"/>
            <w:gridSpan w:val="2"/>
            <w:tcBorders>
              <w:left w:val="single" w:sz="6" w:space="0" w:color="auto"/>
            </w:tcBorders>
          </w:tcPr>
          <w:p w:rsidR="0039056D" w:rsidRDefault="0039056D">
            <w:pPr>
              <w:pStyle w:val="TableText"/>
              <w:jc w:val="center"/>
              <w:rPr>
                <w:sz w:val="20"/>
              </w:rPr>
            </w:pPr>
            <w:r>
              <w:rPr>
                <w:sz w:val="20"/>
              </w:rPr>
              <w:t>13</w:t>
            </w:r>
          </w:p>
        </w:tc>
        <w:tc>
          <w:tcPr>
            <w:tcW w:w="708" w:type="dxa"/>
            <w:gridSpan w:val="2"/>
          </w:tcPr>
          <w:p w:rsidR="0039056D" w:rsidRDefault="0039056D">
            <w:pPr>
              <w:pStyle w:val="TableText"/>
              <w:jc w:val="center"/>
              <w:rPr>
                <w:sz w:val="20"/>
              </w:rPr>
            </w:pPr>
            <w:r>
              <w:rPr>
                <w:sz w:val="20"/>
              </w:rPr>
              <w:t>5</w:t>
            </w:r>
          </w:p>
        </w:tc>
        <w:tc>
          <w:tcPr>
            <w:tcW w:w="732" w:type="dxa"/>
            <w:tcBorders>
              <w:left w:val="single" w:sz="6" w:space="0" w:color="auto"/>
            </w:tcBorders>
          </w:tcPr>
          <w:p w:rsidR="0039056D" w:rsidRDefault="0039056D">
            <w:pPr>
              <w:pStyle w:val="TableText"/>
              <w:jc w:val="center"/>
              <w:rPr>
                <w:sz w:val="20"/>
              </w:rPr>
            </w:pPr>
            <w:r>
              <w:rPr>
                <w:sz w:val="20"/>
              </w:rPr>
              <w:t>11</w:t>
            </w:r>
          </w:p>
        </w:tc>
        <w:tc>
          <w:tcPr>
            <w:tcW w:w="828" w:type="dxa"/>
            <w:gridSpan w:val="2"/>
          </w:tcPr>
          <w:p w:rsidR="0039056D" w:rsidRDefault="0039056D">
            <w:pPr>
              <w:pStyle w:val="TableText"/>
              <w:jc w:val="center"/>
              <w:rPr>
                <w:sz w:val="20"/>
              </w:rPr>
            </w:pPr>
            <w:r>
              <w:rPr>
                <w:sz w:val="20"/>
              </w:rPr>
              <w:t>18</w:t>
            </w:r>
          </w:p>
        </w:tc>
        <w:tc>
          <w:tcPr>
            <w:tcW w:w="785" w:type="dxa"/>
            <w:gridSpan w:val="2"/>
            <w:tcBorders>
              <w:left w:val="single" w:sz="6" w:space="0" w:color="auto"/>
            </w:tcBorders>
          </w:tcPr>
          <w:p w:rsidR="0039056D" w:rsidRDefault="0039056D">
            <w:pPr>
              <w:pStyle w:val="TableText"/>
              <w:jc w:val="center"/>
              <w:rPr>
                <w:sz w:val="20"/>
              </w:rPr>
            </w:pPr>
            <w:r>
              <w:rPr>
                <w:sz w:val="20"/>
              </w:rPr>
              <w:t>9</w:t>
            </w:r>
          </w:p>
        </w:tc>
        <w:tc>
          <w:tcPr>
            <w:tcW w:w="786" w:type="dxa"/>
            <w:gridSpan w:val="2"/>
          </w:tcPr>
          <w:p w:rsidR="0039056D" w:rsidRDefault="0039056D">
            <w:pPr>
              <w:pStyle w:val="TableText"/>
              <w:jc w:val="center"/>
              <w:rPr>
                <w:sz w:val="20"/>
              </w:rPr>
            </w:pPr>
            <w:r>
              <w:rPr>
                <w:sz w:val="20"/>
              </w:rPr>
              <w:t>14</w:t>
            </w:r>
          </w:p>
        </w:tc>
        <w:tc>
          <w:tcPr>
            <w:tcW w:w="760" w:type="dxa"/>
            <w:tcBorders>
              <w:left w:val="single" w:sz="6" w:space="0" w:color="auto"/>
            </w:tcBorders>
          </w:tcPr>
          <w:p w:rsidR="0039056D" w:rsidRDefault="0039056D">
            <w:pPr>
              <w:pStyle w:val="TableText"/>
              <w:jc w:val="center"/>
              <w:rPr>
                <w:sz w:val="20"/>
              </w:rPr>
            </w:pPr>
            <w:r>
              <w:rPr>
                <w:sz w:val="20"/>
              </w:rPr>
              <w:t>6</w:t>
            </w:r>
          </w:p>
        </w:tc>
        <w:tc>
          <w:tcPr>
            <w:tcW w:w="729" w:type="dxa"/>
            <w:gridSpan w:val="2"/>
          </w:tcPr>
          <w:p w:rsidR="0039056D" w:rsidRDefault="0039056D">
            <w:pPr>
              <w:pStyle w:val="TableText"/>
              <w:jc w:val="center"/>
              <w:rPr>
                <w:sz w:val="20"/>
              </w:rPr>
            </w:pPr>
            <w:r>
              <w:rPr>
                <w:sz w:val="20"/>
              </w:rPr>
              <w:t>17</w:t>
            </w:r>
          </w:p>
        </w:tc>
        <w:tc>
          <w:tcPr>
            <w:tcW w:w="872" w:type="dxa"/>
            <w:gridSpan w:val="3"/>
            <w:tcBorders>
              <w:left w:val="single" w:sz="6" w:space="0" w:color="auto"/>
            </w:tcBorders>
          </w:tcPr>
          <w:p w:rsidR="0039056D" w:rsidRDefault="0039056D">
            <w:pPr>
              <w:pStyle w:val="TableText"/>
              <w:jc w:val="center"/>
              <w:rPr>
                <w:sz w:val="20"/>
              </w:rPr>
            </w:pPr>
            <w:r>
              <w:rPr>
                <w:sz w:val="20"/>
              </w:rPr>
              <w:t>3</w:t>
            </w:r>
          </w:p>
        </w:tc>
        <w:tc>
          <w:tcPr>
            <w:tcW w:w="628" w:type="dxa"/>
            <w:gridSpan w:val="2"/>
          </w:tcPr>
          <w:p w:rsidR="0039056D" w:rsidRDefault="0039056D">
            <w:pPr>
              <w:pStyle w:val="TableText"/>
              <w:jc w:val="center"/>
              <w:rPr>
                <w:sz w:val="20"/>
              </w:rPr>
            </w:pPr>
            <w:r>
              <w:rPr>
                <w:sz w:val="20"/>
              </w:rPr>
              <w:t>11</w:t>
            </w:r>
          </w:p>
        </w:tc>
      </w:tr>
      <w:tr w:rsidR="0039056D">
        <w:trPr>
          <w:cantSplit/>
          <w:trHeight w:val="200"/>
        </w:trPr>
        <w:tc>
          <w:tcPr>
            <w:tcW w:w="980" w:type="dxa"/>
          </w:tcPr>
          <w:p w:rsidR="0039056D" w:rsidRDefault="0039056D">
            <w:pPr>
              <w:pStyle w:val="TableText"/>
              <w:jc w:val="center"/>
              <w:rPr>
                <w:sz w:val="20"/>
              </w:rPr>
            </w:pPr>
            <w:r>
              <w:rPr>
                <w:sz w:val="20"/>
              </w:rPr>
              <w:t>4</w:t>
            </w:r>
            <w:r>
              <w:rPr>
                <w:position w:val="4"/>
                <w:sz w:val="16"/>
              </w:rPr>
              <w:t>1</w:t>
            </w:r>
            <w:r>
              <w:rPr>
                <w:sz w:val="20"/>
              </w:rPr>
              <w:t>/</w:t>
            </w:r>
            <w:r>
              <w:rPr>
                <w:sz w:val="16"/>
              </w:rPr>
              <w:t>4</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8</w:t>
            </w:r>
          </w:p>
        </w:tc>
        <w:tc>
          <w:tcPr>
            <w:tcW w:w="672" w:type="dxa"/>
            <w:gridSpan w:val="3"/>
          </w:tcPr>
          <w:p w:rsidR="0039056D" w:rsidRDefault="0039056D">
            <w:pPr>
              <w:pStyle w:val="TableText"/>
              <w:jc w:val="center"/>
              <w:rPr>
                <w:sz w:val="20"/>
              </w:rPr>
            </w:pPr>
            <w:r>
              <w:rPr>
                <w:sz w:val="20"/>
              </w:rPr>
              <w:t>7</w:t>
            </w:r>
          </w:p>
        </w:tc>
        <w:tc>
          <w:tcPr>
            <w:tcW w:w="840" w:type="dxa"/>
          </w:tcPr>
          <w:p w:rsidR="0039056D" w:rsidRDefault="0039056D">
            <w:pPr>
              <w:pStyle w:val="TableText"/>
              <w:jc w:val="center"/>
              <w:rPr>
                <w:sz w:val="20"/>
              </w:rPr>
            </w:pPr>
            <w:r>
              <w:rPr>
                <w:sz w:val="20"/>
              </w:rPr>
              <w:t>13</w:t>
            </w:r>
          </w:p>
        </w:tc>
        <w:tc>
          <w:tcPr>
            <w:tcW w:w="612" w:type="dxa"/>
            <w:gridSpan w:val="2"/>
            <w:tcBorders>
              <w:left w:val="single" w:sz="6" w:space="0" w:color="auto"/>
            </w:tcBorders>
          </w:tcPr>
          <w:p w:rsidR="0039056D" w:rsidRDefault="0039056D">
            <w:pPr>
              <w:pStyle w:val="TableText"/>
              <w:jc w:val="center"/>
              <w:rPr>
                <w:sz w:val="20"/>
              </w:rPr>
            </w:pPr>
            <w:r>
              <w:rPr>
                <w:sz w:val="20"/>
              </w:rPr>
              <w:t>14</w:t>
            </w:r>
          </w:p>
        </w:tc>
        <w:tc>
          <w:tcPr>
            <w:tcW w:w="708" w:type="dxa"/>
            <w:gridSpan w:val="2"/>
          </w:tcPr>
          <w:p w:rsidR="0039056D" w:rsidRDefault="0039056D">
            <w:pPr>
              <w:pStyle w:val="TableText"/>
              <w:jc w:val="center"/>
              <w:rPr>
                <w:sz w:val="20"/>
              </w:rPr>
            </w:pPr>
            <w:r>
              <w:rPr>
                <w:sz w:val="20"/>
              </w:rPr>
              <w:t>16</w:t>
            </w:r>
          </w:p>
        </w:tc>
        <w:tc>
          <w:tcPr>
            <w:tcW w:w="732" w:type="dxa"/>
            <w:tcBorders>
              <w:left w:val="single" w:sz="6" w:space="0" w:color="auto"/>
            </w:tcBorders>
          </w:tcPr>
          <w:p w:rsidR="0039056D" w:rsidRDefault="0039056D">
            <w:pPr>
              <w:pStyle w:val="TableText"/>
              <w:jc w:val="center"/>
              <w:rPr>
                <w:sz w:val="20"/>
              </w:rPr>
            </w:pPr>
            <w:r>
              <w:rPr>
                <w:sz w:val="20"/>
              </w:rPr>
              <w:t>13</w:t>
            </w:r>
          </w:p>
        </w:tc>
        <w:tc>
          <w:tcPr>
            <w:tcW w:w="828" w:type="dxa"/>
            <w:gridSpan w:val="2"/>
          </w:tcPr>
          <w:p w:rsidR="0039056D" w:rsidRDefault="0039056D">
            <w:pPr>
              <w:pStyle w:val="TableText"/>
              <w:jc w:val="center"/>
              <w:rPr>
                <w:sz w:val="20"/>
              </w:rPr>
            </w:pPr>
            <w:r>
              <w:rPr>
                <w:sz w:val="20"/>
              </w:rPr>
              <w:t>5</w:t>
            </w:r>
          </w:p>
        </w:tc>
        <w:tc>
          <w:tcPr>
            <w:tcW w:w="785" w:type="dxa"/>
            <w:gridSpan w:val="2"/>
            <w:tcBorders>
              <w:left w:val="single" w:sz="6" w:space="0" w:color="auto"/>
            </w:tcBorders>
          </w:tcPr>
          <w:p w:rsidR="0039056D" w:rsidRDefault="0039056D">
            <w:pPr>
              <w:pStyle w:val="TableText"/>
              <w:jc w:val="center"/>
              <w:rPr>
                <w:sz w:val="20"/>
              </w:rPr>
            </w:pPr>
            <w:r>
              <w:rPr>
                <w:sz w:val="20"/>
              </w:rPr>
              <w:t>10</w:t>
            </w:r>
          </w:p>
        </w:tc>
        <w:tc>
          <w:tcPr>
            <w:tcW w:w="786" w:type="dxa"/>
            <w:gridSpan w:val="2"/>
          </w:tcPr>
          <w:p w:rsidR="0039056D" w:rsidRDefault="0039056D">
            <w:pPr>
              <w:pStyle w:val="TableText"/>
              <w:jc w:val="center"/>
              <w:rPr>
                <w:sz w:val="20"/>
              </w:rPr>
            </w:pPr>
            <w:r>
              <w:rPr>
                <w:sz w:val="20"/>
              </w:rPr>
              <w:t>17</w:t>
            </w:r>
          </w:p>
        </w:tc>
        <w:tc>
          <w:tcPr>
            <w:tcW w:w="760" w:type="dxa"/>
            <w:tcBorders>
              <w:left w:val="single" w:sz="6" w:space="0" w:color="auto"/>
            </w:tcBorders>
          </w:tcPr>
          <w:p w:rsidR="0039056D" w:rsidRDefault="0039056D">
            <w:pPr>
              <w:pStyle w:val="TableText"/>
              <w:jc w:val="center"/>
              <w:rPr>
                <w:sz w:val="20"/>
              </w:rPr>
            </w:pPr>
            <w:r>
              <w:rPr>
                <w:sz w:val="20"/>
              </w:rPr>
              <w:t>7</w:t>
            </w:r>
          </w:p>
        </w:tc>
        <w:tc>
          <w:tcPr>
            <w:tcW w:w="729" w:type="dxa"/>
            <w:gridSpan w:val="2"/>
          </w:tcPr>
          <w:p w:rsidR="0039056D" w:rsidRDefault="0039056D">
            <w:pPr>
              <w:pStyle w:val="TableText"/>
              <w:jc w:val="center"/>
              <w:rPr>
                <w:sz w:val="20"/>
              </w:rPr>
            </w:pPr>
            <w:r>
              <w:rPr>
                <w:sz w:val="20"/>
              </w:rPr>
              <w:t>13</w:t>
            </w:r>
          </w:p>
        </w:tc>
        <w:tc>
          <w:tcPr>
            <w:tcW w:w="872" w:type="dxa"/>
            <w:gridSpan w:val="3"/>
            <w:tcBorders>
              <w:left w:val="single" w:sz="6" w:space="0" w:color="auto"/>
            </w:tcBorders>
          </w:tcPr>
          <w:p w:rsidR="0039056D" w:rsidRDefault="0039056D">
            <w:pPr>
              <w:pStyle w:val="TableText"/>
              <w:jc w:val="center"/>
              <w:rPr>
                <w:sz w:val="20"/>
              </w:rPr>
            </w:pPr>
            <w:r>
              <w:rPr>
                <w:sz w:val="20"/>
              </w:rPr>
              <w:t>3</w:t>
            </w:r>
          </w:p>
        </w:tc>
        <w:tc>
          <w:tcPr>
            <w:tcW w:w="628" w:type="dxa"/>
            <w:gridSpan w:val="2"/>
          </w:tcPr>
          <w:p w:rsidR="0039056D" w:rsidRDefault="0039056D">
            <w:pPr>
              <w:pStyle w:val="TableText"/>
              <w:jc w:val="center"/>
              <w:rPr>
                <w:sz w:val="20"/>
              </w:rPr>
            </w:pPr>
            <w:r>
              <w:rPr>
                <w:sz w:val="20"/>
              </w:rPr>
              <w:t>19</w:t>
            </w:r>
          </w:p>
        </w:tc>
      </w:tr>
      <w:tr w:rsidR="0039056D">
        <w:trPr>
          <w:cantSplit/>
          <w:trHeight w:val="200"/>
        </w:trPr>
        <w:tc>
          <w:tcPr>
            <w:tcW w:w="980" w:type="dxa"/>
          </w:tcPr>
          <w:p w:rsidR="0039056D" w:rsidRDefault="0039056D">
            <w:pPr>
              <w:pStyle w:val="TableText"/>
              <w:jc w:val="center"/>
              <w:rPr>
                <w:sz w:val="20"/>
              </w:rPr>
            </w:pPr>
            <w:r>
              <w:rPr>
                <w:sz w:val="20"/>
              </w:rPr>
              <w:t>4</w:t>
            </w:r>
            <w:r>
              <w:rPr>
                <w:position w:val="4"/>
                <w:sz w:val="16"/>
              </w:rPr>
              <w:t>1</w:t>
            </w:r>
            <w:r>
              <w:rPr>
                <w:sz w:val="20"/>
              </w:rPr>
              <w:t>/</w:t>
            </w:r>
            <w:r>
              <w:rPr>
                <w:sz w:val="16"/>
              </w:rPr>
              <w:t>2</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16</w:t>
            </w:r>
          </w:p>
        </w:tc>
        <w:tc>
          <w:tcPr>
            <w:tcW w:w="672" w:type="dxa"/>
            <w:gridSpan w:val="3"/>
          </w:tcPr>
          <w:p w:rsidR="0039056D" w:rsidRDefault="0039056D">
            <w:pPr>
              <w:pStyle w:val="TableText"/>
              <w:jc w:val="center"/>
              <w:rPr>
                <w:sz w:val="20"/>
              </w:rPr>
            </w:pPr>
            <w:r>
              <w:rPr>
                <w:sz w:val="20"/>
              </w:rPr>
              <w:t>8</w:t>
            </w:r>
          </w:p>
        </w:tc>
        <w:tc>
          <w:tcPr>
            <w:tcW w:w="840" w:type="dxa"/>
          </w:tcPr>
          <w:p w:rsidR="0039056D" w:rsidRDefault="0039056D">
            <w:pPr>
              <w:pStyle w:val="TableText"/>
              <w:jc w:val="center"/>
              <w:rPr>
                <w:sz w:val="20"/>
              </w:rPr>
            </w:pPr>
            <w:r>
              <w:rPr>
                <w:sz w:val="20"/>
              </w:rPr>
              <w:t>10</w:t>
            </w:r>
          </w:p>
        </w:tc>
        <w:tc>
          <w:tcPr>
            <w:tcW w:w="612" w:type="dxa"/>
            <w:gridSpan w:val="2"/>
            <w:tcBorders>
              <w:left w:val="single" w:sz="6" w:space="0" w:color="auto"/>
            </w:tcBorders>
          </w:tcPr>
          <w:p w:rsidR="0039056D" w:rsidRDefault="0039056D">
            <w:pPr>
              <w:pStyle w:val="TableText"/>
              <w:jc w:val="center"/>
              <w:rPr>
                <w:sz w:val="20"/>
              </w:rPr>
            </w:pPr>
            <w:r>
              <w:rPr>
                <w:sz w:val="20"/>
              </w:rPr>
              <w:t>16</w:t>
            </w:r>
          </w:p>
        </w:tc>
        <w:tc>
          <w:tcPr>
            <w:tcW w:w="708" w:type="dxa"/>
            <w:gridSpan w:val="2"/>
          </w:tcPr>
          <w:p w:rsidR="0039056D" w:rsidRDefault="0039056D">
            <w:pPr>
              <w:pStyle w:val="TableText"/>
              <w:jc w:val="center"/>
              <w:rPr>
                <w:sz w:val="20"/>
              </w:rPr>
            </w:pPr>
            <w:r>
              <w:rPr>
                <w:sz w:val="20"/>
              </w:rPr>
              <w:t>10</w:t>
            </w:r>
          </w:p>
        </w:tc>
        <w:tc>
          <w:tcPr>
            <w:tcW w:w="732" w:type="dxa"/>
            <w:tcBorders>
              <w:left w:val="single" w:sz="6" w:space="0" w:color="auto"/>
            </w:tcBorders>
          </w:tcPr>
          <w:p w:rsidR="0039056D" w:rsidRDefault="0039056D">
            <w:pPr>
              <w:pStyle w:val="TableText"/>
              <w:jc w:val="center"/>
              <w:rPr>
                <w:sz w:val="20"/>
              </w:rPr>
            </w:pPr>
            <w:r>
              <w:rPr>
                <w:sz w:val="20"/>
              </w:rPr>
              <w:t>14</w:t>
            </w:r>
          </w:p>
        </w:tc>
        <w:tc>
          <w:tcPr>
            <w:tcW w:w="828" w:type="dxa"/>
            <w:gridSpan w:val="2"/>
          </w:tcPr>
          <w:p w:rsidR="0039056D" w:rsidRDefault="0039056D">
            <w:pPr>
              <w:pStyle w:val="TableText"/>
              <w:jc w:val="center"/>
              <w:rPr>
                <w:sz w:val="20"/>
              </w:rPr>
            </w:pPr>
            <w:r>
              <w:rPr>
                <w:sz w:val="20"/>
              </w:rPr>
              <w:t>15</w:t>
            </w:r>
          </w:p>
        </w:tc>
        <w:tc>
          <w:tcPr>
            <w:tcW w:w="785" w:type="dxa"/>
            <w:gridSpan w:val="2"/>
            <w:tcBorders>
              <w:left w:val="single" w:sz="6" w:space="0" w:color="auto"/>
            </w:tcBorders>
          </w:tcPr>
          <w:p w:rsidR="0039056D" w:rsidRDefault="0039056D">
            <w:pPr>
              <w:pStyle w:val="TableText"/>
              <w:jc w:val="center"/>
              <w:rPr>
                <w:sz w:val="20"/>
              </w:rPr>
            </w:pPr>
            <w:r>
              <w:rPr>
                <w:sz w:val="20"/>
              </w:rPr>
              <w:t>12</w:t>
            </w:r>
          </w:p>
        </w:tc>
        <w:tc>
          <w:tcPr>
            <w:tcW w:w="786" w:type="dxa"/>
            <w:gridSpan w:val="2"/>
          </w:tcPr>
          <w:p w:rsidR="0039056D" w:rsidRDefault="0039056D">
            <w:pPr>
              <w:pStyle w:val="TableText"/>
              <w:jc w:val="center"/>
              <w:rPr>
                <w:sz w:val="20"/>
              </w:rPr>
            </w:pPr>
            <w:r>
              <w:rPr>
                <w:sz w:val="20"/>
              </w:rPr>
              <w:t>1</w:t>
            </w:r>
          </w:p>
        </w:tc>
        <w:tc>
          <w:tcPr>
            <w:tcW w:w="760" w:type="dxa"/>
            <w:tcBorders>
              <w:left w:val="single" w:sz="6" w:space="0" w:color="auto"/>
            </w:tcBorders>
          </w:tcPr>
          <w:p w:rsidR="0039056D" w:rsidRDefault="0039056D">
            <w:pPr>
              <w:pStyle w:val="TableText"/>
              <w:jc w:val="center"/>
              <w:rPr>
                <w:sz w:val="20"/>
              </w:rPr>
            </w:pPr>
            <w:r>
              <w:rPr>
                <w:sz w:val="20"/>
              </w:rPr>
              <w:t>8</w:t>
            </w:r>
          </w:p>
        </w:tc>
        <w:tc>
          <w:tcPr>
            <w:tcW w:w="729" w:type="dxa"/>
            <w:gridSpan w:val="2"/>
          </w:tcPr>
          <w:p w:rsidR="0039056D" w:rsidRDefault="0039056D">
            <w:pPr>
              <w:pStyle w:val="TableText"/>
              <w:jc w:val="center"/>
              <w:rPr>
                <w:sz w:val="20"/>
              </w:rPr>
            </w:pPr>
            <w:r>
              <w:rPr>
                <w:sz w:val="20"/>
              </w:rPr>
              <w:t>10</w:t>
            </w:r>
          </w:p>
        </w:tc>
        <w:tc>
          <w:tcPr>
            <w:tcW w:w="872" w:type="dxa"/>
            <w:gridSpan w:val="3"/>
            <w:tcBorders>
              <w:left w:val="single" w:sz="6" w:space="0" w:color="auto"/>
            </w:tcBorders>
          </w:tcPr>
          <w:p w:rsidR="0039056D" w:rsidRDefault="0039056D">
            <w:pPr>
              <w:pStyle w:val="TableText"/>
              <w:jc w:val="center"/>
              <w:rPr>
                <w:sz w:val="20"/>
              </w:rPr>
            </w:pPr>
            <w:r>
              <w:rPr>
                <w:sz w:val="20"/>
              </w:rPr>
              <w:t>4</w:t>
            </w:r>
          </w:p>
        </w:tc>
        <w:tc>
          <w:tcPr>
            <w:tcW w:w="628" w:type="dxa"/>
            <w:gridSpan w:val="2"/>
          </w:tcPr>
          <w:p w:rsidR="0039056D" w:rsidRDefault="0039056D">
            <w:pPr>
              <w:pStyle w:val="TableText"/>
              <w:jc w:val="center"/>
              <w:rPr>
                <w:sz w:val="20"/>
              </w:rPr>
            </w:pPr>
            <w:r>
              <w:rPr>
                <w:sz w:val="20"/>
              </w:rPr>
              <w:t>8</w:t>
            </w:r>
          </w:p>
        </w:tc>
      </w:tr>
      <w:tr w:rsidR="0039056D">
        <w:trPr>
          <w:cantSplit/>
          <w:trHeight w:val="200"/>
        </w:trPr>
        <w:tc>
          <w:tcPr>
            <w:tcW w:w="980" w:type="dxa"/>
          </w:tcPr>
          <w:p w:rsidR="0039056D" w:rsidRDefault="0039056D">
            <w:pPr>
              <w:pStyle w:val="TableText"/>
              <w:jc w:val="center"/>
              <w:rPr>
                <w:sz w:val="20"/>
              </w:rPr>
            </w:pPr>
            <w:r>
              <w:rPr>
                <w:sz w:val="20"/>
              </w:rPr>
              <w:t>4</w:t>
            </w:r>
            <w:r>
              <w:rPr>
                <w:position w:val="4"/>
                <w:sz w:val="16"/>
              </w:rPr>
              <w:t>3</w:t>
            </w:r>
            <w:r>
              <w:rPr>
                <w:sz w:val="20"/>
              </w:rPr>
              <w:t>/</w:t>
            </w:r>
            <w:r>
              <w:rPr>
                <w:sz w:val="16"/>
              </w:rPr>
              <w:t>4</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2</w:t>
            </w:r>
          </w:p>
        </w:tc>
        <w:tc>
          <w:tcPr>
            <w:tcW w:w="672" w:type="dxa"/>
            <w:gridSpan w:val="3"/>
          </w:tcPr>
          <w:p w:rsidR="0039056D" w:rsidRDefault="0039056D">
            <w:pPr>
              <w:pStyle w:val="TableText"/>
              <w:jc w:val="center"/>
              <w:rPr>
                <w:sz w:val="20"/>
              </w:rPr>
            </w:pPr>
            <w:r>
              <w:rPr>
                <w:sz w:val="20"/>
              </w:rPr>
              <w:t>9</w:t>
            </w:r>
          </w:p>
        </w:tc>
        <w:tc>
          <w:tcPr>
            <w:tcW w:w="840" w:type="dxa"/>
          </w:tcPr>
          <w:p w:rsidR="0039056D" w:rsidRDefault="0039056D">
            <w:pPr>
              <w:pStyle w:val="TableText"/>
              <w:jc w:val="center"/>
              <w:rPr>
                <w:sz w:val="20"/>
              </w:rPr>
            </w:pPr>
            <w:r>
              <w:rPr>
                <w:sz w:val="20"/>
              </w:rPr>
              <w:t>13</w:t>
            </w:r>
          </w:p>
        </w:tc>
        <w:tc>
          <w:tcPr>
            <w:tcW w:w="612" w:type="dxa"/>
            <w:gridSpan w:val="2"/>
            <w:tcBorders>
              <w:left w:val="single" w:sz="6" w:space="0" w:color="auto"/>
            </w:tcBorders>
          </w:tcPr>
          <w:p w:rsidR="0039056D" w:rsidRDefault="0039056D">
            <w:pPr>
              <w:pStyle w:val="TableText"/>
              <w:jc w:val="center"/>
              <w:rPr>
                <w:sz w:val="20"/>
              </w:rPr>
            </w:pPr>
            <w:r>
              <w:rPr>
                <w:sz w:val="20"/>
              </w:rPr>
              <w:t>18</w:t>
            </w:r>
          </w:p>
        </w:tc>
        <w:tc>
          <w:tcPr>
            <w:tcW w:w="708" w:type="dxa"/>
            <w:gridSpan w:val="2"/>
          </w:tcPr>
          <w:p w:rsidR="0039056D" w:rsidRDefault="0039056D">
            <w:pPr>
              <w:pStyle w:val="TableText"/>
              <w:jc w:val="center"/>
              <w:rPr>
                <w:sz w:val="20"/>
              </w:rPr>
            </w:pPr>
            <w:r>
              <w:rPr>
                <w:sz w:val="20"/>
              </w:rPr>
              <w:t>13</w:t>
            </w:r>
          </w:p>
        </w:tc>
        <w:tc>
          <w:tcPr>
            <w:tcW w:w="732" w:type="dxa"/>
            <w:tcBorders>
              <w:left w:val="single" w:sz="6" w:space="0" w:color="auto"/>
            </w:tcBorders>
          </w:tcPr>
          <w:p w:rsidR="0039056D" w:rsidRDefault="0039056D">
            <w:pPr>
              <w:pStyle w:val="TableText"/>
              <w:jc w:val="center"/>
              <w:rPr>
                <w:sz w:val="20"/>
              </w:rPr>
            </w:pPr>
            <w:r>
              <w:rPr>
                <w:sz w:val="20"/>
              </w:rPr>
              <w:t>16</w:t>
            </w:r>
          </w:p>
        </w:tc>
        <w:tc>
          <w:tcPr>
            <w:tcW w:w="828" w:type="dxa"/>
            <w:gridSpan w:val="2"/>
          </w:tcPr>
          <w:p w:rsidR="0039056D" w:rsidRDefault="0039056D">
            <w:pPr>
              <w:pStyle w:val="TableText"/>
              <w:jc w:val="center"/>
              <w:rPr>
                <w:sz w:val="20"/>
              </w:rPr>
            </w:pPr>
            <w:r>
              <w:rPr>
                <w:sz w:val="20"/>
              </w:rPr>
              <w:t>14</w:t>
            </w:r>
          </w:p>
        </w:tc>
        <w:tc>
          <w:tcPr>
            <w:tcW w:w="785" w:type="dxa"/>
            <w:gridSpan w:val="2"/>
            <w:tcBorders>
              <w:left w:val="single" w:sz="6" w:space="0" w:color="auto"/>
            </w:tcBorders>
          </w:tcPr>
          <w:p w:rsidR="0039056D" w:rsidRDefault="0039056D">
            <w:pPr>
              <w:pStyle w:val="TableText"/>
              <w:jc w:val="center"/>
              <w:rPr>
                <w:sz w:val="20"/>
              </w:rPr>
            </w:pPr>
            <w:r>
              <w:rPr>
                <w:sz w:val="20"/>
              </w:rPr>
              <w:t>13</w:t>
            </w:r>
          </w:p>
        </w:tc>
        <w:tc>
          <w:tcPr>
            <w:tcW w:w="786" w:type="dxa"/>
            <w:gridSpan w:val="2"/>
          </w:tcPr>
          <w:p w:rsidR="0039056D" w:rsidRDefault="0039056D">
            <w:pPr>
              <w:pStyle w:val="TableText"/>
              <w:jc w:val="center"/>
              <w:rPr>
                <w:sz w:val="20"/>
              </w:rPr>
            </w:pPr>
            <w:r>
              <w:rPr>
                <w:sz w:val="20"/>
              </w:rPr>
              <w:t>13</w:t>
            </w:r>
          </w:p>
        </w:tc>
        <w:tc>
          <w:tcPr>
            <w:tcW w:w="760" w:type="dxa"/>
            <w:tcBorders>
              <w:left w:val="single" w:sz="6" w:space="0" w:color="auto"/>
            </w:tcBorders>
          </w:tcPr>
          <w:p w:rsidR="0039056D" w:rsidRDefault="0039056D">
            <w:pPr>
              <w:pStyle w:val="TableText"/>
              <w:jc w:val="center"/>
              <w:rPr>
                <w:sz w:val="20"/>
              </w:rPr>
            </w:pPr>
            <w:r>
              <w:rPr>
                <w:sz w:val="20"/>
              </w:rPr>
              <w:t>9</w:t>
            </w:r>
          </w:p>
        </w:tc>
        <w:tc>
          <w:tcPr>
            <w:tcW w:w="729" w:type="dxa"/>
            <w:gridSpan w:val="2"/>
          </w:tcPr>
          <w:p w:rsidR="0039056D" w:rsidRDefault="0039056D">
            <w:pPr>
              <w:pStyle w:val="TableText"/>
              <w:jc w:val="center"/>
              <w:rPr>
                <w:sz w:val="20"/>
              </w:rPr>
            </w:pPr>
            <w:r>
              <w:rPr>
                <w:sz w:val="20"/>
              </w:rPr>
              <w:t>13</w:t>
            </w:r>
          </w:p>
        </w:tc>
        <w:tc>
          <w:tcPr>
            <w:tcW w:w="872" w:type="dxa"/>
            <w:gridSpan w:val="3"/>
            <w:tcBorders>
              <w:left w:val="single" w:sz="6" w:space="0" w:color="auto"/>
            </w:tcBorders>
          </w:tcPr>
          <w:p w:rsidR="0039056D" w:rsidRDefault="0039056D">
            <w:pPr>
              <w:pStyle w:val="TableText"/>
              <w:jc w:val="center"/>
              <w:rPr>
                <w:sz w:val="20"/>
              </w:rPr>
            </w:pPr>
            <w:r>
              <w:rPr>
                <w:sz w:val="20"/>
              </w:rPr>
              <w:t>5</w:t>
            </w:r>
          </w:p>
        </w:tc>
        <w:tc>
          <w:tcPr>
            <w:tcW w:w="628" w:type="dxa"/>
            <w:gridSpan w:val="2"/>
          </w:tcPr>
          <w:p w:rsidR="0039056D" w:rsidRDefault="0039056D">
            <w:pPr>
              <w:pStyle w:val="TableText"/>
              <w:jc w:val="center"/>
              <w:rPr>
                <w:sz w:val="20"/>
              </w:rPr>
            </w:pPr>
            <w:r>
              <w:rPr>
                <w:sz w:val="20"/>
              </w:rPr>
              <w:t>0</w:t>
            </w:r>
          </w:p>
        </w:tc>
      </w:tr>
      <w:tr w:rsidR="0039056D">
        <w:trPr>
          <w:cantSplit/>
          <w:trHeight w:val="200"/>
        </w:trPr>
        <w:tc>
          <w:tcPr>
            <w:tcW w:w="980" w:type="dxa"/>
          </w:tcPr>
          <w:p w:rsidR="0039056D" w:rsidRDefault="0039056D">
            <w:pPr>
              <w:pStyle w:val="TableText"/>
              <w:jc w:val="center"/>
              <w:rPr>
                <w:sz w:val="20"/>
              </w:rPr>
            </w:pPr>
            <w:r>
              <w:rPr>
                <w:sz w:val="20"/>
              </w:rPr>
              <w:t>5</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5</w:t>
            </w:r>
            <w:r>
              <w:rPr>
                <w:sz w:val="20"/>
              </w:rPr>
              <w:t>/</w:t>
            </w:r>
            <w:r>
              <w:rPr>
                <w:sz w:val="16"/>
              </w:rPr>
              <w:t>8</w:t>
            </w:r>
          </w:p>
        </w:tc>
        <w:tc>
          <w:tcPr>
            <w:tcW w:w="672" w:type="dxa"/>
            <w:gridSpan w:val="3"/>
          </w:tcPr>
          <w:p w:rsidR="0039056D" w:rsidRDefault="0039056D">
            <w:pPr>
              <w:pStyle w:val="TableText"/>
              <w:jc w:val="center"/>
              <w:rPr>
                <w:sz w:val="20"/>
              </w:rPr>
            </w:pPr>
            <w:r>
              <w:rPr>
                <w:sz w:val="20"/>
              </w:rPr>
              <w:t>10</w:t>
            </w:r>
          </w:p>
        </w:tc>
        <w:tc>
          <w:tcPr>
            <w:tcW w:w="840" w:type="dxa"/>
          </w:tcPr>
          <w:p w:rsidR="0039056D" w:rsidRDefault="0039056D">
            <w:pPr>
              <w:pStyle w:val="TableText"/>
              <w:jc w:val="center"/>
              <w:rPr>
                <w:sz w:val="20"/>
              </w:rPr>
            </w:pPr>
            <w:r>
              <w:rPr>
                <w:sz w:val="20"/>
              </w:rPr>
              <w:t>12</w:t>
            </w:r>
          </w:p>
        </w:tc>
        <w:tc>
          <w:tcPr>
            <w:tcW w:w="612" w:type="dxa"/>
            <w:gridSpan w:val="2"/>
            <w:tcBorders>
              <w:left w:val="single" w:sz="6" w:space="0" w:color="auto"/>
            </w:tcBorders>
          </w:tcPr>
          <w:p w:rsidR="0039056D" w:rsidRDefault="0039056D">
            <w:pPr>
              <w:pStyle w:val="TableText"/>
              <w:jc w:val="center"/>
              <w:rPr>
                <w:sz w:val="20"/>
              </w:rPr>
            </w:pPr>
            <w:r>
              <w:rPr>
                <w:sz w:val="20"/>
              </w:rPr>
              <w:t>20</w:t>
            </w:r>
          </w:p>
        </w:tc>
        <w:tc>
          <w:tcPr>
            <w:tcW w:w="708" w:type="dxa"/>
            <w:gridSpan w:val="2"/>
          </w:tcPr>
          <w:p w:rsidR="0039056D" w:rsidRDefault="0039056D">
            <w:pPr>
              <w:pStyle w:val="TableText"/>
              <w:jc w:val="center"/>
              <w:rPr>
                <w:sz w:val="20"/>
              </w:rPr>
            </w:pPr>
            <w:r>
              <w:rPr>
                <w:sz w:val="20"/>
              </w:rPr>
              <w:t>9</w:t>
            </w:r>
          </w:p>
        </w:tc>
        <w:tc>
          <w:tcPr>
            <w:tcW w:w="732" w:type="dxa"/>
            <w:tcBorders>
              <w:left w:val="single" w:sz="6" w:space="0" w:color="auto"/>
            </w:tcBorders>
          </w:tcPr>
          <w:p w:rsidR="0039056D" w:rsidRDefault="0039056D">
            <w:pPr>
              <w:pStyle w:val="TableText"/>
              <w:jc w:val="center"/>
              <w:rPr>
                <w:sz w:val="20"/>
              </w:rPr>
            </w:pPr>
            <w:r>
              <w:rPr>
                <w:sz w:val="20"/>
              </w:rPr>
              <w:t>18</w:t>
            </w:r>
          </w:p>
        </w:tc>
        <w:tc>
          <w:tcPr>
            <w:tcW w:w="828" w:type="dxa"/>
            <w:gridSpan w:val="2"/>
          </w:tcPr>
          <w:p w:rsidR="0039056D" w:rsidRDefault="0039056D">
            <w:pPr>
              <w:pStyle w:val="TableText"/>
              <w:jc w:val="center"/>
              <w:rPr>
                <w:sz w:val="20"/>
              </w:rPr>
            </w:pPr>
            <w:r>
              <w:rPr>
                <w:sz w:val="20"/>
              </w:rPr>
              <w:t>7</w:t>
            </w:r>
          </w:p>
        </w:tc>
        <w:tc>
          <w:tcPr>
            <w:tcW w:w="785" w:type="dxa"/>
            <w:gridSpan w:val="2"/>
            <w:tcBorders>
              <w:left w:val="single" w:sz="6" w:space="0" w:color="auto"/>
            </w:tcBorders>
          </w:tcPr>
          <w:p w:rsidR="0039056D" w:rsidRDefault="0039056D">
            <w:pPr>
              <w:pStyle w:val="TableText"/>
              <w:jc w:val="center"/>
              <w:rPr>
                <w:sz w:val="20"/>
              </w:rPr>
            </w:pPr>
            <w:r>
              <w:rPr>
                <w:sz w:val="20"/>
              </w:rPr>
              <w:t>15</w:t>
            </w:r>
          </w:p>
        </w:tc>
        <w:tc>
          <w:tcPr>
            <w:tcW w:w="786" w:type="dxa"/>
            <w:gridSpan w:val="2"/>
          </w:tcPr>
          <w:p w:rsidR="0039056D" w:rsidRDefault="0039056D">
            <w:pPr>
              <w:pStyle w:val="TableText"/>
              <w:jc w:val="center"/>
              <w:rPr>
                <w:sz w:val="20"/>
              </w:rPr>
            </w:pPr>
            <w:r>
              <w:rPr>
                <w:sz w:val="20"/>
              </w:rPr>
              <w:t>0</w:t>
            </w:r>
          </w:p>
        </w:tc>
        <w:tc>
          <w:tcPr>
            <w:tcW w:w="760" w:type="dxa"/>
            <w:tcBorders>
              <w:left w:val="single" w:sz="6" w:space="0" w:color="auto"/>
            </w:tcBorders>
          </w:tcPr>
          <w:p w:rsidR="0039056D" w:rsidRDefault="0039056D">
            <w:pPr>
              <w:pStyle w:val="TableText"/>
              <w:jc w:val="center"/>
              <w:rPr>
                <w:sz w:val="20"/>
              </w:rPr>
            </w:pPr>
            <w:r>
              <w:rPr>
                <w:sz w:val="20"/>
              </w:rPr>
              <w:t>10</w:t>
            </w:r>
          </w:p>
        </w:tc>
        <w:tc>
          <w:tcPr>
            <w:tcW w:w="729" w:type="dxa"/>
            <w:gridSpan w:val="2"/>
          </w:tcPr>
          <w:p w:rsidR="0039056D" w:rsidRDefault="0039056D">
            <w:pPr>
              <w:pStyle w:val="TableText"/>
              <w:jc w:val="center"/>
              <w:rPr>
                <w:sz w:val="20"/>
              </w:rPr>
            </w:pPr>
            <w:r>
              <w:rPr>
                <w:sz w:val="20"/>
              </w:rPr>
              <w:t>12</w:t>
            </w:r>
          </w:p>
        </w:tc>
        <w:tc>
          <w:tcPr>
            <w:tcW w:w="872" w:type="dxa"/>
            <w:gridSpan w:val="3"/>
            <w:tcBorders>
              <w:left w:val="single" w:sz="6" w:space="0" w:color="auto"/>
            </w:tcBorders>
          </w:tcPr>
          <w:p w:rsidR="0039056D" w:rsidRDefault="0039056D">
            <w:pPr>
              <w:pStyle w:val="TableText"/>
              <w:jc w:val="center"/>
              <w:rPr>
                <w:sz w:val="20"/>
              </w:rPr>
            </w:pPr>
            <w:r>
              <w:rPr>
                <w:sz w:val="20"/>
              </w:rPr>
              <w:t>5</w:t>
            </w:r>
          </w:p>
        </w:tc>
        <w:tc>
          <w:tcPr>
            <w:tcW w:w="628" w:type="dxa"/>
            <w:gridSpan w:val="2"/>
          </w:tcPr>
          <w:p w:rsidR="0039056D" w:rsidRDefault="0039056D">
            <w:pPr>
              <w:pStyle w:val="TableText"/>
              <w:jc w:val="center"/>
              <w:rPr>
                <w:sz w:val="20"/>
              </w:rPr>
            </w:pPr>
            <w:r>
              <w:rPr>
                <w:sz w:val="20"/>
              </w:rPr>
              <w:t>9</w:t>
            </w:r>
          </w:p>
        </w:tc>
      </w:tr>
      <w:tr w:rsidR="0039056D">
        <w:trPr>
          <w:cantSplit/>
          <w:trHeight w:val="200"/>
        </w:trPr>
        <w:tc>
          <w:tcPr>
            <w:tcW w:w="980" w:type="dxa"/>
          </w:tcPr>
          <w:p w:rsidR="0039056D" w:rsidRDefault="0039056D">
            <w:pPr>
              <w:pStyle w:val="TableText"/>
              <w:jc w:val="center"/>
              <w:rPr>
                <w:sz w:val="20"/>
              </w:rPr>
            </w:pPr>
            <w:r>
              <w:rPr>
                <w:sz w:val="20"/>
              </w:rPr>
              <w:t>5</w:t>
            </w:r>
            <w:r>
              <w:rPr>
                <w:position w:val="4"/>
                <w:sz w:val="16"/>
              </w:rPr>
              <w:t>1</w:t>
            </w:r>
            <w:r>
              <w:rPr>
                <w:sz w:val="20"/>
              </w:rPr>
              <w:t>/</w:t>
            </w:r>
            <w:r>
              <w:rPr>
                <w:sz w:val="16"/>
              </w:rPr>
              <w:t>4</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11</w:t>
            </w:r>
            <w:r>
              <w:rPr>
                <w:sz w:val="20"/>
              </w:rPr>
              <w:t>/</w:t>
            </w:r>
            <w:r>
              <w:rPr>
                <w:sz w:val="16"/>
              </w:rPr>
              <w:t>16</w:t>
            </w:r>
          </w:p>
        </w:tc>
        <w:tc>
          <w:tcPr>
            <w:tcW w:w="672" w:type="dxa"/>
            <w:gridSpan w:val="3"/>
          </w:tcPr>
          <w:p w:rsidR="0039056D" w:rsidRDefault="0039056D">
            <w:pPr>
              <w:pStyle w:val="TableText"/>
              <w:jc w:val="center"/>
              <w:rPr>
                <w:sz w:val="20"/>
              </w:rPr>
            </w:pPr>
            <w:r>
              <w:rPr>
                <w:sz w:val="20"/>
              </w:rPr>
              <w:t>11</w:t>
            </w:r>
          </w:p>
        </w:tc>
        <w:tc>
          <w:tcPr>
            <w:tcW w:w="840" w:type="dxa"/>
          </w:tcPr>
          <w:p w:rsidR="0039056D" w:rsidRDefault="0039056D">
            <w:pPr>
              <w:pStyle w:val="TableText"/>
              <w:jc w:val="center"/>
              <w:rPr>
                <w:sz w:val="20"/>
              </w:rPr>
            </w:pPr>
            <w:r>
              <w:rPr>
                <w:sz w:val="20"/>
              </w:rPr>
              <w:t>12</w:t>
            </w:r>
          </w:p>
        </w:tc>
        <w:tc>
          <w:tcPr>
            <w:tcW w:w="612" w:type="dxa"/>
            <w:gridSpan w:val="2"/>
            <w:tcBorders>
              <w:left w:val="single" w:sz="6" w:space="0" w:color="auto"/>
            </w:tcBorders>
          </w:tcPr>
          <w:p w:rsidR="0039056D" w:rsidRDefault="0039056D">
            <w:pPr>
              <w:pStyle w:val="TableText"/>
              <w:jc w:val="center"/>
              <w:rPr>
                <w:sz w:val="20"/>
              </w:rPr>
            </w:pPr>
            <w:r>
              <w:rPr>
                <w:sz w:val="20"/>
              </w:rPr>
              <w:t>22</w:t>
            </w:r>
          </w:p>
        </w:tc>
        <w:tc>
          <w:tcPr>
            <w:tcW w:w="708" w:type="dxa"/>
            <w:gridSpan w:val="2"/>
          </w:tcPr>
          <w:p w:rsidR="0039056D" w:rsidRDefault="0039056D">
            <w:pPr>
              <w:pStyle w:val="TableText"/>
              <w:jc w:val="center"/>
              <w:rPr>
                <w:sz w:val="20"/>
              </w:rPr>
            </w:pPr>
            <w:r>
              <w:rPr>
                <w:sz w:val="20"/>
              </w:rPr>
              <w:t>8</w:t>
            </w:r>
          </w:p>
        </w:tc>
        <w:tc>
          <w:tcPr>
            <w:tcW w:w="732" w:type="dxa"/>
            <w:tcBorders>
              <w:left w:val="single" w:sz="6" w:space="0" w:color="auto"/>
            </w:tcBorders>
          </w:tcPr>
          <w:p w:rsidR="0039056D" w:rsidRDefault="0039056D">
            <w:pPr>
              <w:pStyle w:val="TableText"/>
              <w:jc w:val="center"/>
              <w:rPr>
                <w:sz w:val="20"/>
              </w:rPr>
            </w:pPr>
            <w:r>
              <w:rPr>
                <w:sz w:val="20"/>
              </w:rPr>
              <w:t>20</w:t>
            </w:r>
          </w:p>
        </w:tc>
        <w:tc>
          <w:tcPr>
            <w:tcW w:w="828" w:type="dxa"/>
            <w:gridSpan w:val="2"/>
          </w:tcPr>
          <w:p w:rsidR="0039056D" w:rsidRDefault="0039056D">
            <w:pPr>
              <w:pStyle w:val="TableText"/>
              <w:jc w:val="center"/>
              <w:rPr>
                <w:sz w:val="20"/>
              </w:rPr>
            </w:pPr>
            <w:r>
              <w:rPr>
                <w:sz w:val="20"/>
              </w:rPr>
              <w:t>2</w:t>
            </w:r>
          </w:p>
        </w:tc>
        <w:tc>
          <w:tcPr>
            <w:tcW w:w="785" w:type="dxa"/>
            <w:gridSpan w:val="2"/>
            <w:tcBorders>
              <w:left w:val="single" w:sz="6" w:space="0" w:color="auto"/>
            </w:tcBorders>
          </w:tcPr>
          <w:p w:rsidR="0039056D" w:rsidRDefault="0039056D">
            <w:pPr>
              <w:pStyle w:val="TableText"/>
              <w:jc w:val="center"/>
              <w:rPr>
                <w:sz w:val="20"/>
              </w:rPr>
            </w:pPr>
            <w:r>
              <w:rPr>
                <w:sz w:val="20"/>
              </w:rPr>
              <w:t>16</w:t>
            </w:r>
          </w:p>
        </w:tc>
        <w:tc>
          <w:tcPr>
            <w:tcW w:w="786" w:type="dxa"/>
            <w:gridSpan w:val="2"/>
          </w:tcPr>
          <w:p w:rsidR="0039056D" w:rsidRDefault="0039056D">
            <w:pPr>
              <w:pStyle w:val="TableText"/>
              <w:jc w:val="center"/>
              <w:rPr>
                <w:sz w:val="20"/>
              </w:rPr>
            </w:pPr>
            <w:r>
              <w:rPr>
                <w:sz w:val="20"/>
              </w:rPr>
              <w:t>8</w:t>
            </w:r>
          </w:p>
        </w:tc>
        <w:tc>
          <w:tcPr>
            <w:tcW w:w="760" w:type="dxa"/>
            <w:tcBorders>
              <w:left w:val="single" w:sz="6" w:space="0" w:color="auto"/>
            </w:tcBorders>
          </w:tcPr>
          <w:p w:rsidR="0039056D" w:rsidRDefault="0039056D">
            <w:pPr>
              <w:pStyle w:val="TableText"/>
              <w:jc w:val="center"/>
              <w:rPr>
                <w:sz w:val="20"/>
              </w:rPr>
            </w:pPr>
            <w:r>
              <w:rPr>
                <w:sz w:val="20"/>
              </w:rPr>
              <w:t>11</w:t>
            </w:r>
          </w:p>
        </w:tc>
        <w:tc>
          <w:tcPr>
            <w:tcW w:w="729" w:type="dxa"/>
            <w:gridSpan w:val="2"/>
          </w:tcPr>
          <w:p w:rsidR="0039056D" w:rsidRDefault="0039056D">
            <w:pPr>
              <w:pStyle w:val="TableText"/>
              <w:jc w:val="center"/>
              <w:rPr>
                <w:sz w:val="20"/>
              </w:rPr>
            </w:pPr>
            <w:r>
              <w:rPr>
                <w:sz w:val="20"/>
              </w:rPr>
              <w:t>12</w:t>
            </w:r>
          </w:p>
        </w:tc>
        <w:tc>
          <w:tcPr>
            <w:tcW w:w="872" w:type="dxa"/>
            <w:gridSpan w:val="3"/>
            <w:tcBorders>
              <w:left w:val="single" w:sz="6" w:space="0" w:color="auto"/>
            </w:tcBorders>
          </w:tcPr>
          <w:p w:rsidR="0039056D" w:rsidRDefault="0039056D">
            <w:pPr>
              <w:pStyle w:val="TableText"/>
              <w:jc w:val="center"/>
              <w:rPr>
                <w:sz w:val="20"/>
              </w:rPr>
            </w:pPr>
            <w:r>
              <w:rPr>
                <w:sz w:val="20"/>
              </w:rPr>
              <w:t>6</w:t>
            </w:r>
          </w:p>
        </w:tc>
        <w:tc>
          <w:tcPr>
            <w:tcW w:w="628" w:type="dxa"/>
            <w:gridSpan w:val="2"/>
          </w:tcPr>
          <w:p w:rsidR="0039056D" w:rsidRDefault="0039056D">
            <w:pPr>
              <w:pStyle w:val="TableText"/>
              <w:jc w:val="center"/>
              <w:rPr>
                <w:sz w:val="20"/>
              </w:rPr>
            </w:pPr>
            <w:r>
              <w:rPr>
                <w:sz w:val="20"/>
              </w:rPr>
              <w:t>0</w:t>
            </w:r>
          </w:p>
        </w:tc>
      </w:tr>
      <w:tr w:rsidR="0039056D">
        <w:trPr>
          <w:cantSplit/>
          <w:trHeight w:val="200"/>
        </w:trPr>
        <w:tc>
          <w:tcPr>
            <w:tcW w:w="980" w:type="dxa"/>
          </w:tcPr>
          <w:p w:rsidR="0039056D" w:rsidRDefault="0039056D">
            <w:pPr>
              <w:pStyle w:val="TableText"/>
              <w:jc w:val="center"/>
              <w:rPr>
                <w:sz w:val="20"/>
              </w:rPr>
            </w:pPr>
            <w:r>
              <w:rPr>
                <w:sz w:val="20"/>
              </w:rPr>
              <w:t>5</w:t>
            </w:r>
            <w:r>
              <w:rPr>
                <w:position w:val="4"/>
                <w:sz w:val="16"/>
              </w:rPr>
              <w:t>1</w:t>
            </w:r>
            <w:r>
              <w:rPr>
                <w:sz w:val="20"/>
              </w:rPr>
              <w:t>/</w:t>
            </w:r>
            <w:r>
              <w:rPr>
                <w:sz w:val="16"/>
              </w:rPr>
              <w:t>2</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4</w:t>
            </w:r>
          </w:p>
        </w:tc>
        <w:tc>
          <w:tcPr>
            <w:tcW w:w="672" w:type="dxa"/>
            <w:gridSpan w:val="3"/>
          </w:tcPr>
          <w:p w:rsidR="0039056D" w:rsidRDefault="0039056D">
            <w:pPr>
              <w:pStyle w:val="TableText"/>
              <w:jc w:val="center"/>
              <w:rPr>
                <w:sz w:val="20"/>
              </w:rPr>
            </w:pPr>
            <w:r>
              <w:rPr>
                <w:sz w:val="20"/>
              </w:rPr>
              <w:t>12</w:t>
            </w:r>
          </w:p>
        </w:tc>
        <w:tc>
          <w:tcPr>
            <w:tcW w:w="840" w:type="dxa"/>
          </w:tcPr>
          <w:p w:rsidR="0039056D" w:rsidRDefault="0039056D">
            <w:pPr>
              <w:pStyle w:val="TableText"/>
              <w:jc w:val="center"/>
              <w:rPr>
                <w:sz w:val="20"/>
              </w:rPr>
            </w:pPr>
            <w:r>
              <w:rPr>
                <w:sz w:val="20"/>
              </w:rPr>
              <w:t>12</w:t>
            </w:r>
          </w:p>
        </w:tc>
        <w:tc>
          <w:tcPr>
            <w:tcW w:w="612" w:type="dxa"/>
            <w:gridSpan w:val="2"/>
            <w:tcBorders>
              <w:left w:val="single" w:sz="6" w:space="0" w:color="auto"/>
            </w:tcBorders>
          </w:tcPr>
          <w:p w:rsidR="0039056D" w:rsidRDefault="0039056D">
            <w:pPr>
              <w:pStyle w:val="TableText"/>
              <w:jc w:val="center"/>
              <w:rPr>
                <w:sz w:val="20"/>
              </w:rPr>
            </w:pPr>
            <w:r>
              <w:rPr>
                <w:sz w:val="20"/>
              </w:rPr>
              <w:t>24</w:t>
            </w:r>
          </w:p>
        </w:tc>
        <w:tc>
          <w:tcPr>
            <w:tcW w:w="708" w:type="dxa"/>
            <w:gridSpan w:val="2"/>
          </w:tcPr>
          <w:p w:rsidR="0039056D" w:rsidRDefault="0039056D">
            <w:pPr>
              <w:pStyle w:val="TableText"/>
              <w:jc w:val="center"/>
              <w:rPr>
                <w:sz w:val="20"/>
              </w:rPr>
            </w:pPr>
            <w:r>
              <w:rPr>
                <w:sz w:val="20"/>
              </w:rPr>
              <w:t>8</w:t>
            </w:r>
          </w:p>
        </w:tc>
        <w:tc>
          <w:tcPr>
            <w:tcW w:w="732" w:type="dxa"/>
            <w:tcBorders>
              <w:left w:val="single" w:sz="6" w:space="0" w:color="auto"/>
            </w:tcBorders>
          </w:tcPr>
          <w:p w:rsidR="0039056D" w:rsidRDefault="0039056D">
            <w:pPr>
              <w:pStyle w:val="TableText"/>
              <w:jc w:val="center"/>
              <w:rPr>
                <w:sz w:val="20"/>
              </w:rPr>
            </w:pPr>
            <w:r>
              <w:rPr>
                <w:sz w:val="20"/>
              </w:rPr>
              <w:t>21</w:t>
            </w:r>
          </w:p>
        </w:tc>
        <w:tc>
          <w:tcPr>
            <w:tcW w:w="828" w:type="dxa"/>
            <w:gridSpan w:val="2"/>
          </w:tcPr>
          <w:p w:rsidR="0039056D" w:rsidRDefault="0039056D">
            <w:pPr>
              <w:pStyle w:val="TableText"/>
              <w:jc w:val="center"/>
              <w:rPr>
                <w:sz w:val="20"/>
              </w:rPr>
            </w:pPr>
            <w:r>
              <w:rPr>
                <w:sz w:val="20"/>
              </w:rPr>
              <w:t>17</w:t>
            </w:r>
          </w:p>
        </w:tc>
        <w:tc>
          <w:tcPr>
            <w:tcW w:w="785" w:type="dxa"/>
            <w:gridSpan w:val="2"/>
            <w:tcBorders>
              <w:left w:val="single" w:sz="6" w:space="0" w:color="auto"/>
            </w:tcBorders>
          </w:tcPr>
          <w:p w:rsidR="0039056D" w:rsidRDefault="0039056D">
            <w:pPr>
              <w:pStyle w:val="TableText"/>
              <w:jc w:val="center"/>
              <w:rPr>
                <w:sz w:val="20"/>
              </w:rPr>
            </w:pPr>
            <w:r>
              <w:rPr>
                <w:sz w:val="20"/>
              </w:rPr>
              <w:t>17</w:t>
            </w:r>
          </w:p>
        </w:tc>
        <w:tc>
          <w:tcPr>
            <w:tcW w:w="786" w:type="dxa"/>
            <w:gridSpan w:val="2"/>
          </w:tcPr>
          <w:p w:rsidR="0039056D" w:rsidRDefault="0039056D">
            <w:pPr>
              <w:pStyle w:val="TableText"/>
              <w:jc w:val="center"/>
              <w:rPr>
                <w:sz w:val="20"/>
              </w:rPr>
            </w:pPr>
            <w:r>
              <w:rPr>
                <w:sz w:val="20"/>
              </w:rPr>
              <w:t>17</w:t>
            </w:r>
          </w:p>
        </w:tc>
        <w:tc>
          <w:tcPr>
            <w:tcW w:w="760" w:type="dxa"/>
            <w:tcBorders>
              <w:left w:val="single" w:sz="6" w:space="0" w:color="auto"/>
            </w:tcBorders>
          </w:tcPr>
          <w:p w:rsidR="0039056D" w:rsidRDefault="0039056D">
            <w:pPr>
              <w:pStyle w:val="TableText"/>
              <w:jc w:val="center"/>
              <w:rPr>
                <w:sz w:val="20"/>
              </w:rPr>
            </w:pPr>
            <w:r>
              <w:rPr>
                <w:sz w:val="20"/>
              </w:rPr>
              <w:t>12</w:t>
            </w:r>
          </w:p>
        </w:tc>
        <w:tc>
          <w:tcPr>
            <w:tcW w:w="729" w:type="dxa"/>
            <w:gridSpan w:val="2"/>
          </w:tcPr>
          <w:p w:rsidR="0039056D" w:rsidRDefault="0039056D">
            <w:pPr>
              <w:pStyle w:val="TableText"/>
              <w:jc w:val="center"/>
              <w:rPr>
                <w:sz w:val="20"/>
              </w:rPr>
            </w:pPr>
            <w:r>
              <w:rPr>
                <w:sz w:val="20"/>
              </w:rPr>
              <w:t>12</w:t>
            </w:r>
          </w:p>
        </w:tc>
        <w:tc>
          <w:tcPr>
            <w:tcW w:w="872" w:type="dxa"/>
            <w:gridSpan w:val="3"/>
            <w:tcBorders>
              <w:left w:val="single" w:sz="6" w:space="0" w:color="auto"/>
            </w:tcBorders>
          </w:tcPr>
          <w:p w:rsidR="0039056D" w:rsidRDefault="0039056D">
            <w:pPr>
              <w:pStyle w:val="TableText"/>
              <w:jc w:val="center"/>
              <w:rPr>
                <w:sz w:val="20"/>
              </w:rPr>
            </w:pPr>
            <w:r>
              <w:rPr>
                <w:sz w:val="20"/>
              </w:rPr>
              <w:t>6</w:t>
            </w:r>
          </w:p>
        </w:tc>
        <w:tc>
          <w:tcPr>
            <w:tcW w:w="628" w:type="dxa"/>
            <w:gridSpan w:val="2"/>
          </w:tcPr>
          <w:p w:rsidR="0039056D" w:rsidRDefault="0039056D">
            <w:pPr>
              <w:pStyle w:val="TableText"/>
              <w:jc w:val="center"/>
              <w:rPr>
                <w:sz w:val="20"/>
              </w:rPr>
            </w:pPr>
            <w:r>
              <w:rPr>
                <w:sz w:val="20"/>
              </w:rPr>
              <w:t>10</w:t>
            </w:r>
          </w:p>
        </w:tc>
      </w:tr>
      <w:tr w:rsidR="0039056D">
        <w:trPr>
          <w:cantSplit/>
          <w:trHeight w:val="200"/>
        </w:trPr>
        <w:tc>
          <w:tcPr>
            <w:tcW w:w="980" w:type="dxa"/>
          </w:tcPr>
          <w:p w:rsidR="0039056D" w:rsidRDefault="0039056D">
            <w:pPr>
              <w:pStyle w:val="TableText"/>
              <w:jc w:val="center"/>
              <w:rPr>
                <w:sz w:val="20"/>
              </w:rPr>
            </w:pPr>
            <w:r>
              <w:rPr>
                <w:sz w:val="20"/>
              </w:rPr>
              <w:t>5</w:t>
            </w:r>
            <w:r>
              <w:rPr>
                <w:position w:val="4"/>
                <w:sz w:val="16"/>
              </w:rPr>
              <w:t>3</w:t>
            </w:r>
            <w:r>
              <w:rPr>
                <w:sz w:val="20"/>
              </w:rPr>
              <w:t>/</w:t>
            </w:r>
            <w:r>
              <w:rPr>
                <w:sz w:val="16"/>
              </w:rPr>
              <w:t>4</w:t>
            </w:r>
          </w:p>
        </w:tc>
        <w:tc>
          <w:tcPr>
            <w:tcW w:w="936"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13</w:t>
            </w:r>
            <w:r>
              <w:rPr>
                <w:sz w:val="20"/>
              </w:rPr>
              <w:t>/</w:t>
            </w:r>
            <w:r>
              <w:rPr>
                <w:sz w:val="16"/>
              </w:rPr>
              <w:t>16</w:t>
            </w:r>
          </w:p>
        </w:tc>
        <w:tc>
          <w:tcPr>
            <w:tcW w:w="672" w:type="dxa"/>
            <w:gridSpan w:val="3"/>
          </w:tcPr>
          <w:p w:rsidR="0039056D" w:rsidRDefault="0039056D">
            <w:pPr>
              <w:pStyle w:val="TableText"/>
              <w:jc w:val="center"/>
              <w:rPr>
                <w:sz w:val="20"/>
              </w:rPr>
            </w:pPr>
            <w:r>
              <w:rPr>
                <w:sz w:val="20"/>
              </w:rPr>
              <w:t>14</w:t>
            </w:r>
          </w:p>
        </w:tc>
        <w:tc>
          <w:tcPr>
            <w:tcW w:w="840" w:type="dxa"/>
          </w:tcPr>
          <w:p w:rsidR="0039056D" w:rsidRDefault="0039056D">
            <w:pPr>
              <w:pStyle w:val="TableText"/>
              <w:jc w:val="center"/>
              <w:rPr>
                <w:sz w:val="20"/>
              </w:rPr>
            </w:pPr>
            <w:r>
              <w:rPr>
                <w:sz w:val="20"/>
              </w:rPr>
              <w:t>0</w:t>
            </w:r>
          </w:p>
        </w:tc>
        <w:tc>
          <w:tcPr>
            <w:tcW w:w="612" w:type="dxa"/>
            <w:gridSpan w:val="2"/>
            <w:tcBorders>
              <w:left w:val="single" w:sz="6" w:space="0" w:color="auto"/>
            </w:tcBorders>
          </w:tcPr>
          <w:p w:rsidR="0039056D" w:rsidRDefault="0039056D">
            <w:pPr>
              <w:pStyle w:val="TableText"/>
              <w:jc w:val="center"/>
              <w:rPr>
                <w:sz w:val="20"/>
              </w:rPr>
            </w:pPr>
            <w:r>
              <w:rPr>
                <w:sz w:val="20"/>
              </w:rPr>
              <w:t>27</w:t>
            </w:r>
          </w:p>
        </w:tc>
        <w:tc>
          <w:tcPr>
            <w:tcW w:w="708" w:type="dxa"/>
            <w:gridSpan w:val="2"/>
          </w:tcPr>
          <w:p w:rsidR="0039056D" w:rsidRDefault="0039056D">
            <w:pPr>
              <w:pStyle w:val="TableText"/>
              <w:jc w:val="center"/>
              <w:rPr>
                <w:sz w:val="20"/>
              </w:rPr>
            </w:pPr>
            <w:r>
              <w:rPr>
                <w:sz w:val="20"/>
              </w:rPr>
              <w:t>1</w:t>
            </w:r>
          </w:p>
        </w:tc>
        <w:tc>
          <w:tcPr>
            <w:tcW w:w="732" w:type="dxa"/>
            <w:tcBorders>
              <w:left w:val="single" w:sz="6" w:space="0" w:color="auto"/>
            </w:tcBorders>
          </w:tcPr>
          <w:p w:rsidR="0039056D" w:rsidRDefault="0039056D">
            <w:pPr>
              <w:pStyle w:val="TableText"/>
              <w:jc w:val="center"/>
              <w:rPr>
                <w:sz w:val="20"/>
              </w:rPr>
            </w:pPr>
            <w:r>
              <w:rPr>
                <w:sz w:val="20"/>
              </w:rPr>
              <w:t>24</w:t>
            </w:r>
          </w:p>
        </w:tc>
        <w:tc>
          <w:tcPr>
            <w:tcW w:w="828" w:type="dxa"/>
            <w:gridSpan w:val="2"/>
          </w:tcPr>
          <w:p w:rsidR="0039056D" w:rsidRDefault="0039056D">
            <w:pPr>
              <w:pStyle w:val="TableText"/>
              <w:jc w:val="center"/>
              <w:rPr>
                <w:sz w:val="20"/>
              </w:rPr>
            </w:pPr>
            <w:r>
              <w:rPr>
                <w:sz w:val="20"/>
              </w:rPr>
              <w:t>5</w:t>
            </w:r>
          </w:p>
        </w:tc>
        <w:tc>
          <w:tcPr>
            <w:tcW w:w="785" w:type="dxa"/>
            <w:gridSpan w:val="2"/>
            <w:tcBorders>
              <w:left w:val="single" w:sz="6" w:space="0" w:color="auto"/>
            </w:tcBorders>
          </w:tcPr>
          <w:p w:rsidR="0039056D" w:rsidRDefault="0039056D">
            <w:pPr>
              <w:pStyle w:val="TableText"/>
              <w:jc w:val="center"/>
              <w:rPr>
                <w:sz w:val="20"/>
              </w:rPr>
            </w:pPr>
            <w:r>
              <w:rPr>
                <w:sz w:val="20"/>
              </w:rPr>
              <w:t>19</w:t>
            </w:r>
          </w:p>
        </w:tc>
        <w:tc>
          <w:tcPr>
            <w:tcW w:w="786" w:type="dxa"/>
            <w:gridSpan w:val="2"/>
          </w:tcPr>
          <w:p w:rsidR="0039056D" w:rsidRDefault="0039056D">
            <w:pPr>
              <w:pStyle w:val="TableText"/>
              <w:jc w:val="center"/>
              <w:rPr>
                <w:sz w:val="20"/>
              </w:rPr>
            </w:pPr>
            <w:r>
              <w:rPr>
                <w:sz w:val="20"/>
              </w:rPr>
              <w:t>16</w:t>
            </w:r>
          </w:p>
        </w:tc>
        <w:tc>
          <w:tcPr>
            <w:tcW w:w="760" w:type="dxa"/>
            <w:tcBorders>
              <w:left w:val="single" w:sz="6" w:space="0" w:color="auto"/>
            </w:tcBorders>
          </w:tcPr>
          <w:p w:rsidR="0039056D" w:rsidRDefault="0039056D">
            <w:pPr>
              <w:pStyle w:val="TableText"/>
              <w:jc w:val="center"/>
              <w:rPr>
                <w:sz w:val="20"/>
              </w:rPr>
            </w:pPr>
            <w:r>
              <w:rPr>
                <w:sz w:val="20"/>
              </w:rPr>
              <w:t>14</w:t>
            </w:r>
          </w:p>
        </w:tc>
        <w:tc>
          <w:tcPr>
            <w:tcW w:w="729" w:type="dxa"/>
            <w:gridSpan w:val="2"/>
          </w:tcPr>
          <w:p w:rsidR="0039056D" w:rsidRDefault="0039056D">
            <w:pPr>
              <w:pStyle w:val="TableText"/>
              <w:jc w:val="center"/>
              <w:rPr>
                <w:sz w:val="20"/>
              </w:rPr>
            </w:pPr>
            <w:r>
              <w:rPr>
                <w:sz w:val="20"/>
              </w:rPr>
              <w:t>0</w:t>
            </w:r>
          </w:p>
        </w:tc>
        <w:tc>
          <w:tcPr>
            <w:tcW w:w="872" w:type="dxa"/>
            <w:gridSpan w:val="3"/>
            <w:tcBorders>
              <w:left w:val="single" w:sz="6" w:space="0" w:color="auto"/>
            </w:tcBorders>
          </w:tcPr>
          <w:p w:rsidR="0039056D" w:rsidRDefault="0039056D">
            <w:pPr>
              <w:pStyle w:val="TableText"/>
              <w:jc w:val="center"/>
              <w:rPr>
                <w:sz w:val="20"/>
              </w:rPr>
            </w:pPr>
            <w:r>
              <w:rPr>
                <w:sz w:val="20"/>
              </w:rPr>
              <w:t>7</w:t>
            </w:r>
          </w:p>
        </w:tc>
        <w:tc>
          <w:tcPr>
            <w:tcW w:w="628" w:type="dxa"/>
            <w:gridSpan w:val="2"/>
          </w:tcPr>
          <w:p w:rsidR="0039056D" w:rsidRDefault="0039056D">
            <w:pPr>
              <w:pStyle w:val="TableText"/>
              <w:jc w:val="center"/>
              <w:rPr>
                <w:sz w:val="20"/>
              </w:rPr>
            </w:pPr>
            <w:r>
              <w:rPr>
                <w:sz w:val="20"/>
              </w:rPr>
              <w:t>5</w:t>
            </w:r>
          </w:p>
        </w:tc>
      </w:tr>
      <w:tr w:rsidR="0039056D">
        <w:trPr>
          <w:cantSplit/>
          <w:trHeight w:val="200"/>
        </w:trPr>
        <w:tc>
          <w:tcPr>
            <w:tcW w:w="980" w:type="dxa"/>
            <w:tcBorders>
              <w:bottom w:val="single" w:sz="6" w:space="0" w:color="auto"/>
            </w:tcBorders>
          </w:tcPr>
          <w:p w:rsidR="0039056D" w:rsidRDefault="0039056D">
            <w:pPr>
              <w:pStyle w:val="TableText"/>
              <w:jc w:val="center"/>
              <w:rPr>
                <w:sz w:val="20"/>
              </w:rPr>
            </w:pPr>
            <w:r>
              <w:rPr>
                <w:sz w:val="20"/>
              </w:rPr>
              <w:t>6</w:t>
            </w:r>
          </w:p>
        </w:tc>
        <w:tc>
          <w:tcPr>
            <w:tcW w:w="936" w:type="dxa"/>
            <w:gridSpan w:val="2"/>
            <w:tcBorders>
              <w:left w:val="single" w:sz="6" w:space="0" w:color="auto"/>
              <w:bottom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8</w:t>
            </w:r>
          </w:p>
        </w:tc>
        <w:tc>
          <w:tcPr>
            <w:tcW w:w="672" w:type="dxa"/>
            <w:gridSpan w:val="3"/>
            <w:tcBorders>
              <w:bottom w:val="single" w:sz="6" w:space="0" w:color="auto"/>
            </w:tcBorders>
          </w:tcPr>
          <w:p w:rsidR="0039056D" w:rsidRDefault="0039056D">
            <w:pPr>
              <w:pStyle w:val="TableText"/>
              <w:jc w:val="center"/>
              <w:rPr>
                <w:sz w:val="20"/>
              </w:rPr>
            </w:pPr>
            <w:r>
              <w:rPr>
                <w:sz w:val="20"/>
              </w:rPr>
              <w:t>15</w:t>
            </w:r>
          </w:p>
        </w:tc>
        <w:tc>
          <w:tcPr>
            <w:tcW w:w="840" w:type="dxa"/>
            <w:tcBorders>
              <w:bottom w:val="single" w:sz="6" w:space="0" w:color="auto"/>
            </w:tcBorders>
          </w:tcPr>
          <w:p w:rsidR="0039056D" w:rsidRDefault="0039056D">
            <w:pPr>
              <w:pStyle w:val="TableText"/>
              <w:jc w:val="center"/>
              <w:rPr>
                <w:sz w:val="20"/>
              </w:rPr>
            </w:pPr>
            <w:r>
              <w:rPr>
                <w:sz w:val="20"/>
              </w:rPr>
              <w:t>3</w:t>
            </w:r>
          </w:p>
        </w:tc>
        <w:tc>
          <w:tcPr>
            <w:tcW w:w="612" w:type="dxa"/>
            <w:gridSpan w:val="2"/>
            <w:tcBorders>
              <w:left w:val="single" w:sz="6" w:space="0" w:color="auto"/>
              <w:bottom w:val="single" w:sz="6" w:space="0" w:color="auto"/>
            </w:tcBorders>
          </w:tcPr>
          <w:p w:rsidR="0039056D" w:rsidRDefault="0039056D">
            <w:pPr>
              <w:pStyle w:val="TableText"/>
              <w:jc w:val="center"/>
              <w:rPr>
                <w:sz w:val="20"/>
              </w:rPr>
            </w:pPr>
            <w:r>
              <w:rPr>
                <w:sz w:val="20"/>
              </w:rPr>
              <w:t>29</w:t>
            </w:r>
          </w:p>
        </w:tc>
        <w:tc>
          <w:tcPr>
            <w:tcW w:w="708" w:type="dxa"/>
            <w:gridSpan w:val="2"/>
            <w:tcBorders>
              <w:bottom w:val="single" w:sz="6" w:space="0" w:color="auto"/>
            </w:tcBorders>
          </w:tcPr>
          <w:p w:rsidR="0039056D" w:rsidRDefault="0039056D">
            <w:pPr>
              <w:pStyle w:val="TableText"/>
              <w:jc w:val="center"/>
              <w:rPr>
                <w:sz w:val="20"/>
              </w:rPr>
            </w:pPr>
            <w:r>
              <w:rPr>
                <w:sz w:val="20"/>
              </w:rPr>
              <w:t>6</w:t>
            </w:r>
          </w:p>
        </w:tc>
        <w:tc>
          <w:tcPr>
            <w:tcW w:w="732" w:type="dxa"/>
            <w:tcBorders>
              <w:left w:val="single" w:sz="6" w:space="0" w:color="auto"/>
              <w:bottom w:val="single" w:sz="6" w:space="0" w:color="auto"/>
            </w:tcBorders>
          </w:tcPr>
          <w:p w:rsidR="0039056D" w:rsidRDefault="0039056D">
            <w:pPr>
              <w:pStyle w:val="TableText"/>
              <w:jc w:val="center"/>
              <w:rPr>
                <w:sz w:val="20"/>
              </w:rPr>
            </w:pPr>
            <w:r>
              <w:rPr>
                <w:sz w:val="20"/>
              </w:rPr>
              <w:t>26</w:t>
            </w:r>
          </w:p>
        </w:tc>
        <w:tc>
          <w:tcPr>
            <w:tcW w:w="828" w:type="dxa"/>
            <w:gridSpan w:val="2"/>
            <w:tcBorders>
              <w:bottom w:val="single" w:sz="6" w:space="0" w:color="auto"/>
            </w:tcBorders>
          </w:tcPr>
          <w:p w:rsidR="0039056D" w:rsidRDefault="0039056D">
            <w:pPr>
              <w:pStyle w:val="TableText"/>
              <w:jc w:val="center"/>
              <w:rPr>
                <w:sz w:val="20"/>
              </w:rPr>
            </w:pPr>
            <w:r>
              <w:rPr>
                <w:sz w:val="20"/>
              </w:rPr>
              <w:t>5</w:t>
            </w:r>
          </w:p>
        </w:tc>
        <w:tc>
          <w:tcPr>
            <w:tcW w:w="785" w:type="dxa"/>
            <w:gridSpan w:val="2"/>
            <w:tcBorders>
              <w:left w:val="single" w:sz="6" w:space="0" w:color="auto"/>
              <w:bottom w:val="single" w:sz="6" w:space="0" w:color="auto"/>
            </w:tcBorders>
          </w:tcPr>
          <w:p w:rsidR="0039056D" w:rsidRDefault="0039056D">
            <w:pPr>
              <w:pStyle w:val="TableText"/>
              <w:jc w:val="center"/>
              <w:rPr>
                <w:sz w:val="20"/>
              </w:rPr>
            </w:pPr>
            <w:r>
              <w:rPr>
                <w:sz w:val="20"/>
              </w:rPr>
              <w:t>21</w:t>
            </w:r>
          </w:p>
        </w:tc>
        <w:tc>
          <w:tcPr>
            <w:tcW w:w="786" w:type="dxa"/>
            <w:gridSpan w:val="2"/>
            <w:tcBorders>
              <w:bottom w:val="single" w:sz="6" w:space="0" w:color="auto"/>
            </w:tcBorders>
          </w:tcPr>
          <w:p w:rsidR="0039056D" w:rsidRDefault="0039056D">
            <w:pPr>
              <w:pStyle w:val="TableText"/>
              <w:jc w:val="center"/>
              <w:rPr>
                <w:sz w:val="20"/>
              </w:rPr>
            </w:pPr>
            <w:r>
              <w:rPr>
                <w:sz w:val="20"/>
              </w:rPr>
              <w:t>9</w:t>
            </w:r>
          </w:p>
        </w:tc>
        <w:tc>
          <w:tcPr>
            <w:tcW w:w="760" w:type="dxa"/>
            <w:tcBorders>
              <w:left w:val="single" w:sz="6" w:space="0" w:color="auto"/>
              <w:bottom w:val="single" w:sz="6" w:space="0" w:color="auto"/>
            </w:tcBorders>
          </w:tcPr>
          <w:p w:rsidR="0039056D" w:rsidRDefault="0039056D">
            <w:pPr>
              <w:pStyle w:val="TableText"/>
              <w:jc w:val="center"/>
              <w:rPr>
                <w:sz w:val="20"/>
              </w:rPr>
            </w:pPr>
            <w:r>
              <w:rPr>
                <w:sz w:val="20"/>
              </w:rPr>
              <w:t>15</w:t>
            </w:r>
          </w:p>
        </w:tc>
        <w:tc>
          <w:tcPr>
            <w:tcW w:w="729" w:type="dxa"/>
            <w:gridSpan w:val="2"/>
            <w:tcBorders>
              <w:bottom w:val="single" w:sz="6" w:space="0" w:color="auto"/>
            </w:tcBorders>
          </w:tcPr>
          <w:p w:rsidR="0039056D" w:rsidRDefault="0039056D">
            <w:pPr>
              <w:pStyle w:val="TableText"/>
              <w:jc w:val="center"/>
              <w:rPr>
                <w:sz w:val="20"/>
              </w:rPr>
            </w:pPr>
            <w:r>
              <w:rPr>
                <w:sz w:val="20"/>
              </w:rPr>
              <w:t>3</w:t>
            </w:r>
          </w:p>
        </w:tc>
        <w:tc>
          <w:tcPr>
            <w:tcW w:w="872" w:type="dxa"/>
            <w:gridSpan w:val="3"/>
            <w:tcBorders>
              <w:left w:val="single" w:sz="6" w:space="0" w:color="auto"/>
              <w:bottom w:val="single" w:sz="6" w:space="0" w:color="auto"/>
            </w:tcBorders>
          </w:tcPr>
          <w:p w:rsidR="0039056D" w:rsidRDefault="0039056D">
            <w:pPr>
              <w:pStyle w:val="TableText"/>
              <w:jc w:val="center"/>
              <w:rPr>
                <w:sz w:val="20"/>
              </w:rPr>
            </w:pPr>
            <w:r>
              <w:rPr>
                <w:sz w:val="20"/>
              </w:rPr>
              <w:t>7</w:t>
            </w:r>
          </w:p>
        </w:tc>
        <w:tc>
          <w:tcPr>
            <w:tcW w:w="628" w:type="dxa"/>
            <w:gridSpan w:val="2"/>
            <w:tcBorders>
              <w:bottom w:val="single" w:sz="6" w:space="0" w:color="auto"/>
            </w:tcBorders>
          </w:tcPr>
          <w:p w:rsidR="0039056D" w:rsidRDefault="0039056D">
            <w:pPr>
              <w:pStyle w:val="TableText"/>
              <w:jc w:val="center"/>
              <w:rPr>
                <w:sz w:val="20"/>
              </w:rPr>
            </w:pPr>
            <w:r>
              <w:rPr>
                <w:sz w:val="20"/>
              </w:rPr>
              <w:t>16</w:t>
            </w:r>
          </w:p>
        </w:tc>
      </w:tr>
    </w:tbl>
    <w:p w:rsidR="0039056D" w:rsidRDefault="0039056D"/>
    <w:p w:rsidR="0039056D" w:rsidRDefault="0039056D">
      <w:pPr>
        <w:pStyle w:val="TableHd"/>
      </w:pPr>
      <w:r>
        <w:t>Maximum safe working load for steel wire rope—Classification 2</w:t>
      </w:r>
    </w:p>
    <w:p w:rsidR="0039056D" w:rsidRDefault="0039056D">
      <w:pPr>
        <w:pStyle w:val="TableHd"/>
        <w:ind w:left="0" w:firstLine="0"/>
      </w:pPr>
      <w:r>
        <w:t>Minimum ultimate tensile value of steel of which rope is constructed = 80 tons per square inch</w:t>
      </w:r>
      <w:r>
        <w:br/>
        <w:t>construction:  6 strands each containing 24 wires</w:t>
      </w:r>
    </w:p>
    <w:tbl>
      <w:tblPr>
        <w:tblW w:w="0" w:type="auto"/>
        <w:tblLayout w:type="fixed"/>
        <w:tblCellMar>
          <w:left w:w="80" w:type="dxa"/>
          <w:right w:w="80" w:type="dxa"/>
        </w:tblCellMar>
        <w:tblLook w:val="0000" w:firstRow="0" w:lastRow="0" w:firstColumn="0" w:lastColumn="0" w:noHBand="0" w:noVBand="0"/>
      </w:tblPr>
      <w:tblGrid>
        <w:gridCol w:w="984"/>
        <w:gridCol w:w="912"/>
        <w:gridCol w:w="12"/>
        <w:gridCol w:w="579"/>
        <w:gridCol w:w="93"/>
        <w:gridCol w:w="12"/>
        <w:gridCol w:w="840"/>
        <w:gridCol w:w="592"/>
        <w:gridCol w:w="8"/>
        <w:gridCol w:w="708"/>
        <w:gridCol w:w="12"/>
        <w:gridCol w:w="752"/>
        <w:gridCol w:w="832"/>
        <w:gridCol w:w="768"/>
        <w:gridCol w:w="780"/>
        <w:gridCol w:w="6"/>
        <w:gridCol w:w="760"/>
        <w:gridCol w:w="722"/>
        <w:gridCol w:w="12"/>
        <w:gridCol w:w="826"/>
        <w:gridCol w:w="654"/>
        <w:gridCol w:w="36"/>
      </w:tblGrid>
      <w:tr w:rsidR="0039056D">
        <w:trPr>
          <w:gridAfter w:val="1"/>
          <w:wAfter w:w="36" w:type="dxa"/>
          <w:cantSplit/>
          <w:tblHeader/>
        </w:trPr>
        <w:tc>
          <w:tcPr>
            <w:tcW w:w="984" w:type="dxa"/>
            <w:tcBorders>
              <w:top w:val="single" w:sz="6" w:space="0" w:color="auto"/>
              <w:right w:val="single" w:sz="6" w:space="0" w:color="auto"/>
            </w:tcBorders>
          </w:tcPr>
          <w:p w:rsidR="0039056D" w:rsidRDefault="0039056D">
            <w:pPr>
              <w:pStyle w:val="TableColHd"/>
              <w:jc w:val="center"/>
            </w:pPr>
          </w:p>
        </w:tc>
        <w:tc>
          <w:tcPr>
            <w:tcW w:w="924" w:type="dxa"/>
            <w:gridSpan w:val="2"/>
            <w:tcBorders>
              <w:top w:val="single" w:sz="6" w:space="0" w:color="auto"/>
              <w:right w:val="single" w:sz="6" w:space="0" w:color="auto"/>
            </w:tcBorders>
          </w:tcPr>
          <w:p w:rsidR="0039056D" w:rsidRDefault="0039056D">
            <w:pPr>
              <w:pStyle w:val="TableColHd"/>
              <w:jc w:val="center"/>
            </w:pPr>
          </w:p>
        </w:tc>
        <w:tc>
          <w:tcPr>
            <w:tcW w:w="579" w:type="dxa"/>
            <w:tcBorders>
              <w:top w:val="single" w:sz="6" w:space="0" w:color="auto"/>
            </w:tcBorders>
          </w:tcPr>
          <w:p w:rsidR="0039056D" w:rsidRDefault="0039056D">
            <w:pPr>
              <w:pStyle w:val="TableColHd"/>
              <w:jc w:val="center"/>
            </w:pPr>
          </w:p>
        </w:tc>
        <w:tc>
          <w:tcPr>
            <w:tcW w:w="941" w:type="dxa"/>
            <w:gridSpan w:val="3"/>
            <w:tcBorders>
              <w:top w:val="single" w:sz="6" w:space="0" w:color="auto"/>
            </w:tcBorders>
          </w:tcPr>
          <w:p w:rsidR="0039056D" w:rsidRDefault="0039056D">
            <w:pPr>
              <w:pStyle w:val="TableColHd"/>
              <w:jc w:val="center"/>
            </w:pPr>
          </w:p>
        </w:tc>
        <w:tc>
          <w:tcPr>
            <w:tcW w:w="7428" w:type="dxa"/>
            <w:gridSpan w:val="14"/>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gridAfter w:val="1"/>
          <w:wAfter w:w="36" w:type="dxa"/>
          <w:cantSplit/>
          <w:tblHeader/>
        </w:trPr>
        <w:tc>
          <w:tcPr>
            <w:tcW w:w="984" w:type="dxa"/>
            <w:tcBorders>
              <w:right w:val="single" w:sz="6" w:space="0" w:color="auto"/>
            </w:tcBorders>
            <w:vAlign w:val="bottom"/>
          </w:tcPr>
          <w:p w:rsidR="0039056D" w:rsidRDefault="0039056D">
            <w:pPr>
              <w:pStyle w:val="TableColHd"/>
            </w:pPr>
            <w:r>
              <w:t>circum-</w:t>
            </w:r>
            <w:r>
              <w:br/>
              <w:t>ference</w:t>
            </w:r>
            <w:r>
              <w:br/>
              <w:t>of rope</w:t>
            </w:r>
          </w:p>
        </w:tc>
        <w:tc>
          <w:tcPr>
            <w:tcW w:w="924" w:type="dxa"/>
            <w:gridSpan w:val="2"/>
            <w:tcBorders>
              <w:right w:val="single" w:sz="6" w:space="0" w:color="auto"/>
            </w:tcBorders>
            <w:vAlign w:val="bottom"/>
          </w:tcPr>
          <w:p w:rsidR="0039056D" w:rsidRDefault="0039056D">
            <w:pPr>
              <w:pStyle w:val="TableColHd"/>
            </w:pPr>
            <w:r>
              <w:t>approx.</w:t>
            </w:r>
            <w:r>
              <w:br/>
              <w:t>diameter</w:t>
            </w:r>
            <w:r>
              <w:br/>
              <w:t>of rope</w:t>
            </w:r>
          </w:p>
        </w:tc>
        <w:tc>
          <w:tcPr>
            <w:tcW w:w="1520" w:type="dxa"/>
            <w:gridSpan w:val="4"/>
            <w:vAlign w:val="bottom"/>
          </w:tcPr>
          <w:p w:rsidR="0039056D" w:rsidRDefault="0039056D">
            <w:pPr>
              <w:pStyle w:val="TableColHd"/>
            </w:pPr>
            <w:r>
              <w:t>safe load for 1 single fall (part) of rope</w:t>
            </w:r>
          </w:p>
        </w:tc>
        <w:tc>
          <w:tcPr>
            <w:tcW w:w="1320" w:type="dxa"/>
            <w:gridSpan w:val="4"/>
            <w:tcBorders>
              <w:left w:val="single" w:sz="6" w:space="0" w:color="auto"/>
            </w:tcBorders>
          </w:tcPr>
          <w:p w:rsidR="0039056D" w:rsidRDefault="00A86D32">
            <w:pPr>
              <w:rPr>
                <w:color w:val="000000"/>
                <w:sz w:val="18"/>
              </w:rPr>
            </w:pPr>
            <w:r>
              <w:rPr>
                <w:noProof/>
                <w:color w:val="000000"/>
                <w:sz w:val="20"/>
                <w:lang w:eastAsia="en-AU"/>
              </w:rPr>
              <w:drawing>
                <wp:inline distT="0" distB="0" distL="0" distR="0">
                  <wp:extent cx="866775" cy="49530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2" cstate="print"/>
                          <a:srcRect/>
                          <a:stretch>
                            <a:fillRect/>
                          </a:stretch>
                        </pic:blipFill>
                        <pic:spPr bwMode="auto">
                          <a:xfrm>
                            <a:off x="0" y="0"/>
                            <a:ext cx="866775" cy="495300"/>
                          </a:xfrm>
                          <a:prstGeom prst="rect">
                            <a:avLst/>
                          </a:prstGeom>
                          <a:noFill/>
                          <a:ln w="9525">
                            <a:noFill/>
                            <a:miter lim="800000"/>
                            <a:headEnd/>
                            <a:tailEnd/>
                          </a:ln>
                        </pic:spPr>
                      </pic:pic>
                    </a:graphicData>
                  </a:graphic>
                </wp:inline>
              </w:drawing>
            </w:r>
          </w:p>
        </w:tc>
        <w:tc>
          <w:tcPr>
            <w:tcW w:w="1584"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048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548"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33400"/>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500" w:type="dxa"/>
            <w:gridSpan w:val="4"/>
            <w:tcBorders>
              <w:right w:val="single" w:sz="6" w:space="0" w:color="auto"/>
            </w:tcBorders>
          </w:tcPr>
          <w:p w:rsidR="0039056D" w:rsidRDefault="00A86D32">
            <w:pPr>
              <w:rPr>
                <w:color w:val="000000"/>
                <w:sz w:val="18"/>
              </w:rPr>
            </w:pPr>
            <w:r>
              <w:rPr>
                <w:noProof/>
                <w:color w:val="000000"/>
                <w:sz w:val="20"/>
                <w:lang w:eastAsia="en-AU"/>
              </w:rPr>
              <w:drawing>
                <wp:inline distT="0" distB="0" distL="0" distR="0">
                  <wp:extent cx="876300" cy="5334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476" w:type="dxa"/>
            <w:gridSpan w:val="2"/>
          </w:tcPr>
          <w:p w:rsidR="0039056D" w:rsidRDefault="00A86D32">
            <w:pPr>
              <w:rPr>
                <w:color w:val="000000"/>
                <w:sz w:val="18"/>
              </w:rPr>
            </w:pPr>
            <w:r>
              <w:rPr>
                <w:noProof/>
                <w:color w:val="000000"/>
                <w:sz w:val="20"/>
                <w:lang w:eastAsia="en-AU"/>
              </w:rPr>
              <w:drawing>
                <wp:inline distT="0" distB="0" distL="0" distR="0">
                  <wp:extent cx="790575" cy="52387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gridAfter w:val="1"/>
          <w:wAfter w:w="32" w:type="dxa"/>
          <w:cantSplit/>
          <w:trHeight w:val="220"/>
          <w:tblHeader/>
        </w:trPr>
        <w:tc>
          <w:tcPr>
            <w:tcW w:w="984" w:type="dxa"/>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672" w:type="dxa"/>
            <w:gridSpan w:val="2"/>
            <w:tcBorders>
              <w:top w:val="single" w:sz="6" w:space="0" w:color="auto"/>
              <w:bottom w:val="single" w:sz="6" w:space="0" w:color="auto"/>
            </w:tcBorders>
            <w:vAlign w:val="bottom"/>
          </w:tcPr>
          <w:p w:rsidR="0039056D" w:rsidRDefault="0039056D">
            <w:pPr>
              <w:pStyle w:val="TableColHd"/>
              <w:spacing w:after="0"/>
              <w:jc w:val="center"/>
            </w:pPr>
            <w:r>
              <w:t>tons</w:t>
            </w:r>
          </w:p>
        </w:tc>
        <w:tc>
          <w:tcPr>
            <w:tcW w:w="848"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c>
          <w:tcPr>
            <w:tcW w:w="592"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16"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32"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80"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cwts</w:t>
            </w:r>
          </w:p>
        </w:tc>
        <w:tc>
          <w:tcPr>
            <w:tcW w:w="826" w:type="dxa"/>
            <w:tcBorders>
              <w:top w:val="single" w:sz="6" w:space="0" w:color="auto"/>
              <w:bottom w:val="single" w:sz="6" w:space="0" w:color="auto"/>
            </w:tcBorders>
            <w:vAlign w:val="bottom"/>
          </w:tcPr>
          <w:p w:rsidR="0039056D" w:rsidRDefault="0039056D">
            <w:pPr>
              <w:pStyle w:val="TableColHd"/>
              <w:spacing w:after="0"/>
              <w:jc w:val="center"/>
            </w:pPr>
            <w:r>
              <w:t>tons</w:t>
            </w:r>
          </w:p>
        </w:tc>
        <w:tc>
          <w:tcPr>
            <w:tcW w:w="654" w:type="dxa"/>
            <w:tcBorders>
              <w:top w:val="single" w:sz="6" w:space="0" w:color="auto"/>
              <w:bottom w:val="single" w:sz="6" w:space="0" w:color="auto"/>
            </w:tcBorders>
            <w:vAlign w:val="bottom"/>
          </w:tcPr>
          <w:p w:rsidR="0039056D" w:rsidRDefault="0039056D">
            <w:pPr>
              <w:pStyle w:val="TableColHd"/>
              <w:spacing w:after="0"/>
              <w:jc w:val="center"/>
            </w:pPr>
            <w:r>
              <w:t>cwts</w:t>
            </w:r>
          </w:p>
        </w:tc>
      </w:tr>
      <w:tr w:rsidR="0039056D">
        <w:trPr>
          <w:cantSplit/>
          <w:trHeight w:val="200"/>
        </w:trPr>
        <w:tc>
          <w:tcPr>
            <w:tcW w:w="980" w:type="dxa"/>
            <w:tcBorders>
              <w:top w:val="single" w:sz="6" w:space="0" w:color="auto"/>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912" w:type="dxa"/>
            <w:tcBorders>
              <w:top w:val="single" w:sz="6" w:space="0" w:color="auto"/>
              <w:right w:val="single" w:sz="6" w:space="0" w:color="auto"/>
            </w:tcBorders>
          </w:tcPr>
          <w:p w:rsidR="0039056D" w:rsidRDefault="0039056D">
            <w:pPr>
              <w:pStyle w:val="TableText"/>
              <w:jc w:val="center"/>
              <w:rPr>
                <w:sz w:val="20"/>
              </w:rPr>
            </w:pPr>
            <w:r>
              <w:rPr>
                <w:position w:val="4"/>
                <w:sz w:val="20"/>
              </w:rPr>
              <w:t>3</w:t>
            </w:r>
            <w:r>
              <w:rPr>
                <w:sz w:val="20"/>
              </w:rPr>
              <w:t xml:space="preserve">/16 </w:t>
            </w:r>
          </w:p>
        </w:tc>
        <w:tc>
          <w:tcPr>
            <w:tcW w:w="696" w:type="dxa"/>
            <w:gridSpan w:val="4"/>
            <w:tcBorders>
              <w:top w:val="single" w:sz="6" w:space="0" w:color="auto"/>
            </w:tcBorders>
          </w:tcPr>
          <w:p w:rsidR="0039056D" w:rsidRDefault="0039056D">
            <w:pPr>
              <w:pStyle w:val="TableText"/>
              <w:jc w:val="center"/>
              <w:rPr>
                <w:sz w:val="20"/>
              </w:rPr>
            </w:pPr>
            <w:r>
              <w:rPr>
                <w:sz w:val="20"/>
              </w:rPr>
              <w:t>0</w:t>
            </w:r>
          </w:p>
        </w:tc>
        <w:tc>
          <w:tcPr>
            <w:tcW w:w="840" w:type="dxa"/>
            <w:tcBorders>
              <w:top w:val="single" w:sz="6" w:space="0" w:color="auto"/>
            </w:tcBorders>
          </w:tcPr>
          <w:p w:rsidR="0039056D" w:rsidRDefault="0039056D">
            <w:pPr>
              <w:pStyle w:val="TableText"/>
              <w:jc w:val="center"/>
              <w:rPr>
                <w:sz w:val="20"/>
              </w:rPr>
            </w:pPr>
            <w:r>
              <w:rPr>
                <w:sz w:val="20"/>
              </w:rPr>
              <w:t>2</w:t>
            </w:r>
            <w:r>
              <w:rPr>
                <w:position w:val="4"/>
                <w:sz w:val="20"/>
              </w:rPr>
              <w:t>1</w:t>
            </w:r>
            <w:r>
              <w:rPr>
                <w:sz w:val="20"/>
              </w:rPr>
              <w:t>/2</w:t>
            </w:r>
          </w:p>
        </w:tc>
        <w:tc>
          <w:tcPr>
            <w:tcW w:w="600" w:type="dxa"/>
            <w:gridSpan w:val="2"/>
            <w:tcBorders>
              <w:top w:val="single" w:sz="6" w:space="0" w:color="auto"/>
              <w:left w:val="single" w:sz="6" w:space="0" w:color="auto"/>
            </w:tcBorders>
          </w:tcPr>
          <w:p w:rsidR="0039056D" w:rsidRDefault="0039056D">
            <w:pPr>
              <w:pStyle w:val="TableText"/>
              <w:jc w:val="center"/>
              <w:rPr>
                <w:sz w:val="20"/>
              </w:rPr>
            </w:pPr>
            <w:r>
              <w:rPr>
                <w:sz w:val="20"/>
              </w:rPr>
              <w:t>0</w:t>
            </w:r>
          </w:p>
        </w:tc>
        <w:tc>
          <w:tcPr>
            <w:tcW w:w="720" w:type="dxa"/>
            <w:gridSpan w:val="2"/>
            <w:tcBorders>
              <w:top w:val="single" w:sz="6" w:space="0" w:color="auto"/>
            </w:tcBorders>
          </w:tcPr>
          <w:p w:rsidR="0039056D" w:rsidRDefault="0039056D">
            <w:pPr>
              <w:pStyle w:val="TableText"/>
              <w:jc w:val="center"/>
              <w:rPr>
                <w:sz w:val="20"/>
              </w:rPr>
            </w:pPr>
            <w:r>
              <w:rPr>
                <w:sz w:val="20"/>
              </w:rPr>
              <w:t>5</w:t>
            </w:r>
          </w:p>
        </w:tc>
        <w:tc>
          <w:tcPr>
            <w:tcW w:w="752"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32" w:type="dxa"/>
            <w:tcBorders>
              <w:top w:val="single" w:sz="6" w:space="0" w:color="auto"/>
            </w:tcBorders>
          </w:tcPr>
          <w:p w:rsidR="0039056D" w:rsidRDefault="0039056D">
            <w:pPr>
              <w:pStyle w:val="TableText"/>
              <w:jc w:val="center"/>
              <w:rPr>
                <w:sz w:val="20"/>
              </w:rPr>
            </w:pPr>
            <w:r>
              <w:rPr>
                <w:sz w:val="20"/>
              </w:rPr>
              <w:t>4</w:t>
            </w:r>
            <w:r>
              <w:rPr>
                <w:position w:val="4"/>
                <w:sz w:val="20"/>
              </w:rPr>
              <w:t>1</w:t>
            </w:r>
            <w:r>
              <w:rPr>
                <w:sz w:val="20"/>
              </w:rPr>
              <w:t>/2</w:t>
            </w:r>
          </w:p>
        </w:tc>
        <w:tc>
          <w:tcPr>
            <w:tcW w:w="768"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86" w:type="dxa"/>
            <w:gridSpan w:val="2"/>
            <w:tcBorders>
              <w:top w:val="single" w:sz="6" w:space="0" w:color="auto"/>
            </w:tcBorders>
          </w:tcPr>
          <w:p w:rsidR="0039056D" w:rsidRDefault="0039056D">
            <w:pPr>
              <w:pStyle w:val="TableText"/>
              <w:jc w:val="center"/>
              <w:rPr>
                <w:sz w:val="20"/>
              </w:rPr>
            </w:pPr>
            <w:r>
              <w:rPr>
                <w:sz w:val="20"/>
              </w:rPr>
              <w:t>3</w:t>
            </w:r>
            <w:r>
              <w:rPr>
                <w:position w:val="4"/>
                <w:sz w:val="20"/>
              </w:rPr>
              <w:t>1</w:t>
            </w:r>
            <w:r>
              <w:rPr>
                <w:sz w:val="20"/>
              </w:rPr>
              <w:t>/2</w:t>
            </w:r>
          </w:p>
        </w:tc>
        <w:tc>
          <w:tcPr>
            <w:tcW w:w="760"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22" w:type="dxa"/>
            <w:tcBorders>
              <w:top w:val="single" w:sz="6" w:space="0" w:color="auto"/>
              <w:right w:val="single" w:sz="6" w:space="0" w:color="auto"/>
            </w:tcBorders>
          </w:tcPr>
          <w:p w:rsidR="0039056D" w:rsidRDefault="0039056D">
            <w:pPr>
              <w:pStyle w:val="TableText"/>
              <w:jc w:val="center"/>
              <w:rPr>
                <w:sz w:val="20"/>
              </w:rPr>
            </w:pPr>
            <w:r>
              <w:rPr>
                <w:sz w:val="20"/>
              </w:rPr>
              <w:t>2</w:t>
            </w:r>
            <w:r>
              <w:rPr>
                <w:position w:val="4"/>
                <w:sz w:val="20"/>
              </w:rPr>
              <w:t>1</w:t>
            </w:r>
            <w:r>
              <w:rPr>
                <w:sz w:val="20"/>
              </w:rPr>
              <w:t>/2</w:t>
            </w:r>
          </w:p>
        </w:tc>
        <w:tc>
          <w:tcPr>
            <w:tcW w:w="838" w:type="dxa"/>
            <w:gridSpan w:val="2"/>
            <w:tcBorders>
              <w:top w:val="single" w:sz="6" w:space="0" w:color="auto"/>
            </w:tcBorders>
          </w:tcPr>
          <w:p w:rsidR="0039056D" w:rsidRDefault="0039056D">
            <w:pPr>
              <w:pStyle w:val="TableText"/>
              <w:jc w:val="center"/>
              <w:rPr>
                <w:sz w:val="20"/>
              </w:rPr>
            </w:pPr>
            <w:r>
              <w:rPr>
                <w:sz w:val="20"/>
              </w:rPr>
              <w:t>0</w:t>
            </w:r>
          </w:p>
        </w:tc>
        <w:tc>
          <w:tcPr>
            <w:tcW w:w="686" w:type="dxa"/>
            <w:gridSpan w:val="2"/>
            <w:tcBorders>
              <w:top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3</w:t>
            </w:r>
            <w:r>
              <w:rPr>
                <w:sz w:val="20"/>
              </w:rPr>
              <w:t xml:space="preserve">/4 </w:t>
            </w:r>
          </w:p>
        </w:tc>
        <w:tc>
          <w:tcPr>
            <w:tcW w:w="912" w:type="dxa"/>
            <w:tcBorders>
              <w:right w:val="single" w:sz="6" w:space="0" w:color="auto"/>
            </w:tcBorders>
          </w:tcPr>
          <w:p w:rsidR="0039056D" w:rsidRDefault="0039056D">
            <w:pPr>
              <w:pStyle w:val="TableText"/>
              <w:jc w:val="center"/>
              <w:rPr>
                <w:sz w:val="20"/>
              </w:rPr>
            </w:pPr>
            <w:r>
              <w:rPr>
                <w:position w:val="4"/>
                <w:sz w:val="20"/>
              </w:rPr>
              <w:t>1</w:t>
            </w:r>
            <w:r>
              <w:rPr>
                <w:sz w:val="20"/>
              </w:rPr>
              <w:t xml:space="preserve">/4 </w:t>
            </w:r>
          </w:p>
        </w:tc>
        <w:tc>
          <w:tcPr>
            <w:tcW w:w="696" w:type="dxa"/>
            <w:gridSpan w:val="4"/>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4</w:t>
            </w:r>
          </w:p>
        </w:tc>
        <w:tc>
          <w:tcPr>
            <w:tcW w:w="600" w:type="dxa"/>
            <w:gridSpan w:val="2"/>
            <w:tcBorders>
              <w:left w:val="single" w:sz="6" w:space="0" w:color="auto"/>
            </w:tcBorders>
          </w:tcPr>
          <w:p w:rsidR="0039056D" w:rsidRDefault="0039056D">
            <w:pPr>
              <w:pStyle w:val="TableText"/>
              <w:jc w:val="center"/>
              <w:rPr>
                <w:sz w:val="20"/>
              </w:rPr>
            </w:pPr>
            <w:r>
              <w:rPr>
                <w:sz w:val="20"/>
              </w:rPr>
              <w:t>0</w:t>
            </w:r>
          </w:p>
        </w:tc>
        <w:tc>
          <w:tcPr>
            <w:tcW w:w="720" w:type="dxa"/>
            <w:gridSpan w:val="2"/>
          </w:tcPr>
          <w:p w:rsidR="0039056D" w:rsidRDefault="0039056D">
            <w:pPr>
              <w:pStyle w:val="TableText"/>
              <w:jc w:val="center"/>
              <w:rPr>
                <w:sz w:val="20"/>
              </w:rPr>
            </w:pPr>
            <w:r>
              <w:rPr>
                <w:sz w:val="20"/>
              </w:rPr>
              <w:t>7</w:t>
            </w:r>
            <w:r>
              <w:rPr>
                <w:position w:val="4"/>
                <w:sz w:val="20"/>
              </w:rPr>
              <w:t>1</w:t>
            </w:r>
            <w:r>
              <w:rPr>
                <w:sz w:val="20"/>
              </w:rPr>
              <w:t>/2</w:t>
            </w:r>
          </w:p>
        </w:tc>
        <w:tc>
          <w:tcPr>
            <w:tcW w:w="752" w:type="dxa"/>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7</w:t>
            </w:r>
          </w:p>
        </w:tc>
        <w:tc>
          <w:tcPr>
            <w:tcW w:w="768"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5</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4</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912" w:type="dxa"/>
            <w:tcBorders>
              <w:right w:val="single" w:sz="6" w:space="0" w:color="auto"/>
            </w:tcBorders>
          </w:tcPr>
          <w:p w:rsidR="0039056D" w:rsidRDefault="0039056D">
            <w:pPr>
              <w:pStyle w:val="TableText"/>
              <w:jc w:val="center"/>
              <w:rPr>
                <w:sz w:val="20"/>
              </w:rPr>
            </w:pPr>
            <w:r>
              <w:rPr>
                <w:position w:val="4"/>
                <w:sz w:val="20"/>
              </w:rPr>
              <w:t>9</w:t>
            </w:r>
            <w:r>
              <w:rPr>
                <w:sz w:val="20"/>
              </w:rPr>
              <w:t xml:space="preserve">/32 </w:t>
            </w:r>
          </w:p>
        </w:tc>
        <w:tc>
          <w:tcPr>
            <w:tcW w:w="696" w:type="dxa"/>
            <w:gridSpan w:val="4"/>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5</w:t>
            </w:r>
          </w:p>
        </w:tc>
        <w:tc>
          <w:tcPr>
            <w:tcW w:w="600" w:type="dxa"/>
            <w:gridSpan w:val="2"/>
            <w:tcBorders>
              <w:left w:val="single" w:sz="6" w:space="0" w:color="auto"/>
            </w:tcBorders>
          </w:tcPr>
          <w:p w:rsidR="0039056D" w:rsidRDefault="0039056D">
            <w:pPr>
              <w:pStyle w:val="TableText"/>
              <w:jc w:val="center"/>
              <w:rPr>
                <w:sz w:val="20"/>
              </w:rPr>
            </w:pPr>
            <w:r>
              <w:rPr>
                <w:sz w:val="20"/>
              </w:rPr>
              <w:t>0</w:t>
            </w:r>
          </w:p>
        </w:tc>
        <w:tc>
          <w:tcPr>
            <w:tcW w:w="720" w:type="dxa"/>
            <w:gridSpan w:val="2"/>
          </w:tcPr>
          <w:p w:rsidR="0039056D" w:rsidRDefault="0039056D">
            <w:pPr>
              <w:pStyle w:val="TableText"/>
              <w:jc w:val="center"/>
              <w:rPr>
                <w:sz w:val="20"/>
              </w:rPr>
            </w:pPr>
            <w:r>
              <w:rPr>
                <w:sz w:val="20"/>
              </w:rPr>
              <w:t>9</w:t>
            </w:r>
            <w:r>
              <w:rPr>
                <w:position w:val="4"/>
                <w:sz w:val="20"/>
              </w:rPr>
              <w:t>1</w:t>
            </w:r>
            <w:r>
              <w:rPr>
                <w:sz w:val="20"/>
              </w:rPr>
              <w:t>/2</w:t>
            </w:r>
          </w:p>
        </w:tc>
        <w:tc>
          <w:tcPr>
            <w:tcW w:w="752" w:type="dxa"/>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8</w:t>
            </w:r>
            <w:r>
              <w:rPr>
                <w:position w:val="4"/>
                <w:sz w:val="20"/>
              </w:rPr>
              <w:t>1</w:t>
            </w:r>
            <w:r>
              <w:rPr>
                <w:sz w:val="20"/>
              </w:rPr>
              <w:t>/2</w:t>
            </w:r>
          </w:p>
        </w:tc>
        <w:tc>
          <w:tcPr>
            <w:tcW w:w="768"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7</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5</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2</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1</w:t>
            </w:r>
          </w:p>
        </w:tc>
        <w:tc>
          <w:tcPr>
            <w:tcW w:w="912" w:type="dxa"/>
            <w:tcBorders>
              <w:right w:val="single" w:sz="6" w:space="0" w:color="auto"/>
            </w:tcBorders>
          </w:tcPr>
          <w:p w:rsidR="0039056D" w:rsidRDefault="0039056D">
            <w:pPr>
              <w:pStyle w:val="TableText"/>
              <w:jc w:val="center"/>
              <w:rPr>
                <w:sz w:val="20"/>
              </w:rPr>
            </w:pPr>
            <w:r>
              <w:rPr>
                <w:position w:val="4"/>
                <w:sz w:val="20"/>
              </w:rPr>
              <w:t>5</w:t>
            </w:r>
            <w:r>
              <w:rPr>
                <w:sz w:val="20"/>
              </w:rPr>
              <w:t xml:space="preserve">/16 </w:t>
            </w:r>
          </w:p>
        </w:tc>
        <w:tc>
          <w:tcPr>
            <w:tcW w:w="696" w:type="dxa"/>
            <w:gridSpan w:val="4"/>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7</w:t>
            </w:r>
          </w:p>
        </w:tc>
        <w:tc>
          <w:tcPr>
            <w:tcW w:w="600" w:type="dxa"/>
            <w:gridSpan w:val="2"/>
            <w:tcBorders>
              <w:left w:val="single" w:sz="6" w:space="0" w:color="auto"/>
            </w:tcBorders>
          </w:tcPr>
          <w:p w:rsidR="0039056D" w:rsidRDefault="0039056D">
            <w:pPr>
              <w:pStyle w:val="TableText"/>
              <w:jc w:val="center"/>
              <w:rPr>
                <w:sz w:val="20"/>
              </w:rPr>
            </w:pPr>
            <w:r>
              <w:rPr>
                <w:sz w:val="20"/>
              </w:rPr>
              <w:t>0</w:t>
            </w:r>
          </w:p>
        </w:tc>
        <w:tc>
          <w:tcPr>
            <w:tcW w:w="720" w:type="dxa"/>
            <w:gridSpan w:val="2"/>
          </w:tcPr>
          <w:p w:rsidR="0039056D" w:rsidRDefault="0039056D">
            <w:pPr>
              <w:pStyle w:val="TableText"/>
              <w:jc w:val="center"/>
              <w:rPr>
                <w:sz w:val="20"/>
              </w:rPr>
            </w:pPr>
            <w:r>
              <w:rPr>
                <w:sz w:val="20"/>
              </w:rPr>
              <w:t>13</w:t>
            </w:r>
            <w:r>
              <w:rPr>
                <w:position w:val="4"/>
                <w:sz w:val="20"/>
              </w:rPr>
              <w:t>1</w:t>
            </w:r>
            <w:r>
              <w:rPr>
                <w:sz w:val="20"/>
              </w:rPr>
              <w:t>/2</w:t>
            </w:r>
          </w:p>
        </w:tc>
        <w:tc>
          <w:tcPr>
            <w:tcW w:w="752" w:type="dxa"/>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12</w:t>
            </w:r>
          </w:p>
        </w:tc>
        <w:tc>
          <w:tcPr>
            <w:tcW w:w="768"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10</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7</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3</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1</w:t>
            </w:r>
            <w:r>
              <w:rPr>
                <w:sz w:val="20"/>
              </w:rPr>
              <w:t>/8 1</w:t>
            </w:r>
          </w:p>
        </w:tc>
        <w:tc>
          <w:tcPr>
            <w:tcW w:w="912" w:type="dxa"/>
            <w:tcBorders>
              <w:right w:val="single" w:sz="6" w:space="0" w:color="auto"/>
            </w:tcBorders>
          </w:tcPr>
          <w:p w:rsidR="0039056D" w:rsidRDefault="0039056D">
            <w:pPr>
              <w:pStyle w:val="TableText"/>
              <w:jc w:val="center"/>
              <w:rPr>
                <w:sz w:val="20"/>
              </w:rPr>
            </w:pPr>
            <w:r>
              <w:rPr>
                <w:position w:val="4"/>
                <w:sz w:val="20"/>
              </w:rPr>
              <w:t>3</w:t>
            </w:r>
            <w:r>
              <w:rPr>
                <w:sz w:val="20"/>
              </w:rPr>
              <w:t xml:space="preserve">/8 </w:t>
            </w:r>
          </w:p>
        </w:tc>
        <w:tc>
          <w:tcPr>
            <w:tcW w:w="696" w:type="dxa"/>
            <w:gridSpan w:val="4"/>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9</w:t>
            </w:r>
            <w:r>
              <w:rPr>
                <w:position w:val="4"/>
                <w:sz w:val="20"/>
              </w:rPr>
              <w:t>1</w:t>
            </w:r>
            <w:r>
              <w:rPr>
                <w:sz w:val="20"/>
              </w:rPr>
              <w:t>/2</w:t>
            </w:r>
          </w:p>
        </w:tc>
        <w:tc>
          <w:tcPr>
            <w:tcW w:w="600" w:type="dxa"/>
            <w:gridSpan w:val="2"/>
            <w:tcBorders>
              <w:left w:val="single" w:sz="6" w:space="0" w:color="auto"/>
            </w:tcBorders>
          </w:tcPr>
          <w:p w:rsidR="0039056D" w:rsidRDefault="0039056D">
            <w:pPr>
              <w:pStyle w:val="TableText"/>
              <w:jc w:val="center"/>
              <w:rPr>
                <w:sz w:val="20"/>
              </w:rPr>
            </w:pPr>
            <w:r>
              <w:rPr>
                <w:sz w:val="20"/>
              </w:rPr>
              <w:t>0</w:t>
            </w:r>
          </w:p>
        </w:tc>
        <w:tc>
          <w:tcPr>
            <w:tcW w:w="720" w:type="dxa"/>
            <w:gridSpan w:val="2"/>
          </w:tcPr>
          <w:p w:rsidR="0039056D" w:rsidRDefault="0039056D">
            <w:pPr>
              <w:pStyle w:val="TableText"/>
              <w:jc w:val="center"/>
              <w:rPr>
                <w:sz w:val="20"/>
              </w:rPr>
            </w:pPr>
            <w:r>
              <w:rPr>
                <w:sz w:val="20"/>
              </w:rPr>
              <w:t>18</w:t>
            </w:r>
            <w:r>
              <w:rPr>
                <w:position w:val="4"/>
                <w:sz w:val="20"/>
              </w:rPr>
              <w:t>1</w:t>
            </w:r>
            <w:r>
              <w:rPr>
                <w:sz w:val="20"/>
              </w:rPr>
              <w:t>/2</w:t>
            </w:r>
          </w:p>
        </w:tc>
        <w:tc>
          <w:tcPr>
            <w:tcW w:w="752" w:type="dxa"/>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16</w:t>
            </w:r>
            <w:r>
              <w:rPr>
                <w:position w:val="4"/>
                <w:sz w:val="20"/>
              </w:rPr>
              <w:t>1</w:t>
            </w:r>
            <w:r>
              <w:rPr>
                <w:sz w:val="20"/>
              </w:rPr>
              <w:t>/2</w:t>
            </w:r>
          </w:p>
        </w:tc>
        <w:tc>
          <w:tcPr>
            <w:tcW w:w="768"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13</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9</w:t>
            </w:r>
            <w:r>
              <w:rPr>
                <w:position w:val="4"/>
                <w:sz w:val="20"/>
              </w:rPr>
              <w:t>1</w:t>
            </w:r>
            <w:r>
              <w:rPr>
                <w:sz w:val="20"/>
              </w:rPr>
              <w:t>/2</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5</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/4</w:t>
            </w:r>
          </w:p>
        </w:tc>
        <w:tc>
          <w:tcPr>
            <w:tcW w:w="912" w:type="dxa"/>
            <w:tcBorders>
              <w:right w:val="single" w:sz="6" w:space="0" w:color="auto"/>
            </w:tcBorders>
          </w:tcPr>
          <w:p w:rsidR="0039056D" w:rsidRDefault="0039056D">
            <w:pPr>
              <w:pStyle w:val="TableText"/>
              <w:jc w:val="center"/>
              <w:rPr>
                <w:sz w:val="20"/>
              </w:rPr>
            </w:pPr>
            <w:r>
              <w:rPr>
                <w:position w:val="4"/>
                <w:sz w:val="20"/>
              </w:rPr>
              <w:t>13</w:t>
            </w:r>
            <w:r>
              <w:rPr>
                <w:sz w:val="20"/>
              </w:rPr>
              <w:t xml:space="preserve">/32 </w:t>
            </w:r>
          </w:p>
        </w:tc>
        <w:tc>
          <w:tcPr>
            <w:tcW w:w="696" w:type="dxa"/>
            <w:gridSpan w:val="4"/>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11</w:t>
            </w:r>
          </w:p>
        </w:tc>
        <w:tc>
          <w:tcPr>
            <w:tcW w:w="600" w:type="dxa"/>
            <w:gridSpan w:val="2"/>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1</w:t>
            </w:r>
          </w:p>
        </w:tc>
        <w:tc>
          <w:tcPr>
            <w:tcW w:w="752" w:type="dxa"/>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19</w:t>
            </w:r>
          </w:p>
        </w:tc>
        <w:tc>
          <w:tcPr>
            <w:tcW w:w="768"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15</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11</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5</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3</w:t>
            </w:r>
            <w:r>
              <w:rPr>
                <w:sz w:val="20"/>
              </w:rPr>
              <w:t>/8 1</w:t>
            </w:r>
          </w:p>
        </w:tc>
        <w:tc>
          <w:tcPr>
            <w:tcW w:w="912" w:type="dxa"/>
            <w:tcBorders>
              <w:right w:val="single" w:sz="6" w:space="0" w:color="auto"/>
            </w:tcBorders>
          </w:tcPr>
          <w:p w:rsidR="0039056D" w:rsidRDefault="0039056D">
            <w:pPr>
              <w:pStyle w:val="TableText"/>
              <w:jc w:val="center"/>
              <w:rPr>
                <w:sz w:val="20"/>
              </w:rPr>
            </w:pPr>
            <w:r>
              <w:rPr>
                <w:position w:val="4"/>
                <w:sz w:val="20"/>
              </w:rPr>
              <w:t>7</w:t>
            </w:r>
            <w:r>
              <w:rPr>
                <w:sz w:val="20"/>
              </w:rPr>
              <w:t xml:space="preserve">/16 </w:t>
            </w:r>
          </w:p>
        </w:tc>
        <w:tc>
          <w:tcPr>
            <w:tcW w:w="696" w:type="dxa"/>
            <w:gridSpan w:val="4"/>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13</w:t>
            </w:r>
            <w:r>
              <w:rPr>
                <w:position w:val="4"/>
                <w:sz w:val="20"/>
              </w:rPr>
              <w:t>1</w:t>
            </w:r>
            <w:r>
              <w:rPr>
                <w:sz w:val="20"/>
              </w:rPr>
              <w:t>/2</w:t>
            </w:r>
          </w:p>
        </w:tc>
        <w:tc>
          <w:tcPr>
            <w:tcW w:w="600" w:type="dxa"/>
            <w:gridSpan w:val="2"/>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6</w:t>
            </w:r>
          </w:p>
        </w:tc>
        <w:tc>
          <w:tcPr>
            <w:tcW w:w="752" w:type="dxa"/>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3</w:t>
            </w:r>
          </w:p>
        </w:tc>
        <w:tc>
          <w:tcPr>
            <w:tcW w:w="768"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19</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13</w:t>
            </w:r>
            <w:r>
              <w:rPr>
                <w:position w:val="4"/>
                <w:sz w:val="20"/>
              </w:rPr>
              <w:t>1</w:t>
            </w:r>
            <w:r>
              <w:rPr>
                <w:sz w:val="20"/>
              </w:rPr>
              <w:t>/2</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7</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c>
          <w:tcPr>
            <w:tcW w:w="912" w:type="dxa"/>
            <w:tcBorders>
              <w:right w:val="single" w:sz="6" w:space="0" w:color="auto"/>
            </w:tcBorders>
          </w:tcPr>
          <w:p w:rsidR="0039056D" w:rsidRDefault="0039056D">
            <w:pPr>
              <w:pStyle w:val="TableText"/>
              <w:jc w:val="center"/>
              <w:rPr>
                <w:sz w:val="20"/>
              </w:rPr>
            </w:pPr>
            <w:r>
              <w:rPr>
                <w:position w:val="4"/>
                <w:sz w:val="20"/>
              </w:rPr>
              <w:t>15</w:t>
            </w:r>
            <w:r>
              <w:rPr>
                <w:sz w:val="20"/>
              </w:rPr>
              <w:t xml:space="preserve">/32 </w:t>
            </w:r>
          </w:p>
        </w:tc>
        <w:tc>
          <w:tcPr>
            <w:tcW w:w="696" w:type="dxa"/>
            <w:gridSpan w:val="4"/>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16</w:t>
            </w:r>
          </w:p>
        </w:tc>
        <w:tc>
          <w:tcPr>
            <w:tcW w:w="600" w:type="dxa"/>
            <w:gridSpan w:val="2"/>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11</w:t>
            </w:r>
          </w:p>
        </w:tc>
        <w:tc>
          <w:tcPr>
            <w:tcW w:w="752" w:type="dxa"/>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8</w:t>
            </w:r>
          </w:p>
        </w:tc>
        <w:tc>
          <w:tcPr>
            <w:tcW w:w="768"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3</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16</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8</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5</w:t>
            </w:r>
            <w:r>
              <w:rPr>
                <w:sz w:val="20"/>
              </w:rPr>
              <w:t>/8 1</w:t>
            </w:r>
          </w:p>
        </w:tc>
        <w:tc>
          <w:tcPr>
            <w:tcW w:w="912" w:type="dxa"/>
            <w:tcBorders>
              <w:right w:val="single" w:sz="6" w:space="0" w:color="auto"/>
            </w:tcBorders>
          </w:tcPr>
          <w:p w:rsidR="0039056D" w:rsidRDefault="0039056D">
            <w:pPr>
              <w:pStyle w:val="TableText"/>
              <w:jc w:val="center"/>
              <w:rPr>
                <w:sz w:val="20"/>
              </w:rPr>
            </w:pPr>
            <w:r>
              <w:rPr>
                <w:position w:val="4"/>
                <w:sz w:val="20"/>
              </w:rPr>
              <w:t>1</w:t>
            </w:r>
            <w:r>
              <w:rPr>
                <w:sz w:val="20"/>
              </w:rPr>
              <w:t>/2</w:t>
            </w:r>
          </w:p>
        </w:tc>
        <w:tc>
          <w:tcPr>
            <w:tcW w:w="696" w:type="dxa"/>
            <w:gridSpan w:val="4"/>
          </w:tcPr>
          <w:p w:rsidR="0039056D" w:rsidRDefault="0039056D">
            <w:pPr>
              <w:pStyle w:val="TableText"/>
              <w:jc w:val="center"/>
              <w:rPr>
                <w:sz w:val="20"/>
              </w:rPr>
            </w:pPr>
            <w:r>
              <w:rPr>
                <w:sz w:val="20"/>
              </w:rPr>
              <w:t>0</w:t>
            </w:r>
          </w:p>
        </w:tc>
        <w:tc>
          <w:tcPr>
            <w:tcW w:w="840" w:type="dxa"/>
          </w:tcPr>
          <w:p w:rsidR="0039056D" w:rsidRDefault="0039056D">
            <w:pPr>
              <w:pStyle w:val="TableText"/>
              <w:jc w:val="center"/>
              <w:rPr>
                <w:sz w:val="20"/>
              </w:rPr>
            </w:pPr>
            <w:r>
              <w:rPr>
                <w:sz w:val="20"/>
              </w:rPr>
              <w:t>19</w:t>
            </w:r>
          </w:p>
        </w:tc>
        <w:tc>
          <w:tcPr>
            <w:tcW w:w="600" w:type="dxa"/>
            <w:gridSpan w:val="2"/>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17</w:t>
            </w:r>
          </w:p>
        </w:tc>
        <w:tc>
          <w:tcPr>
            <w:tcW w:w="752" w:type="dxa"/>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13</w:t>
            </w:r>
          </w:p>
        </w:tc>
        <w:tc>
          <w:tcPr>
            <w:tcW w:w="768"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7</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19</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10</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/4</w:t>
            </w:r>
          </w:p>
        </w:tc>
        <w:tc>
          <w:tcPr>
            <w:tcW w:w="912" w:type="dxa"/>
            <w:tcBorders>
              <w:right w:val="single" w:sz="6" w:space="0" w:color="auto"/>
            </w:tcBorders>
          </w:tcPr>
          <w:p w:rsidR="0039056D" w:rsidRDefault="0039056D">
            <w:pPr>
              <w:pStyle w:val="TableText"/>
              <w:jc w:val="center"/>
              <w:rPr>
                <w:sz w:val="20"/>
              </w:rPr>
            </w:pPr>
            <w:r>
              <w:rPr>
                <w:position w:val="4"/>
                <w:sz w:val="20"/>
              </w:rPr>
              <w:t>9</w:t>
            </w:r>
            <w:r>
              <w:rPr>
                <w:sz w:val="20"/>
              </w:rPr>
              <w:t xml:space="preserve">/16 </w:t>
            </w:r>
          </w:p>
        </w:tc>
        <w:tc>
          <w:tcPr>
            <w:tcW w:w="696" w:type="dxa"/>
            <w:gridSpan w:val="4"/>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w:t>
            </w:r>
          </w:p>
        </w:tc>
        <w:tc>
          <w:tcPr>
            <w:tcW w:w="600" w:type="dxa"/>
            <w:gridSpan w:val="2"/>
            <w:tcBorders>
              <w:left w:val="single" w:sz="6" w:space="0" w:color="auto"/>
            </w:tcBorders>
          </w:tcPr>
          <w:p w:rsidR="0039056D" w:rsidRDefault="0039056D">
            <w:pPr>
              <w:pStyle w:val="TableText"/>
              <w:jc w:val="center"/>
              <w:rPr>
                <w:sz w:val="20"/>
              </w:rPr>
            </w:pPr>
            <w:r>
              <w:rPr>
                <w:sz w:val="20"/>
              </w:rPr>
              <w:t>2</w:t>
            </w:r>
          </w:p>
        </w:tc>
        <w:tc>
          <w:tcPr>
            <w:tcW w:w="720" w:type="dxa"/>
            <w:gridSpan w:val="2"/>
          </w:tcPr>
          <w:p w:rsidR="0039056D" w:rsidRDefault="0039056D">
            <w:pPr>
              <w:pStyle w:val="TableText"/>
              <w:jc w:val="center"/>
              <w:rPr>
                <w:sz w:val="20"/>
              </w:rPr>
            </w:pPr>
            <w:r>
              <w:rPr>
                <w:sz w:val="20"/>
              </w:rPr>
              <w:t>1</w:t>
            </w:r>
          </w:p>
        </w:tc>
        <w:tc>
          <w:tcPr>
            <w:tcW w:w="752" w:type="dxa"/>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16</w:t>
            </w:r>
          </w:p>
        </w:tc>
        <w:tc>
          <w:tcPr>
            <w:tcW w:w="768"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10</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1</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11</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position w:val="4"/>
                <w:sz w:val="20"/>
              </w:rPr>
              <w:t>7</w:t>
            </w:r>
            <w:r>
              <w:rPr>
                <w:sz w:val="20"/>
              </w:rPr>
              <w:t>/8 1</w:t>
            </w:r>
          </w:p>
        </w:tc>
        <w:tc>
          <w:tcPr>
            <w:tcW w:w="912" w:type="dxa"/>
            <w:tcBorders>
              <w:right w:val="single" w:sz="6" w:space="0" w:color="auto"/>
            </w:tcBorders>
          </w:tcPr>
          <w:p w:rsidR="0039056D" w:rsidRDefault="0039056D">
            <w:pPr>
              <w:pStyle w:val="TableText"/>
              <w:jc w:val="center"/>
              <w:rPr>
                <w:sz w:val="20"/>
              </w:rPr>
            </w:pPr>
            <w:r>
              <w:rPr>
                <w:position w:val="4"/>
                <w:sz w:val="20"/>
              </w:rPr>
              <w:t>19</w:t>
            </w:r>
            <w:r>
              <w:rPr>
                <w:sz w:val="20"/>
              </w:rPr>
              <w:t xml:space="preserve">/32 </w:t>
            </w:r>
          </w:p>
        </w:tc>
        <w:tc>
          <w:tcPr>
            <w:tcW w:w="696" w:type="dxa"/>
            <w:gridSpan w:val="4"/>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5</w:t>
            </w:r>
          </w:p>
        </w:tc>
        <w:tc>
          <w:tcPr>
            <w:tcW w:w="600" w:type="dxa"/>
            <w:gridSpan w:val="2"/>
            <w:tcBorders>
              <w:left w:val="single" w:sz="6" w:space="0" w:color="auto"/>
            </w:tcBorders>
          </w:tcPr>
          <w:p w:rsidR="0039056D" w:rsidRDefault="0039056D">
            <w:pPr>
              <w:pStyle w:val="TableText"/>
              <w:jc w:val="center"/>
              <w:rPr>
                <w:sz w:val="20"/>
              </w:rPr>
            </w:pPr>
            <w:r>
              <w:rPr>
                <w:sz w:val="20"/>
              </w:rPr>
              <w:t>2</w:t>
            </w:r>
          </w:p>
        </w:tc>
        <w:tc>
          <w:tcPr>
            <w:tcW w:w="720" w:type="dxa"/>
            <w:gridSpan w:val="2"/>
          </w:tcPr>
          <w:p w:rsidR="0039056D" w:rsidRDefault="0039056D">
            <w:pPr>
              <w:pStyle w:val="TableText"/>
              <w:jc w:val="center"/>
              <w:rPr>
                <w:sz w:val="20"/>
              </w:rPr>
            </w:pPr>
            <w:r>
              <w:rPr>
                <w:sz w:val="20"/>
              </w:rPr>
              <w:t>8</w:t>
            </w:r>
          </w:p>
        </w:tc>
        <w:tc>
          <w:tcPr>
            <w:tcW w:w="752" w:type="dxa"/>
            <w:tcBorders>
              <w:left w:val="single" w:sz="6" w:space="0" w:color="auto"/>
            </w:tcBorders>
          </w:tcPr>
          <w:p w:rsidR="0039056D" w:rsidRDefault="0039056D">
            <w:pPr>
              <w:pStyle w:val="TableText"/>
              <w:jc w:val="center"/>
              <w:rPr>
                <w:sz w:val="20"/>
              </w:rPr>
            </w:pPr>
            <w:r>
              <w:rPr>
                <w:sz w:val="20"/>
              </w:rPr>
              <w:t>2</w:t>
            </w:r>
          </w:p>
        </w:tc>
        <w:tc>
          <w:tcPr>
            <w:tcW w:w="832" w:type="dxa"/>
          </w:tcPr>
          <w:p w:rsidR="0039056D" w:rsidRDefault="0039056D">
            <w:pPr>
              <w:pStyle w:val="TableText"/>
              <w:jc w:val="center"/>
              <w:rPr>
                <w:sz w:val="20"/>
              </w:rPr>
            </w:pPr>
            <w:r>
              <w:rPr>
                <w:sz w:val="20"/>
              </w:rPr>
              <w:t>3</w:t>
            </w:r>
          </w:p>
        </w:tc>
        <w:tc>
          <w:tcPr>
            <w:tcW w:w="768"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15</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5</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13</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2</w:t>
            </w:r>
          </w:p>
        </w:tc>
        <w:tc>
          <w:tcPr>
            <w:tcW w:w="912" w:type="dxa"/>
            <w:tcBorders>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696" w:type="dxa"/>
            <w:gridSpan w:val="4"/>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9</w:t>
            </w:r>
          </w:p>
        </w:tc>
        <w:tc>
          <w:tcPr>
            <w:tcW w:w="600" w:type="dxa"/>
            <w:gridSpan w:val="2"/>
            <w:tcBorders>
              <w:left w:val="single" w:sz="6" w:space="0" w:color="auto"/>
            </w:tcBorders>
          </w:tcPr>
          <w:p w:rsidR="0039056D" w:rsidRDefault="0039056D">
            <w:pPr>
              <w:pStyle w:val="TableText"/>
              <w:jc w:val="center"/>
              <w:rPr>
                <w:sz w:val="20"/>
              </w:rPr>
            </w:pPr>
            <w:r>
              <w:rPr>
                <w:sz w:val="20"/>
              </w:rPr>
              <w:t>2</w:t>
            </w:r>
          </w:p>
        </w:tc>
        <w:tc>
          <w:tcPr>
            <w:tcW w:w="720" w:type="dxa"/>
            <w:gridSpan w:val="2"/>
          </w:tcPr>
          <w:p w:rsidR="0039056D" w:rsidRDefault="0039056D">
            <w:pPr>
              <w:pStyle w:val="TableText"/>
              <w:jc w:val="center"/>
              <w:rPr>
                <w:sz w:val="20"/>
              </w:rPr>
            </w:pPr>
            <w:r>
              <w:rPr>
                <w:sz w:val="20"/>
              </w:rPr>
              <w:t>16</w:t>
            </w:r>
          </w:p>
        </w:tc>
        <w:tc>
          <w:tcPr>
            <w:tcW w:w="752" w:type="dxa"/>
            <w:tcBorders>
              <w:left w:val="single" w:sz="6" w:space="0" w:color="auto"/>
            </w:tcBorders>
          </w:tcPr>
          <w:p w:rsidR="0039056D" w:rsidRDefault="0039056D">
            <w:pPr>
              <w:pStyle w:val="TableText"/>
              <w:jc w:val="center"/>
              <w:rPr>
                <w:sz w:val="20"/>
              </w:rPr>
            </w:pPr>
            <w:r>
              <w:rPr>
                <w:sz w:val="20"/>
              </w:rPr>
              <w:t>2</w:t>
            </w:r>
          </w:p>
        </w:tc>
        <w:tc>
          <w:tcPr>
            <w:tcW w:w="832" w:type="dxa"/>
          </w:tcPr>
          <w:p w:rsidR="0039056D" w:rsidRDefault="0039056D">
            <w:pPr>
              <w:pStyle w:val="TableText"/>
              <w:jc w:val="center"/>
              <w:rPr>
                <w:sz w:val="20"/>
              </w:rPr>
            </w:pPr>
            <w:r>
              <w:rPr>
                <w:sz w:val="20"/>
              </w:rPr>
              <w:t>10</w:t>
            </w:r>
          </w:p>
        </w:tc>
        <w:tc>
          <w:tcPr>
            <w:tcW w:w="768"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9</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15</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/8</w:t>
            </w:r>
          </w:p>
        </w:tc>
        <w:tc>
          <w:tcPr>
            <w:tcW w:w="912" w:type="dxa"/>
            <w:tcBorders>
              <w:right w:val="single" w:sz="6" w:space="0" w:color="auto"/>
            </w:tcBorders>
          </w:tcPr>
          <w:p w:rsidR="0039056D" w:rsidRDefault="0039056D">
            <w:pPr>
              <w:pStyle w:val="TableText"/>
              <w:jc w:val="center"/>
              <w:rPr>
                <w:sz w:val="20"/>
              </w:rPr>
            </w:pPr>
            <w:r>
              <w:rPr>
                <w:position w:val="4"/>
                <w:sz w:val="20"/>
              </w:rPr>
              <w:t>11</w:t>
            </w:r>
            <w:r>
              <w:rPr>
                <w:sz w:val="20"/>
              </w:rPr>
              <w:t xml:space="preserve">/16 </w:t>
            </w:r>
          </w:p>
        </w:tc>
        <w:tc>
          <w:tcPr>
            <w:tcW w:w="696" w:type="dxa"/>
            <w:gridSpan w:val="4"/>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12</w:t>
            </w:r>
          </w:p>
        </w:tc>
        <w:tc>
          <w:tcPr>
            <w:tcW w:w="600" w:type="dxa"/>
            <w:gridSpan w:val="2"/>
            <w:tcBorders>
              <w:left w:val="single" w:sz="6" w:space="0" w:color="auto"/>
            </w:tcBorders>
          </w:tcPr>
          <w:p w:rsidR="0039056D" w:rsidRDefault="0039056D">
            <w:pPr>
              <w:pStyle w:val="TableText"/>
              <w:jc w:val="center"/>
              <w:rPr>
                <w:sz w:val="20"/>
              </w:rPr>
            </w:pPr>
            <w:r>
              <w:rPr>
                <w:sz w:val="20"/>
              </w:rPr>
              <w:t>3</w:t>
            </w:r>
          </w:p>
        </w:tc>
        <w:tc>
          <w:tcPr>
            <w:tcW w:w="720" w:type="dxa"/>
            <w:gridSpan w:val="2"/>
          </w:tcPr>
          <w:p w:rsidR="0039056D" w:rsidRDefault="0039056D">
            <w:pPr>
              <w:pStyle w:val="TableText"/>
              <w:jc w:val="center"/>
              <w:rPr>
                <w:sz w:val="20"/>
              </w:rPr>
            </w:pPr>
            <w:r>
              <w:rPr>
                <w:sz w:val="20"/>
              </w:rPr>
              <w:t>2</w:t>
            </w:r>
          </w:p>
        </w:tc>
        <w:tc>
          <w:tcPr>
            <w:tcW w:w="752" w:type="dxa"/>
            <w:tcBorders>
              <w:left w:val="single" w:sz="6" w:space="0" w:color="auto"/>
            </w:tcBorders>
          </w:tcPr>
          <w:p w:rsidR="0039056D" w:rsidRDefault="0039056D">
            <w:pPr>
              <w:pStyle w:val="TableText"/>
              <w:jc w:val="center"/>
              <w:rPr>
                <w:sz w:val="20"/>
              </w:rPr>
            </w:pPr>
            <w:r>
              <w:rPr>
                <w:sz w:val="20"/>
              </w:rPr>
              <w:t>2</w:t>
            </w:r>
          </w:p>
        </w:tc>
        <w:tc>
          <w:tcPr>
            <w:tcW w:w="832" w:type="dxa"/>
          </w:tcPr>
          <w:p w:rsidR="0039056D" w:rsidRDefault="0039056D">
            <w:pPr>
              <w:pStyle w:val="TableText"/>
              <w:jc w:val="center"/>
              <w:rPr>
                <w:sz w:val="20"/>
              </w:rPr>
            </w:pPr>
            <w:r>
              <w:rPr>
                <w:sz w:val="20"/>
              </w:rPr>
              <w:t>15</w:t>
            </w:r>
          </w:p>
        </w:tc>
        <w:tc>
          <w:tcPr>
            <w:tcW w:w="768"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5</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12</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16</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/4</w:t>
            </w:r>
          </w:p>
        </w:tc>
        <w:tc>
          <w:tcPr>
            <w:tcW w:w="912" w:type="dxa"/>
            <w:tcBorders>
              <w:right w:val="single" w:sz="6" w:space="0" w:color="auto"/>
            </w:tcBorders>
          </w:tcPr>
          <w:p w:rsidR="0039056D" w:rsidRDefault="0039056D">
            <w:pPr>
              <w:pStyle w:val="TableText"/>
              <w:jc w:val="center"/>
              <w:rPr>
                <w:sz w:val="20"/>
              </w:rPr>
            </w:pPr>
            <w:r>
              <w:rPr>
                <w:position w:val="4"/>
                <w:sz w:val="20"/>
              </w:rPr>
              <w:t>23</w:t>
            </w:r>
            <w:r>
              <w:rPr>
                <w:sz w:val="20"/>
              </w:rPr>
              <w:t xml:space="preserve">/32 </w:t>
            </w:r>
          </w:p>
        </w:tc>
        <w:tc>
          <w:tcPr>
            <w:tcW w:w="696" w:type="dxa"/>
            <w:gridSpan w:val="4"/>
          </w:tcPr>
          <w:p w:rsidR="0039056D" w:rsidRDefault="0039056D">
            <w:pPr>
              <w:pStyle w:val="TableText"/>
              <w:jc w:val="center"/>
              <w:rPr>
                <w:sz w:val="20"/>
              </w:rPr>
            </w:pPr>
            <w:r>
              <w:rPr>
                <w:sz w:val="20"/>
              </w:rPr>
              <w:t>1</w:t>
            </w:r>
          </w:p>
        </w:tc>
        <w:tc>
          <w:tcPr>
            <w:tcW w:w="840" w:type="dxa"/>
          </w:tcPr>
          <w:p w:rsidR="0039056D" w:rsidRDefault="0039056D">
            <w:pPr>
              <w:pStyle w:val="TableText"/>
              <w:jc w:val="center"/>
              <w:rPr>
                <w:sz w:val="20"/>
              </w:rPr>
            </w:pPr>
            <w:r>
              <w:rPr>
                <w:sz w:val="20"/>
              </w:rPr>
              <w:t>16</w:t>
            </w:r>
          </w:p>
        </w:tc>
        <w:tc>
          <w:tcPr>
            <w:tcW w:w="600" w:type="dxa"/>
            <w:gridSpan w:val="2"/>
            <w:tcBorders>
              <w:left w:val="single" w:sz="6" w:space="0" w:color="auto"/>
            </w:tcBorders>
          </w:tcPr>
          <w:p w:rsidR="0039056D" w:rsidRDefault="0039056D">
            <w:pPr>
              <w:pStyle w:val="TableText"/>
              <w:jc w:val="center"/>
              <w:rPr>
                <w:sz w:val="20"/>
              </w:rPr>
            </w:pPr>
            <w:r>
              <w:rPr>
                <w:sz w:val="20"/>
              </w:rPr>
              <w:t>3</w:t>
            </w:r>
          </w:p>
        </w:tc>
        <w:tc>
          <w:tcPr>
            <w:tcW w:w="720" w:type="dxa"/>
            <w:gridSpan w:val="2"/>
          </w:tcPr>
          <w:p w:rsidR="0039056D" w:rsidRDefault="0039056D">
            <w:pPr>
              <w:pStyle w:val="TableText"/>
              <w:jc w:val="center"/>
              <w:rPr>
                <w:sz w:val="20"/>
              </w:rPr>
            </w:pPr>
            <w:r>
              <w:rPr>
                <w:sz w:val="20"/>
              </w:rPr>
              <w:t>10</w:t>
            </w:r>
          </w:p>
        </w:tc>
        <w:tc>
          <w:tcPr>
            <w:tcW w:w="752" w:type="dxa"/>
            <w:tcBorders>
              <w:left w:val="single" w:sz="6" w:space="0" w:color="auto"/>
            </w:tcBorders>
          </w:tcPr>
          <w:p w:rsidR="0039056D" w:rsidRDefault="0039056D">
            <w:pPr>
              <w:pStyle w:val="TableText"/>
              <w:jc w:val="center"/>
              <w:rPr>
                <w:sz w:val="20"/>
              </w:rPr>
            </w:pPr>
            <w:r>
              <w:rPr>
                <w:sz w:val="20"/>
              </w:rPr>
              <w:t>3</w:t>
            </w:r>
          </w:p>
        </w:tc>
        <w:tc>
          <w:tcPr>
            <w:tcW w:w="832" w:type="dxa"/>
          </w:tcPr>
          <w:p w:rsidR="0039056D" w:rsidRDefault="0039056D">
            <w:pPr>
              <w:pStyle w:val="TableText"/>
              <w:jc w:val="center"/>
              <w:rPr>
                <w:sz w:val="20"/>
              </w:rPr>
            </w:pPr>
            <w:r>
              <w:rPr>
                <w:sz w:val="20"/>
              </w:rPr>
              <w:t>2</w:t>
            </w:r>
          </w:p>
        </w:tc>
        <w:tc>
          <w:tcPr>
            <w:tcW w:w="768"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11</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16</w:t>
            </w:r>
          </w:p>
        </w:tc>
        <w:tc>
          <w:tcPr>
            <w:tcW w:w="838" w:type="dxa"/>
            <w:gridSpan w:val="2"/>
          </w:tcPr>
          <w:p w:rsidR="0039056D" w:rsidRDefault="0039056D">
            <w:pPr>
              <w:pStyle w:val="TableText"/>
              <w:jc w:val="center"/>
              <w:rPr>
                <w:sz w:val="20"/>
              </w:rPr>
            </w:pPr>
            <w:r>
              <w:rPr>
                <w:sz w:val="20"/>
              </w:rPr>
              <w:t>0</w:t>
            </w:r>
          </w:p>
        </w:tc>
        <w:tc>
          <w:tcPr>
            <w:tcW w:w="686" w:type="dxa"/>
            <w:gridSpan w:val="2"/>
          </w:tcPr>
          <w:p w:rsidR="0039056D" w:rsidRDefault="0039056D">
            <w:pPr>
              <w:pStyle w:val="TableText"/>
              <w:jc w:val="center"/>
              <w:rPr>
                <w:sz w:val="20"/>
              </w:rPr>
            </w:pPr>
            <w:r>
              <w:rPr>
                <w:sz w:val="20"/>
              </w:rPr>
              <w:t>18</w:t>
            </w:r>
            <w:r>
              <w:rPr>
                <w:position w:val="4"/>
                <w:sz w:val="20"/>
              </w:rPr>
              <w:t>1</w:t>
            </w:r>
            <w:r>
              <w:rPr>
                <w:sz w:val="20"/>
              </w:rPr>
              <w:t>/2</w:t>
            </w:r>
          </w:p>
        </w:tc>
      </w:tr>
      <w:tr w:rsidR="0039056D">
        <w:trPr>
          <w:cantSplit/>
          <w:trHeight w:val="200"/>
        </w:trPr>
        <w:tc>
          <w:tcPr>
            <w:tcW w:w="980" w:type="dxa"/>
            <w:tcBorders>
              <w:right w:val="single" w:sz="6" w:space="0" w:color="auto"/>
            </w:tcBorders>
          </w:tcPr>
          <w:p w:rsidR="0039056D" w:rsidRDefault="0039056D">
            <w:pPr>
              <w:pStyle w:val="TableText"/>
              <w:jc w:val="center"/>
              <w:rPr>
                <w:sz w:val="20"/>
              </w:rPr>
            </w:pPr>
            <w:r>
              <w:rPr>
                <w:sz w:val="20"/>
              </w:rPr>
              <w:t>2</w:t>
            </w:r>
            <w:r>
              <w:rPr>
                <w:position w:val="4"/>
                <w:sz w:val="20"/>
              </w:rPr>
              <w:t>3</w:t>
            </w:r>
            <w:r>
              <w:rPr>
                <w:sz w:val="20"/>
              </w:rPr>
              <w:t>/8</w:t>
            </w:r>
          </w:p>
        </w:tc>
        <w:tc>
          <w:tcPr>
            <w:tcW w:w="912" w:type="dxa"/>
            <w:tcBorders>
              <w:right w:val="single" w:sz="6" w:space="0" w:color="auto"/>
            </w:tcBorders>
          </w:tcPr>
          <w:p w:rsidR="0039056D" w:rsidRDefault="0039056D">
            <w:pPr>
              <w:pStyle w:val="TableText"/>
              <w:jc w:val="center"/>
              <w:rPr>
                <w:sz w:val="20"/>
              </w:rPr>
            </w:pPr>
            <w:r>
              <w:rPr>
                <w:position w:val="4"/>
                <w:sz w:val="20"/>
              </w:rPr>
              <w:t>3</w:t>
            </w:r>
            <w:r>
              <w:rPr>
                <w:sz w:val="20"/>
              </w:rPr>
              <w:t>/4</w:t>
            </w:r>
          </w:p>
        </w:tc>
        <w:tc>
          <w:tcPr>
            <w:tcW w:w="696" w:type="dxa"/>
            <w:gridSpan w:val="4"/>
          </w:tcPr>
          <w:p w:rsidR="0039056D" w:rsidRDefault="0039056D">
            <w:pPr>
              <w:pStyle w:val="TableText"/>
              <w:jc w:val="center"/>
              <w:rPr>
                <w:sz w:val="20"/>
              </w:rPr>
            </w:pPr>
            <w:r>
              <w:rPr>
                <w:sz w:val="20"/>
              </w:rPr>
              <w:t>2</w:t>
            </w:r>
          </w:p>
        </w:tc>
        <w:tc>
          <w:tcPr>
            <w:tcW w:w="840" w:type="dxa"/>
          </w:tcPr>
          <w:p w:rsidR="0039056D" w:rsidRDefault="0039056D">
            <w:pPr>
              <w:pStyle w:val="TableText"/>
              <w:jc w:val="center"/>
              <w:rPr>
                <w:sz w:val="20"/>
              </w:rPr>
            </w:pPr>
            <w:r>
              <w:rPr>
                <w:sz w:val="20"/>
              </w:rPr>
              <w:t>0</w:t>
            </w:r>
          </w:p>
        </w:tc>
        <w:tc>
          <w:tcPr>
            <w:tcW w:w="600" w:type="dxa"/>
            <w:gridSpan w:val="2"/>
            <w:tcBorders>
              <w:left w:val="single" w:sz="6" w:space="0" w:color="auto"/>
            </w:tcBorders>
          </w:tcPr>
          <w:p w:rsidR="0039056D" w:rsidRDefault="0039056D">
            <w:pPr>
              <w:pStyle w:val="TableText"/>
              <w:jc w:val="center"/>
              <w:rPr>
                <w:sz w:val="20"/>
              </w:rPr>
            </w:pPr>
            <w:r>
              <w:rPr>
                <w:sz w:val="20"/>
              </w:rPr>
              <w:t>3</w:t>
            </w:r>
          </w:p>
        </w:tc>
        <w:tc>
          <w:tcPr>
            <w:tcW w:w="720" w:type="dxa"/>
            <w:gridSpan w:val="2"/>
          </w:tcPr>
          <w:p w:rsidR="0039056D" w:rsidRDefault="0039056D">
            <w:pPr>
              <w:pStyle w:val="TableText"/>
              <w:jc w:val="center"/>
              <w:rPr>
                <w:sz w:val="20"/>
              </w:rPr>
            </w:pPr>
            <w:r>
              <w:rPr>
                <w:sz w:val="20"/>
              </w:rPr>
              <w:t>17</w:t>
            </w:r>
          </w:p>
        </w:tc>
        <w:tc>
          <w:tcPr>
            <w:tcW w:w="752" w:type="dxa"/>
            <w:tcBorders>
              <w:left w:val="single" w:sz="6" w:space="0" w:color="auto"/>
            </w:tcBorders>
          </w:tcPr>
          <w:p w:rsidR="0039056D" w:rsidRDefault="0039056D">
            <w:pPr>
              <w:pStyle w:val="TableText"/>
              <w:jc w:val="center"/>
              <w:rPr>
                <w:sz w:val="20"/>
              </w:rPr>
            </w:pPr>
            <w:r>
              <w:rPr>
                <w:sz w:val="20"/>
              </w:rPr>
              <w:t>3</w:t>
            </w:r>
          </w:p>
        </w:tc>
        <w:tc>
          <w:tcPr>
            <w:tcW w:w="832" w:type="dxa"/>
          </w:tcPr>
          <w:p w:rsidR="0039056D" w:rsidRDefault="0039056D">
            <w:pPr>
              <w:pStyle w:val="TableText"/>
              <w:jc w:val="center"/>
              <w:rPr>
                <w:sz w:val="20"/>
              </w:rPr>
            </w:pPr>
            <w:r>
              <w:rPr>
                <w:sz w:val="20"/>
              </w:rPr>
              <w:t>9</w:t>
            </w:r>
          </w:p>
        </w:tc>
        <w:tc>
          <w:tcPr>
            <w:tcW w:w="768"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17</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Borders>
              <w:right w:val="single" w:sz="6" w:space="0" w:color="auto"/>
            </w:tcBorders>
          </w:tcPr>
          <w:p w:rsidR="0039056D" w:rsidRDefault="0039056D">
            <w:pPr>
              <w:pStyle w:val="TableText"/>
              <w:jc w:val="center"/>
              <w:rPr>
                <w:sz w:val="20"/>
              </w:rPr>
            </w:pPr>
            <w:r>
              <w:rPr>
                <w:sz w:val="20"/>
              </w:rPr>
              <w:t>0</w:t>
            </w:r>
          </w:p>
        </w:tc>
        <w:tc>
          <w:tcPr>
            <w:tcW w:w="838" w:type="dxa"/>
            <w:gridSpan w:val="2"/>
          </w:tcPr>
          <w:p w:rsidR="0039056D" w:rsidRDefault="0039056D">
            <w:pPr>
              <w:pStyle w:val="TableText"/>
              <w:jc w:val="center"/>
              <w:rPr>
                <w:sz w:val="20"/>
              </w:rPr>
            </w:pPr>
            <w:r>
              <w:rPr>
                <w:sz w:val="20"/>
              </w:rPr>
              <w:t>1</w:t>
            </w:r>
          </w:p>
        </w:tc>
        <w:tc>
          <w:tcPr>
            <w:tcW w:w="686" w:type="dxa"/>
            <w:gridSpan w:val="2"/>
          </w:tcPr>
          <w:p w:rsidR="0039056D" w:rsidRDefault="0039056D">
            <w:pPr>
              <w:pStyle w:val="TableText"/>
              <w:jc w:val="center"/>
              <w:rPr>
                <w:sz w:val="20"/>
              </w:rPr>
            </w:pPr>
            <w:r>
              <w:rPr>
                <w:sz w:val="20"/>
              </w:rPr>
              <w:t>1</w:t>
            </w:r>
          </w:p>
        </w:tc>
      </w:tr>
      <w:tr w:rsidR="0039056D">
        <w:trPr>
          <w:cantSplit/>
          <w:trHeight w:val="200"/>
        </w:trPr>
        <w:tc>
          <w:tcPr>
            <w:tcW w:w="980" w:type="dxa"/>
          </w:tcPr>
          <w:p w:rsidR="0039056D" w:rsidRDefault="0039056D">
            <w:pPr>
              <w:pStyle w:val="TableText"/>
              <w:jc w:val="center"/>
              <w:rPr>
                <w:sz w:val="20"/>
              </w:rPr>
            </w:pPr>
            <w:r>
              <w:rPr>
                <w:sz w:val="20"/>
              </w:rPr>
              <w:t>2</w:t>
            </w:r>
            <w:r>
              <w:rPr>
                <w:position w:val="4"/>
                <w:sz w:val="20"/>
              </w:rPr>
              <w:t>1</w:t>
            </w:r>
            <w:r>
              <w:rPr>
                <w:sz w:val="20"/>
              </w:rPr>
              <w:t>/2</w:t>
            </w:r>
          </w:p>
        </w:tc>
        <w:tc>
          <w:tcPr>
            <w:tcW w:w="912" w:type="dxa"/>
            <w:tcBorders>
              <w:left w:val="single" w:sz="6" w:space="0" w:color="auto"/>
              <w:right w:val="single" w:sz="6" w:space="0" w:color="auto"/>
            </w:tcBorders>
          </w:tcPr>
          <w:p w:rsidR="0039056D" w:rsidRDefault="0039056D">
            <w:pPr>
              <w:pStyle w:val="TableText"/>
              <w:jc w:val="center"/>
              <w:rPr>
                <w:sz w:val="20"/>
              </w:rPr>
            </w:pPr>
            <w:r>
              <w:rPr>
                <w:position w:val="4"/>
                <w:sz w:val="20"/>
              </w:rPr>
              <w:t>13</w:t>
            </w:r>
            <w:r>
              <w:rPr>
                <w:sz w:val="20"/>
              </w:rPr>
              <w:t xml:space="preserve">/16 </w:t>
            </w:r>
          </w:p>
        </w:tc>
        <w:tc>
          <w:tcPr>
            <w:tcW w:w="696" w:type="dxa"/>
            <w:gridSpan w:val="4"/>
          </w:tcPr>
          <w:p w:rsidR="0039056D" w:rsidRDefault="0039056D">
            <w:pPr>
              <w:pStyle w:val="TableText"/>
              <w:jc w:val="center"/>
              <w:rPr>
                <w:sz w:val="20"/>
              </w:rPr>
            </w:pPr>
            <w:r>
              <w:rPr>
                <w:sz w:val="20"/>
              </w:rPr>
              <w:t>2</w:t>
            </w:r>
          </w:p>
        </w:tc>
        <w:tc>
          <w:tcPr>
            <w:tcW w:w="840" w:type="dxa"/>
          </w:tcPr>
          <w:p w:rsidR="0039056D" w:rsidRDefault="0039056D">
            <w:pPr>
              <w:pStyle w:val="TableText"/>
              <w:jc w:val="center"/>
              <w:rPr>
                <w:sz w:val="20"/>
              </w:rPr>
            </w:pPr>
            <w:r>
              <w:rPr>
                <w:sz w:val="20"/>
              </w:rPr>
              <w:t>6</w:t>
            </w:r>
          </w:p>
        </w:tc>
        <w:tc>
          <w:tcPr>
            <w:tcW w:w="600" w:type="dxa"/>
            <w:gridSpan w:val="2"/>
            <w:tcBorders>
              <w:left w:val="single" w:sz="6" w:space="0" w:color="auto"/>
            </w:tcBorders>
          </w:tcPr>
          <w:p w:rsidR="0039056D" w:rsidRDefault="0039056D">
            <w:pPr>
              <w:pStyle w:val="TableText"/>
              <w:jc w:val="center"/>
              <w:rPr>
                <w:sz w:val="20"/>
              </w:rPr>
            </w:pPr>
            <w:r>
              <w:rPr>
                <w:sz w:val="20"/>
              </w:rPr>
              <w:t>4</w:t>
            </w:r>
          </w:p>
        </w:tc>
        <w:tc>
          <w:tcPr>
            <w:tcW w:w="720" w:type="dxa"/>
            <w:gridSpan w:val="2"/>
          </w:tcPr>
          <w:p w:rsidR="0039056D" w:rsidRDefault="0039056D">
            <w:pPr>
              <w:pStyle w:val="TableText"/>
              <w:jc w:val="center"/>
              <w:rPr>
                <w:sz w:val="20"/>
              </w:rPr>
            </w:pPr>
            <w:r>
              <w:rPr>
                <w:sz w:val="20"/>
              </w:rPr>
              <w:t>9</w:t>
            </w:r>
          </w:p>
        </w:tc>
        <w:tc>
          <w:tcPr>
            <w:tcW w:w="752" w:type="dxa"/>
            <w:tcBorders>
              <w:left w:val="single" w:sz="6" w:space="0" w:color="auto"/>
            </w:tcBorders>
          </w:tcPr>
          <w:p w:rsidR="0039056D" w:rsidRDefault="0039056D">
            <w:pPr>
              <w:pStyle w:val="TableText"/>
              <w:jc w:val="center"/>
              <w:rPr>
                <w:sz w:val="20"/>
              </w:rPr>
            </w:pPr>
            <w:r>
              <w:rPr>
                <w:sz w:val="20"/>
              </w:rPr>
              <w:t>4</w:t>
            </w:r>
          </w:p>
        </w:tc>
        <w:tc>
          <w:tcPr>
            <w:tcW w:w="832" w:type="dxa"/>
          </w:tcPr>
          <w:p w:rsidR="0039056D" w:rsidRDefault="0039056D">
            <w:pPr>
              <w:pStyle w:val="TableText"/>
              <w:jc w:val="center"/>
              <w:rPr>
                <w:sz w:val="20"/>
              </w:rPr>
            </w:pPr>
            <w:r>
              <w:rPr>
                <w:sz w:val="20"/>
              </w:rPr>
              <w:t>0</w:t>
            </w:r>
          </w:p>
        </w:tc>
        <w:tc>
          <w:tcPr>
            <w:tcW w:w="768" w:type="dxa"/>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5</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Pr>
          <w:p w:rsidR="0039056D" w:rsidRDefault="0039056D">
            <w:pPr>
              <w:pStyle w:val="TableText"/>
              <w:jc w:val="center"/>
              <w:rPr>
                <w:sz w:val="20"/>
              </w:rPr>
            </w:pPr>
            <w:r>
              <w:rPr>
                <w:sz w:val="20"/>
              </w:rPr>
              <w:t>6</w:t>
            </w:r>
          </w:p>
        </w:tc>
        <w:tc>
          <w:tcPr>
            <w:tcW w:w="838" w:type="dxa"/>
            <w:gridSpan w:val="2"/>
            <w:tcBorders>
              <w:left w:val="single" w:sz="6" w:space="0" w:color="auto"/>
            </w:tcBorders>
          </w:tcPr>
          <w:p w:rsidR="0039056D" w:rsidRDefault="0039056D">
            <w:pPr>
              <w:pStyle w:val="TableText"/>
              <w:jc w:val="center"/>
              <w:rPr>
                <w:sz w:val="20"/>
              </w:rPr>
            </w:pPr>
            <w:r>
              <w:rPr>
                <w:sz w:val="20"/>
              </w:rPr>
              <w:t>1</w:t>
            </w:r>
          </w:p>
        </w:tc>
        <w:tc>
          <w:tcPr>
            <w:tcW w:w="686" w:type="dxa"/>
            <w:gridSpan w:val="2"/>
          </w:tcPr>
          <w:p w:rsidR="0039056D" w:rsidRDefault="0039056D">
            <w:pPr>
              <w:pStyle w:val="TableText"/>
              <w:jc w:val="center"/>
              <w:rPr>
                <w:sz w:val="20"/>
              </w:rPr>
            </w:pPr>
            <w:r>
              <w:rPr>
                <w:sz w:val="20"/>
              </w:rPr>
              <w:t>4</w:t>
            </w:r>
          </w:p>
        </w:tc>
      </w:tr>
      <w:tr w:rsidR="0039056D">
        <w:trPr>
          <w:cantSplit/>
          <w:trHeight w:val="200"/>
        </w:trPr>
        <w:tc>
          <w:tcPr>
            <w:tcW w:w="980" w:type="dxa"/>
          </w:tcPr>
          <w:p w:rsidR="0039056D" w:rsidRDefault="0039056D">
            <w:pPr>
              <w:pStyle w:val="TableText"/>
              <w:jc w:val="center"/>
              <w:rPr>
                <w:sz w:val="20"/>
              </w:rPr>
            </w:pPr>
            <w:r>
              <w:rPr>
                <w:sz w:val="20"/>
              </w:rPr>
              <w:t>2</w:t>
            </w:r>
            <w:r>
              <w:rPr>
                <w:position w:val="4"/>
                <w:sz w:val="20"/>
              </w:rPr>
              <w:t>3</w:t>
            </w:r>
            <w:r>
              <w:rPr>
                <w:sz w:val="20"/>
              </w:rPr>
              <w:t>/4</w:t>
            </w:r>
          </w:p>
        </w:tc>
        <w:tc>
          <w:tcPr>
            <w:tcW w:w="912" w:type="dxa"/>
            <w:tcBorders>
              <w:left w:val="single" w:sz="6" w:space="0" w:color="auto"/>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696" w:type="dxa"/>
            <w:gridSpan w:val="4"/>
          </w:tcPr>
          <w:p w:rsidR="0039056D" w:rsidRDefault="0039056D">
            <w:pPr>
              <w:pStyle w:val="TableText"/>
              <w:jc w:val="center"/>
              <w:rPr>
                <w:sz w:val="20"/>
              </w:rPr>
            </w:pPr>
            <w:r>
              <w:rPr>
                <w:sz w:val="20"/>
              </w:rPr>
              <w:t>2</w:t>
            </w:r>
          </w:p>
        </w:tc>
        <w:tc>
          <w:tcPr>
            <w:tcW w:w="840" w:type="dxa"/>
          </w:tcPr>
          <w:p w:rsidR="0039056D" w:rsidRDefault="0039056D">
            <w:pPr>
              <w:pStyle w:val="TableText"/>
              <w:jc w:val="center"/>
              <w:rPr>
                <w:sz w:val="20"/>
              </w:rPr>
            </w:pPr>
            <w:r>
              <w:rPr>
                <w:sz w:val="20"/>
              </w:rPr>
              <w:t>14</w:t>
            </w:r>
          </w:p>
        </w:tc>
        <w:tc>
          <w:tcPr>
            <w:tcW w:w="600" w:type="dxa"/>
            <w:gridSpan w:val="2"/>
            <w:tcBorders>
              <w:left w:val="single" w:sz="6" w:space="0" w:color="auto"/>
            </w:tcBorders>
          </w:tcPr>
          <w:p w:rsidR="0039056D" w:rsidRDefault="0039056D">
            <w:pPr>
              <w:pStyle w:val="TableText"/>
              <w:jc w:val="center"/>
              <w:rPr>
                <w:sz w:val="20"/>
              </w:rPr>
            </w:pPr>
            <w:r>
              <w:rPr>
                <w:sz w:val="20"/>
              </w:rPr>
              <w:t>5</w:t>
            </w:r>
          </w:p>
        </w:tc>
        <w:tc>
          <w:tcPr>
            <w:tcW w:w="720" w:type="dxa"/>
            <w:gridSpan w:val="2"/>
          </w:tcPr>
          <w:p w:rsidR="0039056D" w:rsidRDefault="0039056D">
            <w:pPr>
              <w:pStyle w:val="TableText"/>
              <w:jc w:val="center"/>
              <w:rPr>
                <w:sz w:val="20"/>
              </w:rPr>
            </w:pPr>
            <w:r>
              <w:rPr>
                <w:sz w:val="20"/>
              </w:rPr>
              <w:t>4</w:t>
            </w:r>
          </w:p>
        </w:tc>
        <w:tc>
          <w:tcPr>
            <w:tcW w:w="752" w:type="dxa"/>
            <w:tcBorders>
              <w:left w:val="single" w:sz="6" w:space="0" w:color="auto"/>
            </w:tcBorders>
          </w:tcPr>
          <w:p w:rsidR="0039056D" w:rsidRDefault="0039056D">
            <w:pPr>
              <w:pStyle w:val="TableText"/>
              <w:jc w:val="center"/>
              <w:rPr>
                <w:sz w:val="20"/>
              </w:rPr>
            </w:pPr>
            <w:r>
              <w:rPr>
                <w:sz w:val="20"/>
              </w:rPr>
              <w:t>4</w:t>
            </w:r>
          </w:p>
        </w:tc>
        <w:tc>
          <w:tcPr>
            <w:tcW w:w="832" w:type="dxa"/>
          </w:tcPr>
          <w:p w:rsidR="0039056D" w:rsidRDefault="0039056D">
            <w:pPr>
              <w:pStyle w:val="TableText"/>
              <w:jc w:val="center"/>
              <w:rPr>
                <w:sz w:val="20"/>
              </w:rPr>
            </w:pPr>
            <w:r>
              <w:rPr>
                <w:sz w:val="20"/>
              </w:rPr>
              <w:t>14</w:t>
            </w:r>
          </w:p>
        </w:tc>
        <w:tc>
          <w:tcPr>
            <w:tcW w:w="768" w:type="dxa"/>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16</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Pr>
          <w:p w:rsidR="0039056D" w:rsidRDefault="0039056D">
            <w:pPr>
              <w:pStyle w:val="TableText"/>
              <w:jc w:val="center"/>
              <w:rPr>
                <w:sz w:val="20"/>
              </w:rPr>
            </w:pPr>
            <w:r>
              <w:rPr>
                <w:sz w:val="20"/>
              </w:rPr>
              <w:t>14</w:t>
            </w:r>
          </w:p>
        </w:tc>
        <w:tc>
          <w:tcPr>
            <w:tcW w:w="838" w:type="dxa"/>
            <w:gridSpan w:val="2"/>
            <w:tcBorders>
              <w:left w:val="single" w:sz="6" w:space="0" w:color="auto"/>
            </w:tcBorders>
          </w:tcPr>
          <w:p w:rsidR="0039056D" w:rsidRDefault="0039056D">
            <w:pPr>
              <w:pStyle w:val="TableText"/>
              <w:jc w:val="center"/>
              <w:rPr>
                <w:sz w:val="20"/>
              </w:rPr>
            </w:pPr>
            <w:r>
              <w:rPr>
                <w:sz w:val="20"/>
              </w:rPr>
              <w:t>1</w:t>
            </w:r>
          </w:p>
        </w:tc>
        <w:tc>
          <w:tcPr>
            <w:tcW w:w="686" w:type="dxa"/>
            <w:gridSpan w:val="2"/>
          </w:tcPr>
          <w:p w:rsidR="0039056D" w:rsidRDefault="0039056D">
            <w:pPr>
              <w:pStyle w:val="TableText"/>
              <w:jc w:val="center"/>
              <w:rPr>
                <w:sz w:val="20"/>
              </w:rPr>
            </w:pPr>
            <w:r>
              <w:rPr>
                <w:sz w:val="20"/>
              </w:rPr>
              <w:t>8</w:t>
            </w:r>
          </w:p>
        </w:tc>
      </w:tr>
      <w:tr w:rsidR="0039056D">
        <w:trPr>
          <w:cantSplit/>
          <w:trHeight w:val="200"/>
        </w:trPr>
        <w:tc>
          <w:tcPr>
            <w:tcW w:w="980" w:type="dxa"/>
          </w:tcPr>
          <w:p w:rsidR="0039056D" w:rsidRDefault="0039056D">
            <w:pPr>
              <w:pStyle w:val="TableText"/>
              <w:jc w:val="center"/>
              <w:rPr>
                <w:sz w:val="20"/>
              </w:rPr>
            </w:pPr>
            <w:r>
              <w:rPr>
                <w:sz w:val="20"/>
              </w:rPr>
              <w:t>3</w:t>
            </w:r>
          </w:p>
        </w:tc>
        <w:tc>
          <w:tcPr>
            <w:tcW w:w="912" w:type="dxa"/>
            <w:tcBorders>
              <w:left w:val="single" w:sz="6" w:space="0" w:color="auto"/>
              <w:right w:val="single" w:sz="6" w:space="0" w:color="auto"/>
            </w:tcBorders>
          </w:tcPr>
          <w:p w:rsidR="0039056D" w:rsidRDefault="0039056D">
            <w:pPr>
              <w:pStyle w:val="TableText"/>
              <w:jc w:val="center"/>
              <w:rPr>
                <w:sz w:val="20"/>
              </w:rPr>
            </w:pPr>
            <w:r>
              <w:rPr>
                <w:position w:val="4"/>
                <w:sz w:val="16"/>
              </w:rPr>
              <w:t>15</w:t>
            </w:r>
            <w:r>
              <w:rPr>
                <w:sz w:val="20"/>
              </w:rPr>
              <w:t>/</w:t>
            </w:r>
            <w:r>
              <w:rPr>
                <w:sz w:val="16"/>
              </w:rPr>
              <w:t>16</w:t>
            </w:r>
            <w:r>
              <w:rPr>
                <w:sz w:val="20"/>
              </w:rPr>
              <w:t xml:space="preserve"> </w:t>
            </w:r>
          </w:p>
        </w:tc>
        <w:tc>
          <w:tcPr>
            <w:tcW w:w="696" w:type="dxa"/>
            <w:gridSpan w:val="4"/>
          </w:tcPr>
          <w:p w:rsidR="0039056D" w:rsidRDefault="0039056D">
            <w:pPr>
              <w:pStyle w:val="TableText"/>
              <w:jc w:val="center"/>
              <w:rPr>
                <w:sz w:val="20"/>
              </w:rPr>
            </w:pPr>
            <w:r>
              <w:rPr>
                <w:sz w:val="20"/>
              </w:rPr>
              <w:t>3</w:t>
            </w:r>
          </w:p>
        </w:tc>
        <w:tc>
          <w:tcPr>
            <w:tcW w:w="840" w:type="dxa"/>
          </w:tcPr>
          <w:p w:rsidR="0039056D" w:rsidRDefault="0039056D">
            <w:pPr>
              <w:pStyle w:val="TableText"/>
              <w:jc w:val="center"/>
              <w:rPr>
                <w:sz w:val="20"/>
              </w:rPr>
            </w:pPr>
            <w:r>
              <w:rPr>
                <w:sz w:val="20"/>
              </w:rPr>
              <w:t>3</w:t>
            </w:r>
          </w:p>
        </w:tc>
        <w:tc>
          <w:tcPr>
            <w:tcW w:w="600" w:type="dxa"/>
            <w:gridSpan w:val="2"/>
            <w:tcBorders>
              <w:left w:val="single" w:sz="6" w:space="0" w:color="auto"/>
            </w:tcBorders>
          </w:tcPr>
          <w:p w:rsidR="0039056D" w:rsidRDefault="0039056D">
            <w:pPr>
              <w:pStyle w:val="TableText"/>
              <w:jc w:val="center"/>
              <w:rPr>
                <w:sz w:val="20"/>
              </w:rPr>
            </w:pPr>
            <w:r>
              <w:rPr>
                <w:sz w:val="20"/>
              </w:rPr>
              <w:t>6</w:t>
            </w:r>
          </w:p>
        </w:tc>
        <w:tc>
          <w:tcPr>
            <w:tcW w:w="720" w:type="dxa"/>
            <w:gridSpan w:val="2"/>
          </w:tcPr>
          <w:p w:rsidR="0039056D" w:rsidRDefault="0039056D">
            <w:pPr>
              <w:pStyle w:val="TableText"/>
              <w:jc w:val="center"/>
              <w:rPr>
                <w:sz w:val="20"/>
              </w:rPr>
            </w:pPr>
            <w:r>
              <w:rPr>
                <w:sz w:val="20"/>
              </w:rPr>
              <w:t>2</w:t>
            </w:r>
          </w:p>
        </w:tc>
        <w:tc>
          <w:tcPr>
            <w:tcW w:w="752" w:type="dxa"/>
            <w:tcBorders>
              <w:left w:val="single" w:sz="6" w:space="0" w:color="auto"/>
            </w:tcBorders>
          </w:tcPr>
          <w:p w:rsidR="0039056D" w:rsidRDefault="0039056D">
            <w:pPr>
              <w:pStyle w:val="TableText"/>
              <w:jc w:val="center"/>
              <w:rPr>
                <w:sz w:val="20"/>
              </w:rPr>
            </w:pPr>
            <w:r>
              <w:rPr>
                <w:sz w:val="20"/>
              </w:rPr>
              <w:t>5</w:t>
            </w:r>
          </w:p>
        </w:tc>
        <w:tc>
          <w:tcPr>
            <w:tcW w:w="832" w:type="dxa"/>
          </w:tcPr>
          <w:p w:rsidR="0039056D" w:rsidRDefault="0039056D">
            <w:pPr>
              <w:pStyle w:val="TableText"/>
              <w:jc w:val="center"/>
              <w:rPr>
                <w:sz w:val="20"/>
              </w:rPr>
            </w:pPr>
            <w:r>
              <w:rPr>
                <w:sz w:val="20"/>
              </w:rPr>
              <w:t>9</w:t>
            </w:r>
          </w:p>
        </w:tc>
        <w:tc>
          <w:tcPr>
            <w:tcW w:w="768" w:type="dxa"/>
            <w:tcBorders>
              <w:left w:val="single" w:sz="6" w:space="0" w:color="auto"/>
            </w:tcBorders>
          </w:tcPr>
          <w:p w:rsidR="0039056D" w:rsidRDefault="0039056D">
            <w:pPr>
              <w:pStyle w:val="TableText"/>
              <w:jc w:val="center"/>
              <w:rPr>
                <w:sz w:val="20"/>
              </w:rPr>
            </w:pPr>
            <w:r>
              <w:rPr>
                <w:sz w:val="20"/>
              </w:rPr>
              <w:t>4</w:t>
            </w:r>
          </w:p>
        </w:tc>
        <w:tc>
          <w:tcPr>
            <w:tcW w:w="786" w:type="dxa"/>
            <w:gridSpan w:val="2"/>
          </w:tcPr>
          <w:p w:rsidR="0039056D" w:rsidRDefault="0039056D">
            <w:pPr>
              <w:pStyle w:val="TableText"/>
              <w:jc w:val="center"/>
              <w:rPr>
                <w:sz w:val="20"/>
              </w:rPr>
            </w:pPr>
            <w:r>
              <w:rPr>
                <w:sz w:val="20"/>
              </w:rPr>
              <w:t>9</w:t>
            </w:r>
          </w:p>
        </w:tc>
        <w:tc>
          <w:tcPr>
            <w:tcW w:w="760" w:type="dxa"/>
            <w:tcBorders>
              <w:left w:val="single" w:sz="6" w:space="0" w:color="auto"/>
            </w:tcBorders>
          </w:tcPr>
          <w:p w:rsidR="0039056D" w:rsidRDefault="0039056D">
            <w:pPr>
              <w:pStyle w:val="TableText"/>
              <w:jc w:val="center"/>
              <w:rPr>
                <w:sz w:val="20"/>
              </w:rPr>
            </w:pPr>
            <w:r>
              <w:rPr>
                <w:sz w:val="20"/>
              </w:rPr>
              <w:t>3</w:t>
            </w:r>
          </w:p>
        </w:tc>
        <w:tc>
          <w:tcPr>
            <w:tcW w:w="722" w:type="dxa"/>
          </w:tcPr>
          <w:p w:rsidR="0039056D" w:rsidRDefault="0039056D">
            <w:pPr>
              <w:pStyle w:val="TableText"/>
              <w:jc w:val="center"/>
              <w:rPr>
                <w:sz w:val="20"/>
              </w:rPr>
            </w:pPr>
            <w:r>
              <w:rPr>
                <w:sz w:val="20"/>
              </w:rPr>
              <w:t>3</w:t>
            </w:r>
          </w:p>
        </w:tc>
        <w:tc>
          <w:tcPr>
            <w:tcW w:w="838" w:type="dxa"/>
            <w:gridSpan w:val="2"/>
            <w:tcBorders>
              <w:left w:val="single" w:sz="6" w:space="0" w:color="auto"/>
            </w:tcBorders>
          </w:tcPr>
          <w:p w:rsidR="0039056D" w:rsidRDefault="0039056D">
            <w:pPr>
              <w:pStyle w:val="TableText"/>
              <w:jc w:val="center"/>
              <w:rPr>
                <w:sz w:val="20"/>
              </w:rPr>
            </w:pPr>
            <w:r>
              <w:rPr>
                <w:sz w:val="20"/>
              </w:rPr>
              <w:t>1</w:t>
            </w:r>
          </w:p>
        </w:tc>
        <w:tc>
          <w:tcPr>
            <w:tcW w:w="686" w:type="dxa"/>
            <w:gridSpan w:val="2"/>
          </w:tcPr>
          <w:p w:rsidR="0039056D" w:rsidRDefault="0039056D">
            <w:pPr>
              <w:pStyle w:val="TableText"/>
              <w:jc w:val="center"/>
              <w:rPr>
                <w:sz w:val="20"/>
              </w:rPr>
            </w:pPr>
            <w:r>
              <w:rPr>
                <w:sz w:val="20"/>
              </w:rPr>
              <w:t>13</w:t>
            </w:r>
          </w:p>
        </w:tc>
      </w:tr>
      <w:tr w:rsidR="0039056D">
        <w:trPr>
          <w:cantSplit/>
          <w:trHeight w:val="200"/>
        </w:trPr>
        <w:tc>
          <w:tcPr>
            <w:tcW w:w="980" w:type="dxa"/>
          </w:tcPr>
          <w:p w:rsidR="0039056D" w:rsidRDefault="0039056D">
            <w:pPr>
              <w:pStyle w:val="TableText"/>
              <w:jc w:val="center"/>
              <w:rPr>
                <w:sz w:val="20"/>
              </w:rPr>
            </w:pPr>
            <w:r>
              <w:rPr>
                <w:sz w:val="20"/>
              </w:rPr>
              <w:t>3</w:t>
            </w:r>
            <w:r>
              <w:rPr>
                <w:position w:val="4"/>
                <w:sz w:val="16"/>
              </w:rPr>
              <w:t>1</w:t>
            </w:r>
            <w:r>
              <w:rPr>
                <w:sz w:val="20"/>
              </w:rPr>
              <w:t>/</w:t>
            </w:r>
            <w:r>
              <w:rPr>
                <w:sz w:val="16"/>
              </w:rPr>
              <w:t>4</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16</w:t>
            </w:r>
          </w:p>
        </w:tc>
        <w:tc>
          <w:tcPr>
            <w:tcW w:w="696" w:type="dxa"/>
            <w:gridSpan w:val="4"/>
          </w:tcPr>
          <w:p w:rsidR="0039056D" w:rsidRDefault="0039056D">
            <w:pPr>
              <w:pStyle w:val="TableText"/>
              <w:jc w:val="center"/>
              <w:rPr>
                <w:sz w:val="20"/>
              </w:rPr>
            </w:pPr>
            <w:r>
              <w:rPr>
                <w:sz w:val="20"/>
              </w:rPr>
              <w:t>3</w:t>
            </w:r>
          </w:p>
        </w:tc>
        <w:tc>
          <w:tcPr>
            <w:tcW w:w="840" w:type="dxa"/>
          </w:tcPr>
          <w:p w:rsidR="0039056D" w:rsidRDefault="0039056D">
            <w:pPr>
              <w:pStyle w:val="TableText"/>
              <w:jc w:val="center"/>
              <w:rPr>
                <w:sz w:val="20"/>
              </w:rPr>
            </w:pPr>
            <w:r>
              <w:rPr>
                <w:sz w:val="20"/>
              </w:rPr>
              <w:t>17</w:t>
            </w:r>
          </w:p>
        </w:tc>
        <w:tc>
          <w:tcPr>
            <w:tcW w:w="600" w:type="dxa"/>
            <w:gridSpan w:val="2"/>
            <w:tcBorders>
              <w:left w:val="single" w:sz="6" w:space="0" w:color="auto"/>
            </w:tcBorders>
          </w:tcPr>
          <w:p w:rsidR="0039056D" w:rsidRDefault="0039056D">
            <w:pPr>
              <w:pStyle w:val="TableText"/>
              <w:jc w:val="center"/>
              <w:rPr>
                <w:sz w:val="20"/>
              </w:rPr>
            </w:pPr>
            <w:r>
              <w:rPr>
                <w:sz w:val="20"/>
              </w:rPr>
              <w:t>7</w:t>
            </w:r>
          </w:p>
        </w:tc>
        <w:tc>
          <w:tcPr>
            <w:tcW w:w="720" w:type="dxa"/>
            <w:gridSpan w:val="2"/>
          </w:tcPr>
          <w:p w:rsidR="0039056D" w:rsidRDefault="0039056D">
            <w:pPr>
              <w:pStyle w:val="TableText"/>
              <w:jc w:val="center"/>
              <w:rPr>
                <w:sz w:val="20"/>
              </w:rPr>
            </w:pPr>
            <w:r>
              <w:rPr>
                <w:sz w:val="20"/>
              </w:rPr>
              <w:t>9</w:t>
            </w:r>
          </w:p>
        </w:tc>
        <w:tc>
          <w:tcPr>
            <w:tcW w:w="752" w:type="dxa"/>
            <w:tcBorders>
              <w:left w:val="single" w:sz="6" w:space="0" w:color="auto"/>
            </w:tcBorders>
          </w:tcPr>
          <w:p w:rsidR="0039056D" w:rsidRDefault="0039056D">
            <w:pPr>
              <w:pStyle w:val="TableText"/>
              <w:jc w:val="center"/>
              <w:rPr>
                <w:sz w:val="20"/>
              </w:rPr>
            </w:pPr>
            <w:r>
              <w:rPr>
                <w:sz w:val="20"/>
              </w:rPr>
              <w:t>6</w:t>
            </w:r>
          </w:p>
        </w:tc>
        <w:tc>
          <w:tcPr>
            <w:tcW w:w="832" w:type="dxa"/>
          </w:tcPr>
          <w:p w:rsidR="0039056D" w:rsidRDefault="0039056D">
            <w:pPr>
              <w:pStyle w:val="TableText"/>
              <w:jc w:val="center"/>
              <w:rPr>
                <w:sz w:val="20"/>
              </w:rPr>
            </w:pPr>
            <w:r>
              <w:rPr>
                <w:sz w:val="20"/>
              </w:rPr>
              <w:t>13</w:t>
            </w:r>
          </w:p>
        </w:tc>
        <w:tc>
          <w:tcPr>
            <w:tcW w:w="768" w:type="dxa"/>
            <w:tcBorders>
              <w:left w:val="single" w:sz="6" w:space="0" w:color="auto"/>
            </w:tcBorders>
          </w:tcPr>
          <w:p w:rsidR="0039056D" w:rsidRDefault="0039056D">
            <w:pPr>
              <w:pStyle w:val="TableText"/>
              <w:jc w:val="center"/>
              <w:rPr>
                <w:sz w:val="20"/>
              </w:rPr>
            </w:pPr>
            <w:r>
              <w:rPr>
                <w:sz w:val="20"/>
              </w:rPr>
              <w:t>5</w:t>
            </w:r>
          </w:p>
        </w:tc>
        <w:tc>
          <w:tcPr>
            <w:tcW w:w="786" w:type="dxa"/>
            <w:gridSpan w:val="2"/>
          </w:tcPr>
          <w:p w:rsidR="0039056D" w:rsidRDefault="0039056D">
            <w:pPr>
              <w:pStyle w:val="TableText"/>
              <w:jc w:val="center"/>
              <w:rPr>
                <w:sz w:val="20"/>
              </w:rPr>
            </w:pPr>
            <w:r>
              <w:rPr>
                <w:sz w:val="20"/>
              </w:rPr>
              <w:t>9</w:t>
            </w:r>
          </w:p>
        </w:tc>
        <w:tc>
          <w:tcPr>
            <w:tcW w:w="760" w:type="dxa"/>
            <w:tcBorders>
              <w:left w:val="single" w:sz="6" w:space="0" w:color="auto"/>
            </w:tcBorders>
          </w:tcPr>
          <w:p w:rsidR="0039056D" w:rsidRDefault="0039056D">
            <w:pPr>
              <w:pStyle w:val="TableText"/>
              <w:jc w:val="center"/>
              <w:rPr>
                <w:sz w:val="20"/>
              </w:rPr>
            </w:pPr>
            <w:r>
              <w:rPr>
                <w:sz w:val="20"/>
              </w:rPr>
              <w:t>3</w:t>
            </w:r>
          </w:p>
        </w:tc>
        <w:tc>
          <w:tcPr>
            <w:tcW w:w="722" w:type="dxa"/>
          </w:tcPr>
          <w:p w:rsidR="0039056D" w:rsidRDefault="0039056D">
            <w:pPr>
              <w:pStyle w:val="TableText"/>
              <w:jc w:val="center"/>
              <w:rPr>
                <w:sz w:val="20"/>
              </w:rPr>
            </w:pPr>
            <w:r>
              <w:rPr>
                <w:sz w:val="20"/>
              </w:rPr>
              <w:t>17</w:t>
            </w:r>
          </w:p>
        </w:tc>
        <w:tc>
          <w:tcPr>
            <w:tcW w:w="838" w:type="dxa"/>
            <w:gridSpan w:val="2"/>
            <w:tcBorders>
              <w:left w:val="single" w:sz="6" w:space="0" w:color="auto"/>
            </w:tcBorders>
          </w:tcPr>
          <w:p w:rsidR="0039056D" w:rsidRDefault="0039056D">
            <w:pPr>
              <w:pStyle w:val="TableText"/>
              <w:jc w:val="center"/>
              <w:rPr>
                <w:sz w:val="20"/>
              </w:rPr>
            </w:pPr>
            <w:r>
              <w:rPr>
                <w:sz w:val="20"/>
              </w:rPr>
              <w:t>2</w:t>
            </w:r>
          </w:p>
        </w:tc>
        <w:tc>
          <w:tcPr>
            <w:tcW w:w="686" w:type="dxa"/>
            <w:gridSpan w:val="2"/>
          </w:tcPr>
          <w:p w:rsidR="0039056D" w:rsidRDefault="0039056D">
            <w:pPr>
              <w:pStyle w:val="TableText"/>
              <w:jc w:val="center"/>
              <w:rPr>
                <w:sz w:val="20"/>
              </w:rPr>
            </w:pPr>
            <w:r>
              <w:rPr>
                <w:sz w:val="20"/>
              </w:rPr>
              <w:t>0</w:t>
            </w:r>
          </w:p>
        </w:tc>
      </w:tr>
      <w:tr w:rsidR="0039056D">
        <w:trPr>
          <w:cantSplit/>
          <w:trHeight w:val="200"/>
        </w:trPr>
        <w:tc>
          <w:tcPr>
            <w:tcW w:w="980" w:type="dxa"/>
          </w:tcPr>
          <w:p w:rsidR="0039056D" w:rsidRDefault="0039056D">
            <w:pPr>
              <w:pStyle w:val="TableText"/>
              <w:jc w:val="center"/>
              <w:rPr>
                <w:sz w:val="20"/>
              </w:rPr>
            </w:pPr>
            <w:r>
              <w:rPr>
                <w:sz w:val="20"/>
              </w:rPr>
              <w:t>3</w:t>
            </w:r>
            <w:r>
              <w:rPr>
                <w:position w:val="4"/>
                <w:sz w:val="16"/>
              </w:rPr>
              <w:t>1</w:t>
            </w:r>
            <w:r>
              <w:rPr>
                <w:sz w:val="20"/>
              </w:rPr>
              <w:t>/</w:t>
            </w:r>
            <w:r>
              <w:rPr>
                <w:sz w:val="16"/>
              </w:rPr>
              <w:t>2</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8</w:t>
            </w:r>
          </w:p>
        </w:tc>
        <w:tc>
          <w:tcPr>
            <w:tcW w:w="696" w:type="dxa"/>
            <w:gridSpan w:val="4"/>
          </w:tcPr>
          <w:p w:rsidR="0039056D" w:rsidRDefault="0039056D">
            <w:pPr>
              <w:pStyle w:val="TableText"/>
              <w:jc w:val="center"/>
              <w:rPr>
                <w:sz w:val="20"/>
              </w:rPr>
            </w:pPr>
            <w:r>
              <w:rPr>
                <w:sz w:val="20"/>
              </w:rPr>
              <w:t>4</w:t>
            </w:r>
          </w:p>
        </w:tc>
        <w:tc>
          <w:tcPr>
            <w:tcW w:w="840" w:type="dxa"/>
          </w:tcPr>
          <w:p w:rsidR="0039056D" w:rsidRDefault="0039056D">
            <w:pPr>
              <w:pStyle w:val="TableText"/>
              <w:jc w:val="center"/>
              <w:rPr>
                <w:sz w:val="20"/>
              </w:rPr>
            </w:pPr>
            <w:r>
              <w:rPr>
                <w:sz w:val="20"/>
              </w:rPr>
              <w:t>8</w:t>
            </w:r>
          </w:p>
        </w:tc>
        <w:tc>
          <w:tcPr>
            <w:tcW w:w="600" w:type="dxa"/>
            <w:gridSpan w:val="2"/>
            <w:tcBorders>
              <w:left w:val="single" w:sz="6" w:space="0" w:color="auto"/>
            </w:tcBorders>
          </w:tcPr>
          <w:p w:rsidR="0039056D" w:rsidRDefault="0039056D">
            <w:pPr>
              <w:pStyle w:val="TableText"/>
              <w:jc w:val="center"/>
              <w:rPr>
                <w:sz w:val="20"/>
              </w:rPr>
            </w:pPr>
            <w:r>
              <w:rPr>
                <w:sz w:val="20"/>
              </w:rPr>
              <w:t>8</w:t>
            </w:r>
          </w:p>
        </w:tc>
        <w:tc>
          <w:tcPr>
            <w:tcW w:w="720" w:type="dxa"/>
            <w:gridSpan w:val="2"/>
          </w:tcPr>
          <w:p w:rsidR="0039056D" w:rsidRDefault="0039056D">
            <w:pPr>
              <w:pStyle w:val="TableText"/>
              <w:jc w:val="center"/>
              <w:rPr>
                <w:sz w:val="20"/>
              </w:rPr>
            </w:pPr>
            <w:r>
              <w:rPr>
                <w:sz w:val="20"/>
              </w:rPr>
              <w:t>10</w:t>
            </w:r>
          </w:p>
        </w:tc>
        <w:tc>
          <w:tcPr>
            <w:tcW w:w="752" w:type="dxa"/>
            <w:tcBorders>
              <w:left w:val="single" w:sz="6" w:space="0" w:color="auto"/>
            </w:tcBorders>
          </w:tcPr>
          <w:p w:rsidR="0039056D" w:rsidRDefault="0039056D">
            <w:pPr>
              <w:pStyle w:val="TableText"/>
              <w:jc w:val="center"/>
              <w:rPr>
                <w:sz w:val="20"/>
              </w:rPr>
            </w:pPr>
            <w:r>
              <w:rPr>
                <w:sz w:val="20"/>
              </w:rPr>
              <w:t>7</w:t>
            </w:r>
          </w:p>
        </w:tc>
        <w:tc>
          <w:tcPr>
            <w:tcW w:w="832" w:type="dxa"/>
          </w:tcPr>
          <w:p w:rsidR="0039056D" w:rsidRDefault="0039056D">
            <w:pPr>
              <w:pStyle w:val="TableText"/>
              <w:jc w:val="center"/>
              <w:rPr>
                <w:sz w:val="20"/>
              </w:rPr>
            </w:pPr>
            <w:r>
              <w:rPr>
                <w:sz w:val="20"/>
              </w:rPr>
              <w:t>13</w:t>
            </w:r>
          </w:p>
        </w:tc>
        <w:tc>
          <w:tcPr>
            <w:tcW w:w="768" w:type="dxa"/>
            <w:tcBorders>
              <w:left w:val="single" w:sz="6" w:space="0" w:color="auto"/>
            </w:tcBorders>
          </w:tcPr>
          <w:p w:rsidR="0039056D" w:rsidRDefault="0039056D">
            <w:pPr>
              <w:pStyle w:val="TableText"/>
              <w:jc w:val="center"/>
              <w:rPr>
                <w:sz w:val="20"/>
              </w:rPr>
            </w:pPr>
            <w:r>
              <w:rPr>
                <w:sz w:val="20"/>
              </w:rPr>
              <w:t>6</w:t>
            </w:r>
          </w:p>
        </w:tc>
        <w:tc>
          <w:tcPr>
            <w:tcW w:w="786" w:type="dxa"/>
            <w:gridSpan w:val="2"/>
          </w:tcPr>
          <w:p w:rsidR="0039056D" w:rsidRDefault="0039056D">
            <w:pPr>
              <w:pStyle w:val="TableText"/>
              <w:jc w:val="center"/>
              <w:rPr>
                <w:sz w:val="20"/>
              </w:rPr>
            </w:pPr>
            <w:r>
              <w:rPr>
                <w:sz w:val="20"/>
              </w:rPr>
              <w:t>4</w:t>
            </w:r>
          </w:p>
        </w:tc>
        <w:tc>
          <w:tcPr>
            <w:tcW w:w="760" w:type="dxa"/>
            <w:tcBorders>
              <w:left w:val="single" w:sz="6" w:space="0" w:color="auto"/>
            </w:tcBorders>
          </w:tcPr>
          <w:p w:rsidR="0039056D" w:rsidRDefault="0039056D">
            <w:pPr>
              <w:pStyle w:val="TableText"/>
              <w:jc w:val="center"/>
              <w:rPr>
                <w:sz w:val="20"/>
              </w:rPr>
            </w:pPr>
            <w:r>
              <w:rPr>
                <w:sz w:val="20"/>
              </w:rPr>
              <w:t>4</w:t>
            </w:r>
          </w:p>
        </w:tc>
        <w:tc>
          <w:tcPr>
            <w:tcW w:w="722" w:type="dxa"/>
          </w:tcPr>
          <w:p w:rsidR="0039056D" w:rsidRDefault="0039056D">
            <w:pPr>
              <w:pStyle w:val="TableText"/>
              <w:jc w:val="center"/>
              <w:rPr>
                <w:sz w:val="20"/>
              </w:rPr>
            </w:pPr>
            <w:r>
              <w:rPr>
                <w:sz w:val="20"/>
              </w:rPr>
              <w:t>8</w:t>
            </w:r>
          </w:p>
        </w:tc>
        <w:tc>
          <w:tcPr>
            <w:tcW w:w="838" w:type="dxa"/>
            <w:gridSpan w:val="2"/>
            <w:tcBorders>
              <w:left w:val="single" w:sz="6" w:space="0" w:color="auto"/>
            </w:tcBorders>
          </w:tcPr>
          <w:p w:rsidR="0039056D" w:rsidRDefault="0039056D">
            <w:pPr>
              <w:pStyle w:val="TableText"/>
              <w:jc w:val="center"/>
              <w:rPr>
                <w:sz w:val="20"/>
              </w:rPr>
            </w:pPr>
            <w:r>
              <w:rPr>
                <w:sz w:val="20"/>
              </w:rPr>
              <w:t>2</w:t>
            </w:r>
          </w:p>
        </w:tc>
        <w:tc>
          <w:tcPr>
            <w:tcW w:w="686" w:type="dxa"/>
            <w:gridSpan w:val="2"/>
          </w:tcPr>
          <w:p w:rsidR="0039056D" w:rsidRDefault="0039056D">
            <w:pPr>
              <w:pStyle w:val="TableText"/>
              <w:jc w:val="center"/>
              <w:rPr>
                <w:sz w:val="20"/>
              </w:rPr>
            </w:pPr>
            <w:r>
              <w:rPr>
                <w:sz w:val="20"/>
              </w:rPr>
              <w:t>6</w:t>
            </w:r>
          </w:p>
        </w:tc>
      </w:tr>
      <w:tr w:rsidR="0039056D">
        <w:trPr>
          <w:cantSplit/>
          <w:trHeight w:val="200"/>
        </w:trPr>
        <w:tc>
          <w:tcPr>
            <w:tcW w:w="980" w:type="dxa"/>
          </w:tcPr>
          <w:p w:rsidR="0039056D" w:rsidRDefault="0039056D">
            <w:pPr>
              <w:pStyle w:val="TableText"/>
              <w:jc w:val="center"/>
              <w:rPr>
                <w:sz w:val="20"/>
              </w:rPr>
            </w:pPr>
            <w:r>
              <w:rPr>
                <w:sz w:val="20"/>
              </w:rPr>
              <w:t>3</w:t>
            </w:r>
            <w:r>
              <w:rPr>
                <w:position w:val="4"/>
                <w:sz w:val="16"/>
              </w:rPr>
              <w:t>3</w:t>
            </w:r>
            <w:r>
              <w:rPr>
                <w:sz w:val="20"/>
              </w:rPr>
              <w:t>/</w:t>
            </w:r>
            <w:r>
              <w:rPr>
                <w:sz w:val="16"/>
              </w:rPr>
              <w:t>4</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16</w:t>
            </w:r>
          </w:p>
        </w:tc>
        <w:tc>
          <w:tcPr>
            <w:tcW w:w="696" w:type="dxa"/>
            <w:gridSpan w:val="4"/>
          </w:tcPr>
          <w:p w:rsidR="0039056D" w:rsidRDefault="0039056D">
            <w:pPr>
              <w:pStyle w:val="TableText"/>
              <w:jc w:val="center"/>
              <w:rPr>
                <w:sz w:val="20"/>
              </w:rPr>
            </w:pPr>
            <w:r>
              <w:rPr>
                <w:sz w:val="20"/>
              </w:rPr>
              <w:t>5</w:t>
            </w:r>
          </w:p>
        </w:tc>
        <w:tc>
          <w:tcPr>
            <w:tcW w:w="840" w:type="dxa"/>
          </w:tcPr>
          <w:p w:rsidR="0039056D" w:rsidRDefault="0039056D">
            <w:pPr>
              <w:pStyle w:val="TableText"/>
              <w:jc w:val="center"/>
              <w:rPr>
                <w:sz w:val="20"/>
              </w:rPr>
            </w:pPr>
            <w:r>
              <w:rPr>
                <w:sz w:val="20"/>
              </w:rPr>
              <w:t>0</w:t>
            </w:r>
          </w:p>
        </w:tc>
        <w:tc>
          <w:tcPr>
            <w:tcW w:w="600" w:type="dxa"/>
            <w:gridSpan w:val="2"/>
            <w:tcBorders>
              <w:left w:val="single" w:sz="6" w:space="0" w:color="auto"/>
            </w:tcBorders>
          </w:tcPr>
          <w:p w:rsidR="0039056D" w:rsidRDefault="0039056D">
            <w:pPr>
              <w:pStyle w:val="TableText"/>
              <w:jc w:val="center"/>
              <w:rPr>
                <w:sz w:val="20"/>
              </w:rPr>
            </w:pPr>
            <w:r>
              <w:rPr>
                <w:sz w:val="20"/>
              </w:rPr>
              <w:t>9</w:t>
            </w:r>
          </w:p>
        </w:tc>
        <w:tc>
          <w:tcPr>
            <w:tcW w:w="720" w:type="dxa"/>
            <w:gridSpan w:val="2"/>
          </w:tcPr>
          <w:p w:rsidR="0039056D" w:rsidRDefault="0039056D">
            <w:pPr>
              <w:pStyle w:val="TableText"/>
              <w:jc w:val="center"/>
              <w:rPr>
                <w:sz w:val="20"/>
              </w:rPr>
            </w:pPr>
            <w:r>
              <w:rPr>
                <w:sz w:val="20"/>
              </w:rPr>
              <w:t>13</w:t>
            </w:r>
          </w:p>
        </w:tc>
        <w:tc>
          <w:tcPr>
            <w:tcW w:w="752" w:type="dxa"/>
            <w:tcBorders>
              <w:left w:val="single" w:sz="6" w:space="0" w:color="auto"/>
            </w:tcBorders>
          </w:tcPr>
          <w:p w:rsidR="0039056D" w:rsidRDefault="0039056D">
            <w:pPr>
              <w:pStyle w:val="TableText"/>
              <w:jc w:val="center"/>
              <w:rPr>
                <w:sz w:val="20"/>
              </w:rPr>
            </w:pPr>
            <w:r>
              <w:rPr>
                <w:sz w:val="20"/>
              </w:rPr>
              <w:t>8</w:t>
            </w:r>
          </w:p>
        </w:tc>
        <w:tc>
          <w:tcPr>
            <w:tcW w:w="832" w:type="dxa"/>
          </w:tcPr>
          <w:p w:rsidR="0039056D" w:rsidRDefault="0039056D">
            <w:pPr>
              <w:pStyle w:val="TableText"/>
              <w:jc w:val="center"/>
              <w:rPr>
                <w:sz w:val="20"/>
              </w:rPr>
            </w:pPr>
            <w:r>
              <w:rPr>
                <w:sz w:val="20"/>
              </w:rPr>
              <w:t>13</w:t>
            </w:r>
          </w:p>
        </w:tc>
        <w:tc>
          <w:tcPr>
            <w:tcW w:w="768" w:type="dxa"/>
            <w:tcBorders>
              <w:left w:val="single" w:sz="6" w:space="0" w:color="auto"/>
            </w:tcBorders>
          </w:tcPr>
          <w:p w:rsidR="0039056D" w:rsidRDefault="0039056D">
            <w:pPr>
              <w:pStyle w:val="TableText"/>
              <w:jc w:val="center"/>
              <w:rPr>
                <w:sz w:val="20"/>
              </w:rPr>
            </w:pPr>
            <w:r>
              <w:rPr>
                <w:sz w:val="20"/>
              </w:rPr>
              <w:t>7</w:t>
            </w:r>
          </w:p>
        </w:tc>
        <w:tc>
          <w:tcPr>
            <w:tcW w:w="786" w:type="dxa"/>
            <w:gridSpan w:val="2"/>
          </w:tcPr>
          <w:p w:rsidR="0039056D" w:rsidRDefault="0039056D">
            <w:pPr>
              <w:pStyle w:val="TableText"/>
              <w:jc w:val="center"/>
              <w:rPr>
                <w:sz w:val="20"/>
              </w:rPr>
            </w:pPr>
            <w:r>
              <w:rPr>
                <w:sz w:val="20"/>
              </w:rPr>
              <w:t>1</w:t>
            </w:r>
          </w:p>
        </w:tc>
        <w:tc>
          <w:tcPr>
            <w:tcW w:w="760" w:type="dxa"/>
            <w:tcBorders>
              <w:left w:val="single" w:sz="6" w:space="0" w:color="auto"/>
            </w:tcBorders>
          </w:tcPr>
          <w:p w:rsidR="0039056D" w:rsidRDefault="0039056D">
            <w:pPr>
              <w:pStyle w:val="TableText"/>
              <w:jc w:val="center"/>
              <w:rPr>
                <w:sz w:val="20"/>
              </w:rPr>
            </w:pPr>
            <w:r>
              <w:rPr>
                <w:sz w:val="20"/>
              </w:rPr>
              <w:t>5</w:t>
            </w:r>
          </w:p>
        </w:tc>
        <w:tc>
          <w:tcPr>
            <w:tcW w:w="722" w:type="dxa"/>
          </w:tcPr>
          <w:p w:rsidR="0039056D" w:rsidRDefault="0039056D">
            <w:pPr>
              <w:pStyle w:val="TableText"/>
              <w:jc w:val="center"/>
              <w:rPr>
                <w:sz w:val="20"/>
              </w:rPr>
            </w:pPr>
            <w:r>
              <w:rPr>
                <w:sz w:val="20"/>
              </w:rPr>
              <w:t>0</w:t>
            </w:r>
          </w:p>
        </w:tc>
        <w:tc>
          <w:tcPr>
            <w:tcW w:w="838" w:type="dxa"/>
            <w:gridSpan w:val="2"/>
            <w:tcBorders>
              <w:left w:val="single" w:sz="6" w:space="0" w:color="auto"/>
            </w:tcBorders>
          </w:tcPr>
          <w:p w:rsidR="0039056D" w:rsidRDefault="0039056D">
            <w:pPr>
              <w:pStyle w:val="TableText"/>
              <w:jc w:val="center"/>
              <w:rPr>
                <w:sz w:val="20"/>
              </w:rPr>
            </w:pPr>
            <w:r>
              <w:rPr>
                <w:sz w:val="20"/>
              </w:rPr>
              <w:t>2</w:t>
            </w:r>
          </w:p>
        </w:tc>
        <w:tc>
          <w:tcPr>
            <w:tcW w:w="686" w:type="dxa"/>
            <w:gridSpan w:val="2"/>
          </w:tcPr>
          <w:p w:rsidR="0039056D" w:rsidRDefault="0039056D">
            <w:pPr>
              <w:pStyle w:val="TableText"/>
              <w:jc w:val="center"/>
              <w:rPr>
                <w:sz w:val="20"/>
              </w:rPr>
            </w:pPr>
            <w:r>
              <w:rPr>
                <w:sz w:val="20"/>
              </w:rPr>
              <w:t>12</w:t>
            </w:r>
          </w:p>
        </w:tc>
      </w:tr>
      <w:tr w:rsidR="0039056D">
        <w:trPr>
          <w:cantSplit/>
          <w:trHeight w:val="200"/>
        </w:trPr>
        <w:tc>
          <w:tcPr>
            <w:tcW w:w="980" w:type="dxa"/>
          </w:tcPr>
          <w:p w:rsidR="0039056D" w:rsidRDefault="0039056D">
            <w:pPr>
              <w:pStyle w:val="TableText"/>
              <w:jc w:val="center"/>
              <w:rPr>
                <w:sz w:val="20"/>
              </w:rPr>
            </w:pPr>
            <w:r>
              <w:rPr>
                <w:sz w:val="20"/>
              </w:rPr>
              <w:t>4</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4</w:t>
            </w:r>
          </w:p>
        </w:tc>
        <w:tc>
          <w:tcPr>
            <w:tcW w:w="696" w:type="dxa"/>
            <w:gridSpan w:val="4"/>
          </w:tcPr>
          <w:p w:rsidR="0039056D" w:rsidRDefault="0039056D">
            <w:pPr>
              <w:pStyle w:val="TableText"/>
              <w:jc w:val="center"/>
              <w:rPr>
                <w:sz w:val="20"/>
              </w:rPr>
            </w:pPr>
            <w:r>
              <w:rPr>
                <w:sz w:val="20"/>
              </w:rPr>
              <w:t>5</w:t>
            </w:r>
          </w:p>
        </w:tc>
        <w:tc>
          <w:tcPr>
            <w:tcW w:w="840" w:type="dxa"/>
          </w:tcPr>
          <w:p w:rsidR="0039056D" w:rsidRDefault="0039056D">
            <w:pPr>
              <w:pStyle w:val="TableText"/>
              <w:jc w:val="center"/>
              <w:rPr>
                <w:sz w:val="20"/>
              </w:rPr>
            </w:pPr>
            <w:r>
              <w:rPr>
                <w:sz w:val="20"/>
              </w:rPr>
              <w:t>15</w:t>
            </w:r>
          </w:p>
        </w:tc>
        <w:tc>
          <w:tcPr>
            <w:tcW w:w="600" w:type="dxa"/>
            <w:gridSpan w:val="2"/>
            <w:tcBorders>
              <w:left w:val="single" w:sz="6" w:space="0" w:color="auto"/>
            </w:tcBorders>
          </w:tcPr>
          <w:p w:rsidR="0039056D" w:rsidRDefault="0039056D">
            <w:pPr>
              <w:pStyle w:val="TableText"/>
              <w:jc w:val="center"/>
              <w:rPr>
                <w:sz w:val="20"/>
              </w:rPr>
            </w:pPr>
            <w:r>
              <w:rPr>
                <w:sz w:val="20"/>
              </w:rPr>
              <w:t>11</w:t>
            </w:r>
          </w:p>
        </w:tc>
        <w:tc>
          <w:tcPr>
            <w:tcW w:w="720" w:type="dxa"/>
            <w:gridSpan w:val="2"/>
          </w:tcPr>
          <w:p w:rsidR="0039056D" w:rsidRDefault="0039056D">
            <w:pPr>
              <w:pStyle w:val="TableText"/>
              <w:jc w:val="center"/>
              <w:rPr>
                <w:sz w:val="20"/>
              </w:rPr>
            </w:pPr>
            <w:r>
              <w:rPr>
                <w:sz w:val="20"/>
              </w:rPr>
              <w:t>2</w:t>
            </w:r>
          </w:p>
        </w:tc>
        <w:tc>
          <w:tcPr>
            <w:tcW w:w="752" w:type="dxa"/>
            <w:tcBorders>
              <w:left w:val="single" w:sz="6" w:space="0" w:color="auto"/>
            </w:tcBorders>
          </w:tcPr>
          <w:p w:rsidR="0039056D" w:rsidRDefault="0039056D">
            <w:pPr>
              <w:pStyle w:val="TableText"/>
              <w:jc w:val="center"/>
              <w:rPr>
                <w:sz w:val="20"/>
              </w:rPr>
            </w:pPr>
            <w:r>
              <w:rPr>
                <w:sz w:val="20"/>
              </w:rPr>
              <w:t>9</w:t>
            </w:r>
          </w:p>
        </w:tc>
        <w:tc>
          <w:tcPr>
            <w:tcW w:w="832" w:type="dxa"/>
          </w:tcPr>
          <w:p w:rsidR="0039056D" w:rsidRDefault="0039056D">
            <w:pPr>
              <w:pStyle w:val="TableText"/>
              <w:jc w:val="center"/>
              <w:rPr>
                <w:sz w:val="20"/>
              </w:rPr>
            </w:pPr>
            <w:r>
              <w:rPr>
                <w:sz w:val="20"/>
              </w:rPr>
              <w:t>19</w:t>
            </w:r>
          </w:p>
        </w:tc>
        <w:tc>
          <w:tcPr>
            <w:tcW w:w="768" w:type="dxa"/>
            <w:tcBorders>
              <w:left w:val="single" w:sz="6" w:space="0" w:color="auto"/>
            </w:tcBorders>
          </w:tcPr>
          <w:p w:rsidR="0039056D" w:rsidRDefault="0039056D">
            <w:pPr>
              <w:pStyle w:val="TableText"/>
              <w:jc w:val="center"/>
              <w:rPr>
                <w:sz w:val="20"/>
              </w:rPr>
            </w:pPr>
            <w:r>
              <w:rPr>
                <w:sz w:val="20"/>
              </w:rPr>
              <w:t>8</w:t>
            </w:r>
          </w:p>
        </w:tc>
        <w:tc>
          <w:tcPr>
            <w:tcW w:w="786" w:type="dxa"/>
            <w:gridSpan w:val="2"/>
          </w:tcPr>
          <w:p w:rsidR="0039056D" w:rsidRDefault="0039056D">
            <w:pPr>
              <w:pStyle w:val="TableText"/>
              <w:jc w:val="center"/>
              <w:rPr>
                <w:sz w:val="20"/>
              </w:rPr>
            </w:pPr>
            <w:r>
              <w:rPr>
                <w:sz w:val="20"/>
              </w:rPr>
              <w:t>3</w:t>
            </w:r>
          </w:p>
        </w:tc>
        <w:tc>
          <w:tcPr>
            <w:tcW w:w="760" w:type="dxa"/>
            <w:tcBorders>
              <w:left w:val="single" w:sz="6" w:space="0" w:color="auto"/>
            </w:tcBorders>
          </w:tcPr>
          <w:p w:rsidR="0039056D" w:rsidRDefault="0039056D">
            <w:pPr>
              <w:pStyle w:val="TableText"/>
              <w:jc w:val="center"/>
              <w:rPr>
                <w:sz w:val="20"/>
              </w:rPr>
            </w:pPr>
            <w:r>
              <w:rPr>
                <w:sz w:val="20"/>
              </w:rPr>
              <w:t>5</w:t>
            </w:r>
          </w:p>
        </w:tc>
        <w:tc>
          <w:tcPr>
            <w:tcW w:w="722" w:type="dxa"/>
          </w:tcPr>
          <w:p w:rsidR="0039056D" w:rsidRDefault="0039056D">
            <w:pPr>
              <w:pStyle w:val="TableText"/>
              <w:jc w:val="center"/>
              <w:rPr>
                <w:sz w:val="20"/>
              </w:rPr>
            </w:pPr>
            <w:r>
              <w:rPr>
                <w:sz w:val="20"/>
              </w:rPr>
              <w:t>15</w:t>
            </w:r>
          </w:p>
        </w:tc>
        <w:tc>
          <w:tcPr>
            <w:tcW w:w="838" w:type="dxa"/>
            <w:gridSpan w:val="2"/>
            <w:tcBorders>
              <w:left w:val="single" w:sz="6" w:space="0" w:color="auto"/>
            </w:tcBorders>
          </w:tcPr>
          <w:p w:rsidR="0039056D" w:rsidRDefault="0039056D">
            <w:pPr>
              <w:pStyle w:val="TableText"/>
              <w:jc w:val="center"/>
              <w:rPr>
                <w:sz w:val="20"/>
              </w:rPr>
            </w:pPr>
            <w:r>
              <w:rPr>
                <w:sz w:val="20"/>
              </w:rPr>
              <w:t>3</w:t>
            </w:r>
          </w:p>
        </w:tc>
        <w:tc>
          <w:tcPr>
            <w:tcW w:w="686" w:type="dxa"/>
            <w:gridSpan w:val="2"/>
          </w:tcPr>
          <w:p w:rsidR="0039056D" w:rsidRDefault="0039056D">
            <w:pPr>
              <w:pStyle w:val="TableText"/>
              <w:jc w:val="center"/>
              <w:rPr>
                <w:sz w:val="20"/>
              </w:rPr>
            </w:pPr>
            <w:r>
              <w:rPr>
                <w:sz w:val="20"/>
              </w:rPr>
              <w:t>0</w:t>
            </w:r>
          </w:p>
        </w:tc>
      </w:tr>
      <w:tr w:rsidR="0039056D">
        <w:trPr>
          <w:cantSplit/>
          <w:trHeight w:val="200"/>
        </w:trPr>
        <w:tc>
          <w:tcPr>
            <w:tcW w:w="980" w:type="dxa"/>
          </w:tcPr>
          <w:p w:rsidR="0039056D" w:rsidRDefault="0039056D">
            <w:pPr>
              <w:pStyle w:val="TableText"/>
              <w:jc w:val="center"/>
              <w:rPr>
                <w:sz w:val="20"/>
              </w:rPr>
            </w:pPr>
            <w:r>
              <w:rPr>
                <w:sz w:val="20"/>
              </w:rPr>
              <w:t>4</w:t>
            </w:r>
            <w:r>
              <w:rPr>
                <w:position w:val="4"/>
                <w:sz w:val="16"/>
              </w:rPr>
              <w:t>1</w:t>
            </w:r>
            <w:r>
              <w:rPr>
                <w:sz w:val="20"/>
              </w:rPr>
              <w:t>/</w:t>
            </w:r>
            <w:r>
              <w:rPr>
                <w:sz w:val="16"/>
              </w:rPr>
              <w:t>4</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8</w:t>
            </w:r>
          </w:p>
        </w:tc>
        <w:tc>
          <w:tcPr>
            <w:tcW w:w="696" w:type="dxa"/>
            <w:gridSpan w:val="4"/>
          </w:tcPr>
          <w:p w:rsidR="0039056D" w:rsidRDefault="0039056D">
            <w:pPr>
              <w:pStyle w:val="TableText"/>
              <w:jc w:val="center"/>
              <w:rPr>
                <w:sz w:val="20"/>
              </w:rPr>
            </w:pPr>
            <w:r>
              <w:rPr>
                <w:sz w:val="20"/>
              </w:rPr>
              <w:t>6</w:t>
            </w:r>
          </w:p>
        </w:tc>
        <w:tc>
          <w:tcPr>
            <w:tcW w:w="840" w:type="dxa"/>
          </w:tcPr>
          <w:p w:rsidR="0039056D" w:rsidRDefault="0039056D">
            <w:pPr>
              <w:pStyle w:val="TableText"/>
              <w:jc w:val="center"/>
              <w:rPr>
                <w:sz w:val="20"/>
              </w:rPr>
            </w:pPr>
            <w:r>
              <w:rPr>
                <w:sz w:val="20"/>
              </w:rPr>
              <w:t>9</w:t>
            </w:r>
          </w:p>
        </w:tc>
        <w:tc>
          <w:tcPr>
            <w:tcW w:w="600" w:type="dxa"/>
            <w:gridSpan w:val="2"/>
            <w:tcBorders>
              <w:left w:val="single" w:sz="6" w:space="0" w:color="auto"/>
            </w:tcBorders>
          </w:tcPr>
          <w:p w:rsidR="0039056D" w:rsidRDefault="0039056D">
            <w:pPr>
              <w:pStyle w:val="TableText"/>
              <w:jc w:val="center"/>
              <w:rPr>
                <w:sz w:val="20"/>
              </w:rPr>
            </w:pPr>
            <w:r>
              <w:rPr>
                <w:sz w:val="20"/>
              </w:rPr>
              <w:t>12</w:t>
            </w:r>
          </w:p>
        </w:tc>
        <w:tc>
          <w:tcPr>
            <w:tcW w:w="720" w:type="dxa"/>
            <w:gridSpan w:val="2"/>
          </w:tcPr>
          <w:p w:rsidR="0039056D" w:rsidRDefault="0039056D">
            <w:pPr>
              <w:pStyle w:val="TableText"/>
              <w:jc w:val="center"/>
              <w:rPr>
                <w:sz w:val="20"/>
              </w:rPr>
            </w:pPr>
            <w:r>
              <w:rPr>
                <w:sz w:val="20"/>
              </w:rPr>
              <w:t>9</w:t>
            </w:r>
          </w:p>
        </w:tc>
        <w:tc>
          <w:tcPr>
            <w:tcW w:w="752" w:type="dxa"/>
            <w:tcBorders>
              <w:left w:val="single" w:sz="6" w:space="0" w:color="auto"/>
            </w:tcBorders>
          </w:tcPr>
          <w:p w:rsidR="0039056D" w:rsidRDefault="0039056D">
            <w:pPr>
              <w:pStyle w:val="TableText"/>
              <w:jc w:val="center"/>
              <w:rPr>
                <w:sz w:val="20"/>
              </w:rPr>
            </w:pPr>
            <w:r>
              <w:rPr>
                <w:sz w:val="20"/>
              </w:rPr>
              <w:t>11</w:t>
            </w:r>
          </w:p>
        </w:tc>
        <w:tc>
          <w:tcPr>
            <w:tcW w:w="832" w:type="dxa"/>
          </w:tcPr>
          <w:p w:rsidR="0039056D" w:rsidRDefault="0039056D">
            <w:pPr>
              <w:pStyle w:val="TableText"/>
              <w:jc w:val="center"/>
              <w:rPr>
                <w:sz w:val="20"/>
              </w:rPr>
            </w:pPr>
            <w:r>
              <w:rPr>
                <w:sz w:val="20"/>
              </w:rPr>
              <w:t>4</w:t>
            </w:r>
          </w:p>
        </w:tc>
        <w:tc>
          <w:tcPr>
            <w:tcW w:w="768" w:type="dxa"/>
            <w:tcBorders>
              <w:left w:val="single" w:sz="6" w:space="0" w:color="auto"/>
            </w:tcBorders>
          </w:tcPr>
          <w:p w:rsidR="0039056D" w:rsidRDefault="0039056D">
            <w:pPr>
              <w:pStyle w:val="TableText"/>
              <w:jc w:val="center"/>
              <w:rPr>
                <w:sz w:val="20"/>
              </w:rPr>
            </w:pPr>
            <w:r>
              <w:rPr>
                <w:sz w:val="20"/>
              </w:rPr>
              <w:t>9</w:t>
            </w:r>
          </w:p>
        </w:tc>
        <w:tc>
          <w:tcPr>
            <w:tcW w:w="786" w:type="dxa"/>
            <w:gridSpan w:val="2"/>
          </w:tcPr>
          <w:p w:rsidR="0039056D" w:rsidRDefault="0039056D">
            <w:pPr>
              <w:pStyle w:val="TableText"/>
              <w:jc w:val="center"/>
              <w:rPr>
                <w:sz w:val="20"/>
              </w:rPr>
            </w:pPr>
            <w:r>
              <w:rPr>
                <w:sz w:val="20"/>
              </w:rPr>
              <w:t>3</w:t>
            </w:r>
          </w:p>
        </w:tc>
        <w:tc>
          <w:tcPr>
            <w:tcW w:w="760" w:type="dxa"/>
            <w:tcBorders>
              <w:left w:val="single" w:sz="6" w:space="0" w:color="auto"/>
            </w:tcBorders>
          </w:tcPr>
          <w:p w:rsidR="0039056D" w:rsidRDefault="0039056D">
            <w:pPr>
              <w:pStyle w:val="TableText"/>
              <w:jc w:val="center"/>
              <w:rPr>
                <w:sz w:val="20"/>
              </w:rPr>
            </w:pPr>
            <w:r>
              <w:rPr>
                <w:sz w:val="20"/>
              </w:rPr>
              <w:t>6</w:t>
            </w:r>
          </w:p>
        </w:tc>
        <w:tc>
          <w:tcPr>
            <w:tcW w:w="722" w:type="dxa"/>
          </w:tcPr>
          <w:p w:rsidR="0039056D" w:rsidRDefault="0039056D">
            <w:pPr>
              <w:pStyle w:val="TableText"/>
              <w:jc w:val="center"/>
              <w:rPr>
                <w:sz w:val="20"/>
              </w:rPr>
            </w:pPr>
            <w:r>
              <w:rPr>
                <w:sz w:val="20"/>
              </w:rPr>
              <w:t>9</w:t>
            </w:r>
          </w:p>
        </w:tc>
        <w:tc>
          <w:tcPr>
            <w:tcW w:w="838" w:type="dxa"/>
            <w:gridSpan w:val="2"/>
            <w:tcBorders>
              <w:left w:val="single" w:sz="6" w:space="0" w:color="auto"/>
            </w:tcBorders>
          </w:tcPr>
          <w:p w:rsidR="0039056D" w:rsidRDefault="0039056D">
            <w:pPr>
              <w:pStyle w:val="TableText"/>
              <w:jc w:val="center"/>
              <w:rPr>
                <w:sz w:val="20"/>
              </w:rPr>
            </w:pPr>
            <w:r>
              <w:rPr>
                <w:sz w:val="20"/>
              </w:rPr>
              <w:t>3</w:t>
            </w:r>
          </w:p>
        </w:tc>
        <w:tc>
          <w:tcPr>
            <w:tcW w:w="686" w:type="dxa"/>
            <w:gridSpan w:val="2"/>
          </w:tcPr>
          <w:p w:rsidR="0039056D" w:rsidRDefault="0039056D">
            <w:pPr>
              <w:pStyle w:val="TableText"/>
              <w:jc w:val="center"/>
              <w:rPr>
                <w:sz w:val="20"/>
              </w:rPr>
            </w:pPr>
            <w:r>
              <w:rPr>
                <w:sz w:val="20"/>
              </w:rPr>
              <w:t>7</w:t>
            </w:r>
          </w:p>
        </w:tc>
      </w:tr>
      <w:tr w:rsidR="0039056D">
        <w:trPr>
          <w:cantSplit/>
          <w:trHeight w:val="200"/>
        </w:trPr>
        <w:tc>
          <w:tcPr>
            <w:tcW w:w="980" w:type="dxa"/>
          </w:tcPr>
          <w:p w:rsidR="0039056D" w:rsidRDefault="0039056D">
            <w:pPr>
              <w:pStyle w:val="TableText"/>
              <w:jc w:val="center"/>
              <w:rPr>
                <w:sz w:val="20"/>
              </w:rPr>
            </w:pPr>
            <w:r>
              <w:rPr>
                <w:sz w:val="20"/>
              </w:rPr>
              <w:t>4</w:t>
            </w:r>
            <w:r>
              <w:rPr>
                <w:position w:val="4"/>
                <w:sz w:val="16"/>
              </w:rPr>
              <w:t>1</w:t>
            </w:r>
            <w:r>
              <w:rPr>
                <w:sz w:val="20"/>
              </w:rPr>
              <w:t>/</w:t>
            </w:r>
            <w:r>
              <w:rPr>
                <w:sz w:val="16"/>
              </w:rPr>
              <w:t>2</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16</w:t>
            </w:r>
          </w:p>
        </w:tc>
        <w:tc>
          <w:tcPr>
            <w:tcW w:w="696" w:type="dxa"/>
            <w:gridSpan w:val="4"/>
          </w:tcPr>
          <w:p w:rsidR="0039056D" w:rsidRDefault="0039056D">
            <w:pPr>
              <w:pStyle w:val="TableText"/>
              <w:jc w:val="center"/>
              <w:rPr>
                <w:sz w:val="20"/>
              </w:rPr>
            </w:pPr>
            <w:r>
              <w:rPr>
                <w:sz w:val="20"/>
              </w:rPr>
              <w:t>7</w:t>
            </w:r>
          </w:p>
        </w:tc>
        <w:tc>
          <w:tcPr>
            <w:tcW w:w="840" w:type="dxa"/>
          </w:tcPr>
          <w:p w:rsidR="0039056D" w:rsidRDefault="0039056D">
            <w:pPr>
              <w:pStyle w:val="TableText"/>
              <w:jc w:val="center"/>
              <w:rPr>
                <w:sz w:val="20"/>
              </w:rPr>
            </w:pPr>
            <w:r>
              <w:rPr>
                <w:sz w:val="20"/>
              </w:rPr>
              <w:t>3</w:t>
            </w:r>
          </w:p>
        </w:tc>
        <w:tc>
          <w:tcPr>
            <w:tcW w:w="600" w:type="dxa"/>
            <w:gridSpan w:val="2"/>
            <w:tcBorders>
              <w:left w:val="single" w:sz="6" w:space="0" w:color="auto"/>
            </w:tcBorders>
          </w:tcPr>
          <w:p w:rsidR="0039056D" w:rsidRDefault="0039056D">
            <w:pPr>
              <w:pStyle w:val="TableText"/>
              <w:jc w:val="center"/>
              <w:rPr>
                <w:sz w:val="20"/>
              </w:rPr>
            </w:pPr>
            <w:r>
              <w:rPr>
                <w:sz w:val="20"/>
              </w:rPr>
              <w:t>13</w:t>
            </w:r>
          </w:p>
        </w:tc>
        <w:tc>
          <w:tcPr>
            <w:tcW w:w="720" w:type="dxa"/>
            <w:gridSpan w:val="2"/>
          </w:tcPr>
          <w:p w:rsidR="0039056D" w:rsidRDefault="0039056D">
            <w:pPr>
              <w:pStyle w:val="TableText"/>
              <w:jc w:val="center"/>
              <w:rPr>
                <w:sz w:val="20"/>
              </w:rPr>
            </w:pPr>
            <w:r>
              <w:rPr>
                <w:sz w:val="20"/>
              </w:rPr>
              <w:t>16</w:t>
            </w:r>
          </w:p>
        </w:tc>
        <w:tc>
          <w:tcPr>
            <w:tcW w:w="752" w:type="dxa"/>
            <w:tcBorders>
              <w:left w:val="single" w:sz="6" w:space="0" w:color="auto"/>
            </w:tcBorders>
          </w:tcPr>
          <w:p w:rsidR="0039056D" w:rsidRDefault="0039056D">
            <w:pPr>
              <w:pStyle w:val="TableText"/>
              <w:jc w:val="center"/>
              <w:rPr>
                <w:sz w:val="20"/>
              </w:rPr>
            </w:pPr>
            <w:r>
              <w:rPr>
                <w:sz w:val="20"/>
              </w:rPr>
              <w:t>12</w:t>
            </w:r>
          </w:p>
        </w:tc>
        <w:tc>
          <w:tcPr>
            <w:tcW w:w="832" w:type="dxa"/>
          </w:tcPr>
          <w:p w:rsidR="0039056D" w:rsidRDefault="0039056D">
            <w:pPr>
              <w:pStyle w:val="TableText"/>
              <w:jc w:val="center"/>
              <w:rPr>
                <w:sz w:val="20"/>
              </w:rPr>
            </w:pPr>
            <w:r>
              <w:rPr>
                <w:sz w:val="20"/>
              </w:rPr>
              <w:t>8</w:t>
            </w:r>
          </w:p>
        </w:tc>
        <w:tc>
          <w:tcPr>
            <w:tcW w:w="768" w:type="dxa"/>
            <w:tcBorders>
              <w:left w:val="single" w:sz="6" w:space="0" w:color="auto"/>
            </w:tcBorders>
          </w:tcPr>
          <w:p w:rsidR="0039056D" w:rsidRDefault="0039056D">
            <w:pPr>
              <w:pStyle w:val="TableText"/>
              <w:jc w:val="center"/>
              <w:rPr>
                <w:sz w:val="20"/>
              </w:rPr>
            </w:pPr>
            <w:r>
              <w:rPr>
                <w:sz w:val="20"/>
              </w:rPr>
              <w:t>10</w:t>
            </w:r>
          </w:p>
        </w:tc>
        <w:tc>
          <w:tcPr>
            <w:tcW w:w="786" w:type="dxa"/>
            <w:gridSpan w:val="2"/>
          </w:tcPr>
          <w:p w:rsidR="0039056D" w:rsidRDefault="0039056D">
            <w:pPr>
              <w:pStyle w:val="TableText"/>
              <w:jc w:val="center"/>
              <w:rPr>
                <w:sz w:val="20"/>
              </w:rPr>
            </w:pPr>
            <w:r>
              <w:rPr>
                <w:sz w:val="20"/>
              </w:rPr>
              <w:t>2</w:t>
            </w:r>
          </w:p>
        </w:tc>
        <w:tc>
          <w:tcPr>
            <w:tcW w:w="760" w:type="dxa"/>
            <w:tcBorders>
              <w:left w:val="single" w:sz="6" w:space="0" w:color="auto"/>
            </w:tcBorders>
          </w:tcPr>
          <w:p w:rsidR="0039056D" w:rsidRDefault="0039056D">
            <w:pPr>
              <w:pStyle w:val="TableText"/>
              <w:jc w:val="center"/>
              <w:rPr>
                <w:sz w:val="20"/>
              </w:rPr>
            </w:pPr>
            <w:r>
              <w:rPr>
                <w:sz w:val="20"/>
              </w:rPr>
              <w:t>7</w:t>
            </w:r>
          </w:p>
        </w:tc>
        <w:tc>
          <w:tcPr>
            <w:tcW w:w="722" w:type="dxa"/>
          </w:tcPr>
          <w:p w:rsidR="0039056D" w:rsidRDefault="0039056D">
            <w:pPr>
              <w:pStyle w:val="TableText"/>
              <w:jc w:val="center"/>
              <w:rPr>
                <w:sz w:val="20"/>
              </w:rPr>
            </w:pPr>
            <w:r>
              <w:rPr>
                <w:sz w:val="20"/>
              </w:rPr>
              <w:t>3</w:t>
            </w:r>
          </w:p>
        </w:tc>
        <w:tc>
          <w:tcPr>
            <w:tcW w:w="838" w:type="dxa"/>
            <w:gridSpan w:val="2"/>
            <w:tcBorders>
              <w:left w:val="single" w:sz="6" w:space="0" w:color="auto"/>
            </w:tcBorders>
          </w:tcPr>
          <w:p w:rsidR="0039056D" w:rsidRDefault="0039056D">
            <w:pPr>
              <w:pStyle w:val="TableText"/>
              <w:jc w:val="center"/>
              <w:rPr>
                <w:sz w:val="20"/>
              </w:rPr>
            </w:pPr>
            <w:r>
              <w:rPr>
                <w:sz w:val="20"/>
              </w:rPr>
              <w:t>3</w:t>
            </w:r>
          </w:p>
        </w:tc>
        <w:tc>
          <w:tcPr>
            <w:tcW w:w="686" w:type="dxa"/>
            <w:gridSpan w:val="2"/>
          </w:tcPr>
          <w:p w:rsidR="0039056D" w:rsidRDefault="0039056D">
            <w:pPr>
              <w:pStyle w:val="TableText"/>
              <w:jc w:val="center"/>
              <w:rPr>
                <w:sz w:val="20"/>
              </w:rPr>
            </w:pPr>
            <w:r>
              <w:rPr>
                <w:sz w:val="20"/>
              </w:rPr>
              <w:t>14</w:t>
            </w:r>
          </w:p>
        </w:tc>
      </w:tr>
      <w:tr w:rsidR="0039056D">
        <w:trPr>
          <w:cantSplit/>
          <w:trHeight w:val="200"/>
        </w:trPr>
        <w:tc>
          <w:tcPr>
            <w:tcW w:w="980" w:type="dxa"/>
          </w:tcPr>
          <w:p w:rsidR="0039056D" w:rsidRDefault="0039056D">
            <w:pPr>
              <w:pStyle w:val="TableText"/>
              <w:jc w:val="center"/>
              <w:rPr>
                <w:sz w:val="20"/>
              </w:rPr>
            </w:pPr>
            <w:r>
              <w:rPr>
                <w:sz w:val="20"/>
              </w:rPr>
              <w:t>4</w:t>
            </w:r>
            <w:r>
              <w:rPr>
                <w:position w:val="4"/>
                <w:sz w:val="16"/>
              </w:rPr>
              <w:t>3</w:t>
            </w:r>
            <w:r>
              <w:rPr>
                <w:sz w:val="20"/>
              </w:rPr>
              <w:t>/</w:t>
            </w:r>
            <w:r>
              <w:rPr>
                <w:sz w:val="16"/>
              </w:rPr>
              <w:t>4</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2</w:t>
            </w:r>
          </w:p>
        </w:tc>
        <w:tc>
          <w:tcPr>
            <w:tcW w:w="696" w:type="dxa"/>
            <w:gridSpan w:val="4"/>
          </w:tcPr>
          <w:p w:rsidR="0039056D" w:rsidRDefault="0039056D">
            <w:pPr>
              <w:pStyle w:val="TableText"/>
              <w:jc w:val="center"/>
              <w:rPr>
                <w:sz w:val="20"/>
              </w:rPr>
            </w:pPr>
            <w:r>
              <w:rPr>
                <w:sz w:val="20"/>
              </w:rPr>
              <w:t>8</w:t>
            </w:r>
          </w:p>
        </w:tc>
        <w:tc>
          <w:tcPr>
            <w:tcW w:w="840" w:type="dxa"/>
          </w:tcPr>
          <w:p w:rsidR="0039056D" w:rsidRDefault="0039056D">
            <w:pPr>
              <w:pStyle w:val="TableText"/>
              <w:jc w:val="center"/>
              <w:rPr>
                <w:sz w:val="20"/>
              </w:rPr>
            </w:pPr>
            <w:r>
              <w:rPr>
                <w:sz w:val="20"/>
              </w:rPr>
              <w:t>3</w:t>
            </w:r>
          </w:p>
        </w:tc>
        <w:tc>
          <w:tcPr>
            <w:tcW w:w="600" w:type="dxa"/>
            <w:gridSpan w:val="2"/>
            <w:tcBorders>
              <w:left w:val="single" w:sz="6" w:space="0" w:color="auto"/>
            </w:tcBorders>
          </w:tcPr>
          <w:p w:rsidR="0039056D" w:rsidRDefault="0039056D">
            <w:pPr>
              <w:pStyle w:val="TableText"/>
              <w:jc w:val="center"/>
              <w:rPr>
                <w:sz w:val="20"/>
              </w:rPr>
            </w:pPr>
            <w:r>
              <w:rPr>
                <w:sz w:val="20"/>
              </w:rPr>
              <w:t>15</w:t>
            </w:r>
          </w:p>
        </w:tc>
        <w:tc>
          <w:tcPr>
            <w:tcW w:w="720" w:type="dxa"/>
            <w:gridSpan w:val="2"/>
          </w:tcPr>
          <w:p w:rsidR="0039056D" w:rsidRDefault="0039056D">
            <w:pPr>
              <w:pStyle w:val="TableText"/>
              <w:jc w:val="center"/>
              <w:rPr>
                <w:sz w:val="20"/>
              </w:rPr>
            </w:pPr>
            <w:r>
              <w:rPr>
                <w:sz w:val="20"/>
              </w:rPr>
              <w:t>15</w:t>
            </w:r>
          </w:p>
        </w:tc>
        <w:tc>
          <w:tcPr>
            <w:tcW w:w="752" w:type="dxa"/>
            <w:tcBorders>
              <w:left w:val="single" w:sz="6" w:space="0" w:color="auto"/>
            </w:tcBorders>
          </w:tcPr>
          <w:p w:rsidR="0039056D" w:rsidRDefault="0039056D">
            <w:pPr>
              <w:pStyle w:val="TableText"/>
              <w:jc w:val="center"/>
              <w:rPr>
                <w:sz w:val="20"/>
              </w:rPr>
            </w:pPr>
            <w:r>
              <w:rPr>
                <w:sz w:val="20"/>
              </w:rPr>
              <w:t>14</w:t>
            </w:r>
          </w:p>
        </w:tc>
        <w:tc>
          <w:tcPr>
            <w:tcW w:w="832" w:type="dxa"/>
          </w:tcPr>
          <w:p w:rsidR="0039056D" w:rsidRDefault="0039056D">
            <w:pPr>
              <w:pStyle w:val="TableText"/>
              <w:jc w:val="center"/>
              <w:rPr>
                <w:sz w:val="20"/>
              </w:rPr>
            </w:pPr>
            <w:r>
              <w:rPr>
                <w:sz w:val="20"/>
              </w:rPr>
              <w:t>2</w:t>
            </w:r>
          </w:p>
        </w:tc>
        <w:tc>
          <w:tcPr>
            <w:tcW w:w="768" w:type="dxa"/>
            <w:tcBorders>
              <w:left w:val="single" w:sz="6" w:space="0" w:color="auto"/>
            </w:tcBorders>
          </w:tcPr>
          <w:p w:rsidR="0039056D" w:rsidRDefault="0039056D">
            <w:pPr>
              <w:pStyle w:val="TableText"/>
              <w:jc w:val="center"/>
              <w:rPr>
                <w:sz w:val="20"/>
              </w:rPr>
            </w:pPr>
            <w:r>
              <w:rPr>
                <w:sz w:val="20"/>
              </w:rPr>
              <w:t>11</w:t>
            </w:r>
          </w:p>
        </w:tc>
        <w:tc>
          <w:tcPr>
            <w:tcW w:w="786" w:type="dxa"/>
            <w:gridSpan w:val="2"/>
          </w:tcPr>
          <w:p w:rsidR="0039056D" w:rsidRDefault="0039056D">
            <w:pPr>
              <w:pStyle w:val="TableText"/>
              <w:jc w:val="center"/>
              <w:rPr>
                <w:sz w:val="20"/>
              </w:rPr>
            </w:pPr>
            <w:r>
              <w:rPr>
                <w:sz w:val="20"/>
              </w:rPr>
              <w:t>10</w:t>
            </w:r>
          </w:p>
        </w:tc>
        <w:tc>
          <w:tcPr>
            <w:tcW w:w="760" w:type="dxa"/>
            <w:tcBorders>
              <w:left w:val="single" w:sz="6" w:space="0" w:color="auto"/>
            </w:tcBorders>
          </w:tcPr>
          <w:p w:rsidR="0039056D" w:rsidRDefault="0039056D">
            <w:pPr>
              <w:pStyle w:val="TableText"/>
              <w:jc w:val="center"/>
              <w:rPr>
                <w:sz w:val="20"/>
              </w:rPr>
            </w:pPr>
            <w:r>
              <w:rPr>
                <w:sz w:val="20"/>
              </w:rPr>
              <w:t>8</w:t>
            </w:r>
          </w:p>
        </w:tc>
        <w:tc>
          <w:tcPr>
            <w:tcW w:w="722" w:type="dxa"/>
          </w:tcPr>
          <w:p w:rsidR="0039056D" w:rsidRDefault="0039056D">
            <w:pPr>
              <w:pStyle w:val="TableText"/>
              <w:jc w:val="center"/>
              <w:rPr>
                <w:sz w:val="20"/>
              </w:rPr>
            </w:pPr>
            <w:r>
              <w:rPr>
                <w:sz w:val="20"/>
              </w:rPr>
              <w:t>3</w:t>
            </w:r>
          </w:p>
        </w:tc>
        <w:tc>
          <w:tcPr>
            <w:tcW w:w="838" w:type="dxa"/>
            <w:gridSpan w:val="2"/>
            <w:tcBorders>
              <w:left w:val="single" w:sz="6" w:space="0" w:color="auto"/>
            </w:tcBorders>
          </w:tcPr>
          <w:p w:rsidR="0039056D" w:rsidRDefault="0039056D">
            <w:pPr>
              <w:pStyle w:val="TableText"/>
              <w:jc w:val="center"/>
              <w:rPr>
                <w:sz w:val="20"/>
              </w:rPr>
            </w:pPr>
            <w:r>
              <w:rPr>
                <w:sz w:val="20"/>
              </w:rPr>
              <w:t>4</w:t>
            </w:r>
          </w:p>
        </w:tc>
        <w:tc>
          <w:tcPr>
            <w:tcW w:w="686" w:type="dxa"/>
            <w:gridSpan w:val="2"/>
          </w:tcPr>
          <w:p w:rsidR="0039056D" w:rsidRDefault="0039056D">
            <w:pPr>
              <w:pStyle w:val="TableText"/>
              <w:jc w:val="center"/>
              <w:rPr>
                <w:sz w:val="20"/>
              </w:rPr>
            </w:pPr>
            <w:r>
              <w:rPr>
                <w:sz w:val="20"/>
              </w:rPr>
              <w:t>5</w:t>
            </w:r>
          </w:p>
        </w:tc>
      </w:tr>
      <w:tr w:rsidR="0039056D">
        <w:trPr>
          <w:cantSplit/>
          <w:trHeight w:val="200"/>
        </w:trPr>
        <w:tc>
          <w:tcPr>
            <w:tcW w:w="980" w:type="dxa"/>
          </w:tcPr>
          <w:p w:rsidR="0039056D" w:rsidRDefault="0039056D">
            <w:pPr>
              <w:pStyle w:val="TableText"/>
              <w:jc w:val="center"/>
              <w:rPr>
                <w:sz w:val="20"/>
              </w:rPr>
            </w:pPr>
            <w:r>
              <w:rPr>
                <w:sz w:val="20"/>
              </w:rPr>
              <w:t>5</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5</w:t>
            </w:r>
            <w:r>
              <w:rPr>
                <w:sz w:val="20"/>
              </w:rPr>
              <w:t>/</w:t>
            </w:r>
            <w:r>
              <w:rPr>
                <w:sz w:val="16"/>
              </w:rPr>
              <w:t>8</w:t>
            </w:r>
          </w:p>
        </w:tc>
        <w:tc>
          <w:tcPr>
            <w:tcW w:w="696" w:type="dxa"/>
            <w:gridSpan w:val="4"/>
          </w:tcPr>
          <w:p w:rsidR="0039056D" w:rsidRDefault="0039056D">
            <w:pPr>
              <w:pStyle w:val="TableText"/>
              <w:jc w:val="center"/>
              <w:rPr>
                <w:sz w:val="20"/>
              </w:rPr>
            </w:pPr>
            <w:r>
              <w:rPr>
                <w:sz w:val="20"/>
              </w:rPr>
              <w:t>8</w:t>
            </w:r>
          </w:p>
        </w:tc>
        <w:tc>
          <w:tcPr>
            <w:tcW w:w="840" w:type="dxa"/>
          </w:tcPr>
          <w:p w:rsidR="0039056D" w:rsidRDefault="0039056D">
            <w:pPr>
              <w:pStyle w:val="TableText"/>
              <w:jc w:val="center"/>
              <w:rPr>
                <w:sz w:val="20"/>
              </w:rPr>
            </w:pPr>
            <w:r>
              <w:rPr>
                <w:sz w:val="20"/>
              </w:rPr>
              <w:t>19</w:t>
            </w:r>
          </w:p>
        </w:tc>
        <w:tc>
          <w:tcPr>
            <w:tcW w:w="600" w:type="dxa"/>
            <w:gridSpan w:val="2"/>
            <w:tcBorders>
              <w:left w:val="single" w:sz="6" w:space="0" w:color="auto"/>
            </w:tcBorders>
          </w:tcPr>
          <w:p w:rsidR="0039056D" w:rsidRDefault="0039056D">
            <w:pPr>
              <w:pStyle w:val="TableText"/>
              <w:jc w:val="center"/>
              <w:rPr>
                <w:sz w:val="20"/>
              </w:rPr>
            </w:pPr>
            <w:r>
              <w:rPr>
                <w:sz w:val="20"/>
              </w:rPr>
              <w:t>17</w:t>
            </w:r>
          </w:p>
        </w:tc>
        <w:tc>
          <w:tcPr>
            <w:tcW w:w="720" w:type="dxa"/>
            <w:gridSpan w:val="2"/>
          </w:tcPr>
          <w:p w:rsidR="0039056D" w:rsidRDefault="0039056D">
            <w:pPr>
              <w:pStyle w:val="TableText"/>
              <w:jc w:val="center"/>
              <w:rPr>
                <w:sz w:val="20"/>
              </w:rPr>
            </w:pPr>
            <w:r>
              <w:rPr>
                <w:sz w:val="20"/>
              </w:rPr>
              <w:t>6</w:t>
            </w:r>
          </w:p>
        </w:tc>
        <w:tc>
          <w:tcPr>
            <w:tcW w:w="752" w:type="dxa"/>
            <w:tcBorders>
              <w:left w:val="single" w:sz="6" w:space="0" w:color="auto"/>
            </w:tcBorders>
          </w:tcPr>
          <w:p w:rsidR="0039056D" w:rsidRDefault="0039056D">
            <w:pPr>
              <w:pStyle w:val="TableText"/>
              <w:jc w:val="center"/>
              <w:rPr>
                <w:sz w:val="20"/>
              </w:rPr>
            </w:pPr>
            <w:r>
              <w:rPr>
                <w:sz w:val="20"/>
              </w:rPr>
              <w:t>15</w:t>
            </w:r>
          </w:p>
        </w:tc>
        <w:tc>
          <w:tcPr>
            <w:tcW w:w="832" w:type="dxa"/>
          </w:tcPr>
          <w:p w:rsidR="0039056D" w:rsidRDefault="0039056D">
            <w:pPr>
              <w:pStyle w:val="TableText"/>
              <w:jc w:val="center"/>
              <w:rPr>
                <w:sz w:val="20"/>
              </w:rPr>
            </w:pPr>
            <w:r>
              <w:rPr>
                <w:sz w:val="20"/>
              </w:rPr>
              <w:t>10</w:t>
            </w:r>
          </w:p>
        </w:tc>
        <w:tc>
          <w:tcPr>
            <w:tcW w:w="768" w:type="dxa"/>
            <w:tcBorders>
              <w:left w:val="single" w:sz="6" w:space="0" w:color="auto"/>
            </w:tcBorders>
          </w:tcPr>
          <w:p w:rsidR="0039056D" w:rsidRDefault="0039056D">
            <w:pPr>
              <w:pStyle w:val="TableText"/>
              <w:jc w:val="center"/>
              <w:rPr>
                <w:sz w:val="20"/>
              </w:rPr>
            </w:pPr>
            <w:r>
              <w:rPr>
                <w:sz w:val="20"/>
              </w:rPr>
              <w:t>12</w:t>
            </w:r>
          </w:p>
        </w:tc>
        <w:tc>
          <w:tcPr>
            <w:tcW w:w="786" w:type="dxa"/>
            <w:gridSpan w:val="2"/>
          </w:tcPr>
          <w:p w:rsidR="0039056D" w:rsidRDefault="0039056D">
            <w:pPr>
              <w:pStyle w:val="TableText"/>
              <w:jc w:val="center"/>
              <w:rPr>
                <w:sz w:val="20"/>
              </w:rPr>
            </w:pPr>
            <w:r>
              <w:rPr>
                <w:sz w:val="20"/>
              </w:rPr>
              <w:t>13</w:t>
            </w:r>
          </w:p>
        </w:tc>
        <w:tc>
          <w:tcPr>
            <w:tcW w:w="760" w:type="dxa"/>
            <w:tcBorders>
              <w:left w:val="single" w:sz="6" w:space="0" w:color="auto"/>
            </w:tcBorders>
          </w:tcPr>
          <w:p w:rsidR="0039056D" w:rsidRDefault="0039056D">
            <w:pPr>
              <w:pStyle w:val="TableText"/>
              <w:jc w:val="center"/>
              <w:rPr>
                <w:sz w:val="20"/>
              </w:rPr>
            </w:pPr>
            <w:r>
              <w:rPr>
                <w:sz w:val="20"/>
              </w:rPr>
              <w:t>8</w:t>
            </w:r>
          </w:p>
        </w:tc>
        <w:tc>
          <w:tcPr>
            <w:tcW w:w="722" w:type="dxa"/>
          </w:tcPr>
          <w:p w:rsidR="0039056D" w:rsidRDefault="0039056D">
            <w:pPr>
              <w:pStyle w:val="TableText"/>
              <w:jc w:val="center"/>
              <w:rPr>
                <w:sz w:val="20"/>
              </w:rPr>
            </w:pPr>
            <w:r>
              <w:rPr>
                <w:sz w:val="20"/>
              </w:rPr>
              <w:t>19</w:t>
            </w:r>
          </w:p>
        </w:tc>
        <w:tc>
          <w:tcPr>
            <w:tcW w:w="838" w:type="dxa"/>
            <w:gridSpan w:val="2"/>
            <w:tcBorders>
              <w:left w:val="single" w:sz="6" w:space="0" w:color="auto"/>
            </w:tcBorders>
          </w:tcPr>
          <w:p w:rsidR="0039056D" w:rsidRDefault="0039056D">
            <w:pPr>
              <w:pStyle w:val="TableText"/>
              <w:jc w:val="center"/>
              <w:rPr>
                <w:sz w:val="20"/>
              </w:rPr>
            </w:pPr>
            <w:r>
              <w:rPr>
                <w:sz w:val="20"/>
              </w:rPr>
              <w:t>4</w:t>
            </w:r>
          </w:p>
        </w:tc>
        <w:tc>
          <w:tcPr>
            <w:tcW w:w="686" w:type="dxa"/>
            <w:gridSpan w:val="2"/>
          </w:tcPr>
          <w:p w:rsidR="0039056D" w:rsidRDefault="0039056D">
            <w:pPr>
              <w:pStyle w:val="TableText"/>
              <w:jc w:val="center"/>
              <w:rPr>
                <w:sz w:val="20"/>
              </w:rPr>
            </w:pPr>
            <w:r>
              <w:rPr>
                <w:sz w:val="20"/>
              </w:rPr>
              <w:t>13</w:t>
            </w:r>
          </w:p>
        </w:tc>
      </w:tr>
      <w:tr w:rsidR="0039056D">
        <w:trPr>
          <w:cantSplit/>
          <w:trHeight w:val="200"/>
        </w:trPr>
        <w:tc>
          <w:tcPr>
            <w:tcW w:w="980" w:type="dxa"/>
          </w:tcPr>
          <w:p w:rsidR="0039056D" w:rsidRDefault="0039056D">
            <w:pPr>
              <w:pStyle w:val="TableText"/>
              <w:jc w:val="center"/>
              <w:rPr>
                <w:sz w:val="20"/>
              </w:rPr>
            </w:pPr>
            <w:r>
              <w:rPr>
                <w:sz w:val="20"/>
              </w:rPr>
              <w:t>5</w:t>
            </w:r>
            <w:r>
              <w:rPr>
                <w:position w:val="4"/>
                <w:sz w:val="16"/>
              </w:rPr>
              <w:t>1</w:t>
            </w:r>
            <w:r>
              <w:rPr>
                <w:sz w:val="20"/>
              </w:rPr>
              <w:t>/</w:t>
            </w:r>
            <w:r>
              <w:rPr>
                <w:sz w:val="16"/>
              </w:rPr>
              <w:t>4</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11</w:t>
            </w:r>
            <w:r>
              <w:rPr>
                <w:sz w:val="20"/>
              </w:rPr>
              <w:t>/</w:t>
            </w:r>
            <w:r>
              <w:rPr>
                <w:sz w:val="16"/>
              </w:rPr>
              <w:t>16</w:t>
            </w:r>
          </w:p>
        </w:tc>
        <w:tc>
          <w:tcPr>
            <w:tcW w:w="696" w:type="dxa"/>
            <w:gridSpan w:val="4"/>
          </w:tcPr>
          <w:p w:rsidR="0039056D" w:rsidRDefault="0039056D">
            <w:pPr>
              <w:pStyle w:val="TableText"/>
              <w:jc w:val="center"/>
              <w:rPr>
                <w:sz w:val="20"/>
              </w:rPr>
            </w:pPr>
            <w:r>
              <w:rPr>
                <w:sz w:val="20"/>
              </w:rPr>
              <w:t>9</w:t>
            </w:r>
          </w:p>
        </w:tc>
        <w:tc>
          <w:tcPr>
            <w:tcW w:w="840" w:type="dxa"/>
          </w:tcPr>
          <w:p w:rsidR="0039056D" w:rsidRDefault="0039056D">
            <w:pPr>
              <w:pStyle w:val="TableText"/>
              <w:jc w:val="center"/>
              <w:rPr>
                <w:sz w:val="20"/>
              </w:rPr>
            </w:pPr>
            <w:r>
              <w:rPr>
                <w:sz w:val="20"/>
              </w:rPr>
              <w:t>15</w:t>
            </w:r>
          </w:p>
        </w:tc>
        <w:tc>
          <w:tcPr>
            <w:tcW w:w="600" w:type="dxa"/>
            <w:gridSpan w:val="2"/>
            <w:tcBorders>
              <w:left w:val="single" w:sz="6" w:space="0" w:color="auto"/>
            </w:tcBorders>
          </w:tcPr>
          <w:p w:rsidR="0039056D" w:rsidRDefault="0039056D">
            <w:pPr>
              <w:pStyle w:val="TableText"/>
              <w:jc w:val="center"/>
              <w:rPr>
                <w:sz w:val="20"/>
              </w:rPr>
            </w:pPr>
            <w:r>
              <w:rPr>
                <w:sz w:val="20"/>
              </w:rPr>
              <w:t>18</w:t>
            </w:r>
          </w:p>
        </w:tc>
        <w:tc>
          <w:tcPr>
            <w:tcW w:w="720" w:type="dxa"/>
            <w:gridSpan w:val="2"/>
          </w:tcPr>
          <w:p w:rsidR="0039056D" w:rsidRDefault="0039056D">
            <w:pPr>
              <w:pStyle w:val="TableText"/>
              <w:jc w:val="center"/>
              <w:rPr>
                <w:sz w:val="20"/>
              </w:rPr>
            </w:pPr>
            <w:r>
              <w:rPr>
                <w:sz w:val="20"/>
              </w:rPr>
              <w:t>17</w:t>
            </w:r>
          </w:p>
        </w:tc>
        <w:tc>
          <w:tcPr>
            <w:tcW w:w="752" w:type="dxa"/>
            <w:tcBorders>
              <w:left w:val="single" w:sz="6" w:space="0" w:color="auto"/>
            </w:tcBorders>
          </w:tcPr>
          <w:p w:rsidR="0039056D" w:rsidRDefault="0039056D">
            <w:pPr>
              <w:pStyle w:val="TableText"/>
              <w:jc w:val="center"/>
              <w:rPr>
                <w:sz w:val="20"/>
              </w:rPr>
            </w:pPr>
            <w:r>
              <w:rPr>
                <w:sz w:val="20"/>
              </w:rPr>
              <w:t>16</w:t>
            </w:r>
          </w:p>
        </w:tc>
        <w:tc>
          <w:tcPr>
            <w:tcW w:w="832" w:type="dxa"/>
          </w:tcPr>
          <w:p w:rsidR="0039056D" w:rsidRDefault="0039056D">
            <w:pPr>
              <w:pStyle w:val="TableText"/>
              <w:jc w:val="center"/>
              <w:rPr>
                <w:sz w:val="20"/>
              </w:rPr>
            </w:pPr>
            <w:r>
              <w:rPr>
                <w:sz w:val="20"/>
              </w:rPr>
              <w:t>18</w:t>
            </w:r>
          </w:p>
        </w:tc>
        <w:tc>
          <w:tcPr>
            <w:tcW w:w="768" w:type="dxa"/>
            <w:tcBorders>
              <w:left w:val="single" w:sz="6" w:space="0" w:color="auto"/>
            </w:tcBorders>
          </w:tcPr>
          <w:p w:rsidR="0039056D" w:rsidRDefault="0039056D">
            <w:pPr>
              <w:pStyle w:val="TableText"/>
              <w:jc w:val="center"/>
              <w:rPr>
                <w:sz w:val="20"/>
              </w:rPr>
            </w:pPr>
            <w:r>
              <w:rPr>
                <w:sz w:val="20"/>
              </w:rPr>
              <w:t>13</w:t>
            </w:r>
          </w:p>
        </w:tc>
        <w:tc>
          <w:tcPr>
            <w:tcW w:w="786" w:type="dxa"/>
            <w:gridSpan w:val="2"/>
          </w:tcPr>
          <w:p w:rsidR="0039056D" w:rsidRDefault="0039056D">
            <w:pPr>
              <w:pStyle w:val="TableText"/>
              <w:jc w:val="center"/>
              <w:rPr>
                <w:sz w:val="20"/>
              </w:rPr>
            </w:pPr>
            <w:r>
              <w:rPr>
                <w:sz w:val="20"/>
              </w:rPr>
              <w:t>16</w:t>
            </w:r>
          </w:p>
        </w:tc>
        <w:tc>
          <w:tcPr>
            <w:tcW w:w="760" w:type="dxa"/>
            <w:tcBorders>
              <w:left w:val="single" w:sz="6" w:space="0" w:color="auto"/>
            </w:tcBorders>
          </w:tcPr>
          <w:p w:rsidR="0039056D" w:rsidRDefault="0039056D">
            <w:pPr>
              <w:pStyle w:val="TableText"/>
              <w:jc w:val="center"/>
              <w:rPr>
                <w:sz w:val="20"/>
              </w:rPr>
            </w:pPr>
            <w:r>
              <w:rPr>
                <w:sz w:val="20"/>
              </w:rPr>
              <w:t>9</w:t>
            </w:r>
          </w:p>
        </w:tc>
        <w:tc>
          <w:tcPr>
            <w:tcW w:w="722" w:type="dxa"/>
          </w:tcPr>
          <w:p w:rsidR="0039056D" w:rsidRDefault="0039056D">
            <w:pPr>
              <w:pStyle w:val="TableText"/>
              <w:jc w:val="center"/>
              <w:rPr>
                <w:sz w:val="20"/>
              </w:rPr>
            </w:pPr>
            <w:r>
              <w:rPr>
                <w:sz w:val="20"/>
              </w:rPr>
              <w:t>15</w:t>
            </w:r>
          </w:p>
        </w:tc>
        <w:tc>
          <w:tcPr>
            <w:tcW w:w="838" w:type="dxa"/>
            <w:gridSpan w:val="2"/>
            <w:tcBorders>
              <w:left w:val="single" w:sz="6" w:space="0" w:color="auto"/>
            </w:tcBorders>
          </w:tcPr>
          <w:p w:rsidR="0039056D" w:rsidRDefault="0039056D">
            <w:pPr>
              <w:pStyle w:val="TableText"/>
              <w:jc w:val="center"/>
              <w:rPr>
                <w:sz w:val="20"/>
              </w:rPr>
            </w:pPr>
            <w:r>
              <w:rPr>
                <w:sz w:val="20"/>
              </w:rPr>
              <w:t>5</w:t>
            </w:r>
          </w:p>
        </w:tc>
        <w:tc>
          <w:tcPr>
            <w:tcW w:w="686" w:type="dxa"/>
            <w:gridSpan w:val="2"/>
          </w:tcPr>
          <w:p w:rsidR="0039056D" w:rsidRDefault="0039056D">
            <w:pPr>
              <w:pStyle w:val="TableText"/>
              <w:jc w:val="center"/>
              <w:rPr>
                <w:sz w:val="20"/>
              </w:rPr>
            </w:pPr>
            <w:r>
              <w:rPr>
                <w:sz w:val="20"/>
              </w:rPr>
              <w:t>1</w:t>
            </w:r>
          </w:p>
        </w:tc>
      </w:tr>
      <w:tr w:rsidR="0039056D">
        <w:trPr>
          <w:cantSplit/>
          <w:trHeight w:val="200"/>
        </w:trPr>
        <w:tc>
          <w:tcPr>
            <w:tcW w:w="980" w:type="dxa"/>
          </w:tcPr>
          <w:p w:rsidR="0039056D" w:rsidRDefault="0039056D">
            <w:pPr>
              <w:pStyle w:val="TableText"/>
              <w:jc w:val="center"/>
              <w:rPr>
                <w:sz w:val="20"/>
              </w:rPr>
            </w:pPr>
            <w:r>
              <w:rPr>
                <w:sz w:val="20"/>
              </w:rPr>
              <w:t>5</w:t>
            </w:r>
            <w:r>
              <w:rPr>
                <w:position w:val="4"/>
                <w:sz w:val="16"/>
              </w:rPr>
              <w:t>1</w:t>
            </w:r>
            <w:r>
              <w:rPr>
                <w:sz w:val="20"/>
              </w:rPr>
              <w:t>/</w:t>
            </w:r>
            <w:r>
              <w:rPr>
                <w:sz w:val="16"/>
              </w:rPr>
              <w:t>2</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4</w:t>
            </w:r>
          </w:p>
        </w:tc>
        <w:tc>
          <w:tcPr>
            <w:tcW w:w="696" w:type="dxa"/>
            <w:gridSpan w:val="4"/>
          </w:tcPr>
          <w:p w:rsidR="0039056D" w:rsidRDefault="0039056D">
            <w:pPr>
              <w:pStyle w:val="TableText"/>
              <w:jc w:val="center"/>
              <w:rPr>
                <w:sz w:val="20"/>
              </w:rPr>
            </w:pPr>
            <w:r>
              <w:rPr>
                <w:sz w:val="20"/>
              </w:rPr>
              <w:t>10</w:t>
            </w:r>
          </w:p>
        </w:tc>
        <w:tc>
          <w:tcPr>
            <w:tcW w:w="840" w:type="dxa"/>
          </w:tcPr>
          <w:p w:rsidR="0039056D" w:rsidRDefault="0039056D">
            <w:pPr>
              <w:pStyle w:val="TableText"/>
              <w:jc w:val="center"/>
              <w:rPr>
                <w:sz w:val="20"/>
              </w:rPr>
            </w:pPr>
            <w:r>
              <w:rPr>
                <w:sz w:val="20"/>
              </w:rPr>
              <w:t>12</w:t>
            </w:r>
          </w:p>
        </w:tc>
        <w:tc>
          <w:tcPr>
            <w:tcW w:w="600" w:type="dxa"/>
            <w:gridSpan w:val="2"/>
            <w:tcBorders>
              <w:left w:val="single" w:sz="6" w:space="0" w:color="auto"/>
            </w:tcBorders>
          </w:tcPr>
          <w:p w:rsidR="0039056D" w:rsidRDefault="0039056D">
            <w:pPr>
              <w:pStyle w:val="TableText"/>
              <w:jc w:val="center"/>
              <w:rPr>
                <w:sz w:val="20"/>
              </w:rPr>
            </w:pPr>
            <w:r>
              <w:rPr>
                <w:sz w:val="20"/>
              </w:rPr>
              <w:t>20</w:t>
            </w:r>
          </w:p>
        </w:tc>
        <w:tc>
          <w:tcPr>
            <w:tcW w:w="720" w:type="dxa"/>
            <w:gridSpan w:val="2"/>
          </w:tcPr>
          <w:p w:rsidR="0039056D" w:rsidRDefault="0039056D">
            <w:pPr>
              <w:pStyle w:val="TableText"/>
              <w:jc w:val="center"/>
              <w:rPr>
                <w:sz w:val="20"/>
              </w:rPr>
            </w:pPr>
            <w:r>
              <w:rPr>
                <w:sz w:val="20"/>
              </w:rPr>
              <w:t>10</w:t>
            </w:r>
          </w:p>
        </w:tc>
        <w:tc>
          <w:tcPr>
            <w:tcW w:w="752" w:type="dxa"/>
            <w:tcBorders>
              <w:left w:val="single" w:sz="6" w:space="0" w:color="auto"/>
            </w:tcBorders>
          </w:tcPr>
          <w:p w:rsidR="0039056D" w:rsidRDefault="0039056D">
            <w:pPr>
              <w:pStyle w:val="TableText"/>
              <w:jc w:val="center"/>
              <w:rPr>
                <w:sz w:val="20"/>
              </w:rPr>
            </w:pPr>
            <w:r>
              <w:rPr>
                <w:sz w:val="20"/>
              </w:rPr>
              <w:t>18</w:t>
            </w:r>
          </w:p>
        </w:tc>
        <w:tc>
          <w:tcPr>
            <w:tcW w:w="832" w:type="dxa"/>
          </w:tcPr>
          <w:p w:rsidR="0039056D" w:rsidRDefault="0039056D">
            <w:pPr>
              <w:pStyle w:val="TableText"/>
              <w:jc w:val="center"/>
              <w:rPr>
                <w:sz w:val="20"/>
              </w:rPr>
            </w:pPr>
            <w:r>
              <w:rPr>
                <w:sz w:val="20"/>
              </w:rPr>
              <w:t>7</w:t>
            </w:r>
          </w:p>
        </w:tc>
        <w:tc>
          <w:tcPr>
            <w:tcW w:w="768" w:type="dxa"/>
            <w:tcBorders>
              <w:left w:val="single" w:sz="6" w:space="0" w:color="auto"/>
            </w:tcBorders>
          </w:tcPr>
          <w:p w:rsidR="0039056D" w:rsidRDefault="0039056D">
            <w:pPr>
              <w:pStyle w:val="TableText"/>
              <w:jc w:val="center"/>
              <w:rPr>
                <w:sz w:val="20"/>
              </w:rPr>
            </w:pPr>
            <w:r>
              <w:rPr>
                <w:sz w:val="20"/>
              </w:rPr>
              <w:t>15</w:t>
            </w:r>
          </w:p>
        </w:tc>
        <w:tc>
          <w:tcPr>
            <w:tcW w:w="786" w:type="dxa"/>
            <w:gridSpan w:val="2"/>
          </w:tcPr>
          <w:p w:rsidR="0039056D" w:rsidRDefault="0039056D">
            <w:pPr>
              <w:pStyle w:val="TableText"/>
              <w:jc w:val="center"/>
              <w:rPr>
                <w:sz w:val="20"/>
              </w:rPr>
            </w:pPr>
            <w:r>
              <w:rPr>
                <w:sz w:val="20"/>
              </w:rPr>
              <w:t>0</w:t>
            </w:r>
          </w:p>
        </w:tc>
        <w:tc>
          <w:tcPr>
            <w:tcW w:w="760" w:type="dxa"/>
            <w:tcBorders>
              <w:left w:val="single" w:sz="6" w:space="0" w:color="auto"/>
            </w:tcBorders>
          </w:tcPr>
          <w:p w:rsidR="0039056D" w:rsidRDefault="0039056D">
            <w:pPr>
              <w:pStyle w:val="TableText"/>
              <w:jc w:val="center"/>
              <w:rPr>
                <w:sz w:val="20"/>
              </w:rPr>
            </w:pPr>
            <w:r>
              <w:rPr>
                <w:sz w:val="20"/>
              </w:rPr>
              <w:t>10</w:t>
            </w:r>
          </w:p>
        </w:tc>
        <w:tc>
          <w:tcPr>
            <w:tcW w:w="722" w:type="dxa"/>
          </w:tcPr>
          <w:p w:rsidR="0039056D" w:rsidRDefault="0039056D">
            <w:pPr>
              <w:pStyle w:val="TableText"/>
              <w:jc w:val="center"/>
              <w:rPr>
                <w:sz w:val="20"/>
              </w:rPr>
            </w:pPr>
            <w:r>
              <w:rPr>
                <w:sz w:val="20"/>
              </w:rPr>
              <w:t>12</w:t>
            </w:r>
          </w:p>
        </w:tc>
        <w:tc>
          <w:tcPr>
            <w:tcW w:w="838" w:type="dxa"/>
            <w:gridSpan w:val="2"/>
            <w:tcBorders>
              <w:left w:val="single" w:sz="6" w:space="0" w:color="auto"/>
            </w:tcBorders>
          </w:tcPr>
          <w:p w:rsidR="0039056D" w:rsidRDefault="0039056D">
            <w:pPr>
              <w:pStyle w:val="TableText"/>
              <w:jc w:val="center"/>
              <w:rPr>
                <w:sz w:val="20"/>
              </w:rPr>
            </w:pPr>
            <w:r>
              <w:rPr>
                <w:sz w:val="20"/>
              </w:rPr>
              <w:t>5</w:t>
            </w:r>
          </w:p>
        </w:tc>
        <w:tc>
          <w:tcPr>
            <w:tcW w:w="686" w:type="dxa"/>
            <w:gridSpan w:val="2"/>
          </w:tcPr>
          <w:p w:rsidR="0039056D" w:rsidRDefault="0039056D">
            <w:pPr>
              <w:pStyle w:val="TableText"/>
              <w:jc w:val="center"/>
              <w:rPr>
                <w:sz w:val="20"/>
              </w:rPr>
            </w:pPr>
            <w:r>
              <w:rPr>
                <w:sz w:val="20"/>
              </w:rPr>
              <w:t>11</w:t>
            </w:r>
          </w:p>
        </w:tc>
      </w:tr>
      <w:tr w:rsidR="0039056D">
        <w:trPr>
          <w:cantSplit/>
          <w:trHeight w:val="200"/>
        </w:trPr>
        <w:tc>
          <w:tcPr>
            <w:tcW w:w="980" w:type="dxa"/>
          </w:tcPr>
          <w:p w:rsidR="0039056D" w:rsidRDefault="0039056D">
            <w:pPr>
              <w:pStyle w:val="TableText"/>
              <w:jc w:val="center"/>
              <w:rPr>
                <w:sz w:val="20"/>
              </w:rPr>
            </w:pPr>
            <w:r>
              <w:rPr>
                <w:sz w:val="20"/>
              </w:rPr>
              <w:t>5</w:t>
            </w:r>
            <w:r>
              <w:rPr>
                <w:position w:val="4"/>
                <w:sz w:val="16"/>
              </w:rPr>
              <w:t>3</w:t>
            </w:r>
            <w:r>
              <w:rPr>
                <w:sz w:val="20"/>
              </w:rPr>
              <w:t>/</w:t>
            </w:r>
            <w:r>
              <w:rPr>
                <w:sz w:val="16"/>
              </w:rPr>
              <w:t>4</w:t>
            </w:r>
          </w:p>
        </w:tc>
        <w:tc>
          <w:tcPr>
            <w:tcW w:w="912" w:type="dxa"/>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13</w:t>
            </w:r>
            <w:r>
              <w:rPr>
                <w:sz w:val="20"/>
              </w:rPr>
              <w:t>/</w:t>
            </w:r>
            <w:r>
              <w:rPr>
                <w:sz w:val="16"/>
              </w:rPr>
              <w:t>16</w:t>
            </w:r>
          </w:p>
        </w:tc>
        <w:tc>
          <w:tcPr>
            <w:tcW w:w="696" w:type="dxa"/>
            <w:gridSpan w:val="4"/>
          </w:tcPr>
          <w:p w:rsidR="0039056D" w:rsidRDefault="0039056D">
            <w:pPr>
              <w:pStyle w:val="TableText"/>
              <w:jc w:val="center"/>
              <w:rPr>
                <w:sz w:val="20"/>
              </w:rPr>
            </w:pPr>
            <w:r>
              <w:rPr>
                <w:sz w:val="20"/>
              </w:rPr>
              <w:t>11</w:t>
            </w:r>
          </w:p>
        </w:tc>
        <w:tc>
          <w:tcPr>
            <w:tcW w:w="840" w:type="dxa"/>
          </w:tcPr>
          <w:p w:rsidR="0039056D" w:rsidRDefault="0039056D">
            <w:pPr>
              <w:pStyle w:val="TableText"/>
              <w:jc w:val="center"/>
              <w:rPr>
                <w:sz w:val="20"/>
              </w:rPr>
            </w:pPr>
            <w:r>
              <w:rPr>
                <w:sz w:val="20"/>
              </w:rPr>
              <w:t>16</w:t>
            </w:r>
          </w:p>
        </w:tc>
        <w:tc>
          <w:tcPr>
            <w:tcW w:w="600" w:type="dxa"/>
            <w:gridSpan w:val="2"/>
            <w:tcBorders>
              <w:left w:val="single" w:sz="6" w:space="0" w:color="auto"/>
            </w:tcBorders>
          </w:tcPr>
          <w:p w:rsidR="0039056D" w:rsidRDefault="0039056D">
            <w:pPr>
              <w:pStyle w:val="TableText"/>
              <w:jc w:val="center"/>
              <w:rPr>
                <w:sz w:val="20"/>
              </w:rPr>
            </w:pPr>
            <w:r>
              <w:rPr>
                <w:sz w:val="20"/>
              </w:rPr>
              <w:t>22</w:t>
            </w:r>
          </w:p>
        </w:tc>
        <w:tc>
          <w:tcPr>
            <w:tcW w:w="720" w:type="dxa"/>
            <w:gridSpan w:val="2"/>
          </w:tcPr>
          <w:p w:rsidR="0039056D" w:rsidRDefault="0039056D">
            <w:pPr>
              <w:pStyle w:val="TableText"/>
              <w:jc w:val="center"/>
              <w:rPr>
                <w:sz w:val="20"/>
              </w:rPr>
            </w:pPr>
            <w:r>
              <w:rPr>
                <w:sz w:val="20"/>
              </w:rPr>
              <w:t>16</w:t>
            </w:r>
          </w:p>
        </w:tc>
        <w:tc>
          <w:tcPr>
            <w:tcW w:w="752" w:type="dxa"/>
            <w:tcBorders>
              <w:left w:val="single" w:sz="6" w:space="0" w:color="auto"/>
            </w:tcBorders>
          </w:tcPr>
          <w:p w:rsidR="0039056D" w:rsidRDefault="0039056D">
            <w:pPr>
              <w:pStyle w:val="TableText"/>
              <w:jc w:val="center"/>
              <w:rPr>
                <w:sz w:val="20"/>
              </w:rPr>
            </w:pPr>
            <w:r>
              <w:rPr>
                <w:sz w:val="20"/>
              </w:rPr>
              <w:t>20</w:t>
            </w:r>
          </w:p>
        </w:tc>
        <w:tc>
          <w:tcPr>
            <w:tcW w:w="832" w:type="dxa"/>
          </w:tcPr>
          <w:p w:rsidR="0039056D" w:rsidRDefault="0039056D">
            <w:pPr>
              <w:pStyle w:val="TableText"/>
              <w:jc w:val="center"/>
              <w:rPr>
                <w:sz w:val="20"/>
              </w:rPr>
            </w:pPr>
            <w:r>
              <w:rPr>
                <w:sz w:val="20"/>
              </w:rPr>
              <w:t>9</w:t>
            </w:r>
          </w:p>
        </w:tc>
        <w:tc>
          <w:tcPr>
            <w:tcW w:w="768" w:type="dxa"/>
            <w:tcBorders>
              <w:left w:val="single" w:sz="6" w:space="0" w:color="auto"/>
            </w:tcBorders>
          </w:tcPr>
          <w:p w:rsidR="0039056D" w:rsidRDefault="0039056D">
            <w:pPr>
              <w:pStyle w:val="TableText"/>
              <w:jc w:val="center"/>
              <w:rPr>
                <w:sz w:val="20"/>
              </w:rPr>
            </w:pPr>
            <w:r>
              <w:rPr>
                <w:sz w:val="20"/>
              </w:rPr>
              <w:t>16</w:t>
            </w:r>
          </w:p>
        </w:tc>
        <w:tc>
          <w:tcPr>
            <w:tcW w:w="786" w:type="dxa"/>
            <w:gridSpan w:val="2"/>
          </w:tcPr>
          <w:p w:rsidR="0039056D" w:rsidRDefault="0039056D">
            <w:pPr>
              <w:pStyle w:val="TableText"/>
              <w:jc w:val="center"/>
              <w:rPr>
                <w:sz w:val="20"/>
              </w:rPr>
            </w:pPr>
            <w:r>
              <w:rPr>
                <w:sz w:val="20"/>
              </w:rPr>
              <w:t>14</w:t>
            </w:r>
          </w:p>
        </w:tc>
        <w:tc>
          <w:tcPr>
            <w:tcW w:w="760" w:type="dxa"/>
            <w:tcBorders>
              <w:left w:val="single" w:sz="6" w:space="0" w:color="auto"/>
            </w:tcBorders>
          </w:tcPr>
          <w:p w:rsidR="0039056D" w:rsidRDefault="0039056D">
            <w:pPr>
              <w:pStyle w:val="TableText"/>
              <w:jc w:val="center"/>
              <w:rPr>
                <w:sz w:val="20"/>
              </w:rPr>
            </w:pPr>
            <w:r>
              <w:rPr>
                <w:sz w:val="20"/>
              </w:rPr>
              <w:t>11</w:t>
            </w:r>
          </w:p>
        </w:tc>
        <w:tc>
          <w:tcPr>
            <w:tcW w:w="722" w:type="dxa"/>
          </w:tcPr>
          <w:p w:rsidR="0039056D" w:rsidRDefault="0039056D">
            <w:pPr>
              <w:pStyle w:val="TableText"/>
              <w:jc w:val="center"/>
              <w:rPr>
                <w:sz w:val="20"/>
              </w:rPr>
            </w:pPr>
            <w:r>
              <w:rPr>
                <w:sz w:val="20"/>
              </w:rPr>
              <w:t>16</w:t>
            </w:r>
          </w:p>
        </w:tc>
        <w:tc>
          <w:tcPr>
            <w:tcW w:w="838" w:type="dxa"/>
            <w:gridSpan w:val="2"/>
            <w:tcBorders>
              <w:left w:val="single" w:sz="6" w:space="0" w:color="auto"/>
            </w:tcBorders>
          </w:tcPr>
          <w:p w:rsidR="0039056D" w:rsidRDefault="0039056D">
            <w:pPr>
              <w:pStyle w:val="TableText"/>
              <w:jc w:val="center"/>
              <w:rPr>
                <w:sz w:val="20"/>
              </w:rPr>
            </w:pPr>
            <w:r>
              <w:rPr>
                <w:sz w:val="20"/>
              </w:rPr>
              <w:t>6</w:t>
            </w:r>
          </w:p>
        </w:tc>
        <w:tc>
          <w:tcPr>
            <w:tcW w:w="686" w:type="dxa"/>
            <w:gridSpan w:val="2"/>
          </w:tcPr>
          <w:p w:rsidR="0039056D" w:rsidRDefault="0039056D">
            <w:pPr>
              <w:pStyle w:val="TableText"/>
              <w:jc w:val="center"/>
              <w:rPr>
                <w:sz w:val="20"/>
              </w:rPr>
            </w:pPr>
            <w:r>
              <w:rPr>
                <w:sz w:val="20"/>
              </w:rPr>
              <w:t>2</w:t>
            </w:r>
          </w:p>
        </w:tc>
      </w:tr>
      <w:tr w:rsidR="0039056D">
        <w:trPr>
          <w:cantSplit/>
          <w:trHeight w:val="200"/>
        </w:trPr>
        <w:tc>
          <w:tcPr>
            <w:tcW w:w="980" w:type="dxa"/>
            <w:tcBorders>
              <w:bottom w:val="single" w:sz="6" w:space="0" w:color="auto"/>
            </w:tcBorders>
          </w:tcPr>
          <w:p w:rsidR="0039056D" w:rsidRDefault="0039056D">
            <w:pPr>
              <w:pStyle w:val="TableText"/>
              <w:jc w:val="center"/>
              <w:rPr>
                <w:sz w:val="20"/>
              </w:rPr>
            </w:pPr>
            <w:r>
              <w:rPr>
                <w:sz w:val="20"/>
              </w:rPr>
              <w:t>6</w:t>
            </w:r>
          </w:p>
        </w:tc>
        <w:tc>
          <w:tcPr>
            <w:tcW w:w="912" w:type="dxa"/>
            <w:tcBorders>
              <w:left w:val="single" w:sz="6" w:space="0" w:color="auto"/>
              <w:bottom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8</w:t>
            </w:r>
          </w:p>
        </w:tc>
        <w:tc>
          <w:tcPr>
            <w:tcW w:w="696" w:type="dxa"/>
            <w:gridSpan w:val="4"/>
            <w:tcBorders>
              <w:bottom w:val="single" w:sz="6" w:space="0" w:color="auto"/>
            </w:tcBorders>
          </w:tcPr>
          <w:p w:rsidR="0039056D" w:rsidRDefault="0039056D">
            <w:pPr>
              <w:pStyle w:val="TableText"/>
              <w:jc w:val="center"/>
              <w:rPr>
                <w:sz w:val="20"/>
              </w:rPr>
            </w:pPr>
            <w:r>
              <w:rPr>
                <w:sz w:val="20"/>
              </w:rPr>
              <w:t>12</w:t>
            </w:r>
          </w:p>
        </w:tc>
        <w:tc>
          <w:tcPr>
            <w:tcW w:w="840" w:type="dxa"/>
            <w:tcBorders>
              <w:bottom w:val="single" w:sz="6" w:space="0" w:color="auto"/>
            </w:tcBorders>
          </w:tcPr>
          <w:p w:rsidR="0039056D" w:rsidRDefault="0039056D">
            <w:pPr>
              <w:pStyle w:val="TableText"/>
              <w:jc w:val="center"/>
              <w:rPr>
                <w:sz w:val="20"/>
              </w:rPr>
            </w:pPr>
            <w:r>
              <w:rPr>
                <w:sz w:val="20"/>
              </w:rPr>
              <w:t>15</w:t>
            </w:r>
          </w:p>
        </w:tc>
        <w:tc>
          <w:tcPr>
            <w:tcW w:w="600" w:type="dxa"/>
            <w:gridSpan w:val="2"/>
            <w:tcBorders>
              <w:left w:val="single" w:sz="6" w:space="0" w:color="auto"/>
              <w:bottom w:val="single" w:sz="6" w:space="0" w:color="auto"/>
            </w:tcBorders>
          </w:tcPr>
          <w:p w:rsidR="0039056D" w:rsidRDefault="0039056D">
            <w:pPr>
              <w:pStyle w:val="TableText"/>
              <w:jc w:val="center"/>
              <w:rPr>
                <w:sz w:val="20"/>
              </w:rPr>
            </w:pPr>
            <w:r>
              <w:rPr>
                <w:sz w:val="20"/>
              </w:rPr>
              <w:t>24</w:t>
            </w:r>
          </w:p>
        </w:tc>
        <w:tc>
          <w:tcPr>
            <w:tcW w:w="720" w:type="dxa"/>
            <w:gridSpan w:val="2"/>
            <w:tcBorders>
              <w:bottom w:val="single" w:sz="6" w:space="0" w:color="auto"/>
            </w:tcBorders>
          </w:tcPr>
          <w:p w:rsidR="0039056D" w:rsidRDefault="0039056D">
            <w:pPr>
              <w:pStyle w:val="TableText"/>
              <w:jc w:val="center"/>
              <w:rPr>
                <w:sz w:val="20"/>
              </w:rPr>
            </w:pPr>
            <w:r>
              <w:rPr>
                <w:sz w:val="20"/>
              </w:rPr>
              <w:t>12</w:t>
            </w:r>
          </w:p>
        </w:tc>
        <w:tc>
          <w:tcPr>
            <w:tcW w:w="752" w:type="dxa"/>
            <w:tcBorders>
              <w:left w:val="single" w:sz="6" w:space="0" w:color="auto"/>
              <w:bottom w:val="single" w:sz="6" w:space="0" w:color="auto"/>
            </w:tcBorders>
          </w:tcPr>
          <w:p w:rsidR="0039056D" w:rsidRDefault="0039056D">
            <w:pPr>
              <w:pStyle w:val="TableText"/>
              <w:jc w:val="center"/>
              <w:rPr>
                <w:sz w:val="20"/>
              </w:rPr>
            </w:pPr>
            <w:r>
              <w:rPr>
                <w:sz w:val="20"/>
              </w:rPr>
              <w:t>22</w:t>
            </w:r>
          </w:p>
        </w:tc>
        <w:tc>
          <w:tcPr>
            <w:tcW w:w="832" w:type="dxa"/>
            <w:tcBorders>
              <w:bottom w:val="single" w:sz="6" w:space="0" w:color="auto"/>
            </w:tcBorders>
          </w:tcPr>
          <w:p w:rsidR="0039056D" w:rsidRDefault="0039056D">
            <w:pPr>
              <w:pStyle w:val="TableText"/>
              <w:jc w:val="center"/>
              <w:rPr>
                <w:sz w:val="20"/>
              </w:rPr>
            </w:pPr>
            <w:r>
              <w:rPr>
                <w:sz w:val="20"/>
              </w:rPr>
              <w:t>2</w:t>
            </w:r>
          </w:p>
        </w:tc>
        <w:tc>
          <w:tcPr>
            <w:tcW w:w="768" w:type="dxa"/>
            <w:tcBorders>
              <w:left w:val="single" w:sz="6" w:space="0" w:color="auto"/>
              <w:bottom w:val="single" w:sz="6" w:space="0" w:color="auto"/>
            </w:tcBorders>
          </w:tcPr>
          <w:p w:rsidR="0039056D" w:rsidRDefault="0039056D">
            <w:pPr>
              <w:pStyle w:val="TableText"/>
              <w:jc w:val="center"/>
              <w:rPr>
                <w:sz w:val="20"/>
              </w:rPr>
            </w:pPr>
            <w:r>
              <w:rPr>
                <w:sz w:val="20"/>
              </w:rPr>
              <w:t>18</w:t>
            </w:r>
          </w:p>
        </w:tc>
        <w:tc>
          <w:tcPr>
            <w:tcW w:w="786" w:type="dxa"/>
            <w:gridSpan w:val="2"/>
            <w:tcBorders>
              <w:bottom w:val="single" w:sz="6" w:space="0" w:color="auto"/>
            </w:tcBorders>
          </w:tcPr>
          <w:p w:rsidR="0039056D" w:rsidRDefault="0039056D">
            <w:pPr>
              <w:pStyle w:val="TableText"/>
              <w:jc w:val="center"/>
              <w:rPr>
                <w:sz w:val="20"/>
              </w:rPr>
            </w:pPr>
            <w:r>
              <w:rPr>
                <w:sz w:val="20"/>
              </w:rPr>
              <w:t>1</w:t>
            </w:r>
          </w:p>
        </w:tc>
        <w:tc>
          <w:tcPr>
            <w:tcW w:w="760" w:type="dxa"/>
            <w:tcBorders>
              <w:left w:val="single" w:sz="6" w:space="0" w:color="auto"/>
              <w:bottom w:val="single" w:sz="6" w:space="0" w:color="auto"/>
            </w:tcBorders>
          </w:tcPr>
          <w:p w:rsidR="0039056D" w:rsidRDefault="0039056D">
            <w:pPr>
              <w:pStyle w:val="TableText"/>
              <w:jc w:val="center"/>
              <w:rPr>
                <w:sz w:val="20"/>
              </w:rPr>
            </w:pPr>
            <w:r>
              <w:rPr>
                <w:sz w:val="20"/>
              </w:rPr>
              <w:t>12</w:t>
            </w:r>
          </w:p>
        </w:tc>
        <w:tc>
          <w:tcPr>
            <w:tcW w:w="722" w:type="dxa"/>
            <w:tcBorders>
              <w:bottom w:val="single" w:sz="6" w:space="0" w:color="auto"/>
            </w:tcBorders>
          </w:tcPr>
          <w:p w:rsidR="0039056D" w:rsidRDefault="0039056D">
            <w:pPr>
              <w:pStyle w:val="TableText"/>
              <w:jc w:val="center"/>
              <w:rPr>
                <w:sz w:val="20"/>
              </w:rPr>
            </w:pPr>
            <w:r>
              <w:rPr>
                <w:sz w:val="20"/>
              </w:rPr>
              <w:t>15</w:t>
            </w:r>
          </w:p>
        </w:tc>
        <w:tc>
          <w:tcPr>
            <w:tcW w:w="838" w:type="dxa"/>
            <w:gridSpan w:val="2"/>
            <w:tcBorders>
              <w:left w:val="single" w:sz="6" w:space="0" w:color="auto"/>
              <w:bottom w:val="single" w:sz="6" w:space="0" w:color="auto"/>
            </w:tcBorders>
          </w:tcPr>
          <w:p w:rsidR="0039056D" w:rsidRDefault="0039056D">
            <w:pPr>
              <w:pStyle w:val="TableText"/>
              <w:jc w:val="center"/>
              <w:rPr>
                <w:sz w:val="20"/>
              </w:rPr>
            </w:pPr>
            <w:r>
              <w:rPr>
                <w:sz w:val="20"/>
              </w:rPr>
              <w:t>6</w:t>
            </w:r>
          </w:p>
        </w:tc>
        <w:tc>
          <w:tcPr>
            <w:tcW w:w="686" w:type="dxa"/>
            <w:gridSpan w:val="2"/>
            <w:tcBorders>
              <w:bottom w:val="single" w:sz="6" w:space="0" w:color="auto"/>
            </w:tcBorders>
          </w:tcPr>
          <w:p w:rsidR="0039056D" w:rsidRDefault="0039056D">
            <w:pPr>
              <w:pStyle w:val="TableText"/>
              <w:jc w:val="center"/>
              <w:rPr>
                <w:sz w:val="20"/>
              </w:rPr>
            </w:pPr>
            <w:r>
              <w:rPr>
                <w:sz w:val="20"/>
              </w:rPr>
              <w:t>12</w:t>
            </w:r>
          </w:p>
        </w:tc>
      </w:tr>
    </w:tbl>
    <w:p w:rsidR="0039056D" w:rsidRDefault="0039056D"/>
    <w:p w:rsidR="0039056D" w:rsidRDefault="0039056D">
      <w:pPr>
        <w:pStyle w:val="TableHd"/>
      </w:pPr>
      <w:r>
        <w:t>Maximum safe working load for steel wire rope—Classification 1</w:t>
      </w:r>
    </w:p>
    <w:p w:rsidR="0039056D" w:rsidRDefault="0039056D">
      <w:pPr>
        <w:pStyle w:val="TableHd"/>
        <w:ind w:left="0" w:firstLine="0"/>
      </w:pPr>
      <w:r>
        <w:t>Minimum ultimate tensile value of steel of which rope is constructed = 80 tons per square inch</w:t>
      </w:r>
      <w:r>
        <w:br/>
        <w:t>construction:  6 strands each containing 37 wires</w:t>
      </w:r>
    </w:p>
    <w:tbl>
      <w:tblPr>
        <w:tblW w:w="0" w:type="auto"/>
        <w:tblLayout w:type="fixed"/>
        <w:tblCellMar>
          <w:left w:w="80" w:type="dxa"/>
          <w:right w:w="80" w:type="dxa"/>
        </w:tblCellMar>
        <w:tblLook w:val="0000" w:firstRow="0" w:lastRow="0" w:firstColumn="0" w:lastColumn="0" w:noHBand="0" w:noVBand="0"/>
      </w:tblPr>
      <w:tblGrid>
        <w:gridCol w:w="968"/>
        <w:gridCol w:w="16"/>
        <w:gridCol w:w="908"/>
        <w:gridCol w:w="16"/>
        <w:gridCol w:w="579"/>
        <w:gridCol w:w="93"/>
        <w:gridCol w:w="32"/>
        <w:gridCol w:w="816"/>
        <w:gridCol w:w="600"/>
        <w:gridCol w:w="708"/>
        <w:gridCol w:w="12"/>
        <w:gridCol w:w="752"/>
        <w:gridCol w:w="820"/>
        <w:gridCol w:w="12"/>
        <w:gridCol w:w="768"/>
        <w:gridCol w:w="780"/>
        <w:gridCol w:w="6"/>
        <w:gridCol w:w="760"/>
        <w:gridCol w:w="722"/>
        <w:gridCol w:w="12"/>
        <w:gridCol w:w="826"/>
        <w:gridCol w:w="654"/>
        <w:gridCol w:w="12"/>
      </w:tblGrid>
      <w:tr w:rsidR="0039056D">
        <w:trPr>
          <w:gridAfter w:val="1"/>
          <w:wAfter w:w="12" w:type="dxa"/>
          <w:cantSplit/>
          <w:tblHeader/>
        </w:trPr>
        <w:tc>
          <w:tcPr>
            <w:tcW w:w="984" w:type="dxa"/>
            <w:gridSpan w:val="2"/>
            <w:tcBorders>
              <w:top w:val="single" w:sz="6" w:space="0" w:color="auto"/>
              <w:right w:val="single" w:sz="6" w:space="0" w:color="auto"/>
            </w:tcBorders>
          </w:tcPr>
          <w:p w:rsidR="0039056D" w:rsidRDefault="0039056D">
            <w:pPr>
              <w:pStyle w:val="TableColHd"/>
              <w:jc w:val="center"/>
            </w:pPr>
          </w:p>
        </w:tc>
        <w:tc>
          <w:tcPr>
            <w:tcW w:w="924" w:type="dxa"/>
            <w:gridSpan w:val="2"/>
            <w:tcBorders>
              <w:top w:val="single" w:sz="6" w:space="0" w:color="auto"/>
              <w:right w:val="single" w:sz="6" w:space="0" w:color="auto"/>
            </w:tcBorders>
          </w:tcPr>
          <w:p w:rsidR="0039056D" w:rsidRDefault="0039056D">
            <w:pPr>
              <w:pStyle w:val="TableColHd"/>
              <w:jc w:val="center"/>
            </w:pPr>
          </w:p>
        </w:tc>
        <w:tc>
          <w:tcPr>
            <w:tcW w:w="579" w:type="dxa"/>
            <w:tcBorders>
              <w:top w:val="single" w:sz="6" w:space="0" w:color="auto"/>
            </w:tcBorders>
          </w:tcPr>
          <w:p w:rsidR="0039056D" w:rsidRDefault="0039056D">
            <w:pPr>
              <w:pStyle w:val="TableColHd"/>
              <w:jc w:val="center"/>
            </w:pPr>
          </w:p>
        </w:tc>
        <w:tc>
          <w:tcPr>
            <w:tcW w:w="941" w:type="dxa"/>
            <w:gridSpan w:val="3"/>
            <w:tcBorders>
              <w:top w:val="single" w:sz="6" w:space="0" w:color="auto"/>
            </w:tcBorders>
          </w:tcPr>
          <w:p w:rsidR="0039056D" w:rsidRDefault="0039056D">
            <w:pPr>
              <w:pStyle w:val="TableColHd"/>
              <w:jc w:val="center"/>
            </w:pPr>
          </w:p>
        </w:tc>
        <w:tc>
          <w:tcPr>
            <w:tcW w:w="7428" w:type="dxa"/>
            <w:gridSpan w:val="14"/>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gridAfter w:val="1"/>
          <w:wAfter w:w="12" w:type="dxa"/>
          <w:cantSplit/>
          <w:tblHeader/>
        </w:trPr>
        <w:tc>
          <w:tcPr>
            <w:tcW w:w="984" w:type="dxa"/>
            <w:gridSpan w:val="2"/>
            <w:tcBorders>
              <w:right w:val="single" w:sz="6" w:space="0" w:color="auto"/>
            </w:tcBorders>
            <w:vAlign w:val="bottom"/>
          </w:tcPr>
          <w:p w:rsidR="0039056D" w:rsidRDefault="0039056D">
            <w:pPr>
              <w:pStyle w:val="TableColHd"/>
            </w:pPr>
            <w:r>
              <w:t>circum-</w:t>
            </w:r>
            <w:r>
              <w:br/>
              <w:t>ference</w:t>
            </w:r>
            <w:r>
              <w:br/>
              <w:t>of rope</w:t>
            </w:r>
          </w:p>
        </w:tc>
        <w:tc>
          <w:tcPr>
            <w:tcW w:w="924" w:type="dxa"/>
            <w:gridSpan w:val="2"/>
            <w:tcBorders>
              <w:right w:val="single" w:sz="6" w:space="0" w:color="auto"/>
            </w:tcBorders>
            <w:vAlign w:val="bottom"/>
          </w:tcPr>
          <w:p w:rsidR="0039056D" w:rsidRDefault="0039056D">
            <w:pPr>
              <w:pStyle w:val="TableColHd"/>
            </w:pPr>
            <w:r>
              <w:t>approx.</w:t>
            </w:r>
            <w:r>
              <w:br/>
              <w:t>diameter</w:t>
            </w:r>
            <w:r>
              <w:br/>
              <w:t>of rope</w:t>
            </w:r>
          </w:p>
        </w:tc>
        <w:tc>
          <w:tcPr>
            <w:tcW w:w="1520" w:type="dxa"/>
            <w:gridSpan w:val="4"/>
            <w:vAlign w:val="bottom"/>
          </w:tcPr>
          <w:p w:rsidR="0039056D" w:rsidRDefault="0039056D">
            <w:pPr>
              <w:pStyle w:val="TableColHd"/>
            </w:pPr>
            <w:r>
              <w:t>safe load for 1 single fall (part) of rope</w:t>
            </w:r>
          </w:p>
        </w:tc>
        <w:tc>
          <w:tcPr>
            <w:tcW w:w="1320" w:type="dxa"/>
            <w:gridSpan w:val="3"/>
            <w:tcBorders>
              <w:left w:val="single" w:sz="6" w:space="0" w:color="auto"/>
            </w:tcBorders>
          </w:tcPr>
          <w:p w:rsidR="0039056D" w:rsidRDefault="00A86D32">
            <w:pPr>
              <w:rPr>
                <w:color w:val="000000"/>
                <w:sz w:val="18"/>
              </w:rPr>
            </w:pPr>
            <w:r>
              <w:rPr>
                <w:noProof/>
                <w:color w:val="000000"/>
                <w:sz w:val="20"/>
                <w:lang w:eastAsia="en-AU"/>
              </w:rPr>
              <w:drawing>
                <wp:inline distT="0" distB="0" distL="0" distR="0">
                  <wp:extent cx="866775" cy="495300"/>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2" cstate="print"/>
                          <a:srcRect/>
                          <a:stretch>
                            <a:fillRect/>
                          </a:stretch>
                        </pic:blipFill>
                        <pic:spPr bwMode="auto">
                          <a:xfrm>
                            <a:off x="0" y="0"/>
                            <a:ext cx="866775" cy="495300"/>
                          </a:xfrm>
                          <a:prstGeom prst="rect">
                            <a:avLst/>
                          </a:prstGeom>
                          <a:noFill/>
                          <a:ln w="9525">
                            <a:noFill/>
                            <a:miter lim="800000"/>
                            <a:headEnd/>
                            <a:tailEnd/>
                          </a:ln>
                        </pic:spPr>
                      </pic:pic>
                    </a:graphicData>
                  </a:graphic>
                </wp:inline>
              </w:drawing>
            </w:r>
          </w:p>
        </w:tc>
        <w:tc>
          <w:tcPr>
            <w:tcW w:w="1584" w:type="dxa"/>
            <w:gridSpan w:val="3"/>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0482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548"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3340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500" w:type="dxa"/>
            <w:gridSpan w:val="4"/>
            <w:tcBorders>
              <w:right w:val="single" w:sz="6" w:space="0" w:color="auto"/>
            </w:tcBorders>
          </w:tcPr>
          <w:p w:rsidR="0039056D" w:rsidRDefault="00A86D32">
            <w:pPr>
              <w:rPr>
                <w:color w:val="000000"/>
                <w:sz w:val="18"/>
              </w:rPr>
            </w:pPr>
            <w:r>
              <w:rPr>
                <w:noProof/>
                <w:color w:val="000000"/>
                <w:sz w:val="20"/>
                <w:lang w:eastAsia="en-AU"/>
              </w:rPr>
              <w:drawing>
                <wp:inline distT="0" distB="0" distL="0" distR="0">
                  <wp:extent cx="876300" cy="5334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476" w:type="dxa"/>
            <w:gridSpan w:val="2"/>
          </w:tcPr>
          <w:p w:rsidR="0039056D" w:rsidRDefault="00A86D32">
            <w:pPr>
              <w:rPr>
                <w:color w:val="000000"/>
                <w:sz w:val="18"/>
              </w:rPr>
            </w:pPr>
            <w:r>
              <w:rPr>
                <w:noProof/>
                <w:color w:val="000000"/>
                <w:sz w:val="20"/>
                <w:lang w:eastAsia="en-AU"/>
              </w:rPr>
              <w:drawing>
                <wp:inline distT="0" distB="0" distL="0" distR="0">
                  <wp:extent cx="790575" cy="523875"/>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gridAfter w:val="1"/>
          <w:wAfter w:w="8" w:type="dxa"/>
          <w:cantSplit/>
          <w:trHeight w:val="220"/>
          <w:tblHeader/>
        </w:trPr>
        <w:tc>
          <w:tcPr>
            <w:tcW w:w="98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672" w:type="dxa"/>
            <w:gridSpan w:val="2"/>
            <w:tcBorders>
              <w:top w:val="single" w:sz="6" w:space="0" w:color="auto"/>
              <w:bottom w:val="single" w:sz="6" w:space="0" w:color="auto"/>
            </w:tcBorders>
            <w:vAlign w:val="bottom"/>
          </w:tcPr>
          <w:p w:rsidR="0039056D" w:rsidRDefault="0039056D">
            <w:pPr>
              <w:pStyle w:val="TableColHd"/>
              <w:spacing w:after="0"/>
              <w:jc w:val="center"/>
            </w:pPr>
            <w:r>
              <w:t>tons</w:t>
            </w:r>
          </w:p>
        </w:tc>
        <w:tc>
          <w:tcPr>
            <w:tcW w:w="848"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c>
          <w:tcPr>
            <w:tcW w:w="600"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08"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32" w:type="dxa"/>
            <w:gridSpan w:val="2"/>
            <w:tcBorders>
              <w:top w:val="single" w:sz="6" w:space="0" w:color="auto"/>
              <w:bottom w:val="single" w:sz="6" w:space="0" w:color="auto"/>
            </w:tcBorders>
            <w:vAlign w:val="bottom"/>
          </w:tcPr>
          <w:p w:rsidR="0039056D" w:rsidRDefault="0039056D">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80"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cwts</w:t>
            </w:r>
          </w:p>
        </w:tc>
        <w:tc>
          <w:tcPr>
            <w:tcW w:w="826" w:type="dxa"/>
            <w:tcBorders>
              <w:top w:val="single" w:sz="6" w:space="0" w:color="auto"/>
              <w:bottom w:val="single" w:sz="6" w:space="0" w:color="auto"/>
            </w:tcBorders>
            <w:vAlign w:val="bottom"/>
          </w:tcPr>
          <w:p w:rsidR="0039056D" w:rsidRDefault="0039056D">
            <w:pPr>
              <w:pStyle w:val="TableColHd"/>
              <w:spacing w:after="0"/>
              <w:jc w:val="center"/>
            </w:pPr>
            <w:r>
              <w:t>tons</w:t>
            </w:r>
          </w:p>
        </w:tc>
        <w:tc>
          <w:tcPr>
            <w:tcW w:w="654" w:type="dxa"/>
            <w:tcBorders>
              <w:top w:val="single" w:sz="6" w:space="0" w:color="auto"/>
              <w:bottom w:val="single" w:sz="6" w:space="0" w:color="auto"/>
            </w:tcBorders>
            <w:vAlign w:val="bottom"/>
          </w:tcPr>
          <w:p w:rsidR="0039056D" w:rsidRDefault="0039056D">
            <w:pPr>
              <w:pStyle w:val="TableColHd"/>
              <w:spacing w:after="0"/>
              <w:jc w:val="center"/>
            </w:pPr>
            <w:r>
              <w:t>cwts</w:t>
            </w:r>
          </w:p>
        </w:tc>
      </w:tr>
      <w:tr w:rsidR="0039056D">
        <w:trPr>
          <w:cantSplit/>
          <w:trHeight w:val="200"/>
        </w:trPr>
        <w:tc>
          <w:tcPr>
            <w:tcW w:w="968" w:type="dxa"/>
            <w:tcBorders>
              <w:top w:val="single" w:sz="6" w:space="0" w:color="auto"/>
              <w:right w:val="single" w:sz="6" w:space="0" w:color="auto"/>
            </w:tcBorders>
          </w:tcPr>
          <w:p w:rsidR="0039056D" w:rsidRDefault="0039056D">
            <w:pPr>
              <w:pStyle w:val="TableText"/>
              <w:jc w:val="center"/>
              <w:rPr>
                <w:sz w:val="20"/>
              </w:rPr>
            </w:pPr>
            <w:r>
              <w:rPr>
                <w:sz w:val="20"/>
              </w:rPr>
              <w:t>1</w:t>
            </w:r>
          </w:p>
        </w:tc>
        <w:tc>
          <w:tcPr>
            <w:tcW w:w="924" w:type="dxa"/>
            <w:gridSpan w:val="2"/>
            <w:tcBorders>
              <w:top w:val="single" w:sz="6" w:space="0" w:color="auto"/>
              <w:right w:val="single" w:sz="6" w:space="0" w:color="auto"/>
            </w:tcBorders>
          </w:tcPr>
          <w:p w:rsidR="0039056D" w:rsidRDefault="0039056D">
            <w:pPr>
              <w:pStyle w:val="TableText"/>
              <w:jc w:val="center"/>
              <w:rPr>
                <w:sz w:val="20"/>
              </w:rPr>
            </w:pPr>
            <w:r>
              <w:rPr>
                <w:position w:val="4"/>
                <w:sz w:val="20"/>
              </w:rPr>
              <w:t>5</w:t>
            </w:r>
            <w:r>
              <w:rPr>
                <w:sz w:val="20"/>
              </w:rPr>
              <w:t xml:space="preserve">/16 </w:t>
            </w:r>
          </w:p>
        </w:tc>
        <w:tc>
          <w:tcPr>
            <w:tcW w:w="720" w:type="dxa"/>
            <w:gridSpan w:val="4"/>
            <w:tcBorders>
              <w:top w:val="single" w:sz="6" w:space="0" w:color="auto"/>
            </w:tcBorders>
          </w:tcPr>
          <w:p w:rsidR="0039056D" w:rsidRDefault="0039056D">
            <w:pPr>
              <w:pStyle w:val="TableText"/>
              <w:jc w:val="center"/>
              <w:rPr>
                <w:sz w:val="20"/>
              </w:rPr>
            </w:pPr>
            <w:r>
              <w:rPr>
                <w:sz w:val="20"/>
              </w:rPr>
              <w:t>0</w:t>
            </w:r>
          </w:p>
        </w:tc>
        <w:tc>
          <w:tcPr>
            <w:tcW w:w="816" w:type="dxa"/>
            <w:tcBorders>
              <w:top w:val="single" w:sz="6" w:space="0" w:color="auto"/>
            </w:tcBorders>
          </w:tcPr>
          <w:p w:rsidR="0039056D" w:rsidRDefault="0039056D">
            <w:pPr>
              <w:pStyle w:val="TableText"/>
              <w:jc w:val="center"/>
              <w:rPr>
                <w:sz w:val="20"/>
              </w:rPr>
            </w:pPr>
            <w:r>
              <w:rPr>
                <w:sz w:val="20"/>
              </w:rPr>
              <w:t>8</w:t>
            </w:r>
            <w:r>
              <w:rPr>
                <w:position w:val="4"/>
                <w:sz w:val="20"/>
              </w:rPr>
              <w:t>1</w:t>
            </w:r>
            <w:r>
              <w:rPr>
                <w:sz w:val="20"/>
              </w:rPr>
              <w:t>/2</w:t>
            </w:r>
          </w:p>
        </w:tc>
        <w:tc>
          <w:tcPr>
            <w:tcW w:w="600"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20" w:type="dxa"/>
            <w:gridSpan w:val="2"/>
            <w:tcBorders>
              <w:top w:val="single" w:sz="6" w:space="0" w:color="auto"/>
            </w:tcBorders>
          </w:tcPr>
          <w:p w:rsidR="0039056D" w:rsidRDefault="0039056D">
            <w:pPr>
              <w:pStyle w:val="TableText"/>
              <w:jc w:val="center"/>
              <w:rPr>
                <w:sz w:val="20"/>
              </w:rPr>
            </w:pPr>
            <w:r>
              <w:rPr>
                <w:sz w:val="20"/>
              </w:rPr>
              <w:t>16</w:t>
            </w:r>
          </w:p>
        </w:tc>
        <w:tc>
          <w:tcPr>
            <w:tcW w:w="752"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820" w:type="dxa"/>
            <w:tcBorders>
              <w:top w:val="single" w:sz="6" w:space="0" w:color="auto"/>
            </w:tcBorders>
          </w:tcPr>
          <w:p w:rsidR="0039056D" w:rsidRDefault="0039056D">
            <w:pPr>
              <w:pStyle w:val="TableText"/>
              <w:jc w:val="center"/>
              <w:rPr>
                <w:sz w:val="20"/>
              </w:rPr>
            </w:pPr>
            <w:r>
              <w:rPr>
                <w:sz w:val="20"/>
              </w:rPr>
              <w:t>15</w:t>
            </w:r>
          </w:p>
        </w:tc>
        <w:tc>
          <w:tcPr>
            <w:tcW w:w="780" w:type="dxa"/>
            <w:gridSpan w:val="2"/>
            <w:tcBorders>
              <w:top w:val="single" w:sz="6" w:space="0" w:color="auto"/>
              <w:left w:val="single" w:sz="6" w:space="0" w:color="auto"/>
            </w:tcBorders>
          </w:tcPr>
          <w:p w:rsidR="0039056D" w:rsidRDefault="0039056D">
            <w:pPr>
              <w:pStyle w:val="TableText"/>
              <w:jc w:val="center"/>
              <w:rPr>
                <w:sz w:val="20"/>
              </w:rPr>
            </w:pPr>
            <w:r>
              <w:rPr>
                <w:sz w:val="20"/>
              </w:rPr>
              <w:t>0</w:t>
            </w:r>
          </w:p>
        </w:tc>
        <w:tc>
          <w:tcPr>
            <w:tcW w:w="786" w:type="dxa"/>
            <w:gridSpan w:val="2"/>
            <w:tcBorders>
              <w:top w:val="single" w:sz="6" w:space="0" w:color="auto"/>
            </w:tcBorders>
          </w:tcPr>
          <w:p w:rsidR="0039056D" w:rsidRDefault="0039056D">
            <w:pPr>
              <w:pStyle w:val="TableText"/>
              <w:jc w:val="center"/>
              <w:rPr>
                <w:sz w:val="20"/>
              </w:rPr>
            </w:pPr>
            <w:r>
              <w:rPr>
                <w:sz w:val="20"/>
              </w:rPr>
              <w:t>12</w:t>
            </w:r>
          </w:p>
        </w:tc>
        <w:tc>
          <w:tcPr>
            <w:tcW w:w="760"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22" w:type="dxa"/>
            <w:tcBorders>
              <w:top w:val="single" w:sz="6" w:space="0" w:color="auto"/>
              <w:right w:val="single" w:sz="6" w:space="0" w:color="auto"/>
            </w:tcBorders>
          </w:tcPr>
          <w:p w:rsidR="0039056D" w:rsidRDefault="0039056D">
            <w:pPr>
              <w:pStyle w:val="TableText"/>
              <w:jc w:val="center"/>
              <w:rPr>
                <w:sz w:val="20"/>
              </w:rPr>
            </w:pPr>
            <w:r>
              <w:rPr>
                <w:sz w:val="20"/>
              </w:rPr>
              <w:t>8</w:t>
            </w:r>
            <w:r>
              <w:rPr>
                <w:position w:val="4"/>
                <w:sz w:val="20"/>
              </w:rPr>
              <w:t>1</w:t>
            </w:r>
            <w:r>
              <w:rPr>
                <w:sz w:val="20"/>
              </w:rPr>
              <w:t>/2</w:t>
            </w:r>
          </w:p>
        </w:tc>
        <w:tc>
          <w:tcPr>
            <w:tcW w:w="838" w:type="dxa"/>
            <w:gridSpan w:val="2"/>
            <w:tcBorders>
              <w:top w:val="single" w:sz="6" w:space="0" w:color="auto"/>
            </w:tcBorders>
          </w:tcPr>
          <w:p w:rsidR="0039056D" w:rsidRDefault="0039056D">
            <w:pPr>
              <w:pStyle w:val="TableText"/>
              <w:jc w:val="center"/>
              <w:rPr>
                <w:sz w:val="20"/>
              </w:rPr>
            </w:pPr>
            <w:r>
              <w:rPr>
                <w:sz w:val="20"/>
              </w:rPr>
              <w:t>0</w:t>
            </w:r>
          </w:p>
        </w:tc>
        <w:tc>
          <w:tcPr>
            <w:tcW w:w="662" w:type="dxa"/>
            <w:gridSpan w:val="2"/>
            <w:tcBorders>
              <w:top w:val="single" w:sz="6" w:space="0" w:color="auto"/>
            </w:tcBorders>
          </w:tcPr>
          <w:p w:rsidR="0039056D" w:rsidRDefault="0039056D">
            <w:pPr>
              <w:pStyle w:val="TableText"/>
              <w:jc w:val="center"/>
              <w:rPr>
                <w:sz w:val="20"/>
              </w:rPr>
            </w:pPr>
            <w:r>
              <w:rPr>
                <w:sz w:val="20"/>
              </w:rPr>
              <w:t>4</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1</w:t>
            </w:r>
            <w:r>
              <w:rPr>
                <w:sz w:val="20"/>
              </w:rPr>
              <w:t>/8 1</w:t>
            </w:r>
          </w:p>
        </w:tc>
        <w:tc>
          <w:tcPr>
            <w:tcW w:w="924" w:type="dxa"/>
            <w:gridSpan w:val="2"/>
            <w:tcBorders>
              <w:right w:val="single" w:sz="6" w:space="0" w:color="auto"/>
            </w:tcBorders>
          </w:tcPr>
          <w:p w:rsidR="0039056D" w:rsidRDefault="0039056D">
            <w:pPr>
              <w:pStyle w:val="TableText"/>
              <w:jc w:val="center"/>
              <w:rPr>
                <w:sz w:val="20"/>
              </w:rPr>
            </w:pPr>
            <w:r>
              <w:rPr>
                <w:position w:val="4"/>
                <w:sz w:val="20"/>
              </w:rPr>
              <w:t>3</w:t>
            </w:r>
            <w:r>
              <w:rPr>
                <w:sz w:val="20"/>
              </w:rPr>
              <w:t xml:space="preserve">/8 </w:t>
            </w:r>
          </w:p>
        </w:tc>
        <w:tc>
          <w:tcPr>
            <w:tcW w:w="720" w:type="dxa"/>
            <w:gridSpan w:val="4"/>
          </w:tcPr>
          <w:p w:rsidR="0039056D" w:rsidRDefault="0039056D">
            <w:pPr>
              <w:pStyle w:val="TableText"/>
              <w:jc w:val="center"/>
              <w:rPr>
                <w:sz w:val="20"/>
              </w:rPr>
            </w:pPr>
            <w:r>
              <w:rPr>
                <w:sz w:val="20"/>
              </w:rPr>
              <w:t>0</w:t>
            </w:r>
          </w:p>
        </w:tc>
        <w:tc>
          <w:tcPr>
            <w:tcW w:w="816" w:type="dxa"/>
          </w:tcPr>
          <w:p w:rsidR="0039056D" w:rsidRDefault="0039056D">
            <w:pPr>
              <w:pStyle w:val="TableText"/>
              <w:jc w:val="center"/>
              <w:rPr>
                <w:sz w:val="20"/>
              </w:rPr>
            </w:pPr>
            <w:r>
              <w:rPr>
                <w:sz w:val="20"/>
              </w:rPr>
              <w:t>11</w:t>
            </w:r>
            <w:r>
              <w:rPr>
                <w:position w:val="4"/>
                <w:sz w:val="20"/>
              </w:rPr>
              <w:t>1</w:t>
            </w:r>
            <w:r>
              <w:rPr>
                <w:sz w:val="20"/>
              </w:rPr>
              <w:t>/2</w:t>
            </w:r>
          </w:p>
        </w:tc>
        <w:tc>
          <w:tcPr>
            <w:tcW w:w="600" w:type="dxa"/>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2</w:t>
            </w:r>
          </w:p>
        </w:tc>
        <w:tc>
          <w:tcPr>
            <w:tcW w:w="752" w:type="dxa"/>
            <w:tcBorders>
              <w:left w:val="single" w:sz="6" w:space="0" w:color="auto"/>
            </w:tcBorders>
          </w:tcPr>
          <w:p w:rsidR="0039056D" w:rsidRDefault="0039056D">
            <w:pPr>
              <w:pStyle w:val="TableText"/>
              <w:jc w:val="center"/>
              <w:rPr>
                <w:sz w:val="20"/>
              </w:rPr>
            </w:pPr>
            <w:r>
              <w:rPr>
                <w:sz w:val="20"/>
              </w:rPr>
              <w:t>1</w:t>
            </w:r>
          </w:p>
        </w:tc>
        <w:tc>
          <w:tcPr>
            <w:tcW w:w="820" w:type="dxa"/>
          </w:tcPr>
          <w:p w:rsidR="0039056D" w:rsidRDefault="0039056D">
            <w:pPr>
              <w:pStyle w:val="TableText"/>
              <w:jc w:val="center"/>
              <w:rPr>
                <w:sz w:val="20"/>
              </w:rPr>
            </w:pPr>
            <w:r>
              <w:rPr>
                <w:sz w:val="20"/>
              </w:rPr>
              <w:t>0</w:t>
            </w:r>
          </w:p>
        </w:tc>
        <w:tc>
          <w:tcPr>
            <w:tcW w:w="780" w:type="dxa"/>
            <w:gridSpan w:val="2"/>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16</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11</w:t>
            </w:r>
            <w:r>
              <w:rPr>
                <w:position w:val="4"/>
                <w:sz w:val="20"/>
              </w:rPr>
              <w:t>1</w:t>
            </w:r>
            <w:r>
              <w:rPr>
                <w:sz w:val="20"/>
              </w:rPr>
              <w:t>/2</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6</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/4</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13</w:t>
            </w:r>
            <w:r>
              <w:rPr>
                <w:sz w:val="20"/>
              </w:rPr>
              <w:t xml:space="preserve">/32 </w:t>
            </w:r>
          </w:p>
        </w:tc>
        <w:tc>
          <w:tcPr>
            <w:tcW w:w="720" w:type="dxa"/>
            <w:gridSpan w:val="4"/>
          </w:tcPr>
          <w:p w:rsidR="0039056D" w:rsidRDefault="0039056D">
            <w:pPr>
              <w:pStyle w:val="TableText"/>
              <w:jc w:val="center"/>
              <w:rPr>
                <w:sz w:val="20"/>
              </w:rPr>
            </w:pPr>
            <w:r>
              <w:rPr>
                <w:sz w:val="20"/>
              </w:rPr>
              <w:t>0</w:t>
            </w:r>
          </w:p>
        </w:tc>
        <w:tc>
          <w:tcPr>
            <w:tcW w:w="816" w:type="dxa"/>
          </w:tcPr>
          <w:p w:rsidR="0039056D" w:rsidRDefault="0039056D">
            <w:pPr>
              <w:pStyle w:val="TableText"/>
              <w:jc w:val="center"/>
              <w:rPr>
                <w:sz w:val="20"/>
              </w:rPr>
            </w:pPr>
            <w:r>
              <w:rPr>
                <w:sz w:val="20"/>
              </w:rPr>
              <w:t>13</w:t>
            </w:r>
          </w:p>
        </w:tc>
        <w:tc>
          <w:tcPr>
            <w:tcW w:w="600" w:type="dxa"/>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5</w:t>
            </w:r>
          </w:p>
        </w:tc>
        <w:tc>
          <w:tcPr>
            <w:tcW w:w="752" w:type="dxa"/>
            <w:tcBorders>
              <w:left w:val="single" w:sz="6" w:space="0" w:color="auto"/>
            </w:tcBorders>
          </w:tcPr>
          <w:p w:rsidR="0039056D" w:rsidRDefault="0039056D">
            <w:pPr>
              <w:pStyle w:val="TableText"/>
              <w:jc w:val="center"/>
              <w:rPr>
                <w:sz w:val="20"/>
              </w:rPr>
            </w:pPr>
            <w:r>
              <w:rPr>
                <w:sz w:val="20"/>
              </w:rPr>
              <w:t>1</w:t>
            </w:r>
          </w:p>
        </w:tc>
        <w:tc>
          <w:tcPr>
            <w:tcW w:w="820" w:type="dxa"/>
          </w:tcPr>
          <w:p w:rsidR="0039056D" w:rsidRDefault="0039056D">
            <w:pPr>
              <w:pStyle w:val="TableText"/>
              <w:jc w:val="center"/>
              <w:rPr>
                <w:sz w:val="20"/>
              </w:rPr>
            </w:pPr>
            <w:r>
              <w:rPr>
                <w:sz w:val="20"/>
              </w:rPr>
              <w:t>2</w:t>
            </w:r>
            <w:r>
              <w:rPr>
                <w:position w:val="4"/>
                <w:sz w:val="20"/>
              </w:rPr>
              <w:t>1</w:t>
            </w:r>
            <w:r>
              <w:rPr>
                <w:sz w:val="20"/>
              </w:rPr>
              <w:t>/2</w:t>
            </w:r>
          </w:p>
        </w:tc>
        <w:tc>
          <w:tcPr>
            <w:tcW w:w="780" w:type="dxa"/>
            <w:gridSpan w:val="2"/>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18</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13</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7</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3</w:t>
            </w:r>
            <w:r>
              <w:rPr>
                <w:sz w:val="20"/>
              </w:rPr>
              <w:t>/8 1</w:t>
            </w:r>
          </w:p>
        </w:tc>
        <w:tc>
          <w:tcPr>
            <w:tcW w:w="924" w:type="dxa"/>
            <w:gridSpan w:val="2"/>
            <w:tcBorders>
              <w:right w:val="single" w:sz="6" w:space="0" w:color="auto"/>
            </w:tcBorders>
          </w:tcPr>
          <w:p w:rsidR="0039056D" w:rsidRDefault="0039056D">
            <w:pPr>
              <w:pStyle w:val="TableText"/>
              <w:jc w:val="center"/>
              <w:rPr>
                <w:sz w:val="20"/>
              </w:rPr>
            </w:pPr>
            <w:r>
              <w:rPr>
                <w:position w:val="4"/>
                <w:sz w:val="20"/>
              </w:rPr>
              <w:t>7</w:t>
            </w:r>
            <w:r>
              <w:rPr>
                <w:sz w:val="20"/>
              </w:rPr>
              <w:t xml:space="preserve">/16 </w:t>
            </w:r>
          </w:p>
        </w:tc>
        <w:tc>
          <w:tcPr>
            <w:tcW w:w="720" w:type="dxa"/>
            <w:gridSpan w:val="4"/>
          </w:tcPr>
          <w:p w:rsidR="0039056D" w:rsidRDefault="0039056D">
            <w:pPr>
              <w:pStyle w:val="TableText"/>
              <w:jc w:val="center"/>
              <w:rPr>
                <w:sz w:val="20"/>
              </w:rPr>
            </w:pPr>
            <w:r>
              <w:rPr>
                <w:sz w:val="20"/>
              </w:rPr>
              <w:t>0</w:t>
            </w:r>
          </w:p>
        </w:tc>
        <w:tc>
          <w:tcPr>
            <w:tcW w:w="816" w:type="dxa"/>
          </w:tcPr>
          <w:p w:rsidR="0039056D" w:rsidRDefault="0039056D">
            <w:pPr>
              <w:pStyle w:val="TableText"/>
              <w:jc w:val="center"/>
              <w:rPr>
                <w:sz w:val="20"/>
              </w:rPr>
            </w:pPr>
            <w:r>
              <w:rPr>
                <w:sz w:val="20"/>
              </w:rPr>
              <w:t>15</w:t>
            </w:r>
            <w:r>
              <w:rPr>
                <w:position w:val="4"/>
                <w:sz w:val="20"/>
              </w:rPr>
              <w:t>1</w:t>
            </w:r>
            <w:r>
              <w:rPr>
                <w:sz w:val="20"/>
              </w:rPr>
              <w:t>/2</w:t>
            </w:r>
          </w:p>
        </w:tc>
        <w:tc>
          <w:tcPr>
            <w:tcW w:w="600" w:type="dxa"/>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10</w:t>
            </w:r>
          </w:p>
        </w:tc>
        <w:tc>
          <w:tcPr>
            <w:tcW w:w="752" w:type="dxa"/>
            <w:tcBorders>
              <w:left w:val="single" w:sz="6" w:space="0" w:color="auto"/>
            </w:tcBorders>
          </w:tcPr>
          <w:p w:rsidR="0039056D" w:rsidRDefault="0039056D">
            <w:pPr>
              <w:pStyle w:val="TableText"/>
              <w:jc w:val="center"/>
              <w:rPr>
                <w:sz w:val="20"/>
              </w:rPr>
            </w:pPr>
            <w:r>
              <w:rPr>
                <w:sz w:val="20"/>
              </w:rPr>
              <w:t>1</w:t>
            </w:r>
          </w:p>
        </w:tc>
        <w:tc>
          <w:tcPr>
            <w:tcW w:w="820" w:type="dxa"/>
          </w:tcPr>
          <w:p w:rsidR="0039056D" w:rsidRDefault="0039056D">
            <w:pPr>
              <w:pStyle w:val="TableText"/>
              <w:jc w:val="center"/>
              <w:rPr>
                <w:sz w:val="20"/>
              </w:rPr>
            </w:pPr>
            <w:r>
              <w:rPr>
                <w:sz w:val="20"/>
              </w:rPr>
              <w:t>7</w:t>
            </w:r>
          </w:p>
        </w:tc>
        <w:tc>
          <w:tcPr>
            <w:tcW w:w="780" w:type="dxa"/>
            <w:gridSpan w:val="2"/>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15</w:t>
            </w:r>
            <w:r>
              <w:rPr>
                <w:position w:val="4"/>
                <w:sz w:val="20"/>
              </w:rPr>
              <w:t>1</w:t>
            </w:r>
            <w:r>
              <w:rPr>
                <w:sz w:val="20"/>
              </w:rPr>
              <w:t>/2</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8</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15</w:t>
            </w:r>
            <w:r>
              <w:rPr>
                <w:sz w:val="20"/>
              </w:rPr>
              <w:t xml:space="preserve">/32 </w:t>
            </w:r>
          </w:p>
        </w:tc>
        <w:tc>
          <w:tcPr>
            <w:tcW w:w="720" w:type="dxa"/>
            <w:gridSpan w:val="4"/>
          </w:tcPr>
          <w:p w:rsidR="0039056D" w:rsidRDefault="0039056D">
            <w:pPr>
              <w:pStyle w:val="TableText"/>
              <w:jc w:val="center"/>
              <w:rPr>
                <w:sz w:val="20"/>
              </w:rPr>
            </w:pPr>
            <w:r>
              <w:rPr>
                <w:sz w:val="20"/>
              </w:rPr>
              <w:t>0</w:t>
            </w:r>
          </w:p>
        </w:tc>
        <w:tc>
          <w:tcPr>
            <w:tcW w:w="816" w:type="dxa"/>
          </w:tcPr>
          <w:p w:rsidR="0039056D" w:rsidRDefault="0039056D">
            <w:pPr>
              <w:pStyle w:val="TableText"/>
              <w:jc w:val="center"/>
              <w:rPr>
                <w:sz w:val="20"/>
              </w:rPr>
            </w:pPr>
            <w:r>
              <w:rPr>
                <w:sz w:val="20"/>
              </w:rPr>
              <w:t>19</w:t>
            </w:r>
          </w:p>
        </w:tc>
        <w:tc>
          <w:tcPr>
            <w:tcW w:w="600" w:type="dxa"/>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17</w:t>
            </w:r>
          </w:p>
        </w:tc>
        <w:tc>
          <w:tcPr>
            <w:tcW w:w="752" w:type="dxa"/>
            <w:tcBorders>
              <w:left w:val="single" w:sz="6" w:space="0" w:color="auto"/>
            </w:tcBorders>
          </w:tcPr>
          <w:p w:rsidR="0039056D" w:rsidRDefault="0039056D">
            <w:pPr>
              <w:pStyle w:val="TableText"/>
              <w:jc w:val="center"/>
              <w:rPr>
                <w:sz w:val="20"/>
              </w:rPr>
            </w:pPr>
            <w:r>
              <w:rPr>
                <w:sz w:val="20"/>
              </w:rPr>
              <w:t>1</w:t>
            </w:r>
          </w:p>
        </w:tc>
        <w:tc>
          <w:tcPr>
            <w:tcW w:w="820" w:type="dxa"/>
          </w:tcPr>
          <w:p w:rsidR="0039056D" w:rsidRDefault="0039056D">
            <w:pPr>
              <w:pStyle w:val="TableText"/>
              <w:jc w:val="center"/>
              <w:rPr>
                <w:sz w:val="20"/>
              </w:rPr>
            </w:pPr>
            <w:r>
              <w:rPr>
                <w:sz w:val="20"/>
              </w:rPr>
              <w:t>13</w:t>
            </w:r>
          </w:p>
        </w:tc>
        <w:tc>
          <w:tcPr>
            <w:tcW w:w="780" w:type="dxa"/>
            <w:gridSpan w:val="2"/>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7</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19</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10</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5</w:t>
            </w:r>
            <w:r>
              <w:rPr>
                <w:sz w:val="20"/>
              </w:rPr>
              <w:t>/8 1</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w:t>
            </w:r>
            <w:r>
              <w:rPr>
                <w:sz w:val="20"/>
              </w:rPr>
              <w:t>/2</w:t>
            </w:r>
          </w:p>
        </w:tc>
        <w:tc>
          <w:tcPr>
            <w:tcW w:w="720" w:type="dxa"/>
            <w:gridSpan w:val="4"/>
          </w:tcPr>
          <w:p w:rsidR="0039056D" w:rsidRDefault="0039056D">
            <w:pPr>
              <w:pStyle w:val="TableText"/>
              <w:jc w:val="center"/>
              <w:rPr>
                <w:sz w:val="20"/>
              </w:rPr>
            </w:pPr>
            <w:r>
              <w:rPr>
                <w:sz w:val="20"/>
              </w:rPr>
              <w:t>1</w:t>
            </w:r>
          </w:p>
        </w:tc>
        <w:tc>
          <w:tcPr>
            <w:tcW w:w="816" w:type="dxa"/>
          </w:tcPr>
          <w:p w:rsidR="0039056D" w:rsidRDefault="0039056D">
            <w:pPr>
              <w:pStyle w:val="TableText"/>
              <w:jc w:val="center"/>
              <w:rPr>
                <w:sz w:val="20"/>
              </w:rPr>
            </w:pPr>
            <w:r>
              <w:rPr>
                <w:sz w:val="20"/>
              </w:rPr>
              <w:t>3</w:t>
            </w:r>
          </w:p>
        </w:tc>
        <w:tc>
          <w:tcPr>
            <w:tcW w:w="600" w:type="dxa"/>
            <w:tcBorders>
              <w:left w:val="single" w:sz="6" w:space="0" w:color="auto"/>
            </w:tcBorders>
          </w:tcPr>
          <w:p w:rsidR="0039056D" w:rsidRDefault="0039056D">
            <w:pPr>
              <w:pStyle w:val="TableText"/>
              <w:jc w:val="center"/>
              <w:rPr>
                <w:sz w:val="20"/>
              </w:rPr>
            </w:pPr>
            <w:r>
              <w:rPr>
                <w:sz w:val="20"/>
              </w:rPr>
              <w:t>2</w:t>
            </w:r>
          </w:p>
        </w:tc>
        <w:tc>
          <w:tcPr>
            <w:tcW w:w="720" w:type="dxa"/>
            <w:gridSpan w:val="2"/>
          </w:tcPr>
          <w:p w:rsidR="0039056D" w:rsidRDefault="0039056D">
            <w:pPr>
              <w:pStyle w:val="TableText"/>
              <w:jc w:val="center"/>
              <w:rPr>
                <w:sz w:val="20"/>
              </w:rPr>
            </w:pPr>
            <w:r>
              <w:rPr>
                <w:sz w:val="20"/>
              </w:rPr>
              <w:t>2</w:t>
            </w:r>
          </w:p>
        </w:tc>
        <w:tc>
          <w:tcPr>
            <w:tcW w:w="752" w:type="dxa"/>
            <w:tcBorders>
              <w:left w:val="single" w:sz="6" w:space="0" w:color="auto"/>
            </w:tcBorders>
          </w:tcPr>
          <w:p w:rsidR="0039056D" w:rsidRDefault="0039056D">
            <w:pPr>
              <w:pStyle w:val="TableText"/>
              <w:jc w:val="center"/>
              <w:rPr>
                <w:sz w:val="20"/>
              </w:rPr>
            </w:pPr>
            <w:r>
              <w:rPr>
                <w:sz w:val="20"/>
              </w:rPr>
              <w:t>2</w:t>
            </w:r>
          </w:p>
        </w:tc>
        <w:tc>
          <w:tcPr>
            <w:tcW w:w="820" w:type="dxa"/>
          </w:tcPr>
          <w:p w:rsidR="0039056D" w:rsidRDefault="0039056D">
            <w:pPr>
              <w:pStyle w:val="TableText"/>
              <w:jc w:val="center"/>
              <w:rPr>
                <w:sz w:val="20"/>
              </w:rPr>
            </w:pPr>
            <w:r>
              <w:rPr>
                <w:sz w:val="20"/>
              </w:rPr>
              <w:t>0</w:t>
            </w:r>
          </w:p>
        </w:tc>
        <w:tc>
          <w:tcPr>
            <w:tcW w:w="780" w:type="dxa"/>
            <w:gridSpan w:val="2"/>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13</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3</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/4</w:t>
            </w:r>
          </w:p>
        </w:tc>
        <w:tc>
          <w:tcPr>
            <w:tcW w:w="924" w:type="dxa"/>
            <w:gridSpan w:val="2"/>
            <w:tcBorders>
              <w:right w:val="single" w:sz="6" w:space="0" w:color="auto"/>
            </w:tcBorders>
          </w:tcPr>
          <w:p w:rsidR="0039056D" w:rsidRDefault="0039056D">
            <w:pPr>
              <w:pStyle w:val="TableText"/>
              <w:jc w:val="center"/>
              <w:rPr>
                <w:sz w:val="20"/>
              </w:rPr>
            </w:pPr>
            <w:r>
              <w:rPr>
                <w:position w:val="4"/>
                <w:sz w:val="20"/>
              </w:rPr>
              <w:t>9</w:t>
            </w:r>
            <w:r>
              <w:rPr>
                <w:sz w:val="20"/>
              </w:rPr>
              <w:t xml:space="preserve">/16 </w:t>
            </w:r>
          </w:p>
        </w:tc>
        <w:tc>
          <w:tcPr>
            <w:tcW w:w="720" w:type="dxa"/>
            <w:gridSpan w:val="4"/>
          </w:tcPr>
          <w:p w:rsidR="0039056D" w:rsidRDefault="0039056D">
            <w:pPr>
              <w:pStyle w:val="TableText"/>
              <w:jc w:val="center"/>
              <w:rPr>
                <w:sz w:val="20"/>
              </w:rPr>
            </w:pPr>
            <w:r>
              <w:rPr>
                <w:sz w:val="20"/>
              </w:rPr>
              <w:t>1</w:t>
            </w:r>
          </w:p>
        </w:tc>
        <w:tc>
          <w:tcPr>
            <w:tcW w:w="816" w:type="dxa"/>
          </w:tcPr>
          <w:p w:rsidR="0039056D" w:rsidRDefault="0039056D">
            <w:pPr>
              <w:pStyle w:val="TableText"/>
              <w:jc w:val="center"/>
              <w:rPr>
                <w:sz w:val="20"/>
              </w:rPr>
            </w:pPr>
            <w:r>
              <w:rPr>
                <w:sz w:val="20"/>
              </w:rPr>
              <w:t>6</w:t>
            </w:r>
          </w:p>
        </w:tc>
        <w:tc>
          <w:tcPr>
            <w:tcW w:w="600" w:type="dxa"/>
            <w:tcBorders>
              <w:left w:val="single" w:sz="6" w:space="0" w:color="auto"/>
            </w:tcBorders>
          </w:tcPr>
          <w:p w:rsidR="0039056D" w:rsidRDefault="0039056D">
            <w:pPr>
              <w:pStyle w:val="TableText"/>
              <w:jc w:val="center"/>
              <w:rPr>
                <w:sz w:val="20"/>
              </w:rPr>
            </w:pPr>
            <w:r>
              <w:rPr>
                <w:sz w:val="20"/>
              </w:rPr>
              <w:t>2</w:t>
            </w:r>
          </w:p>
        </w:tc>
        <w:tc>
          <w:tcPr>
            <w:tcW w:w="720" w:type="dxa"/>
            <w:gridSpan w:val="2"/>
          </w:tcPr>
          <w:p w:rsidR="0039056D" w:rsidRDefault="0039056D">
            <w:pPr>
              <w:pStyle w:val="TableText"/>
              <w:jc w:val="center"/>
              <w:rPr>
                <w:sz w:val="20"/>
              </w:rPr>
            </w:pPr>
            <w:r>
              <w:rPr>
                <w:sz w:val="20"/>
              </w:rPr>
              <w:t>11</w:t>
            </w:r>
          </w:p>
        </w:tc>
        <w:tc>
          <w:tcPr>
            <w:tcW w:w="752" w:type="dxa"/>
            <w:tcBorders>
              <w:left w:val="single" w:sz="6" w:space="0" w:color="auto"/>
            </w:tcBorders>
          </w:tcPr>
          <w:p w:rsidR="0039056D" w:rsidRDefault="0039056D">
            <w:pPr>
              <w:pStyle w:val="TableText"/>
              <w:jc w:val="center"/>
              <w:rPr>
                <w:sz w:val="20"/>
              </w:rPr>
            </w:pPr>
            <w:r>
              <w:rPr>
                <w:sz w:val="20"/>
              </w:rPr>
              <w:t>2</w:t>
            </w:r>
          </w:p>
        </w:tc>
        <w:tc>
          <w:tcPr>
            <w:tcW w:w="820" w:type="dxa"/>
          </w:tcPr>
          <w:p w:rsidR="0039056D" w:rsidRDefault="0039056D">
            <w:pPr>
              <w:pStyle w:val="TableText"/>
              <w:jc w:val="center"/>
              <w:rPr>
                <w:sz w:val="20"/>
              </w:rPr>
            </w:pPr>
            <w:r>
              <w:rPr>
                <w:sz w:val="20"/>
              </w:rPr>
              <w:t>6</w:t>
            </w:r>
          </w:p>
        </w:tc>
        <w:tc>
          <w:tcPr>
            <w:tcW w:w="780" w:type="dxa"/>
            <w:gridSpan w:val="2"/>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18</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6</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13</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7</w:t>
            </w:r>
            <w:r>
              <w:rPr>
                <w:sz w:val="20"/>
              </w:rPr>
              <w:t>/8 1</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19</w:t>
            </w:r>
            <w:r>
              <w:rPr>
                <w:sz w:val="20"/>
              </w:rPr>
              <w:t xml:space="preserve">/32 </w:t>
            </w:r>
          </w:p>
        </w:tc>
        <w:tc>
          <w:tcPr>
            <w:tcW w:w="720" w:type="dxa"/>
            <w:gridSpan w:val="4"/>
          </w:tcPr>
          <w:p w:rsidR="0039056D" w:rsidRDefault="0039056D">
            <w:pPr>
              <w:pStyle w:val="TableText"/>
              <w:jc w:val="center"/>
              <w:rPr>
                <w:sz w:val="20"/>
              </w:rPr>
            </w:pPr>
            <w:r>
              <w:rPr>
                <w:sz w:val="20"/>
              </w:rPr>
              <w:t>1</w:t>
            </w:r>
          </w:p>
        </w:tc>
        <w:tc>
          <w:tcPr>
            <w:tcW w:w="816" w:type="dxa"/>
          </w:tcPr>
          <w:p w:rsidR="0039056D" w:rsidRDefault="0039056D">
            <w:pPr>
              <w:pStyle w:val="TableText"/>
              <w:jc w:val="center"/>
              <w:rPr>
                <w:sz w:val="20"/>
              </w:rPr>
            </w:pPr>
            <w:r>
              <w:rPr>
                <w:sz w:val="20"/>
              </w:rPr>
              <w:t>10</w:t>
            </w:r>
          </w:p>
        </w:tc>
        <w:tc>
          <w:tcPr>
            <w:tcW w:w="600" w:type="dxa"/>
            <w:tcBorders>
              <w:left w:val="single" w:sz="6" w:space="0" w:color="auto"/>
            </w:tcBorders>
          </w:tcPr>
          <w:p w:rsidR="0039056D" w:rsidRDefault="0039056D">
            <w:pPr>
              <w:pStyle w:val="TableText"/>
              <w:jc w:val="center"/>
              <w:rPr>
                <w:sz w:val="20"/>
              </w:rPr>
            </w:pPr>
            <w:r>
              <w:rPr>
                <w:sz w:val="20"/>
              </w:rPr>
              <w:t>2</w:t>
            </w:r>
          </w:p>
        </w:tc>
        <w:tc>
          <w:tcPr>
            <w:tcW w:w="720" w:type="dxa"/>
            <w:gridSpan w:val="2"/>
          </w:tcPr>
          <w:p w:rsidR="0039056D" w:rsidRDefault="0039056D">
            <w:pPr>
              <w:pStyle w:val="TableText"/>
              <w:jc w:val="center"/>
              <w:rPr>
                <w:sz w:val="20"/>
              </w:rPr>
            </w:pPr>
            <w:r>
              <w:rPr>
                <w:sz w:val="20"/>
              </w:rPr>
              <w:t>18</w:t>
            </w:r>
          </w:p>
        </w:tc>
        <w:tc>
          <w:tcPr>
            <w:tcW w:w="752" w:type="dxa"/>
            <w:tcBorders>
              <w:left w:val="single" w:sz="6" w:space="0" w:color="auto"/>
            </w:tcBorders>
          </w:tcPr>
          <w:p w:rsidR="0039056D" w:rsidRDefault="0039056D">
            <w:pPr>
              <w:pStyle w:val="TableText"/>
              <w:jc w:val="center"/>
              <w:rPr>
                <w:sz w:val="20"/>
              </w:rPr>
            </w:pPr>
            <w:r>
              <w:rPr>
                <w:sz w:val="20"/>
              </w:rPr>
              <w:t>2</w:t>
            </w:r>
          </w:p>
        </w:tc>
        <w:tc>
          <w:tcPr>
            <w:tcW w:w="820" w:type="dxa"/>
          </w:tcPr>
          <w:p w:rsidR="0039056D" w:rsidRDefault="0039056D">
            <w:pPr>
              <w:pStyle w:val="TableText"/>
              <w:jc w:val="center"/>
              <w:rPr>
                <w:sz w:val="20"/>
              </w:rPr>
            </w:pPr>
            <w:r>
              <w:rPr>
                <w:sz w:val="20"/>
              </w:rPr>
              <w:t>12</w:t>
            </w:r>
          </w:p>
        </w:tc>
        <w:tc>
          <w:tcPr>
            <w:tcW w:w="780" w:type="dxa"/>
            <w:gridSpan w:val="2"/>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2</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10</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15</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p>
        </w:tc>
        <w:tc>
          <w:tcPr>
            <w:tcW w:w="924" w:type="dxa"/>
            <w:gridSpan w:val="2"/>
            <w:tcBorders>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720" w:type="dxa"/>
            <w:gridSpan w:val="4"/>
          </w:tcPr>
          <w:p w:rsidR="0039056D" w:rsidRDefault="0039056D">
            <w:pPr>
              <w:pStyle w:val="TableText"/>
              <w:jc w:val="center"/>
              <w:rPr>
                <w:sz w:val="20"/>
              </w:rPr>
            </w:pPr>
            <w:r>
              <w:rPr>
                <w:sz w:val="20"/>
              </w:rPr>
              <w:t>1</w:t>
            </w:r>
          </w:p>
        </w:tc>
        <w:tc>
          <w:tcPr>
            <w:tcW w:w="816" w:type="dxa"/>
          </w:tcPr>
          <w:p w:rsidR="0039056D" w:rsidRDefault="0039056D">
            <w:pPr>
              <w:pStyle w:val="TableText"/>
              <w:jc w:val="center"/>
              <w:rPr>
                <w:sz w:val="20"/>
              </w:rPr>
            </w:pPr>
            <w:r>
              <w:rPr>
                <w:sz w:val="20"/>
              </w:rPr>
              <w:t>15</w:t>
            </w:r>
          </w:p>
        </w:tc>
        <w:tc>
          <w:tcPr>
            <w:tcW w:w="600" w:type="dxa"/>
            <w:tcBorders>
              <w:left w:val="single" w:sz="6" w:space="0" w:color="auto"/>
            </w:tcBorders>
          </w:tcPr>
          <w:p w:rsidR="0039056D" w:rsidRDefault="0039056D">
            <w:pPr>
              <w:pStyle w:val="TableText"/>
              <w:jc w:val="center"/>
              <w:rPr>
                <w:sz w:val="20"/>
              </w:rPr>
            </w:pPr>
            <w:r>
              <w:rPr>
                <w:sz w:val="20"/>
              </w:rPr>
              <w:t>3</w:t>
            </w:r>
          </w:p>
        </w:tc>
        <w:tc>
          <w:tcPr>
            <w:tcW w:w="720" w:type="dxa"/>
            <w:gridSpan w:val="2"/>
          </w:tcPr>
          <w:p w:rsidR="0039056D" w:rsidRDefault="0039056D">
            <w:pPr>
              <w:pStyle w:val="TableText"/>
              <w:jc w:val="center"/>
              <w:rPr>
                <w:sz w:val="20"/>
              </w:rPr>
            </w:pPr>
            <w:r>
              <w:rPr>
                <w:sz w:val="20"/>
              </w:rPr>
              <w:t>9</w:t>
            </w:r>
          </w:p>
        </w:tc>
        <w:tc>
          <w:tcPr>
            <w:tcW w:w="752" w:type="dxa"/>
            <w:tcBorders>
              <w:left w:val="single" w:sz="6" w:space="0" w:color="auto"/>
            </w:tcBorders>
          </w:tcPr>
          <w:p w:rsidR="0039056D" w:rsidRDefault="0039056D">
            <w:pPr>
              <w:pStyle w:val="TableText"/>
              <w:jc w:val="center"/>
              <w:rPr>
                <w:sz w:val="20"/>
              </w:rPr>
            </w:pPr>
            <w:r>
              <w:rPr>
                <w:sz w:val="20"/>
              </w:rPr>
              <w:t>3</w:t>
            </w:r>
          </w:p>
        </w:tc>
        <w:tc>
          <w:tcPr>
            <w:tcW w:w="820" w:type="dxa"/>
          </w:tcPr>
          <w:p w:rsidR="0039056D" w:rsidRDefault="0039056D">
            <w:pPr>
              <w:pStyle w:val="TableText"/>
              <w:jc w:val="center"/>
              <w:rPr>
                <w:sz w:val="20"/>
              </w:rPr>
            </w:pPr>
            <w:r>
              <w:rPr>
                <w:sz w:val="20"/>
              </w:rPr>
              <w:t>2</w:t>
            </w:r>
          </w:p>
        </w:tc>
        <w:tc>
          <w:tcPr>
            <w:tcW w:w="780" w:type="dxa"/>
            <w:gridSpan w:val="2"/>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10</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15</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18</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/8</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11</w:t>
            </w:r>
            <w:r>
              <w:rPr>
                <w:sz w:val="20"/>
              </w:rPr>
              <w:t xml:space="preserve">/16 </w:t>
            </w:r>
          </w:p>
        </w:tc>
        <w:tc>
          <w:tcPr>
            <w:tcW w:w="720" w:type="dxa"/>
            <w:gridSpan w:val="4"/>
          </w:tcPr>
          <w:p w:rsidR="0039056D" w:rsidRDefault="0039056D">
            <w:pPr>
              <w:pStyle w:val="TableText"/>
              <w:jc w:val="center"/>
              <w:rPr>
                <w:sz w:val="20"/>
              </w:rPr>
            </w:pPr>
            <w:r>
              <w:rPr>
                <w:sz w:val="20"/>
              </w:rPr>
              <w:t>2</w:t>
            </w:r>
          </w:p>
        </w:tc>
        <w:tc>
          <w:tcPr>
            <w:tcW w:w="816" w:type="dxa"/>
          </w:tcPr>
          <w:p w:rsidR="0039056D" w:rsidRDefault="0039056D">
            <w:pPr>
              <w:pStyle w:val="TableText"/>
              <w:jc w:val="center"/>
              <w:rPr>
                <w:sz w:val="20"/>
              </w:rPr>
            </w:pPr>
            <w:r>
              <w:rPr>
                <w:sz w:val="20"/>
              </w:rPr>
              <w:t>0</w:t>
            </w:r>
          </w:p>
        </w:tc>
        <w:tc>
          <w:tcPr>
            <w:tcW w:w="600" w:type="dxa"/>
            <w:tcBorders>
              <w:left w:val="single" w:sz="6" w:space="0" w:color="auto"/>
            </w:tcBorders>
          </w:tcPr>
          <w:p w:rsidR="0039056D" w:rsidRDefault="0039056D">
            <w:pPr>
              <w:pStyle w:val="TableText"/>
              <w:jc w:val="center"/>
              <w:rPr>
                <w:sz w:val="20"/>
              </w:rPr>
            </w:pPr>
            <w:r>
              <w:rPr>
                <w:sz w:val="20"/>
              </w:rPr>
              <w:t>3</w:t>
            </w:r>
          </w:p>
        </w:tc>
        <w:tc>
          <w:tcPr>
            <w:tcW w:w="720" w:type="dxa"/>
            <w:gridSpan w:val="2"/>
          </w:tcPr>
          <w:p w:rsidR="0039056D" w:rsidRDefault="0039056D">
            <w:pPr>
              <w:pStyle w:val="TableText"/>
              <w:jc w:val="center"/>
              <w:rPr>
                <w:sz w:val="20"/>
              </w:rPr>
            </w:pPr>
            <w:r>
              <w:rPr>
                <w:sz w:val="20"/>
              </w:rPr>
              <w:t>17</w:t>
            </w:r>
          </w:p>
        </w:tc>
        <w:tc>
          <w:tcPr>
            <w:tcW w:w="752" w:type="dxa"/>
            <w:tcBorders>
              <w:left w:val="single" w:sz="6" w:space="0" w:color="auto"/>
            </w:tcBorders>
          </w:tcPr>
          <w:p w:rsidR="0039056D" w:rsidRDefault="0039056D">
            <w:pPr>
              <w:pStyle w:val="TableText"/>
              <w:jc w:val="center"/>
              <w:rPr>
                <w:sz w:val="20"/>
              </w:rPr>
            </w:pPr>
            <w:r>
              <w:rPr>
                <w:sz w:val="20"/>
              </w:rPr>
              <w:t>3</w:t>
            </w:r>
          </w:p>
        </w:tc>
        <w:tc>
          <w:tcPr>
            <w:tcW w:w="820" w:type="dxa"/>
          </w:tcPr>
          <w:p w:rsidR="0039056D" w:rsidRDefault="0039056D">
            <w:pPr>
              <w:pStyle w:val="TableText"/>
              <w:jc w:val="center"/>
              <w:rPr>
                <w:sz w:val="20"/>
              </w:rPr>
            </w:pPr>
            <w:r>
              <w:rPr>
                <w:sz w:val="20"/>
              </w:rPr>
              <w:t>9</w:t>
            </w:r>
          </w:p>
        </w:tc>
        <w:tc>
          <w:tcPr>
            <w:tcW w:w="780" w:type="dxa"/>
            <w:gridSpan w:val="2"/>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17</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Borders>
              <w:right w:val="single" w:sz="6" w:space="0" w:color="auto"/>
            </w:tcBorders>
          </w:tcPr>
          <w:p w:rsidR="0039056D" w:rsidRDefault="0039056D">
            <w:pPr>
              <w:pStyle w:val="TableText"/>
              <w:jc w:val="center"/>
              <w:rPr>
                <w:sz w:val="20"/>
              </w:rPr>
            </w:pPr>
            <w:r>
              <w:rPr>
                <w:sz w:val="20"/>
              </w:rPr>
              <w:t>0</w:t>
            </w:r>
          </w:p>
        </w:tc>
        <w:tc>
          <w:tcPr>
            <w:tcW w:w="838" w:type="dxa"/>
            <w:gridSpan w:val="2"/>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1</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/4</w:t>
            </w:r>
          </w:p>
        </w:tc>
        <w:tc>
          <w:tcPr>
            <w:tcW w:w="924" w:type="dxa"/>
            <w:gridSpan w:val="2"/>
            <w:tcBorders>
              <w:right w:val="single" w:sz="6" w:space="0" w:color="auto"/>
            </w:tcBorders>
          </w:tcPr>
          <w:p w:rsidR="0039056D" w:rsidRDefault="0039056D">
            <w:pPr>
              <w:pStyle w:val="TableText"/>
              <w:jc w:val="center"/>
              <w:rPr>
                <w:sz w:val="20"/>
              </w:rPr>
            </w:pPr>
            <w:r>
              <w:rPr>
                <w:position w:val="4"/>
                <w:sz w:val="20"/>
              </w:rPr>
              <w:t>23</w:t>
            </w:r>
            <w:r>
              <w:rPr>
                <w:sz w:val="20"/>
              </w:rPr>
              <w:t xml:space="preserve">/32 </w:t>
            </w:r>
          </w:p>
        </w:tc>
        <w:tc>
          <w:tcPr>
            <w:tcW w:w="720" w:type="dxa"/>
            <w:gridSpan w:val="4"/>
          </w:tcPr>
          <w:p w:rsidR="0039056D" w:rsidRDefault="0039056D">
            <w:pPr>
              <w:pStyle w:val="TableText"/>
              <w:jc w:val="center"/>
              <w:rPr>
                <w:sz w:val="20"/>
              </w:rPr>
            </w:pPr>
            <w:r>
              <w:rPr>
                <w:sz w:val="20"/>
              </w:rPr>
              <w:t>2</w:t>
            </w:r>
          </w:p>
        </w:tc>
        <w:tc>
          <w:tcPr>
            <w:tcW w:w="816" w:type="dxa"/>
          </w:tcPr>
          <w:p w:rsidR="0039056D" w:rsidRDefault="0039056D">
            <w:pPr>
              <w:pStyle w:val="TableText"/>
              <w:jc w:val="center"/>
              <w:rPr>
                <w:sz w:val="20"/>
              </w:rPr>
            </w:pPr>
            <w:r>
              <w:rPr>
                <w:sz w:val="20"/>
              </w:rPr>
              <w:t>6</w:t>
            </w:r>
          </w:p>
        </w:tc>
        <w:tc>
          <w:tcPr>
            <w:tcW w:w="600" w:type="dxa"/>
            <w:tcBorders>
              <w:left w:val="single" w:sz="6" w:space="0" w:color="auto"/>
            </w:tcBorders>
          </w:tcPr>
          <w:p w:rsidR="0039056D" w:rsidRDefault="0039056D">
            <w:pPr>
              <w:pStyle w:val="TableText"/>
              <w:jc w:val="center"/>
              <w:rPr>
                <w:sz w:val="20"/>
              </w:rPr>
            </w:pPr>
            <w:r>
              <w:rPr>
                <w:sz w:val="20"/>
              </w:rPr>
              <w:t>4</w:t>
            </w:r>
          </w:p>
        </w:tc>
        <w:tc>
          <w:tcPr>
            <w:tcW w:w="720" w:type="dxa"/>
            <w:gridSpan w:val="2"/>
          </w:tcPr>
          <w:p w:rsidR="0039056D" w:rsidRDefault="0039056D">
            <w:pPr>
              <w:pStyle w:val="TableText"/>
              <w:jc w:val="center"/>
              <w:rPr>
                <w:sz w:val="20"/>
              </w:rPr>
            </w:pPr>
            <w:r>
              <w:rPr>
                <w:sz w:val="20"/>
              </w:rPr>
              <w:t>9</w:t>
            </w:r>
          </w:p>
        </w:tc>
        <w:tc>
          <w:tcPr>
            <w:tcW w:w="752" w:type="dxa"/>
            <w:tcBorders>
              <w:left w:val="single" w:sz="6" w:space="0" w:color="auto"/>
            </w:tcBorders>
          </w:tcPr>
          <w:p w:rsidR="0039056D" w:rsidRDefault="0039056D">
            <w:pPr>
              <w:pStyle w:val="TableText"/>
              <w:jc w:val="center"/>
              <w:rPr>
                <w:sz w:val="20"/>
              </w:rPr>
            </w:pPr>
            <w:r>
              <w:rPr>
                <w:sz w:val="20"/>
              </w:rPr>
              <w:t>4</w:t>
            </w:r>
          </w:p>
        </w:tc>
        <w:tc>
          <w:tcPr>
            <w:tcW w:w="820" w:type="dxa"/>
          </w:tcPr>
          <w:p w:rsidR="0039056D" w:rsidRDefault="0039056D">
            <w:pPr>
              <w:pStyle w:val="TableText"/>
              <w:jc w:val="center"/>
              <w:rPr>
                <w:sz w:val="20"/>
              </w:rPr>
            </w:pPr>
            <w:r>
              <w:rPr>
                <w:sz w:val="20"/>
              </w:rPr>
              <w:t>0</w:t>
            </w:r>
          </w:p>
        </w:tc>
        <w:tc>
          <w:tcPr>
            <w:tcW w:w="780" w:type="dxa"/>
            <w:gridSpan w:val="2"/>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5</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Borders>
              <w:right w:val="single" w:sz="6" w:space="0" w:color="auto"/>
            </w:tcBorders>
          </w:tcPr>
          <w:p w:rsidR="0039056D" w:rsidRDefault="0039056D">
            <w:pPr>
              <w:pStyle w:val="TableText"/>
              <w:jc w:val="center"/>
              <w:rPr>
                <w:sz w:val="20"/>
              </w:rPr>
            </w:pPr>
            <w:r>
              <w:rPr>
                <w:sz w:val="20"/>
              </w:rPr>
              <w:t>6</w:t>
            </w:r>
          </w:p>
        </w:tc>
        <w:tc>
          <w:tcPr>
            <w:tcW w:w="838" w:type="dxa"/>
            <w:gridSpan w:val="2"/>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4</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3</w:t>
            </w:r>
            <w:r>
              <w:rPr>
                <w:sz w:val="20"/>
              </w:rPr>
              <w:t>/8</w:t>
            </w:r>
          </w:p>
        </w:tc>
        <w:tc>
          <w:tcPr>
            <w:tcW w:w="924" w:type="dxa"/>
            <w:gridSpan w:val="2"/>
            <w:tcBorders>
              <w:right w:val="single" w:sz="6" w:space="0" w:color="auto"/>
            </w:tcBorders>
          </w:tcPr>
          <w:p w:rsidR="0039056D" w:rsidRDefault="0039056D">
            <w:pPr>
              <w:pStyle w:val="TableText"/>
              <w:jc w:val="center"/>
              <w:rPr>
                <w:sz w:val="20"/>
              </w:rPr>
            </w:pPr>
            <w:r>
              <w:rPr>
                <w:position w:val="4"/>
                <w:sz w:val="20"/>
              </w:rPr>
              <w:t>3</w:t>
            </w:r>
            <w:r>
              <w:rPr>
                <w:sz w:val="20"/>
              </w:rPr>
              <w:t>/4</w:t>
            </w:r>
          </w:p>
        </w:tc>
        <w:tc>
          <w:tcPr>
            <w:tcW w:w="720" w:type="dxa"/>
            <w:gridSpan w:val="4"/>
          </w:tcPr>
          <w:p w:rsidR="0039056D" w:rsidRDefault="0039056D">
            <w:pPr>
              <w:pStyle w:val="TableText"/>
              <w:jc w:val="center"/>
              <w:rPr>
                <w:sz w:val="20"/>
              </w:rPr>
            </w:pPr>
            <w:r>
              <w:rPr>
                <w:sz w:val="20"/>
              </w:rPr>
              <w:t>2</w:t>
            </w:r>
          </w:p>
        </w:tc>
        <w:tc>
          <w:tcPr>
            <w:tcW w:w="816" w:type="dxa"/>
          </w:tcPr>
          <w:p w:rsidR="0039056D" w:rsidRDefault="0039056D">
            <w:pPr>
              <w:pStyle w:val="TableText"/>
              <w:jc w:val="center"/>
              <w:rPr>
                <w:sz w:val="20"/>
              </w:rPr>
            </w:pPr>
            <w:r>
              <w:rPr>
                <w:sz w:val="20"/>
              </w:rPr>
              <w:t>9</w:t>
            </w:r>
          </w:p>
        </w:tc>
        <w:tc>
          <w:tcPr>
            <w:tcW w:w="600" w:type="dxa"/>
            <w:tcBorders>
              <w:left w:val="single" w:sz="6" w:space="0" w:color="auto"/>
            </w:tcBorders>
          </w:tcPr>
          <w:p w:rsidR="0039056D" w:rsidRDefault="0039056D">
            <w:pPr>
              <w:pStyle w:val="TableText"/>
              <w:jc w:val="center"/>
              <w:rPr>
                <w:sz w:val="20"/>
              </w:rPr>
            </w:pPr>
            <w:r>
              <w:rPr>
                <w:sz w:val="20"/>
              </w:rPr>
              <w:t>4</w:t>
            </w:r>
          </w:p>
        </w:tc>
        <w:tc>
          <w:tcPr>
            <w:tcW w:w="720" w:type="dxa"/>
            <w:gridSpan w:val="2"/>
          </w:tcPr>
          <w:p w:rsidR="0039056D" w:rsidRDefault="0039056D">
            <w:pPr>
              <w:pStyle w:val="TableText"/>
              <w:jc w:val="center"/>
              <w:rPr>
                <w:sz w:val="20"/>
              </w:rPr>
            </w:pPr>
            <w:r>
              <w:rPr>
                <w:sz w:val="20"/>
              </w:rPr>
              <w:t>15</w:t>
            </w:r>
          </w:p>
        </w:tc>
        <w:tc>
          <w:tcPr>
            <w:tcW w:w="752" w:type="dxa"/>
            <w:tcBorders>
              <w:left w:val="single" w:sz="6" w:space="0" w:color="auto"/>
            </w:tcBorders>
          </w:tcPr>
          <w:p w:rsidR="0039056D" w:rsidRDefault="0039056D">
            <w:pPr>
              <w:pStyle w:val="TableText"/>
              <w:jc w:val="center"/>
              <w:rPr>
                <w:sz w:val="20"/>
              </w:rPr>
            </w:pPr>
            <w:r>
              <w:rPr>
                <w:sz w:val="20"/>
              </w:rPr>
              <w:t>4</w:t>
            </w:r>
          </w:p>
        </w:tc>
        <w:tc>
          <w:tcPr>
            <w:tcW w:w="820" w:type="dxa"/>
          </w:tcPr>
          <w:p w:rsidR="0039056D" w:rsidRDefault="0039056D">
            <w:pPr>
              <w:pStyle w:val="TableText"/>
              <w:jc w:val="center"/>
              <w:rPr>
                <w:sz w:val="20"/>
              </w:rPr>
            </w:pPr>
            <w:r>
              <w:rPr>
                <w:sz w:val="20"/>
              </w:rPr>
              <w:t>5</w:t>
            </w:r>
          </w:p>
        </w:tc>
        <w:tc>
          <w:tcPr>
            <w:tcW w:w="780" w:type="dxa"/>
            <w:gridSpan w:val="2"/>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9</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Borders>
              <w:right w:val="single" w:sz="6" w:space="0" w:color="auto"/>
            </w:tcBorders>
          </w:tcPr>
          <w:p w:rsidR="0039056D" w:rsidRDefault="0039056D">
            <w:pPr>
              <w:pStyle w:val="TableText"/>
              <w:jc w:val="center"/>
              <w:rPr>
                <w:sz w:val="20"/>
              </w:rPr>
            </w:pPr>
            <w:r>
              <w:rPr>
                <w:sz w:val="20"/>
              </w:rPr>
              <w:t>9</w:t>
            </w:r>
          </w:p>
        </w:tc>
        <w:tc>
          <w:tcPr>
            <w:tcW w:w="838" w:type="dxa"/>
            <w:gridSpan w:val="2"/>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6</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/2</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13</w:t>
            </w:r>
            <w:r>
              <w:rPr>
                <w:sz w:val="20"/>
              </w:rPr>
              <w:t xml:space="preserve">/16 </w:t>
            </w:r>
          </w:p>
        </w:tc>
        <w:tc>
          <w:tcPr>
            <w:tcW w:w="720" w:type="dxa"/>
            <w:gridSpan w:val="4"/>
          </w:tcPr>
          <w:p w:rsidR="0039056D" w:rsidRDefault="0039056D">
            <w:pPr>
              <w:pStyle w:val="TableText"/>
              <w:jc w:val="center"/>
              <w:rPr>
                <w:sz w:val="20"/>
              </w:rPr>
            </w:pPr>
            <w:r>
              <w:rPr>
                <w:sz w:val="20"/>
              </w:rPr>
              <w:t>2</w:t>
            </w:r>
          </w:p>
        </w:tc>
        <w:tc>
          <w:tcPr>
            <w:tcW w:w="816" w:type="dxa"/>
          </w:tcPr>
          <w:p w:rsidR="0039056D" w:rsidRDefault="0039056D">
            <w:pPr>
              <w:pStyle w:val="TableText"/>
              <w:jc w:val="center"/>
              <w:rPr>
                <w:sz w:val="20"/>
              </w:rPr>
            </w:pPr>
            <w:r>
              <w:rPr>
                <w:sz w:val="20"/>
              </w:rPr>
              <w:t>14</w:t>
            </w:r>
          </w:p>
        </w:tc>
        <w:tc>
          <w:tcPr>
            <w:tcW w:w="600" w:type="dxa"/>
            <w:tcBorders>
              <w:left w:val="single" w:sz="6" w:space="0" w:color="auto"/>
            </w:tcBorders>
          </w:tcPr>
          <w:p w:rsidR="0039056D" w:rsidRDefault="0039056D">
            <w:pPr>
              <w:pStyle w:val="TableText"/>
              <w:jc w:val="center"/>
              <w:rPr>
                <w:sz w:val="20"/>
              </w:rPr>
            </w:pPr>
            <w:r>
              <w:rPr>
                <w:sz w:val="20"/>
              </w:rPr>
              <w:t>5</w:t>
            </w:r>
          </w:p>
        </w:tc>
        <w:tc>
          <w:tcPr>
            <w:tcW w:w="720" w:type="dxa"/>
            <w:gridSpan w:val="2"/>
          </w:tcPr>
          <w:p w:rsidR="0039056D" w:rsidRDefault="0039056D">
            <w:pPr>
              <w:pStyle w:val="TableText"/>
              <w:jc w:val="center"/>
              <w:rPr>
                <w:sz w:val="20"/>
              </w:rPr>
            </w:pPr>
            <w:r>
              <w:rPr>
                <w:sz w:val="20"/>
              </w:rPr>
              <w:t>4</w:t>
            </w:r>
          </w:p>
        </w:tc>
        <w:tc>
          <w:tcPr>
            <w:tcW w:w="752" w:type="dxa"/>
            <w:tcBorders>
              <w:left w:val="single" w:sz="6" w:space="0" w:color="auto"/>
            </w:tcBorders>
          </w:tcPr>
          <w:p w:rsidR="0039056D" w:rsidRDefault="0039056D">
            <w:pPr>
              <w:pStyle w:val="TableText"/>
              <w:jc w:val="center"/>
              <w:rPr>
                <w:sz w:val="20"/>
              </w:rPr>
            </w:pPr>
            <w:r>
              <w:rPr>
                <w:sz w:val="20"/>
              </w:rPr>
              <w:t>4</w:t>
            </w:r>
          </w:p>
        </w:tc>
        <w:tc>
          <w:tcPr>
            <w:tcW w:w="820" w:type="dxa"/>
          </w:tcPr>
          <w:p w:rsidR="0039056D" w:rsidRDefault="0039056D">
            <w:pPr>
              <w:pStyle w:val="TableText"/>
              <w:jc w:val="center"/>
              <w:rPr>
                <w:sz w:val="20"/>
              </w:rPr>
            </w:pPr>
            <w:r>
              <w:rPr>
                <w:sz w:val="20"/>
              </w:rPr>
              <w:t>13</w:t>
            </w:r>
          </w:p>
        </w:tc>
        <w:tc>
          <w:tcPr>
            <w:tcW w:w="780" w:type="dxa"/>
            <w:gridSpan w:val="2"/>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16</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Borders>
              <w:right w:val="single" w:sz="6" w:space="0" w:color="auto"/>
            </w:tcBorders>
          </w:tcPr>
          <w:p w:rsidR="0039056D" w:rsidRDefault="0039056D">
            <w:pPr>
              <w:pStyle w:val="TableText"/>
              <w:jc w:val="center"/>
              <w:rPr>
                <w:sz w:val="20"/>
              </w:rPr>
            </w:pPr>
            <w:r>
              <w:rPr>
                <w:sz w:val="20"/>
              </w:rPr>
              <w:t>14</w:t>
            </w:r>
          </w:p>
        </w:tc>
        <w:tc>
          <w:tcPr>
            <w:tcW w:w="838" w:type="dxa"/>
            <w:gridSpan w:val="2"/>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8</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3</w:t>
            </w:r>
            <w:r>
              <w:rPr>
                <w:sz w:val="20"/>
              </w:rPr>
              <w:t>/4</w:t>
            </w:r>
          </w:p>
        </w:tc>
        <w:tc>
          <w:tcPr>
            <w:tcW w:w="924" w:type="dxa"/>
            <w:gridSpan w:val="2"/>
            <w:tcBorders>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720" w:type="dxa"/>
            <w:gridSpan w:val="4"/>
          </w:tcPr>
          <w:p w:rsidR="0039056D" w:rsidRDefault="0039056D">
            <w:pPr>
              <w:pStyle w:val="TableText"/>
              <w:jc w:val="center"/>
              <w:rPr>
                <w:sz w:val="20"/>
              </w:rPr>
            </w:pPr>
            <w:r>
              <w:rPr>
                <w:sz w:val="20"/>
              </w:rPr>
              <w:t>3</w:t>
            </w:r>
          </w:p>
        </w:tc>
        <w:tc>
          <w:tcPr>
            <w:tcW w:w="816" w:type="dxa"/>
          </w:tcPr>
          <w:p w:rsidR="0039056D" w:rsidRDefault="0039056D">
            <w:pPr>
              <w:pStyle w:val="TableText"/>
              <w:jc w:val="center"/>
              <w:rPr>
                <w:sz w:val="20"/>
              </w:rPr>
            </w:pPr>
            <w:r>
              <w:rPr>
                <w:sz w:val="20"/>
              </w:rPr>
              <w:t>6</w:t>
            </w:r>
          </w:p>
        </w:tc>
        <w:tc>
          <w:tcPr>
            <w:tcW w:w="600" w:type="dxa"/>
            <w:tcBorders>
              <w:left w:val="single" w:sz="6" w:space="0" w:color="auto"/>
            </w:tcBorders>
          </w:tcPr>
          <w:p w:rsidR="0039056D" w:rsidRDefault="0039056D">
            <w:pPr>
              <w:pStyle w:val="TableText"/>
              <w:jc w:val="center"/>
              <w:rPr>
                <w:sz w:val="20"/>
              </w:rPr>
            </w:pPr>
            <w:r>
              <w:rPr>
                <w:sz w:val="20"/>
              </w:rPr>
              <w:t>6</w:t>
            </w:r>
          </w:p>
        </w:tc>
        <w:tc>
          <w:tcPr>
            <w:tcW w:w="720" w:type="dxa"/>
            <w:gridSpan w:val="2"/>
          </w:tcPr>
          <w:p w:rsidR="0039056D" w:rsidRDefault="0039056D">
            <w:pPr>
              <w:pStyle w:val="TableText"/>
              <w:jc w:val="center"/>
              <w:rPr>
                <w:sz w:val="20"/>
              </w:rPr>
            </w:pPr>
            <w:r>
              <w:rPr>
                <w:sz w:val="20"/>
              </w:rPr>
              <w:t>8</w:t>
            </w:r>
          </w:p>
        </w:tc>
        <w:tc>
          <w:tcPr>
            <w:tcW w:w="752" w:type="dxa"/>
            <w:tcBorders>
              <w:left w:val="single" w:sz="6" w:space="0" w:color="auto"/>
            </w:tcBorders>
          </w:tcPr>
          <w:p w:rsidR="0039056D" w:rsidRDefault="0039056D">
            <w:pPr>
              <w:pStyle w:val="TableText"/>
              <w:jc w:val="center"/>
              <w:rPr>
                <w:sz w:val="20"/>
              </w:rPr>
            </w:pPr>
            <w:r>
              <w:rPr>
                <w:sz w:val="20"/>
              </w:rPr>
              <w:t>5</w:t>
            </w:r>
          </w:p>
        </w:tc>
        <w:tc>
          <w:tcPr>
            <w:tcW w:w="820" w:type="dxa"/>
          </w:tcPr>
          <w:p w:rsidR="0039056D" w:rsidRDefault="0039056D">
            <w:pPr>
              <w:pStyle w:val="TableText"/>
              <w:jc w:val="center"/>
              <w:rPr>
                <w:sz w:val="20"/>
              </w:rPr>
            </w:pPr>
            <w:r>
              <w:rPr>
                <w:sz w:val="20"/>
              </w:rPr>
              <w:t>15</w:t>
            </w:r>
          </w:p>
        </w:tc>
        <w:tc>
          <w:tcPr>
            <w:tcW w:w="780" w:type="dxa"/>
            <w:gridSpan w:val="2"/>
            <w:tcBorders>
              <w:left w:val="single" w:sz="6" w:space="0" w:color="auto"/>
            </w:tcBorders>
          </w:tcPr>
          <w:p w:rsidR="0039056D" w:rsidRDefault="0039056D">
            <w:pPr>
              <w:pStyle w:val="TableText"/>
              <w:jc w:val="center"/>
              <w:rPr>
                <w:sz w:val="20"/>
              </w:rPr>
            </w:pPr>
            <w:r>
              <w:rPr>
                <w:sz w:val="20"/>
              </w:rPr>
              <w:t>4</w:t>
            </w:r>
          </w:p>
        </w:tc>
        <w:tc>
          <w:tcPr>
            <w:tcW w:w="786" w:type="dxa"/>
            <w:gridSpan w:val="2"/>
          </w:tcPr>
          <w:p w:rsidR="0039056D" w:rsidRDefault="0039056D">
            <w:pPr>
              <w:pStyle w:val="TableText"/>
              <w:jc w:val="center"/>
              <w:rPr>
                <w:sz w:val="20"/>
              </w:rPr>
            </w:pPr>
            <w:r>
              <w:rPr>
                <w:sz w:val="20"/>
              </w:rPr>
              <w:t>14</w:t>
            </w:r>
          </w:p>
        </w:tc>
        <w:tc>
          <w:tcPr>
            <w:tcW w:w="760" w:type="dxa"/>
            <w:tcBorders>
              <w:left w:val="single" w:sz="6" w:space="0" w:color="auto"/>
            </w:tcBorders>
          </w:tcPr>
          <w:p w:rsidR="0039056D" w:rsidRDefault="0039056D">
            <w:pPr>
              <w:pStyle w:val="TableText"/>
              <w:jc w:val="center"/>
              <w:rPr>
                <w:sz w:val="20"/>
              </w:rPr>
            </w:pPr>
            <w:r>
              <w:rPr>
                <w:sz w:val="20"/>
              </w:rPr>
              <w:t>3</w:t>
            </w:r>
          </w:p>
        </w:tc>
        <w:tc>
          <w:tcPr>
            <w:tcW w:w="722" w:type="dxa"/>
            <w:tcBorders>
              <w:right w:val="single" w:sz="6" w:space="0" w:color="auto"/>
            </w:tcBorders>
          </w:tcPr>
          <w:p w:rsidR="0039056D" w:rsidRDefault="0039056D">
            <w:pPr>
              <w:pStyle w:val="TableText"/>
              <w:jc w:val="center"/>
              <w:rPr>
                <w:sz w:val="20"/>
              </w:rPr>
            </w:pPr>
            <w:r>
              <w:rPr>
                <w:sz w:val="20"/>
              </w:rPr>
              <w:t>6</w:t>
            </w:r>
          </w:p>
        </w:tc>
        <w:tc>
          <w:tcPr>
            <w:tcW w:w="838" w:type="dxa"/>
            <w:gridSpan w:val="2"/>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14</w:t>
            </w:r>
          </w:p>
        </w:tc>
      </w:tr>
      <w:tr w:rsidR="0039056D">
        <w:trPr>
          <w:cantSplit/>
          <w:trHeight w:val="200"/>
        </w:trPr>
        <w:tc>
          <w:tcPr>
            <w:tcW w:w="968" w:type="dxa"/>
          </w:tcPr>
          <w:p w:rsidR="0039056D" w:rsidRDefault="0039056D">
            <w:pPr>
              <w:pStyle w:val="TableText"/>
              <w:jc w:val="center"/>
              <w:rPr>
                <w:sz w:val="20"/>
              </w:rPr>
            </w:pPr>
            <w:r>
              <w:rPr>
                <w:sz w:val="20"/>
              </w:rPr>
              <w:t>3</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position w:val="4"/>
                <w:sz w:val="16"/>
              </w:rPr>
              <w:t>15</w:t>
            </w:r>
            <w:r>
              <w:rPr>
                <w:sz w:val="20"/>
              </w:rPr>
              <w:t>/</w:t>
            </w:r>
            <w:r>
              <w:rPr>
                <w:sz w:val="16"/>
              </w:rPr>
              <w:t>16</w:t>
            </w:r>
            <w:r>
              <w:rPr>
                <w:sz w:val="20"/>
              </w:rPr>
              <w:t xml:space="preserve"> </w:t>
            </w:r>
          </w:p>
        </w:tc>
        <w:tc>
          <w:tcPr>
            <w:tcW w:w="720" w:type="dxa"/>
            <w:gridSpan w:val="4"/>
          </w:tcPr>
          <w:p w:rsidR="0039056D" w:rsidRDefault="0039056D">
            <w:pPr>
              <w:pStyle w:val="TableText"/>
              <w:jc w:val="center"/>
              <w:rPr>
                <w:sz w:val="20"/>
              </w:rPr>
            </w:pPr>
            <w:r>
              <w:rPr>
                <w:sz w:val="20"/>
              </w:rPr>
              <w:t>4</w:t>
            </w:r>
          </w:p>
        </w:tc>
        <w:tc>
          <w:tcPr>
            <w:tcW w:w="816" w:type="dxa"/>
          </w:tcPr>
          <w:p w:rsidR="0039056D" w:rsidRDefault="0039056D">
            <w:pPr>
              <w:pStyle w:val="TableText"/>
              <w:jc w:val="center"/>
              <w:rPr>
                <w:sz w:val="20"/>
              </w:rPr>
            </w:pPr>
            <w:r>
              <w:rPr>
                <w:sz w:val="20"/>
              </w:rPr>
              <w:t>0</w:t>
            </w:r>
          </w:p>
        </w:tc>
        <w:tc>
          <w:tcPr>
            <w:tcW w:w="600" w:type="dxa"/>
            <w:tcBorders>
              <w:left w:val="single" w:sz="6" w:space="0" w:color="auto"/>
            </w:tcBorders>
          </w:tcPr>
          <w:p w:rsidR="0039056D" w:rsidRDefault="0039056D">
            <w:pPr>
              <w:pStyle w:val="TableText"/>
              <w:jc w:val="center"/>
              <w:rPr>
                <w:sz w:val="20"/>
              </w:rPr>
            </w:pPr>
            <w:r>
              <w:rPr>
                <w:sz w:val="20"/>
              </w:rPr>
              <w:t>7</w:t>
            </w:r>
          </w:p>
        </w:tc>
        <w:tc>
          <w:tcPr>
            <w:tcW w:w="720" w:type="dxa"/>
            <w:gridSpan w:val="2"/>
          </w:tcPr>
          <w:p w:rsidR="0039056D" w:rsidRDefault="0039056D">
            <w:pPr>
              <w:pStyle w:val="TableText"/>
              <w:jc w:val="center"/>
              <w:rPr>
                <w:sz w:val="20"/>
              </w:rPr>
            </w:pPr>
            <w:r>
              <w:rPr>
                <w:sz w:val="20"/>
              </w:rPr>
              <w:t>15</w:t>
            </w:r>
          </w:p>
        </w:tc>
        <w:tc>
          <w:tcPr>
            <w:tcW w:w="752" w:type="dxa"/>
            <w:tcBorders>
              <w:left w:val="single" w:sz="6" w:space="0" w:color="auto"/>
            </w:tcBorders>
          </w:tcPr>
          <w:p w:rsidR="0039056D" w:rsidRDefault="0039056D">
            <w:pPr>
              <w:pStyle w:val="TableText"/>
              <w:jc w:val="center"/>
              <w:rPr>
                <w:sz w:val="20"/>
              </w:rPr>
            </w:pPr>
            <w:r>
              <w:rPr>
                <w:sz w:val="20"/>
              </w:rPr>
              <w:t>6</w:t>
            </w:r>
          </w:p>
        </w:tc>
        <w:tc>
          <w:tcPr>
            <w:tcW w:w="820" w:type="dxa"/>
          </w:tcPr>
          <w:p w:rsidR="0039056D" w:rsidRDefault="0039056D">
            <w:pPr>
              <w:pStyle w:val="TableText"/>
              <w:jc w:val="center"/>
              <w:rPr>
                <w:sz w:val="20"/>
              </w:rPr>
            </w:pPr>
            <w:r>
              <w:rPr>
                <w:sz w:val="20"/>
              </w:rPr>
              <w:t>19</w:t>
            </w:r>
          </w:p>
        </w:tc>
        <w:tc>
          <w:tcPr>
            <w:tcW w:w="780" w:type="dxa"/>
            <w:gridSpan w:val="2"/>
            <w:tcBorders>
              <w:left w:val="single" w:sz="6" w:space="0" w:color="auto"/>
            </w:tcBorders>
          </w:tcPr>
          <w:p w:rsidR="0039056D" w:rsidRDefault="0039056D">
            <w:pPr>
              <w:pStyle w:val="TableText"/>
              <w:jc w:val="center"/>
              <w:rPr>
                <w:sz w:val="20"/>
              </w:rPr>
            </w:pPr>
            <w:r>
              <w:rPr>
                <w:sz w:val="20"/>
              </w:rPr>
              <w:t>5</w:t>
            </w:r>
          </w:p>
        </w:tc>
        <w:tc>
          <w:tcPr>
            <w:tcW w:w="786" w:type="dxa"/>
            <w:gridSpan w:val="2"/>
          </w:tcPr>
          <w:p w:rsidR="0039056D" w:rsidRDefault="0039056D">
            <w:pPr>
              <w:pStyle w:val="TableText"/>
              <w:jc w:val="center"/>
              <w:rPr>
                <w:sz w:val="20"/>
              </w:rPr>
            </w:pPr>
            <w:r>
              <w:rPr>
                <w:sz w:val="20"/>
              </w:rPr>
              <w:t>13</w:t>
            </w:r>
          </w:p>
        </w:tc>
        <w:tc>
          <w:tcPr>
            <w:tcW w:w="760" w:type="dxa"/>
            <w:tcBorders>
              <w:left w:val="single" w:sz="6" w:space="0" w:color="auto"/>
            </w:tcBorders>
          </w:tcPr>
          <w:p w:rsidR="0039056D" w:rsidRDefault="0039056D">
            <w:pPr>
              <w:pStyle w:val="TableText"/>
              <w:jc w:val="center"/>
              <w:rPr>
                <w:sz w:val="20"/>
              </w:rPr>
            </w:pPr>
            <w:r>
              <w:rPr>
                <w:sz w:val="20"/>
              </w:rPr>
              <w:t>4</w:t>
            </w:r>
          </w:p>
        </w:tc>
        <w:tc>
          <w:tcPr>
            <w:tcW w:w="722" w:type="dxa"/>
          </w:tcPr>
          <w:p w:rsidR="0039056D" w:rsidRDefault="0039056D">
            <w:pPr>
              <w:pStyle w:val="TableText"/>
              <w:jc w:val="center"/>
              <w:rPr>
                <w:sz w:val="20"/>
              </w:rPr>
            </w:pPr>
            <w:r>
              <w:rPr>
                <w:sz w:val="20"/>
              </w:rPr>
              <w:t>0</w:t>
            </w:r>
          </w:p>
        </w:tc>
        <w:tc>
          <w:tcPr>
            <w:tcW w:w="838" w:type="dxa"/>
            <w:gridSpan w:val="2"/>
            <w:tcBorders>
              <w:left w:val="single" w:sz="6" w:space="0" w:color="auto"/>
            </w:tcBorders>
          </w:tcPr>
          <w:p w:rsidR="0039056D" w:rsidRDefault="0039056D">
            <w:pPr>
              <w:pStyle w:val="TableText"/>
              <w:jc w:val="center"/>
              <w:rPr>
                <w:sz w:val="20"/>
              </w:rPr>
            </w:pPr>
            <w:r>
              <w:rPr>
                <w:sz w:val="20"/>
              </w:rPr>
              <w:t>2</w:t>
            </w:r>
          </w:p>
        </w:tc>
        <w:tc>
          <w:tcPr>
            <w:tcW w:w="662" w:type="dxa"/>
            <w:gridSpan w:val="2"/>
          </w:tcPr>
          <w:p w:rsidR="0039056D" w:rsidRDefault="0039056D">
            <w:pPr>
              <w:pStyle w:val="TableText"/>
              <w:jc w:val="center"/>
              <w:rPr>
                <w:sz w:val="20"/>
              </w:rPr>
            </w:pPr>
            <w:r>
              <w:rPr>
                <w:sz w:val="20"/>
              </w:rPr>
              <w:t>1</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16</w:t>
            </w:r>
          </w:p>
        </w:tc>
        <w:tc>
          <w:tcPr>
            <w:tcW w:w="720" w:type="dxa"/>
            <w:gridSpan w:val="4"/>
          </w:tcPr>
          <w:p w:rsidR="0039056D" w:rsidRDefault="0039056D">
            <w:pPr>
              <w:pStyle w:val="TableText"/>
              <w:jc w:val="center"/>
              <w:rPr>
                <w:sz w:val="20"/>
              </w:rPr>
            </w:pPr>
            <w:r>
              <w:rPr>
                <w:sz w:val="20"/>
              </w:rPr>
              <w:t>4</w:t>
            </w:r>
          </w:p>
        </w:tc>
        <w:tc>
          <w:tcPr>
            <w:tcW w:w="816" w:type="dxa"/>
          </w:tcPr>
          <w:p w:rsidR="0039056D" w:rsidRDefault="0039056D">
            <w:pPr>
              <w:pStyle w:val="TableText"/>
              <w:jc w:val="center"/>
              <w:rPr>
                <w:sz w:val="20"/>
              </w:rPr>
            </w:pPr>
            <w:r>
              <w:rPr>
                <w:sz w:val="20"/>
              </w:rPr>
              <w:t>11</w:t>
            </w:r>
          </w:p>
        </w:tc>
        <w:tc>
          <w:tcPr>
            <w:tcW w:w="600" w:type="dxa"/>
            <w:tcBorders>
              <w:left w:val="single" w:sz="6" w:space="0" w:color="auto"/>
            </w:tcBorders>
          </w:tcPr>
          <w:p w:rsidR="0039056D" w:rsidRDefault="0039056D">
            <w:pPr>
              <w:pStyle w:val="TableText"/>
              <w:jc w:val="center"/>
              <w:rPr>
                <w:sz w:val="20"/>
              </w:rPr>
            </w:pPr>
            <w:r>
              <w:rPr>
                <w:sz w:val="20"/>
              </w:rPr>
              <w:t>8</w:t>
            </w:r>
          </w:p>
        </w:tc>
        <w:tc>
          <w:tcPr>
            <w:tcW w:w="720" w:type="dxa"/>
            <w:gridSpan w:val="2"/>
          </w:tcPr>
          <w:p w:rsidR="0039056D" w:rsidRDefault="0039056D">
            <w:pPr>
              <w:pStyle w:val="TableText"/>
              <w:jc w:val="center"/>
              <w:rPr>
                <w:sz w:val="20"/>
              </w:rPr>
            </w:pPr>
            <w:r>
              <w:rPr>
                <w:sz w:val="20"/>
              </w:rPr>
              <w:t>16</w:t>
            </w:r>
          </w:p>
        </w:tc>
        <w:tc>
          <w:tcPr>
            <w:tcW w:w="752" w:type="dxa"/>
            <w:tcBorders>
              <w:left w:val="single" w:sz="6" w:space="0" w:color="auto"/>
            </w:tcBorders>
          </w:tcPr>
          <w:p w:rsidR="0039056D" w:rsidRDefault="0039056D">
            <w:pPr>
              <w:pStyle w:val="TableText"/>
              <w:jc w:val="center"/>
              <w:rPr>
                <w:sz w:val="20"/>
              </w:rPr>
            </w:pPr>
            <w:r>
              <w:rPr>
                <w:sz w:val="20"/>
              </w:rPr>
              <w:t>7</w:t>
            </w:r>
          </w:p>
        </w:tc>
        <w:tc>
          <w:tcPr>
            <w:tcW w:w="820" w:type="dxa"/>
          </w:tcPr>
          <w:p w:rsidR="0039056D" w:rsidRDefault="0039056D">
            <w:pPr>
              <w:pStyle w:val="TableText"/>
              <w:jc w:val="center"/>
              <w:rPr>
                <w:sz w:val="20"/>
              </w:rPr>
            </w:pPr>
            <w:r>
              <w:rPr>
                <w:sz w:val="20"/>
              </w:rPr>
              <w:t>18</w:t>
            </w:r>
          </w:p>
        </w:tc>
        <w:tc>
          <w:tcPr>
            <w:tcW w:w="780" w:type="dxa"/>
            <w:gridSpan w:val="2"/>
            <w:tcBorders>
              <w:left w:val="single" w:sz="6" w:space="0" w:color="auto"/>
            </w:tcBorders>
          </w:tcPr>
          <w:p w:rsidR="0039056D" w:rsidRDefault="0039056D">
            <w:pPr>
              <w:pStyle w:val="TableText"/>
              <w:jc w:val="center"/>
              <w:rPr>
                <w:sz w:val="20"/>
              </w:rPr>
            </w:pPr>
            <w:r>
              <w:rPr>
                <w:sz w:val="20"/>
              </w:rPr>
              <w:t>6</w:t>
            </w:r>
          </w:p>
        </w:tc>
        <w:tc>
          <w:tcPr>
            <w:tcW w:w="786" w:type="dxa"/>
            <w:gridSpan w:val="2"/>
          </w:tcPr>
          <w:p w:rsidR="0039056D" w:rsidRDefault="0039056D">
            <w:pPr>
              <w:pStyle w:val="TableText"/>
              <w:jc w:val="center"/>
              <w:rPr>
                <w:sz w:val="20"/>
              </w:rPr>
            </w:pPr>
            <w:r>
              <w:rPr>
                <w:sz w:val="20"/>
              </w:rPr>
              <w:t>9</w:t>
            </w:r>
          </w:p>
        </w:tc>
        <w:tc>
          <w:tcPr>
            <w:tcW w:w="760" w:type="dxa"/>
            <w:tcBorders>
              <w:left w:val="single" w:sz="6" w:space="0" w:color="auto"/>
            </w:tcBorders>
          </w:tcPr>
          <w:p w:rsidR="0039056D" w:rsidRDefault="0039056D">
            <w:pPr>
              <w:pStyle w:val="TableText"/>
              <w:jc w:val="center"/>
              <w:rPr>
                <w:sz w:val="20"/>
              </w:rPr>
            </w:pPr>
            <w:r>
              <w:rPr>
                <w:sz w:val="20"/>
              </w:rPr>
              <w:t>4</w:t>
            </w:r>
          </w:p>
        </w:tc>
        <w:tc>
          <w:tcPr>
            <w:tcW w:w="722" w:type="dxa"/>
          </w:tcPr>
          <w:p w:rsidR="0039056D" w:rsidRDefault="0039056D">
            <w:pPr>
              <w:pStyle w:val="TableText"/>
              <w:jc w:val="center"/>
              <w:rPr>
                <w:sz w:val="20"/>
              </w:rPr>
            </w:pPr>
            <w:r>
              <w:rPr>
                <w:sz w:val="20"/>
              </w:rPr>
              <w:t>11</w:t>
            </w:r>
          </w:p>
        </w:tc>
        <w:tc>
          <w:tcPr>
            <w:tcW w:w="838" w:type="dxa"/>
            <w:gridSpan w:val="2"/>
            <w:tcBorders>
              <w:left w:val="single" w:sz="6" w:space="0" w:color="auto"/>
            </w:tcBorders>
          </w:tcPr>
          <w:p w:rsidR="0039056D" w:rsidRDefault="0039056D">
            <w:pPr>
              <w:pStyle w:val="TableText"/>
              <w:jc w:val="center"/>
              <w:rPr>
                <w:sz w:val="20"/>
              </w:rPr>
            </w:pPr>
            <w:r>
              <w:rPr>
                <w:sz w:val="20"/>
              </w:rPr>
              <w:t>2</w:t>
            </w:r>
          </w:p>
        </w:tc>
        <w:tc>
          <w:tcPr>
            <w:tcW w:w="662" w:type="dxa"/>
            <w:gridSpan w:val="2"/>
          </w:tcPr>
          <w:p w:rsidR="0039056D" w:rsidRDefault="0039056D">
            <w:pPr>
              <w:pStyle w:val="TableText"/>
              <w:jc w:val="center"/>
              <w:rPr>
                <w:sz w:val="20"/>
              </w:rPr>
            </w:pPr>
            <w:r>
              <w:rPr>
                <w:sz w:val="20"/>
              </w:rPr>
              <w:t>7</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8</w:t>
            </w:r>
          </w:p>
        </w:tc>
        <w:tc>
          <w:tcPr>
            <w:tcW w:w="720" w:type="dxa"/>
            <w:gridSpan w:val="4"/>
          </w:tcPr>
          <w:p w:rsidR="0039056D" w:rsidRDefault="0039056D">
            <w:pPr>
              <w:pStyle w:val="TableText"/>
              <w:jc w:val="center"/>
              <w:rPr>
                <w:sz w:val="20"/>
              </w:rPr>
            </w:pPr>
            <w:r>
              <w:rPr>
                <w:sz w:val="20"/>
              </w:rPr>
              <w:t>5</w:t>
            </w:r>
          </w:p>
        </w:tc>
        <w:tc>
          <w:tcPr>
            <w:tcW w:w="816" w:type="dxa"/>
          </w:tcPr>
          <w:p w:rsidR="0039056D" w:rsidRDefault="0039056D">
            <w:pPr>
              <w:pStyle w:val="TableText"/>
              <w:jc w:val="center"/>
              <w:rPr>
                <w:sz w:val="20"/>
              </w:rPr>
            </w:pPr>
            <w:r>
              <w:rPr>
                <w:sz w:val="20"/>
              </w:rPr>
              <w:t>7</w:t>
            </w:r>
          </w:p>
        </w:tc>
        <w:tc>
          <w:tcPr>
            <w:tcW w:w="600" w:type="dxa"/>
            <w:tcBorders>
              <w:left w:val="single" w:sz="6" w:space="0" w:color="auto"/>
            </w:tcBorders>
          </w:tcPr>
          <w:p w:rsidR="0039056D" w:rsidRDefault="0039056D">
            <w:pPr>
              <w:pStyle w:val="TableText"/>
              <w:jc w:val="center"/>
              <w:rPr>
                <w:sz w:val="20"/>
              </w:rPr>
            </w:pPr>
            <w:r>
              <w:rPr>
                <w:sz w:val="20"/>
              </w:rPr>
              <w:t>10</w:t>
            </w:r>
          </w:p>
        </w:tc>
        <w:tc>
          <w:tcPr>
            <w:tcW w:w="720" w:type="dxa"/>
            <w:gridSpan w:val="2"/>
          </w:tcPr>
          <w:p w:rsidR="0039056D" w:rsidRDefault="0039056D">
            <w:pPr>
              <w:pStyle w:val="TableText"/>
              <w:jc w:val="center"/>
              <w:rPr>
                <w:sz w:val="20"/>
              </w:rPr>
            </w:pPr>
            <w:r>
              <w:rPr>
                <w:sz w:val="20"/>
              </w:rPr>
              <w:t>7</w:t>
            </w:r>
          </w:p>
        </w:tc>
        <w:tc>
          <w:tcPr>
            <w:tcW w:w="752" w:type="dxa"/>
            <w:tcBorders>
              <w:left w:val="single" w:sz="6" w:space="0" w:color="auto"/>
            </w:tcBorders>
          </w:tcPr>
          <w:p w:rsidR="0039056D" w:rsidRDefault="0039056D">
            <w:pPr>
              <w:pStyle w:val="TableText"/>
              <w:jc w:val="center"/>
              <w:rPr>
                <w:sz w:val="20"/>
              </w:rPr>
            </w:pPr>
            <w:r>
              <w:rPr>
                <w:sz w:val="20"/>
              </w:rPr>
              <w:t>9</w:t>
            </w:r>
          </w:p>
        </w:tc>
        <w:tc>
          <w:tcPr>
            <w:tcW w:w="820" w:type="dxa"/>
          </w:tcPr>
          <w:p w:rsidR="0039056D" w:rsidRDefault="0039056D">
            <w:pPr>
              <w:pStyle w:val="TableText"/>
              <w:jc w:val="center"/>
              <w:rPr>
                <w:sz w:val="20"/>
              </w:rPr>
            </w:pPr>
            <w:r>
              <w:rPr>
                <w:sz w:val="20"/>
              </w:rPr>
              <w:t>6</w:t>
            </w:r>
          </w:p>
        </w:tc>
        <w:tc>
          <w:tcPr>
            <w:tcW w:w="780" w:type="dxa"/>
            <w:gridSpan w:val="2"/>
            <w:tcBorders>
              <w:left w:val="single" w:sz="6" w:space="0" w:color="auto"/>
            </w:tcBorders>
          </w:tcPr>
          <w:p w:rsidR="0039056D" w:rsidRDefault="0039056D">
            <w:pPr>
              <w:pStyle w:val="TableText"/>
              <w:jc w:val="center"/>
              <w:rPr>
                <w:sz w:val="20"/>
              </w:rPr>
            </w:pPr>
            <w:r>
              <w:rPr>
                <w:sz w:val="20"/>
              </w:rPr>
              <w:t>7</w:t>
            </w:r>
          </w:p>
        </w:tc>
        <w:tc>
          <w:tcPr>
            <w:tcW w:w="786" w:type="dxa"/>
            <w:gridSpan w:val="2"/>
          </w:tcPr>
          <w:p w:rsidR="0039056D" w:rsidRDefault="0039056D">
            <w:pPr>
              <w:pStyle w:val="TableText"/>
              <w:jc w:val="center"/>
              <w:rPr>
                <w:sz w:val="20"/>
              </w:rPr>
            </w:pPr>
            <w:r>
              <w:rPr>
                <w:sz w:val="20"/>
              </w:rPr>
              <w:t>12</w:t>
            </w:r>
          </w:p>
        </w:tc>
        <w:tc>
          <w:tcPr>
            <w:tcW w:w="760" w:type="dxa"/>
            <w:tcBorders>
              <w:left w:val="single" w:sz="6" w:space="0" w:color="auto"/>
            </w:tcBorders>
          </w:tcPr>
          <w:p w:rsidR="0039056D" w:rsidRDefault="0039056D">
            <w:pPr>
              <w:pStyle w:val="TableText"/>
              <w:jc w:val="center"/>
              <w:rPr>
                <w:sz w:val="20"/>
              </w:rPr>
            </w:pPr>
            <w:r>
              <w:rPr>
                <w:sz w:val="20"/>
              </w:rPr>
              <w:t>5</w:t>
            </w:r>
          </w:p>
        </w:tc>
        <w:tc>
          <w:tcPr>
            <w:tcW w:w="722" w:type="dxa"/>
          </w:tcPr>
          <w:p w:rsidR="0039056D" w:rsidRDefault="0039056D">
            <w:pPr>
              <w:pStyle w:val="TableText"/>
              <w:jc w:val="center"/>
              <w:rPr>
                <w:sz w:val="20"/>
              </w:rPr>
            </w:pPr>
            <w:r>
              <w:rPr>
                <w:sz w:val="20"/>
              </w:rPr>
              <w:t>7</w:t>
            </w:r>
          </w:p>
        </w:tc>
        <w:tc>
          <w:tcPr>
            <w:tcW w:w="838" w:type="dxa"/>
            <w:gridSpan w:val="2"/>
            <w:tcBorders>
              <w:left w:val="single" w:sz="6" w:space="0" w:color="auto"/>
            </w:tcBorders>
          </w:tcPr>
          <w:p w:rsidR="0039056D" w:rsidRDefault="0039056D">
            <w:pPr>
              <w:pStyle w:val="TableText"/>
              <w:jc w:val="center"/>
              <w:rPr>
                <w:sz w:val="20"/>
              </w:rPr>
            </w:pPr>
            <w:r>
              <w:rPr>
                <w:sz w:val="20"/>
              </w:rPr>
              <w:t>2</w:t>
            </w:r>
          </w:p>
        </w:tc>
        <w:tc>
          <w:tcPr>
            <w:tcW w:w="662" w:type="dxa"/>
            <w:gridSpan w:val="2"/>
          </w:tcPr>
          <w:p w:rsidR="0039056D" w:rsidRDefault="0039056D">
            <w:pPr>
              <w:pStyle w:val="TableText"/>
              <w:jc w:val="center"/>
              <w:rPr>
                <w:sz w:val="20"/>
              </w:rPr>
            </w:pPr>
            <w:r>
              <w:rPr>
                <w:sz w:val="20"/>
              </w:rPr>
              <w:t>15</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16</w:t>
            </w:r>
          </w:p>
        </w:tc>
        <w:tc>
          <w:tcPr>
            <w:tcW w:w="720" w:type="dxa"/>
            <w:gridSpan w:val="4"/>
          </w:tcPr>
          <w:p w:rsidR="0039056D" w:rsidRDefault="0039056D">
            <w:pPr>
              <w:pStyle w:val="TableText"/>
              <w:jc w:val="center"/>
              <w:rPr>
                <w:sz w:val="20"/>
              </w:rPr>
            </w:pPr>
            <w:r>
              <w:rPr>
                <w:sz w:val="20"/>
              </w:rPr>
              <w:t>6</w:t>
            </w:r>
          </w:p>
        </w:tc>
        <w:tc>
          <w:tcPr>
            <w:tcW w:w="816" w:type="dxa"/>
          </w:tcPr>
          <w:p w:rsidR="0039056D" w:rsidRDefault="0039056D">
            <w:pPr>
              <w:pStyle w:val="TableText"/>
              <w:jc w:val="center"/>
              <w:rPr>
                <w:sz w:val="20"/>
              </w:rPr>
            </w:pPr>
            <w:r>
              <w:rPr>
                <w:sz w:val="20"/>
              </w:rPr>
              <w:t>4</w:t>
            </w:r>
          </w:p>
        </w:tc>
        <w:tc>
          <w:tcPr>
            <w:tcW w:w="600" w:type="dxa"/>
            <w:tcBorders>
              <w:left w:val="single" w:sz="6" w:space="0" w:color="auto"/>
            </w:tcBorders>
          </w:tcPr>
          <w:p w:rsidR="0039056D" w:rsidRDefault="0039056D">
            <w:pPr>
              <w:pStyle w:val="TableText"/>
              <w:jc w:val="center"/>
              <w:rPr>
                <w:sz w:val="20"/>
              </w:rPr>
            </w:pPr>
            <w:r>
              <w:rPr>
                <w:sz w:val="20"/>
              </w:rPr>
              <w:t>12</w:t>
            </w:r>
          </w:p>
        </w:tc>
        <w:tc>
          <w:tcPr>
            <w:tcW w:w="720" w:type="dxa"/>
            <w:gridSpan w:val="2"/>
          </w:tcPr>
          <w:p w:rsidR="0039056D" w:rsidRDefault="0039056D">
            <w:pPr>
              <w:pStyle w:val="TableText"/>
              <w:jc w:val="center"/>
              <w:rPr>
                <w:sz w:val="20"/>
              </w:rPr>
            </w:pPr>
            <w:r>
              <w:rPr>
                <w:sz w:val="20"/>
              </w:rPr>
              <w:t>0</w:t>
            </w:r>
          </w:p>
        </w:tc>
        <w:tc>
          <w:tcPr>
            <w:tcW w:w="752" w:type="dxa"/>
            <w:tcBorders>
              <w:left w:val="single" w:sz="6" w:space="0" w:color="auto"/>
            </w:tcBorders>
          </w:tcPr>
          <w:p w:rsidR="0039056D" w:rsidRDefault="0039056D">
            <w:pPr>
              <w:pStyle w:val="TableText"/>
              <w:jc w:val="center"/>
              <w:rPr>
                <w:sz w:val="20"/>
              </w:rPr>
            </w:pPr>
            <w:r>
              <w:rPr>
                <w:sz w:val="20"/>
              </w:rPr>
              <w:t>10</w:t>
            </w:r>
          </w:p>
        </w:tc>
        <w:tc>
          <w:tcPr>
            <w:tcW w:w="820" w:type="dxa"/>
          </w:tcPr>
          <w:p w:rsidR="0039056D" w:rsidRDefault="0039056D">
            <w:pPr>
              <w:pStyle w:val="TableText"/>
              <w:jc w:val="center"/>
              <w:rPr>
                <w:sz w:val="20"/>
              </w:rPr>
            </w:pPr>
            <w:r>
              <w:rPr>
                <w:sz w:val="20"/>
              </w:rPr>
              <w:t>15</w:t>
            </w:r>
          </w:p>
        </w:tc>
        <w:tc>
          <w:tcPr>
            <w:tcW w:w="780" w:type="dxa"/>
            <w:gridSpan w:val="2"/>
            <w:tcBorders>
              <w:left w:val="single" w:sz="6" w:space="0" w:color="auto"/>
            </w:tcBorders>
          </w:tcPr>
          <w:p w:rsidR="0039056D" w:rsidRDefault="0039056D">
            <w:pPr>
              <w:pStyle w:val="TableText"/>
              <w:jc w:val="center"/>
              <w:rPr>
                <w:sz w:val="20"/>
              </w:rPr>
            </w:pPr>
            <w:r>
              <w:rPr>
                <w:sz w:val="20"/>
              </w:rPr>
              <w:t>8</w:t>
            </w:r>
          </w:p>
        </w:tc>
        <w:tc>
          <w:tcPr>
            <w:tcW w:w="786" w:type="dxa"/>
            <w:gridSpan w:val="2"/>
          </w:tcPr>
          <w:p w:rsidR="0039056D" w:rsidRDefault="0039056D">
            <w:pPr>
              <w:pStyle w:val="TableText"/>
              <w:jc w:val="center"/>
              <w:rPr>
                <w:sz w:val="20"/>
              </w:rPr>
            </w:pPr>
            <w:r>
              <w:rPr>
                <w:sz w:val="20"/>
              </w:rPr>
              <w:t>16</w:t>
            </w:r>
          </w:p>
        </w:tc>
        <w:tc>
          <w:tcPr>
            <w:tcW w:w="760" w:type="dxa"/>
            <w:tcBorders>
              <w:left w:val="single" w:sz="6" w:space="0" w:color="auto"/>
            </w:tcBorders>
          </w:tcPr>
          <w:p w:rsidR="0039056D" w:rsidRDefault="0039056D">
            <w:pPr>
              <w:pStyle w:val="TableText"/>
              <w:jc w:val="center"/>
              <w:rPr>
                <w:sz w:val="20"/>
              </w:rPr>
            </w:pPr>
            <w:r>
              <w:rPr>
                <w:sz w:val="20"/>
              </w:rPr>
              <w:t>6</w:t>
            </w:r>
          </w:p>
        </w:tc>
        <w:tc>
          <w:tcPr>
            <w:tcW w:w="722" w:type="dxa"/>
          </w:tcPr>
          <w:p w:rsidR="0039056D" w:rsidRDefault="0039056D">
            <w:pPr>
              <w:pStyle w:val="TableText"/>
              <w:jc w:val="center"/>
              <w:rPr>
                <w:sz w:val="20"/>
              </w:rPr>
            </w:pPr>
            <w:r>
              <w:rPr>
                <w:sz w:val="20"/>
              </w:rPr>
              <w:t>4</w:t>
            </w:r>
          </w:p>
        </w:tc>
        <w:tc>
          <w:tcPr>
            <w:tcW w:w="838" w:type="dxa"/>
            <w:gridSpan w:val="2"/>
            <w:tcBorders>
              <w:left w:val="single" w:sz="6" w:space="0" w:color="auto"/>
            </w:tcBorders>
          </w:tcPr>
          <w:p w:rsidR="0039056D" w:rsidRDefault="0039056D">
            <w:pPr>
              <w:pStyle w:val="TableText"/>
              <w:jc w:val="center"/>
              <w:rPr>
                <w:sz w:val="20"/>
              </w:rPr>
            </w:pPr>
            <w:r>
              <w:rPr>
                <w:sz w:val="20"/>
              </w:rPr>
              <w:t>3</w:t>
            </w:r>
          </w:p>
        </w:tc>
        <w:tc>
          <w:tcPr>
            <w:tcW w:w="662" w:type="dxa"/>
            <w:gridSpan w:val="2"/>
          </w:tcPr>
          <w:p w:rsidR="0039056D" w:rsidRDefault="0039056D">
            <w:pPr>
              <w:pStyle w:val="TableText"/>
              <w:jc w:val="center"/>
              <w:rPr>
                <w:sz w:val="20"/>
              </w:rPr>
            </w:pPr>
            <w:r>
              <w:rPr>
                <w:sz w:val="20"/>
              </w:rPr>
              <w:t>4</w:t>
            </w:r>
          </w:p>
        </w:tc>
      </w:tr>
      <w:tr w:rsidR="0039056D">
        <w:trPr>
          <w:cantSplit/>
          <w:trHeight w:val="200"/>
        </w:trPr>
        <w:tc>
          <w:tcPr>
            <w:tcW w:w="968" w:type="dxa"/>
          </w:tcPr>
          <w:p w:rsidR="0039056D" w:rsidRDefault="0039056D">
            <w:pPr>
              <w:pStyle w:val="TableText"/>
              <w:jc w:val="center"/>
              <w:rPr>
                <w:sz w:val="20"/>
              </w:rPr>
            </w:pPr>
            <w:r>
              <w:rPr>
                <w:sz w:val="20"/>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4</w:t>
            </w:r>
          </w:p>
        </w:tc>
        <w:tc>
          <w:tcPr>
            <w:tcW w:w="720" w:type="dxa"/>
            <w:gridSpan w:val="4"/>
          </w:tcPr>
          <w:p w:rsidR="0039056D" w:rsidRDefault="0039056D">
            <w:pPr>
              <w:pStyle w:val="TableText"/>
              <w:jc w:val="center"/>
              <w:rPr>
                <w:sz w:val="20"/>
              </w:rPr>
            </w:pPr>
            <w:r>
              <w:rPr>
                <w:sz w:val="20"/>
              </w:rPr>
              <w:t>7</w:t>
            </w:r>
          </w:p>
        </w:tc>
        <w:tc>
          <w:tcPr>
            <w:tcW w:w="816" w:type="dxa"/>
          </w:tcPr>
          <w:p w:rsidR="0039056D" w:rsidRDefault="0039056D">
            <w:pPr>
              <w:pStyle w:val="TableText"/>
              <w:jc w:val="center"/>
              <w:rPr>
                <w:sz w:val="20"/>
              </w:rPr>
            </w:pPr>
            <w:r>
              <w:rPr>
                <w:sz w:val="20"/>
              </w:rPr>
              <w:t>2</w:t>
            </w:r>
          </w:p>
        </w:tc>
        <w:tc>
          <w:tcPr>
            <w:tcW w:w="600" w:type="dxa"/>
            <w:tcBorders>
              <w:left w:val="single" w:sz="6" w:space="0" w:color="auto"/>
            </w:tcBorders>
          </w:tcPr>
          <w:p w:rsidR="0039056D" w:rsidRDefault="0039056D">
            <w:pPr>
              <w:pStyle w:val="TableText"/>
              <w:jc w:val="center"/>
              <w:rPr>
                <w:sz w:val="20"/>
              </w:rPr>
            </w:pPr>
            <w:r>
              <w:rPr>
                <w:sz w:val="20"/>
              </w:rPr>
              <w:t>13</w:t>
            </w:r>
          </w:p>
        </w:tc>
        <w:tc>
          <w:tcPr>
            <w:tcW w:w="720" w:type="dxa"/>
            <w:gridSpan w:val="2"/>
          </w:tcPr>
          <w:p w:rsidR="0039056D" w:rsidRDefault="0039056D">
            <w:pPr>
              <w:pStyle w:val="TableText"/>
              <w:jc w:val="center"/>
              <w:rPr>
                <w:sz w:val="20"/>
              </w:rPr>
            </w:pPr>
            <w:r>
              <w:rPr>
                <w:sz w:val="20"/>
              </w:rPr>
              <w:t>15</w:t>
            </w:r>
          </w:p>
        </w:tc>
        <w:tc>
          <w:tcPr>
            <w:tcW w:w="752" w:type="dxa"/>
            <w:tcBorders>
              <w:left w:val="single" w:sz="6" w:space="0" w:color="auto"/>
            </w:tcBorders>
          </w:tcPr>
          <w:p w:rsidR="0039056D" w:rsidRDefault="0039056D">
            <w:pPr>
              <w:pStyle w:val="TableText"/>
              <w:jc w:val="center"/>
              <w:rPr>
                <w:sz w:val="20"/>
              </w:rPr>
            </w:pPr>
            <w:r>
              <w:rPr>
                <w:sz w:val="20"/>
              </w:rPr>
              <w:t>12</w:t>
            </w:r>
          </w:p>
        </w:tc>
        <w:tc>
          <w:tcPr>
            <w:tcW w:w="820" w:type="dxa"/>
          </w:tcPr>
          <w:p w:rsidR="0039056D" w:rsidRDefault="0039056D">
            <w:pPr>
              <w:pStyle w:val="TableText"/>
              <w:jc w:val="center"/>
              <w:rPr>
                <w:sz w:val="20"/>
              </w:rPr>
            </w:pPr>
            <w:r>
              <w:rPr>
                <w:sz w:val="20"/>
              </w:rPr>
              <w:t>7</w:t>
            </w:r>
          </w:p>
        </w:tc>
        <w:tc>
          <w:tcPr>
            <w:tcW w:w="780" w:type="dxa"/>
            <w:gridSpan w:val="2"/>
            <w:tcBorders>
              <w:left w:val="single" w:sz="6" w:space="0" w:color="auto"/>
            </w:tcBorders>
          </w:tcPr>
          <w:p w:rsidR="0039056D" w:rsidRDefault="0039056D">
            <w:pPr>
              <w:pStyle w:val="TableText"/>
              <w:jc w:val="center"/>
              <w:rPr>
                <w:sz w:val="20"/>
              </w:rPr>
            </w:pPr>
            <w:r>
              <w:rPr>
                <w:sz w:val="20"/>
              </w:rPr>
              <w:t>10</w:t>
            </w:r>
          </w:p>
        </w:tc>
        <w:tc>
          <w:tcPr>
            <w:tcW w:w="786" w:type="dxa"/>
            <w:gridSpan w:val="2"/>
          </w:tcPr>
          <w:p w:rsidR="0039056D" w:rsidRDefault="0039056D">
            <w:pPr>
              <w:pStyle w:val="TableText"/>
              <w:jc w:val="center"/>
              <w:rPr>
                <w:sz w:val="20"/>
              </w:rPr>
            </w:pPr>
            <w:r>
              <w:rPr>
                <w:sz w:val="20"/>
              </w:rPr>
              <w:t>2</w:t>
            </w:r>
          </w:p>
        </w:tc>
        <w:tc>
          <w:tcPr>
            <w:tcW w:w="760" w:type="dxa"/>
            <w:tcBorders>
              <w:left w:val="single" w:sz="6" w:space="0" w:color="auto"/>
            </w:tcBorders>
          </w:tcPr>
          <w:p w:rsidR="0039056D" w:rsidRDefault="0039056D">
            <w:pPr>
              <w:pStyle w:val="TableText"/>
              <w:jc w:val="center"/>
              <w:rPr>
                <w:sz w:val="20"/>
              </w:rPr>
            </w:pPr>
            <w:r>
              <w:rPr>
                <w:sz w:val="20"/>
              </w:rPr>
              <w:t>7</w:t>
            </w:r>
          </w:p>
        </w:tc>
        <w:tc>
          <w:tcPr>
            <w:tcW w:w="722" w:type="dxa"/>
          </w:tcPr>
          <w:p w:rsidR="0039056D" w:rsidRDefault="0039056D">
            <w:pPr>
              <w:pStyle w:val="TableText"/>
              <w:jc w:val="center"/>
              <w:rPr>
                <w:sz w:val="20"/>
              </w:rPr>
            </w:pPr>
            <w:r>
              <w:rPr>
                <w:sz w:val="20"/>
              </w:rPr>
              <w:t>2</w:t>
            </w:r>
          </w:p>
        </w:tc>
        <w:tc>
          <w:tcPr>
            <w:tcW w:w="838" w:type="dxa"/>
            <w:gridSpan w:val="2"/>
            <w:tcBorders>
              <w:left w:val="single" w:sz="6" w:space="0" w:color="auto"/>
            </w:tcBorders>
          </w:tcPr>
          <w:p w:rsidR="0039056D" w:rsidRDefault="0039056D">
            <w:pPr>
              <w:pStyle w:val="TableText"/>
              <w:jc w:val="center"/>
              <w:rPr>
                <w:sz w:val="20"/>
              </w:rPr>
            </w:pPr>
            <w:r>
              <w:rPr>
                <w:sz w:val="20"/>
              </w:rPr>
              <w:t>3</w:t>
            </w:r>
          </w:p>
        </w:tc>
        <w:tc>
          <w:tcPr>
            <w:tcW w:w="662" w:type="dxa"/>
            <w:gridSpan w:val="2"/>
          </w:tcPr>
          <w:p w:rsidR="0039056D" w:rsidRDefault="0039056D">
            <w:pPr>
              <w:pStyle w:val="TableText"/>
              <w:jc w:val="center"/>
              <w:rPr>
                <w:sz w:val="20"/>
              </w:rPr>
            </w:pPr>
            <w:r>
              <w:rPr>
                <w:sz w:val="20"/>
              </w:rPr>
              <w:t>14</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8</w:t>
            </w:r>
          </w:p>
        </w:tc>
        <w:tc>
          <w:tcPr>
            <w:tcW w:w="720" w:type="dxa"/>
            <w:gridSpan w:val="4"/>
          </w:tcPr>
          <w:p w:rsidR="0039056D" w:rsidRDefault="0039056D">
            <w:pPr>
              <w:pStyle w:val="TableText"/>
              <w:jc w:val="center"/>
              <w:rPr>
                <w:sz w:val="20"/>
              </w:rPr>
            </w:pPr>
            <w:r>
              <w:rPr>
                <w:sz w:val="20"/>
              </w:rPr>
              <w:t>8</w:t>
            </w:r>
          </w:p>
        </w:tc>
        <w:tc>
          <w:tcPr>
            <w:tcW w:w="816" w:type="dxa"/>
          </w:tcPr>
          <w:p w:rsidR="0039056D" w:rsidRDefault="0039056D">
            <w:pPr>
              <w:pStyle w:val="TableText"/>
              <w:jc w:val="center"/>
              <w:rPr>
                <w:sz w:val="20"/>
              </w:rPr>
            </w:pPr>
            <w:r>
              <w:rPr>
                <w:sz w:val="20"/>
              </w:rPr>
              <w:t>2</w:t>
            </w:r>
          </w:p>
        </w:tc>
        <w:tc>
          <w:tcPr>
            <w:tcW w:w="600" w:type="dxa"/>
            <w:tcBorders>
              <w:left w:val="single" w:sz="6" w:space="0" w:color="auto"/>
            </w:tcBorders>
          </w:tcPr>
          <w:p w:rsidR="0039056D" w:rsidRDefault="0039056D">
            <w:pPr>
              <w:pStyle w:val="TableText"/>
              <w:jc w:val="center"/>
              <w:rPr>
                <w:sz w:val="20"/>
              </w:rPr>
            </w:pPr>
            <w:r>
              <w:rPr>
                <w:sz w:val="20"/>
              </w:rPr>
              <w:t>15</w:t>
            </w:r>
          </w:p>
        </w:tc>
        <w:tc>
          <w:tcPr>
            <w:tcW w:w="720" w:type="dxa"/>
            <w:gridSpan w:val="2"/>
          </w:tcPr>
          <w:p w:rsidR="0039056D" w:rsidRDefault="0039056D">
            <w:pPr>
              <w:pStyle w:val="TableText"/>
              <w:jc w:val="center"/>
              <w:rPr>
                <w:sz w:val="20"/>
              </w:rPr>
            </w:pPr>
            <w:r>
              <w:rPr>
                <w:sz w:val="20"/>
              </w:rPr>
              <w:t>13</w:t>
            </w:r>
          </w:p>
        </w:tc>
        <w:tc>
          <w:tcPr>
            <w:tcW w:w="752" w:type="dxa"/>
            <w:tcBorders>
              <w:left w:val="single" w:sz="6" w:space="0" w:color="auto"/>
            </w:tcBorders>
          </w:tcPr>
          <w:p w:rsidR="0039056D" w:rsidRDefault="0039056D">
            <w:pPr>
              <w:pStyle w:val="TableText"/>
              <w:jc w:val="center"/>
              <w:rPr>
                <w:sz w:val="20"/>
              </w:rPr>
            </w:pPr>
            <w:r>
              <w:rPr>
                <w:sz w:val="20"/>
              </w:rPr>
              <w:t>14</w:t>
            </w:r>
          </w:p>
        </w:tc>
        <w:tc>
          <w:tcPr>
            <w:tcW w:w="820" w:type="dxa"/>
          </w:tcPr>
          <w:p w:rsidR="0039056D" w:rsidRDefault="0039056D">
            <w:pPr>
              <w:pStyle w:val="TableText"/>
              <w:jc w:val="center"/>
              <w:rPr>
                <w:sz w:val="20"/>
              </w:rPr>
            </w:pPr>
            <w:r>
              <w:rPr>
                <w:sz w:val="20"/>
              </w:rPr>
              <w:t>1</w:t>
            </w:r>
          </w:p>
        </w:tc>
        <w:tc>
          <w:tcPr>
            <w:tcW w:w="780" w:type="dxa"/>
            <w:gridSpan w:val="2"/>
            <w:tcBorders>
              <w:left w:val="single" w:sz="6" w:space="0" w:color="auto"/>
            </w:tcBorders>
          </w:tcPr>
          <w:p w:rsidR="0039056D" w:rsidRDefault="0039056D">
            <w:pPr>
              <w:pStyle w:val="TableText"/>
              <w:jc w:val="center"/>
              <w:rPr>
                <w:sz w:val="20"/>
              </w:rPr>
            </w:pPr>
            <w:r>
              <w:rPr>
                <w:sz w:val="20"/>
              </w:rPr>
              <w:t>11</w:t>
            </w:r>
          </w:p>
        </w:tc>
        <w:tc>
          <w:tcPr>
            <w:tcW w:w="786" w:type="dxa"/>
            <w:gridSpan w:val="2"/>
          </w:tcPr>
          <w:p w:rsidR="0039056D" w:rsidRDefault="0039056D">
            <w:pPr>
              <w:pStyle w:val="TableText"/>
              <w:jc w:val="center"/>
              <w:rPr>
                <w:sz w:val="20"/>
              </w:rPr>
            </w:pPr>
            <w:r>
              <w:rPr>
                <w:sz w:val="20"/>
              </w:rPr>
              <w:t>9</w:t>
            </w:r>
          </w:p>
        </w:tc>
        <w:tc>
          <w:tcPr>
            <w:tcW w:w="760" w:type="dxa"/>
            <w:tcBorders>
              <w:left w:val="single" w:sz="6" w:space="0" w:color="auto"/>
            </w:tcBorders>
          </w:tcPr>
          <w:p w:rsidR="0039056D" w:rsidRDefault="0039056D">
            <w:pPr>
              <w:pStyle w:val="TableText"/>
              <w:jc w:val="center"/>
              <w:rPr>
                <w:sz w:val="20"/>
              </w:rPr>
            </w:pPr>
            <w:r>
              <w:rPr>
                <w:sz w:val="20"/>
              </w:rPr>
              <w:t>8</w:t>
            </w:r>
          </w:p>
        </w:tc>
        <w:tc>
          <w:tcPr>
            <w:tcW w:w="722" w:type="dxa"/>
          </w:tcPr>
          <w:p w:rsidR="0039056D" w:rsidRDefault="0039056D">
            <w:pPr>
              <w:pStyle w:val="TableText"/>
              <w:jc w:val="center"/>
              <w:rPr>
                <w:sz w:val="20"/>
              </w:rPr>
            </w:pPr>
            <w:r>
              <w:rPr>
                <w:sz w:val="20"/>
              </w:rPr>
              <w:t>2</w:t>
            </w:r>
          </w:p>
        </w:tc>
        <w:tc>
          <w:tcPr>
            <w:tcW w:w="838" w:type="dxa"/>
            <w:gridSpan w:val="2"/>
            <w:tcBorders>
              <w:left w:val="single" w:sz="6" w:space="0" w:color="auto"/>
            </w:tcBorders>
          </w:tcPr>
          <w:p w:rsidR="0039056D" w:rsidRDefault="0039056D">
            <w:pPr>
              <w:pStyle w:val="TableText"/>
              <w:jc w:val="center"/>
              <w:rPr>
                <w:sz w:val="20"/>
              </w:rPr>
            </w:pPr>
            <w:r>
              <w:rPr>
                <w:sz w:val="20"/>
              </w:rPr>
              <w:t>4</w:t>
            </w:r>
          </w:p>
        </w:tc>
        <w:tc>
          <w:tcPr>
            <w:tcW w:w="662" w:type="dxa"/>
            <w:gridSpan w:val="2"/>
          </w:tcPr>
          <w:p w:rsidR="0039056D" w:rsidRDefault="0039056D">
            <w:pPr>
              <w:pStyle w:val="TableText"/>
              <w:jc w:val="center"/>
              <w:rPr>
                <w:sz w:val="20"/>
              </w:rPr>
            </w:pPr>
            <w:r>
              <w:rPr>
                <w:sz w:val="20"/>
              </w:rPr>
              <w:t>4</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16</w:t>
            </w:r>
          </w:p>
        </w:tc>
        <w:tc>
          <w:tcPr>
            <w:tcW w:w="720" w:type="dxa"/>
            <w:gridSpan w:val="4"/>
          </w:tcPr>
          <w:p w:rsidR="0039056D" w:rsidRDefault="0039056D">
            <w:pPr>
              <w:pStyle w:val="TableText"/>
              <w:jc w:val="center"/>
              <w:rPr>
                <w:sz w:val="20"/>
              </w:rPr>
            </w:pPr>
            <w:r>
              <w:rPr>
                <w:sz w:val="20"/>
              </w:rPr>
              <w:t>8</w:t>
            </w:r>
          </w:p>
        </w:tc>
        <w:tc>
          <w:tcPr>
            <w:tcW w:w="816" w:type="dxa"/>
          </w:tcPr>
          <w:p w:rsidR="0039056D" w:rsidRDefault="0039056D">
            <w:pPr>
              <w:pStyle w:val="TableText"/>
              <w:jc w:val="center"/>
              <w:rPr>
                <w:sz w:val="20"/>
              </w:rPr>
            </w:pPr>
            <w:r>
              <w:rPr>
                <w:sz w:val="20"/>
              </w:rPr>
              <w:t>18</w:t>
            </w:r>
          </w:p>
        </w:tc>
        <w:tc>
          <w:tcPr>
            <w:tcW w:w="600" w:type="dxa"/>
            <w:tcBorders>
              <w:left w:val="single" w:sz="6" w:space="0" w:color="auto"/>
            </w:tcBorders>
          </w:tcPr>
          <w:p w:rsidR="0039056D" w:rsidRDefault="0039056D">
            <w:pPr>
              <w:pStyle w:val="TableText"/>
              <w:jc w:val="center"/>
              <w:rPr>
                <w:sz w:val="20"/>
              </w:rPr>
            </w:pPr>
            <w:r>
              <w:rPr>
                <w:sz w:val="20"/>
              </w:rPr>
              <w:t>17</w:t>
            </w:r>
          </w:p>
        </w:tc>
        <w:tc>
          <w:tcPr>
            <w:tcW w:w="720" w:type="dxa"/>
            <w:gridSpan w:val="2"/>
          </w:tcPr>
          <w:p w:rsidR="0039056D" w:rsidRDefault="0039056D">
            <w:pPr>
              <w:pStyle w:val="TableText"/>
              <w:jc w:val="center"/>
              <w:rPr>
                <w:sz w:val="20"/>
              </w:rPr>
            </w:pPr>
            <w:r>
              <w:rPr>
                <w:sz w:val="20"/>
              </w:rPr>
              <w:t>4</w:t>
            </w:r>
          </w:p>
        </w:tc>
        <w:tc>
          <w:tcPr>
            <w:tcW w:w="752" w:type="dxa"/>
            <w:tcBorders>
              <w:left w:val="single" w:sz="6" w:space="0" w:color="auto"/>
            </w:tcBorders>
          </w:tcPr>
          <w:p w:rsidR="0039056D" w:rsidRDefault="0039056D">
            <w:pPr>
              <w:pStyle w:val="TableText"/>
              <w:jc w:val="center"/>
              <w:rPr>
                <w:sz w:val="20"/>
              </w:rPr>
            </w:pPr>
            <w:r>
              <w:rPr>
                <w:sz w:val="20"/>
              </w:rPr>
              <w:t>15</w:t>
            </w:r>
          </w:p>
        </w:tc>
        <w:tc>
          <w:tcPr>
            <w:tcW w:w="820" w:type="dxa"/>
          </w:tcPr>
          <w:p w:rsidR="0039056D" w:rsidRDefault="0039056D">
            <w:pPr>
              <w:pStyle w:val="TableText"/>
              <w:jc w:val="center"/>
              <w:rPr>
                <w:sz w:val="20"/>
              </w:rPr>
            </w:pPr>
            <w:r>
              <w:rPr>
                <w:sz w:val="20"/>
              </w:rPr>
              <w:t>8</w:t>
            </w:r>
          </w:p>
        </w:tc>
        <w:tc>
          <w:tcPr>
            <w:tcW w:w="780" w:type="dxa"/>
            <w:gridSpan w:val="2"/>
            <w:tcBorders>
              <w:left w:val="single" w:sz="6" w:space="0" w:color="auto"/>
            </w:tcBorders>
          </w:tcPr>
          <w:p w:rsidR="0039056D" w:rsidRDefault="0039056D">
            <w:pPr>
              <w:pStyle w:val="TableText"/>
              <w:jc w:val="center"/>
              <w:rPr>
                <w:sz w:val="20"/>
              </w:rPr>
            </w:pPr>
            <w:r>
              <w:rPr>
                <w:sz w:val="20"/>
              </w:rPr>
              <w:t>12</w:t>
            </w:r>
          </w:p>
        </w:tc>
        <w:tc>
          <w:tcPr>
            <w:tcW w:w="786" w:type="dxa"/>
            <w:gridSpan w:val="2"/>
          </w:tcPr>
          <w:p w:rsidR="0039056D" w:rsidRDefault="0039056D">
            <w:pPr>
              <w:pStyle w:val="TableText"/>
              <w:jc w:val="center"/>
              <w:rPr>
                <w:sz w:val="20"/>
              </w:rPr>
            </w:pPr>
            <w:r>
              <w:rPr>
                <w:sz w:val="20"/>
              </w:rPr>
              <w:t>12</w:t>
            </w:r>
          </w:p>
        </w:tc>
        <w:tc>
          <w:tcPr>
            <w:tcW w:w="760" w:type="dxa"/>
            <w:tcBorders>
              <w:left w:val="single" w:sz="6" w:space="0" w:color="auto"/>
            </w:tcBorders>
          </w:tcPr>
          <w:p w:rsidR="0039056D" w:rsidRDefault="0039056D">
            <w:pPr>
              <w:pStyle w:val="TableText"/>
              <w:jc w:val="center"/>
              <w:rPr>
                <w:sz w:val="20"/>
              </w:rPr>
            </w:pPr>
            <w:r>
              <w:rPr>
                <w:sz w:val="20"/>
              </w:rPr>
              <w:t>8</w:t>
            </w:r>
          </w:p>
        </w:tc>
        <w:tc>
          <w:tcPr>
            <w:tcW w:w="722" w:type="dxa"/>
          </w:tcPr>
          <w:p w:rsidR="0039056D" w:rsidRDefault="0039056D">
            <w:pPr>
              <w:pStyle w:val="TableText"/>
              <w:jc w:val="center"/>
              <w:rPr>
                <w:sz w:val="20"/>
              </w:rPr>
            </w:pPr>
            <w:r>
              <w:rPr>
                <w:sz w:val="20"/>
              </w:rPr>
              <w:t>18</w:t>
            </w:r>
          </w:p>
        </w:tc>
        <w:tc>
          <w:tcPr>
            <w:tcW w:w="838" w:type="dxa"/>
            <w:gridSpan w:val="2"/>
            <w:tcBorders>
              <w:left w:val="single" w:sz="6" w:space="0" w:color="auto"/>
            </w:tcBorders>
          </w:tcPr>
          <w:p w:rsidR="0039056D" w:rsidRDefault="0039056D">
            <w:pPr>
              <w:pStyle w:val="TableText"/>
              <w:jc w:val="center"/>
              <w:rPr>
                <w:sz w:val="20"/>
              </w:rPr>
            </w:pPr>
            <w:r>
              <w:rPr>
                <w:sz w:val="20"/>
              </w:rPr>
              <w:t>4</w:t>
            </w:r>
          </w:p>
        </w:tc>
        <w:tc>
          <w:tcPr>
            <w:tcW w:w="662" w:type="dxa"/>
            <w:gridSpan w:val="2"/>
          </w:tcPr>
          <w:p w:rsidR="0039056D" w:rsidRDefault="0039056D">
            <w:pPr>
              <w:pStyle w:val="TableText"/>
              <w:jc w:val="center"/>
              <w:rPr>
                <w:sz w:val="20"/>
              </w:rPr>
            </w:pPr>
            <w:r>
              <w:rPr>
                <w:sz w:val="20"/>
              </w:rPr>
              <w:t>12</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2</w:t>
            </w:r>
          </w:p>
        </w:tc>
        <w:tc>
          <w:tcPr>
            <w:tcW w:w="720" w:type="dxa"/>
            <w:gridSpan w:val="4"/>
          </w:tcPr>
          <w:p w:rsidR="0039056D" w:rsidRDefault="0039056D">
            <w:pPr>
              <w:pStyle w:val="TableText"/>
              <w:jc w:val="center"/>
              <w:rPr>
                <w:sz w:val="20"/>
              </w:rPr>
            </w:pPr>
            <w:r>
              <w:rPr>
                <w:sz w:val="20"/>
              </w:rPr>
              <w:t>10</w:t>
            </w:r>
          </w:p>
        </w:tc>
        <w:tc>
          <w:tcPr>
            <w:tcW w:w="816" w:type="dxa"/>
          </w:tcPr>
          <w:p w:rsidR="0039056D" w:rsidRDefault="0039056D">
            <w:pPr>
              <w:pStyle w:val="TableText"/>
              <w:jc w:val="center"/>
              <w:rPr>
                <w:sz w:val="20"/>
              </w:rPr>
            </w:pPr>
            <w:r>
              <w:rPr>
                <w:sz w:val="20"/>
              </w:rPr>
              <w:t>0</w:t>
            </w:r>
          </w:p>
        </w:tc>
        <w:tc>
          <w:tcPr>
            <w:tcW w:w="600" w:type="dxa"/>
            <w:tcBorders>
              <w:left w:val="single" w:sz="6" w:space="0" w:color="auto"/>
            </w:tcBorders>
          </w:tcPr>
          <w:p w:rsidR="0039056D" w:rsidRDefault="0039056D">
            <w:pPr>
              <w:pStyle w:val="TableText"/>
              <w:jc w:val="center"/>
              <w:rPr>
                <w:sz w:val="20"/>
              </w:rPr>
            </w:pPr>
            <w:r>
              <w:rPr>
                <w:sz w:val="20"/>
              </w:rPr>
              <w:t>19</w:t>
            </w:r>
          </w:p>
        </w:tc>
        <w:tc>
          <w:tcPr>
            <w:tcW w:w="720" w:type="dxa"/>
            <w:gridSpan w:val="2"/>
          </w:tcPr>
          <w:p w:rsidR="0039056D" w:rsidRDefault="0039056D">
            <w:pPr>
              <w:pStyle w:val="TableText"/>
              <w:jc w:val="center"/>
              <w:rPr>
                <w:sz w:val="20"/>
              </w:rPr>
            </w:pPr>
            <w:r>
              <w:rPr>
                <w:sz w:val="20"/>
              </w:rPr>
              <w:t>6</w:t>
            </w:r>
          </w:p>
        </w:tc>
        <w:tc>
          <w:tcPr>
            <w:tcW w:w="752" w:type="dxa"/>
            <w:tcBorders>
              <w:left w:val="single" w:sz="6" w:space="0" w:color="auto"/>
            </w:tcBorders>
          </w:tcPr>
          <w:p w:rsidR="0039056D" w:rsidRDefault="0039056D">
            <w:pPr>
              <w:pStyle w:val="TableText"/>
              <w:jc w:val="center"/>
              <w:rPr>
                <w:sz w:val="20"/>
              </w:rPr>
            </w:pPr>
            <w:r>
              <w:rPr>
                <w:sz w:val="20"/>
              </w:rPr>
              <w:t>17</w:t>
            </w:r>
          </w:p>
        </w:tc>
        <w:tc>
          <w:tcPr>
            <w:tcW w:w="820" w:type="dxa"/>
          </w:tcPr>
          <w:p w:rsidR="0039056D" w:rsidRDefault="0039056D">
            <w:pPr>
              <w:pStyle w:val="TableText"/>
              <w:jc w:val="center"/>
              <w:rPr>
                <w:sz w:val="20"/>
              </w:rPr>
            </w:pPr>
            <w:r>
              <w:rPr>
                <w:sz w:val="20"/>
              </w:rPr>
              <w:t>6</w:t>
            </w:r>
          </w:p>
        </w:tc>
        <w:tc>
          <w:tcPr>
            <w:tcW w:w="780" w:type="dxa"/>
            <w:gridSpan w:val="2"/>
            <w:tcBorders>
              <w:left w:val="single" w:sz="6" w:space="0" w:color="auto"/>
            </w:tcBorders>
          </w:tcPr>
          <w:p w:rsidR="0039056D" w:rsidRDefault="0039056D">
            <w:pPr>
              <w:pStyle w:val="TableText"/>
              <w:jc w:val="center"/>
              <w:rPr>
                <w:sz w:val="20"/>
              </w:rPr>
            </w:pPr>
            <w:r>
              <w:rPr>
                <w:sz w:val="20"/>
              </w:rPr>
              <w:t>14</w:t>
            </w:r>
          </w:p>
        </w:tc>
        <w:tc>
          <w:tcPr>
            <w:tcW w:w="786" w:type="dxa"/>
            <w:gridSpan w:val="2"/>
          </w:tcPr>
          <w:p w:rsidR="0039056D" w:rsidRDefault="0039056D">
            <w:pPr>
              <w:pStyle w:val="TableText"/>
              <w:jc w:val="center"/>
              <w:rPr>
                <w:sz w:val="20"/>
              </w:rPr>
            </w:pPr>
            <w:r>
              <w:rPr>
                <w:sz w:val="20"/>
              </w:rPr>
              <w:t>3</w:t>
            </w:r>
          </w:p>
        </w:tc>
        <w:tc>
          <w:tcPr>
            <w:tcW w:w="760" w:type="dxa"/>
            <w:tcBorders>
              <w:left w:val="single" w:sz="6" w:space="0" w:color="auto"/>
            </w:tcBorders>
          </w:tcPr>
          <w:p w:rsidR="0039056D" w:rsidRDefault="0039056D">
            <w:pPr>
              <w:pStyle w:val="TableText"/>
              <w:jc w:val="center"/>
              <w:rPr>
                <w:sz w:val="20"/>
              </w:rPr>
            </w:pPr>
            <w:r>
              <w:rPr>
                <w:sz w:val="20"/>
              </w:rPr>
              <w:t>10</w:t>
            </w:r>
          </w:p>
        </w:tc>
        <w:tc>
          <w:tcPr>
            <w:tcW w:w="722" w:type="dxa"/>
          </w:tcPr>
          <w:p w:rsidR="0039056D" w:rsidRDefault="0039056D">
            <w:pPr>
              <w:pStyle w:val="TableText"/>
              <w:jc w:val="center"/>
              <w:rPr>
                <w:sz w:val="20"/>
              </w:rPr>
            </w:pPr>
            <w:r>
              <w:rPr>
                <w:sz w:val="20"/>
              </w:rPr>
              <w:t>0</w:t>
            </w:r>
          </w:p>
        </w:tc>
        <w:tc>
          <w:tcPr>
            <w:tcW w:w="838" w:type="dxa"/>
            <w:gridSpan w:val="2"/>
            <w:tcBorders>
              <w:left w:val="single" w:sz="6" w:space="0" w:color="auto"/>
            </w:tcBorders>
          </w:tcPr>
          <w:p w:rsidR="0039056D" w:rsidRDefault="0039056D">
            <w:pPr>
              <w:pStyle w:val="TableText"/>
              <w:jc w:val="center"/>
              <w:rPr>
                <w:sz w:val="20"/>
              </w:rPr>
            </w:pPr>
            <w:r>
              <w:rPr>
                <w:sz w:val="20"/>
              </w:rPr>
              <w:t>5</w:t>
            </w:r>
          </w:p>
        </w:tc>
        <w:tc>
          <w:tcPr>
            <w:tcW w:w="662" w:type="dxa"/>
            <w:gridSpan w:val="2"/>
          </w:tcPr>
          <w:p w:rsidR="0039056D" w:rsidRDefault="0039056D">
            <w:pPr>
              <w:pStyle w:val="TableText"/>
              <w:jc w:val="center"/>
              <w:rPr>
                <w:sz w:val="20"/>
              </w:rPr>
            </w:pPr>
            <w:r>
              <w:rPr>
                <w:sz w:val="20"/>
              </w:rPr>
              <w:t>3</w:t>
            </w:r>
          </w:p>
        </w:tc>
      </w:tr>
      <w:tr w:rsidR="0039056D">
        <w:trPr>
          <w:cantSplit/>
          <w:trHeight w:val="200"/>
        </w:trPr>
        <w:tc>
          <w:tcPr>
            <w:tcW w:w="968" w:type="dxa"/>
          </w:tcPr>
          <w:p w:rsidR="0039056D" w:rsidRDefault="0039056D">
            <w:pPr>
              <w:pStyle w:val="TableText"/>
              <w:jc w:val="center"/>
              <w:rPr>
                <w:sz w:val="20"/>
              </w:rPr>
            </w:pPr>
            <w:r>
              <w:rPr>
                <w:sz w:val="20"/>
              </w:rPr>
              <w:t>5</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5</w:t>
            </w:r>
            <w:r>
              <w:rPr>
                <w:sz w:val="20"/>
              </w:rPr>
              <w:t>/</w:t>
            </w:r>
            <w:r>
              <w:rPr>
                <w:sz w:val="16"/>
              </w:rPr>
              <w:t>8</w:t>
            </w:r>
          </w:p>
        </w:tc>
        <w:tc>
          <w:tcPr>
            <w:tcW w:w="720" w:type="dxa"/>
            <w:gridSpan w:val="4"/>
          </w:tcPr>
          <w:p w:rsidR="0039056D" w:rsidRDefault="0039056D">
            <w:pPr>
              <w:pStyle w:val="TableText"/>
              <w:jc w:val="center"/>
              <w:rPr>
                <w:sz w:val="20"/>
              </w:rPr>
            </w:pPr>
            <w:r>
              <w:rPr>
                <w:sz w:val="20"/>
              </w:rPr>
              <w:t>11</w:t>
            </w:r>
          </w:p>
        </w:tc>
        <w:tc>
          <w:tcPr>
            <w:tcW w:w="816" w:type="dxa"/>
          </w:tcPr>
          <w:p w:rsidR="0039056D" w:rsidRDefault="0039056D">
            <w:pPr>
              <w:pStyle w:val="TableText"/>
              <w:jc w:val="center"/>
              <w:rPr>
                <w:sz w:val="20"/>
              </w:rPr>
            </w:pPr>
            <w:r>
              <w:rPr>
                <w:sz w:val="20"/>
              </w:rPr>
              <w:t>3</w:t>
            </w:r>
          </w:p>
        </w:tc>
        <w:tc>
          <w:tcPr>
            <w:tcW w:w="600" w:type="dxa"/>
            <w:tcBorders>
              <w:left w:val="single" w:sz="6" w:space="0" w:color="auto"/>
            </w:tcBorders>
          </w:tcPr>
          <w:p w:rsidR="0039056D" w:rsidRDefault="0039056D">
            <w:pPr>
              <w:pStyle w:val="TableText"/>
              <w:jc w:val="center"/>
              <w:rPr>
                <w:sz w:val="20"/>
              </w:rPr>
            </w:pPr>
            <w:r>
              <w:rPr>
                <w:sz w:val="20"/>
              </w:rPr>
              <w:t>21</w:t>
            </w:r>
          </w:p>
        </w:tc>
        <w:tc>
          <w:tcPr>
            <w:tcW w:w="720" w:type="dxa"/>
            <w:gridSpan w:val="2"/>
          </w:tcPr>
          <w:p w:rsidR="0039056D" w:rsidRDefault="0039056D">
            <w:pPr>
              <w:pStyle w:val="TableText"/>
              <w:jc w:val="center"/>
              <w:rPr>
                <w:sz w:val="20"/>
              </w:rPr>
            </w:pPr>
            <w:r>
              <w:rPr>
                <w:sz w:val="20"/>
              </w:rPr>
              <w:t>11</w:t>
            </w:r>
          </w:p>
        </w:tc>
        <w:tc>
          <w:tcPr>
            <w:tcW w:w="752" w:type="dxa"/>
            <w:tcBorders>
              <w:left w:val="single" w:sz="6" w:space="0" w:color="auto"/>
            </w:tcBorders>
          </w:tcPr>
          <w:p w:rsidR="0039056D" w:rsidRDefault="0039056D">
            <w:pPr>
              <w:pStyle w:val="TableText"/>
              <w:jc w:val="center"/>
              <w:rPr>
                <w:sz w:val="20"/>
              </w:rPr>
            </w:pPr>
            <w:r>
              <w:rPr>
                <w:sz w:val="20"/>
              </w:rPr>
              <w:t>19</w:t>
            </w:r>
          </w:p>
        </w:tc>
        <w:tc>
          <w:tcPr>
            <w:tcW w:w="820" w:type="dxa"/>
          </w:tcPr>
          <w:p w:rsidR="0039056D" w:rsidRDefault="0039056D">
            <w:pPr>
              <w:pStyle w:val="TableText"/>
              <w:jc w:val="center"/>
              <w:rPr>
                <w:sz w:val="20"/>
              </w:rPr>
            </w:pPr>
            <w:r>
              <w:rPr>
                <w:sz w:val="20"/>
              </w:rPr>
              <w:t>6</w:t>
            </w:r>
          </w:p>
        </w:tc>
        <w:tc>
          <w:tcPr>
            <w:tcW w:w="780" w:type="dxa"/>
            <w:gridSpan w:val="2"/>
            <w:tcBorders>
              <w:left w:val="single" w:sz="6" w:space="0" w:color="auto"/>
            </w:tcBorders>
          </w:tcPr>
          <w:p w:rsidR="0039056D" w:rsidRDefault="0039056D">
            <w:pPr>
              <w:pStyle w:val="TableText"/>
              <w:jc w:val="center"/>
              <w:rPr>
                <w:sz w:val="20"/>
              </w:rPr>
            </w:pPr>
            <w:r>
              <w:rPr>
                <w:sz w:val="20"/>
              </w:rPr>
              <w:t>15</w:t>
            </w:r>
          </w:p>
        </w:tc>
        <w:tc>
          <w:tcPr>
            <w:tcW w:w="786" w:type="dxa"/>
            <w:gridSpan w:val="2"/>
          </w:tcPr>
          <w:p w:rsidR="0039056D" w:rsidRDefault="0039056D">
            <w:pPr>
              <w:pStyle w:val="TableText"/>
              <w:jc w:val="center"/>
              <w:rPr>
                <w:sz w:val="20"/>
              </w:rPr>
            </w:pPr>
            <w:r>
              <w:rPr>
                <w:sz w:val="20"/>
              </w:rPr>
              <w:t>15</w:t>
            </w:r>
          </w:p>
        </w:tc>
        <w:tc>
          <w:tcPr>
            <w:tcW w:w="760" w:type="dxa"/>
            <w:tcBorders>
              <w:left w:val="single" w:sz="6" w:space="0" w:color="auto"/>
            </w:tcBorders>
          </w:tcPr>
          <w:p w:rsidR="0039056D" w:rsidRDefault="0039056D">
            <w:pPr>
              <w:pStyle w:val="TableText"/>
              <w:jc w:val="center"/>
              <w:rPr>
                <w:sz w:val="20"/>
              </w:rPr>
            </w:pPr>
            <w:r>
              <w:rPr>
                <w:sz w:val="20"/>
              </w:rPr>
              <w:t>11</w:t>
            </w:r>
          </w:p>
        </w:tc>
        <w:tc>
          <w:tcPr>
            <w:tcW w:w="722" w:type="dxa"/>
          </w:tcPr>
          <w:p w:rsidR="0039056D" w:rsidRDefault="0039056D">
            <w:pPr>
              <w:pStyle w:val="TableText"/>
              <w:jc w:val="center"/>
              <w:rPr>
                <w:sz w:val="20"/>
              </w:rPr>
            </w:pPr>
            <w:r>
              <w:rPr>
                <w:sz w:val="20"/>
              </w:rPr>
              <w:t>3</w:t>
            </w:r>
          </w:p>
        </w:tc>
        <w:tc>
          <w:tcPr>
            <w:tcW w:w="838" w:type="dxa"/>
            <w:gridSpan w:val="2"/>
            <w:tcBorders>
              <w:left w:val="single" w:sz="6" w:space="0" w:color="auto"/>
            </w:tcBorders>
          </w:tcPr>
          <w:p w:rsidR="0039056D" w:rsidRDefault="0039056D">
            <w:pPr>
              <w:pStyle w:val="TableText"/>
              <w:jc w:val="center"/>
              <w:rPr>
                <w:sz w:val="20"/>
              </w:rPr>
            </w:pPr>
            <w:r>
              <w:rPr>
                <w:sz w:val="20"/>
              </w:rPr>
              <w:t>5</w:t>
            </w:r>
          </w:p>
        </w:tc>
        <w:tc>
          <w:tcPr>
            <w:tcW w:w="662" w:type="dxa"/>
            <w:gridSpan w:val="2"/>
          </w:tcPr>
          <w:p w:rsidR="0039056D" w:rsidRDefault="0039056D">
            <w:pPr>
              <w:pStyle w:val="TableText"/>
              <w:jc w:val="center"/>
              <w:rPr>
                <w:sz w:val="20"/>
              </w:rPr>
            </w:pPr>
            <w:r>
              <w:rPr>
                <w:sz w:val="20"/>
              </w:rPr>
              <w:t>15</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11</w:t>
            </w:r>
            <w:r>
              <w:rPr>
                <w:sz w:val="20"/>
              </w:rPr>
              <w:t>/</w:t>
            </w:r>
            <w:r>
              <w:rPr>
                <w:sz w:val="16"/>
              </w:rPr>
              <w:t>16</w:t>
            </w:r>
          </w:p>
        </w:tc>
        <w:tc>
          <w:tcPr>
            <w:tcW w:w="720" w:type="dxa"/>
            <w:gridSpan w:val="4"/>
          </w:tcPr>
          <w:p w:rsidR="0039056D" w:rsidRDefault="0039056D">
            <w:pPr>
              <w:pStyle w:val="TableText"/>
              <w:jc w:val="center"/>
              <w:rPr>
                <w:sz w:val="20"/>
              </w:rPr>
            </w:pPr>
            <w:r>
              <w:rPr>
                <w:sz w:val="20"/>
              </w:rPr>
              <w:t>12</w:t>
            </w:r>
          </w:p>
        </w:tc>
        <w:tc>
          <w:tcPr>
            <w:tcW w:w="816" w:type="dxa"/>
          </w:tcPr>
          <w:p w:rsidR="0039056D" w:rsidRDefault="0039056D">
            <w:pPr>
              <w:pStyle w:val="TableText"/>
              <w:jc w:val="center"/>
              <w:rPr>
                <w:sz w:val="20"/>
              </w:rPr>
            </w:pPr>
            <w:r>
              <w:rPr>
                <w:sz w:val="20"/>
              </w:rPr>
              <w:t>7</w:t>
            </w:r>
          </w:p>
        </w:tc>
        <w:tc>
          <w:tcPr>
            <w:tcW w:w="600" w:type="dxa"/>
            <w:tcBorders>
              <w:left w:val="single" w:sz="6" w:space="0" w:color="auto"/>
            </w:tcBorders>
          </w:tcPr>
          <w:p w:rsidR="0039056D" w:rsidRDefault="0039056D">
            <w:pPr>
              <w:pStyle w:val="TableText"/>
              <w:jc w:val="center"/>
              <w:rPr>
                <w:sz w:val="20"/>
              </w:rPr>
            </w:pPr>
            <w:r>
              <w:rPr>
                <w:sz w:val="20"/>
              </w:rPr>
              <w:t>23</w:t>
            </w:r>
          </w:p>
        </w:tc>
        <w:tc>
          <w:tcPr>
            <w:tcW w:w="720" w:type="dxa"/>
            <w:gridSpan w:val="2"/>
          </w:tcPr>
          <w:p w:rsidR="0039056D" w:rsidRDefault="0039056D">
            <w:pPr>
              <w:pStyle w:val="TableText"/>
              <w:jc w:val="center"/>
              <w:rPr>
                <w:sz w:val="20"/>
              </w:rPr>
            </w:pPr>
            <w:r>
              <w:rPr>
                <w:sz w:val="20"/>
              </w:rPr>
              <w:t>17</w:t>
            </w:r>
          </w:p>
        </w:tc>
        <w:tc>
          <w:tcPr>
            <w:tcW w:w="752" w:type="dxa"/>
            <w:tcBorders>
              <w:left w:val="single" w:sz="6" w:space="0" w:color="auto"/>
            </w:tcBorders>
          </w:tcPr>
          <w:p w:rsidR="0039056D" w:rsidRDefault="0039056D">
            <w:pPr>
              <w:pStyle w:val="TableText"/>
              <w:jc w:val="center"/>
              <w:rPr>
                <w:sz w:val="20"/>
              </w:rPr>
            </w:pPr>
            <w:r>
              <w:rPr>
                <w:sz w:val="20"/>
              </w:rPr>
              <w:t>21</w:t>
            </w:r>
          </w:p>
        </w:tc>
        <w:tc>
          <w:tcPr>
            <w:tcW w:w="820" w:type="dxa"/>
          </w:tcPr>
          <w:p w:rsidR="0039056D" w:rsidRDefault="0039056D">
            <w:pPr>
              <w:pStyle w:val="TableText"/>
              <w:jc w:val="center"/>
              <w:rPr>
                <w:sz w:val="20"/>
              </w:rPr>
            </w:pPr>
            <w:r>
              <w:rPr>
                <w:sz w:val="20"/>
              </w:rPr>
              <w:t>8</w:t>
            </w:r>
          </w:p>
        </w:tc>
        <w:tc>
          <w:tcPr>
            <w:tcW w:w="780" w:type="dxa"/>
            <w:gridSpan w:val="2"/>
            <w:tcBorders>
              <w:left w:val="single" w:sz="6" w:space="0" w:color="auto"/>
            </w:tcBorders>
          </w:tcPr>
          <w:p w:rsidR="0039056D" w:rsidRDefault="0039056D">
            <w:pPr>
              <w:pStyle w:val="TableText"/>
              <w:jc w:val="center"/>
              <w:rPr>
                <w:sz w:val="20"/>
              </w:rPr>
            </w:pPr>
            <w:r>
              <w:rPr>
                <w:sz w:val="20"/>
              </w:rPr>
              <w:t>17</w:t>
            </w:r>
          </w:p>
        </w:tc>
        <w:tc>
          <w:tcPr>
            <w:tcW w:w="786" w:type="dxa"/>
            <w:gridSpan w:val="2"/>
          </w:tcPr>
          <w:p w:rsidR="0039056D" w:rsidRDefault="0039056D">
            <w:pPr>
              <w:pStyle w:val="TableText"/>
              <w:jc w:val="center"/>
              <w:rPr>
                <w:sz w:val="20"/>
              </w:rPr>
            </w:pPr>
            <w:r>
              <w:rPr>
                <w:sz w:val="20"/>
              </w:rPr>
              <w:t>10</w:t>
            </w:r>
          </w:p>
        </w:tc>
        <w:tc>
          <w:tcPr>
            <w:tcW w:w="760" w:type="dxa"/>
            <w:tcBorders>
              <w:left w:val="single" w:sz="6" w:space="0" w:color="auto"/>
            </w:tcBorders>
          </w:tcPr>
          <w:p w:rsidR="0039056D" w:rsidRDefault="0039056D">
            <w:pPr>
              <w:pStyle w:val="TableText"/>
              <w:jc w:val="center"/>
              <w:rPr>
                <w:sz w:val="20"/>
              </w:rPr>
            </w:pPr>
            <w:r>
              <w:rPr>
                <w:sz w:val="20"/>
              </w:rPr>
              <w:t>12</w:t>
            </w:r>
          </w:p>
        </w:tc>
        <w:tc>
          <w:tcPr>
            <w:tcW w:w="722" w:type="dxa"/>
          </w:tcPr>
          <w:p w:rsidR="0039056D" w:rsidRDefault="0039056D">
            <w:pPr>
              <w:pStyle w:val="TableText"/>
              <w:jc w:val="center"/>
              <w:rPr>
                <w:sz w:val="20"/>
              </w:rPr>
            </w:pPr>
            <w:r>
              <w:rPr>
                <w:sz w:val="20"/>
              </w:rPr>
              <w:t>7</w:t>
            </w:r>
          </w:p>
        </w:tc>
        <w:tc>
          <w:tcPr>
            <w:tcW w:w="838" w:type="dxa"/>
            <w:gridSpan w:val="2"/>
            <w:tcBorders>
              <w:left w:val="single" w:sz="6" w:space="0" w:color="auto"/>
            </w:tcBorders>
          </w:tcPr>
          <w:p w:rsidR="0039056D" w:rsidRDefault="0039056D">
            <w:pPr>
              <w:pStyle w:val="TableText"/>
              <w:jc w:val="center"/>
              <w:rPr>
                <w:sz w:val="20"/>
              </w:rPr>
            </w:pPr>
            <w:r>
              <w:rPr>
                <w:sz w:val="20"/>
              </w:rPr>
              <w:t>6</w:t>
            </w:r>
          </w:p>
        </w:tc>
        <w:tc>
          <w:tcPr>
            <w:tcW w:w="662" w:type="dxa"/>
            <w:gridSpan w:val="2"/>
          </w:tcPr>
          <w:p w:rsidR="0039056D" w:rsidRDefault="0039056D">
            <w:pPr>
              <w:pStyle w:val="TableText"/>
              <w:jc w:val="center"/>
              <w:rPr>
                <w:sz w:val="20"/>
              </w:rPr>
            </w:pPr>
            <w:r>
              <w:rPr>
                <w:sz w:val="20"/>
              </w:rPr>
              <w:t>8</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4</w:t>
            </w:r>
          </w:p>
        </w:tc>
        <w:tc>
          <w:tcPr>
            <w:tcW w:w="720" w:type="dxa"/>
            <w:gridSpan w:val="4"/>
          </w:tcPr>
          <w:p w:rsidR="0039056D" w:rsidRDefault="0039056D">
            <w:pPr>
              <w:pStyle w:val="TableText"/>
              <w:jc w:val="center"/>
              <w:rPr>
                <w:sz w:val="20"/>
              </w:rPr>
            </w:pPr>
            <w:r>
              <w:rPr>
                <w:sz w:val="20"/>
              </w:rPr>
              <w:t>13</w:t>
            </w:r>
          </w:p>
        </w:tc>
        <w:tc>
          <w:tcPr>
            <w:tcW w:w="816" w:type="dxa"/>
          </w:tcPr>
          <w:p w:rsidR="0039056D" w:rsidRDefault="0039056D">
            <w:pPr>
              <w:pStyle w:val="TableText"/>
              <w:jc w:val="center"/>
              <w:rPr>
                <w:sz w:val="20"/>
              </w:rPr>
            </w:pPr>
            <w:r>
              <w:rPr>
                <w:sz w:val="20"/>
              </w:rPr>
              <w:t>6</w:t>
            </w:r>
          </w:p>
        </w:tc>
        <w:tc>
          <w:tcPr>
            <w:tcW w:w="600" w:type="dxa"/>
            <w:tcBorders>
              <w:left w:val="single" w:sz="6" w:space="0" w:color="auto"/>
            </w:tcBorders>
          </w:tcPr>
          <w:p w:rsidR="0039056D" w:rsidRDefault="0039056D">
            <w:pPr>
              <w:pStyle w:val="TableText"/>
              <w:jc w:val="center"/>
              <w:rPr>
                <w:sz w:val="20"/>
              </w:rPr>
            </w:pPr>
            <w:r>
              <w:rPr>
                <w:sz w:val="20"/>
              </w:rPr>
              <w:t>25</w:t>
            </w:r>
          </w:p>
        </w:tc>
        <w:tc>
          <w:tcPr>
            <w:tcW w:w="720" w:type="dxa"/>
            <w:gridSpan w:val="2"/>
          </w:tcPr>
          <w:p w:rsidR="0039056D" w:rsidRDefault="0039056D">
            <w:pPr>
              <w:pStyle w:val="TableText"/>
              <w:jc w:val="center"/>
              <w:rPr>
                <w:sz w:val="20"/>
              </w:rPr>
            </w:pPr>
            <w:r>
              <w:rPr>
                <w:sz w:val="20"/>
              </w:rPr>
              <w:t>14</w:t>
            </w:r>
          </w:p>
        </w:tc>
        <w:tc>
          <w:tcPr>
            <w:tcW w:w="752" w:type="dxa"/>
            <w:tcBorders>
              <w:left w:val="single" w:sz="6" w:space="0" w:color="auto"/>
            </w:tcBorders>
          </w:tcPr>
          <w:p w:rsidR="0039056D" w:rsidRDefault="0039056D">
            <w:pPr>
              <w:pStyle w:val="TableText"/>
              <w:jc w:val="center"/>
              <w:rPr>
                <w:sz w:val="20"/>
              </w:rPr>
            </w:pPr>
            <w:r>
              <w:rPr>
                <w:sz w:val="20"/>
              </w:rPr>
              <w:t>23</w:t>
            </w:r>
          </w:p>
        </w:tc>
        <w:tc>
          <w:tcPr>
            <w:tcW w:w="820" w:type="dxa"/>
          </w:tcPr>
          <w:p w:rsidR="0039056D" w:rsidRDefault="0039056D">
            <w:pPr>
              <w:pStyle w:val="TableText"/>
              <w:jc w:val="center"/>
              <w:rPr>
                <w:sz w:val="20"/>
              </w:rPr>
            </w:pPr>
            <w:r>
              <w:rPr>
                <w:sz w:val="20"/>
              </w:rPr>
              <w:t>1</w:t>
            </w:r>
          </w:p>
        </w:tc>
        <w:tc>
          <w:tcPr>
            <w:tcW w:w="780" w:type="dxa"/>
            <w:gridSpan w:val="2"/>
            <w:tcBorders>
              <w:left w:val="single" w:sz="6" w:space="0" w:color="auto"/>
            </w:tcBorders>
          </w:tcPr>
          <w:p w:rsidR="0039056D" w:rsidRDefault="0039056D">
            <w:pPr>
              <w:pStyle w:val="TableText"/>
              <w:jc w:val="center"/>
              <w:rPr>
                <w:sz w:val="20"/>
              </w:rPr>
            </w:pPr>
            <w:r>
              <w:rPr>
                <w:sz w:val="20"/>
              </w:rPr>
              <w:t>18</w:t>
            </w:r>
          </w:p>
        </w:tc>
        <w:tc>
          <w:tcPr>
            <w:tcW w:w="786" w:type="dxa"/>
            <w:gridSpan w:val="2"/>
          </w:tcPr>
          <w:p w:rsidR="0039056D" w:rsidRDefault="0039056D">
            <w:pPr>
              <w:pStyle w:val="TableText"/>
              <w:jc w:val="center"/>
              <w:rPr>
                <w:sz w:val="20"/>
              </w:rPr>
            </w:pPr>
            <w:r>
              <w:rPr>
                <w:sz w:val="20"/>
              </w:rPr>
              <w:t>16</w:t>
            </w:r>
          </w:p>
        </w:tc>
        <w:tc>
          <w:tcPr>
            <w:tcW w:w="760" w:type="dxa"/>
            <w:tcBorders>
              <w:left w:val="single" w:sz="6" w:space="0" w:color="auto"/>
            </w:tcBorders>
          </w:tcPr>
          <w:p w:rsidR="0039056D" w:rsidRDefault="0039056D">
            <w:pPr>
              <w:pStyle w:val="TableText"/>
              <w:jc w:val="center"/>
              <w:rPr>
                <w:sz w:val="20"/>
              </w:rPr>
            </w:pPr>
            <w:r>
              <w:rPr>
                <w:sz w:val="20"/>
              </w:rPr>
              <w:t>13</w:t>
            </w:r>
          </w:p>
        </w:tc>
        <w:tc>
          <w:tcPr>
            <w:tcW w:w="722" w:type="dxa"/>
          </w:tcPr>
          <w:p w:rsidR="0039056D" w:rsidRDefault="0039056D">
            <w:pPr>
              <w:pStyle w:val="TableText"/>
              <w:jc w:val="center"/>
              <w:rPr>
                <w:sz w:val="20"/>
              </w:rPr>
            </w:pPr>
            <w:r>
              <w:rPr>
                <w:sz w:val="20"/>
              </w:rPr>
              <w:t>6</w:t>
            </w:r>
          </w:p>
        </w:tc>
        <w:tc>
          <w:tcPr>
            <w:tcW w:w="838" w:type="dxa"/>
            <w:gridSpan w:val="2"/>
            <w:tcBorders>
              <w:left w:val="single" w:sz="6" w:space="0" w:color="auto"/>
            </w:tcBorders>
          </w:tcPr>
          <w:p w:rsidR="0039056D" w:rsidRDefault="0039056D">
            <w:pPr>
              <w:pStyle w:val="TableText"/>
              <w:jc w:val="center"/>
              <w:rPr>
                <w:sz w:val="20"/>
              </w:rPr>
            </w:pPr>
            <w:r>
              <w:rPr>
                <w:sz w:val="20"/>
              </w:rPr>
              <w:t>6</w:t>
            </w:r>
          </w:p>
        </w:tc>
        <w:tc>
          <w:tcPr>
            <w:tcW w:w="662" w:type="dxa"/>
            <w:gridSpan w:val="2"/>
          </w:tcPr>
          <w:p w:rsidR="0039056D" w:rsidRDefault="0039056D">
            <w:pPr>
              <w:pStyle w:val="TableText"/>
              <w:jc w:val="center"/>
              <w:rPr>
                <w:sz w:val="20"/>
              </w:rPr>
            </w:pPr>
            <w:r>
              <w:rPr>
                <w:sz w:val="20"/>
              </w:rPr>
              <w:t>17</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13</w:t>
            </w:r>
            <w:r>
              <w:rPr>
                <w:sz w:val="20"/>
              </w:rPr>
              <w:t>/</w:t>
            </w:r>
            <w:r>
              <w:rPr>
                <w:sz w:val="16"/>
              </w:rPr>
              <w:t>16</w:t>
            </w:r>
          </w:p>
        </w:tc>
        <w:tc>
          <w:tcPr>
            <w:tcW w:w="720" w:type="dxa"/>
            <w:gridSpan w:val="4"/>
          </w:tcPr>
          <w:p w:rsidR="0039056D" w:rsidRDefault="0039056D">
            <w:pPr>
              <w:pStyle w:val="TableText"/>
              <w:jc w:val="center"/>
              <w:rPr>
                <w:sz w:val="20"/>
              </w:rPr>
            </w:pPr>
            <w:r>
              <w:rPr>
                <w:sz w:val="20"/>
              </w:rPr>
              <w:t>14</w:t>
            </w:r>
          </w:p>
        </w:tc>
        <w:tc>
          <w:tcPr>
            <w:tcW w:w="816" w:type="dxa"/>
          </w:tcPr>
          <w:p w:rsidR="0039056D" w:rsidRDefault="0039056D">
            <w:pPr>
              <w:pStyle w:val="TableText"/>
              <w:jc w:val="center"/>
              <w:rPr>
                <w:sz w:val="20"/>
              </w:rPr>
            </w:pPr>
            <w:r>
              <w:rPr>
                <w:sz w:val="20"/>
              </w:rPr>
              <w:t>13</w:t>
            </w:r>
          </w:p>
        </w:tc>
        <w:tc>
          <w:tcPr>
            <w:tcW w:w="600" w:type="dxa"/>
            <w:tcBorders>
              <w:left w:val="single" w:sz="6" w:space="0" w:color="auto"/>
            </w:tcBorders>
          </w:tcPr>
          <w:p w:rsidR="0039056D" w:rsidRDefault="0039056D">
            <w:pPr>
              <w:pStyle w:val="TableText"/>
              <w:jc w:val="center"/>
              <w:rPr>
                <w:sz w:val="20"/>
              </w:rPr>
            </w:pPr>
            <w:r>
              <w:rPr>
                <w:sz w:val="20"/>
              </w:rPr>
              <w:t>28</w:t>
            </w:r>
          </w:p>
        </w:tc>
        <w:tc>
          <w:tcPr>
            <w:tcW w:w="720" w:type="dxa"/>
            <w:gridSpan w:val="2"/>
          </w:tcPr>
          <w:p w:rsidR="0039056D" w:rsidRDefault="0039056D">
            <w:pPr>
              <w:pStyle w:val="TableText"/>
              <w:jc w:val="center"/>
              <w:rPr>
                <w:sz w:val="20"/>
              </w:rPr>
            </w:pPr>
            <w:r>
              <w:rPr>
                <w:sz w:val="20"/>
              </w:rPr>
              <w:t>6</w:t>
            </w:r>
          </w:p>
        </w:tc>
        <w:tc>
          <w:tcPr>
            <w:tcW w:w="752" w:type="dxa"/>
            <w:tcBorders>
              <w:left w:val="single" w:sz="6" w:space="0" w:color="auto"/>
            </w:tcBorders>
          </w:tcPr>
          <w:p w:rsidR="0039056D" w:rsidRDefault="0039056D">
            <w:pPr>
              <w:pStyle w:val="TableText"/>
              <w:jc w:val="center"/>
              <w:rPr>
                <w:sz w:val="20"/>
              </w:rPr>
            </w:pPr>
            <w:r>
              <w:rPr>
                <w:sz w:val="20"/>
              </w:rPr>
              <w:t>25</w:t>
            </w:r>
          </w:p>
        </w:tc>
        <w:tc>
          <w:tcPr>
            <w:tcW w:w="820" w:type="dxa"/>
          </w:tcPr>
          <w:p w:rsidR="0039056D" w:rsidRDefault="0039056D">
            <w:pPr>
              <w:pStyle w:val="TableText"/>
              <w:jc w:val="center"/>
              <w:rPr>
                <w:sz w:val="20"/>
              </w:rPr>
            </w:pPr>
            <w:r>
              <w:rPr>
                <w:sz w:val="20"/>
              </w:rPr>
              <w:t>7</w:t>
            </w:r>
          </w:p>
        </w:tc>
        <w:tc>
          <w:tcPr>
            <w:tcW w:w="780" w:type="dxa"/>
            <w:gridSpan w:val="2"/>
            <w:tcBorders>
              <w:left w:val="single" w:sz="6" w:space="0" w:color="auto"/>
            </w:tcBorders>
          </w:tcPr>
          <w:p w:rsidR="0039056D" w:rsidRDefault="0039056D">
            <w:pPr>
              <w:pStyle w:val="TableText"/>
              <w:jc w:val="center"/>
              <w:rPr>
                <w:sz w:val="20"/>
              </w:rPr>
            </w:pPr>
            <w:r>
              <w:rPr>
                <w:sz w:val="20"/>
              </w:rPr>
              <w:t>20</w:t>
            </w:r>
          </w:p>
        </w:tc>
        <w:tc>
          <w:tcPr>
            <w:tcW w:w="786" w:type="dxa"/>
            <w:gridSpan w:val="2"/>
          </w:tcPr>
          <w:p w:rsidR="0039056D" w:rsidRDefault="0039056D">
            <w:pPr>
              <w:pStyle w:val="TableText"/>
              <w:jc w:val="center"/>
              <w:rPr>
                <w:sz w:val="20"/>
              </w:rPr>
            </w:pPr>
            <w:r>
              <w:rPr>
                <w:sz w:val="20"/>
              </w:rPr>
              <w:t>14</w:t>
            </w:r>
          </w:p>
        </w:tc>
        <w:tc>
          <w:tcPr>
            <w:tcW w:w="760" w:type="dxa"/>
            <w:tcBorders>
              <w:left w:val="single" w:sz="6" w:space="0" w:color="auto"/>
            </w:tcBorders>
          </w:tcPr>
          <w:p w:rsidR="0039056D" w:rsidRDefault="0039056D">
            <w:pPr>
              <w:pStyle w:val="TableText"/>
              <w:jc w:val="center"/>
              <w:rPr>
                <w:sz w:val="20"/>
              </w:rPr>
            </w:pPr>
            <w:r>
              <w:rPr>
                <w:sz w:val="20"/>
              </w:rPr>
              <w:t>14</w:t>
            </w:r>
          </w:p>
        </w:tc>
        <w:tc>
          <w:tcPr>
            <w:tcW w:w="722" w:type="dxa"/>
          </w:tcPr>
          <w:p w:rsidR="0039056D" w:rsidRDefault="0039056D">
            <w:pPr>
              <w:pStyle w:val="TableText"/>
              <w:jc w:val="center"/>
              <w:rPr>
                <w:sz w:val="20"/>
              </w:rPr>
            </w:pPr>
            <w:r>
              <w:rPr>
                <w:sz w:val="20"/>
              </w:rPr>
              <w:t>13</w:t>
            </w:r>
          </w:p>
        </w:tc>
        <w:tc>
          <w:tcPr>
            <w:tcW w:w="838" w:type="dxa"/>
            <w:gridSpan w:val="2"/>
            <w:tcBorders>
              <w:left w:val="single" w:sz="6" w:space="0" w:color="auto"/>
            </w:tcBorders>
          </w:tcPr>
          <w:p w:rsidR="0039056D" w:rsidRDefault="0039056D">
            <w:pPr>
              <w:pStyle w:val="TableText"/>
              <w:jc w:val="center"/>
              <w:rPr>
                <w:sz w:val="20"/>
              </w:rPr>
            </w:pPr>
            <w:r>
              <w:rPr>
                <w:sz w:val="20"/>
              </w:rPr>
              <w:t>7</w:t>
            </w:r>
          </w:p>
        </w:tc>
        <w:tc>
          <w:tcPr>
            <w:tcW w:w="662" w:type="dxa"/>
            <w:gridSpan w:val="2"/>
          </w:tcPr>
          <w:p w:rsidR="0039056D" w:rsidRDefault="0039056D">
            <w:pPr>
              <w:pStyle w:val="TableText"/>
              <w:jc w:val="center"/>
              <w:rPr>
                <w:sz w:val="20"/>
              </w:rPr>
            </w:pPr>
            <w:r>
              <w:rPr>
                <w:sz w:val="20"/>
              </w:rPr>
              <w:t>11</w:t>
            </w:r>
          </w:p>
        </w:tc>
      </w:tr>
      <w:tr w:rsidR="0039056D">
        <w:trPr>
          <w:cantSplit/>
          <w:trHeight w:val="200"/>
        </w:trPr>
        <w:tc>
          <w:tcPr>
            <w:tcW w:w="968" w:type="dxa"/>
            <w:tcBorders>
              <w:bottom w:val="single" w:sz="6" w:space="0" w:color="auto"/>
            </w:tcBorders>
          </w:tcPr>
          <w:p w:rsidR="0039056D" w:rsidRDefault="0039056D">
            <w:pPr>
              <w:pStyle w:val="TableText"/>
              <w:jc w:val="center"/>
              <w:rPr>
                <w:sz w:val="20"/>
              </w:rPr>
            </w:pPr>
            <w:r>
              <w:rPr>
                <w:sz w:val="20"/>
              </w:rPr>
              <w:t>6</w:t>
            </w:r>
          </w:p>
        </w:tc>
        <w:tc>
          <w:tcPr>
            <w:tcW w:w="924" w:type="dxa"/>
            <w:gridSpan w:val="2"/>
            <w:tcBorders>
              <w:left w:val="single" w:sz="6" w:space="0" w:color="auto"/>
              <w:bottom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8</w:t>
            </w:r>
          </w:p>
        </w:tc>
        <w:tc>
          <w:tcPr>
            <w:tcW w:w="720" w:type="dxa"/>
            <w:gridSpan w:val="4"/>
            <w:tcBorders>
              <w:bottom w:val="single" w:sz="6" w:space="0" w:color="auto"/>
            </w:tcBorders>
          </w:tcPr>
          <w:p w:rsidR="0039056D" w:rsidRDefault="0039056D">
            <w:pPr>
              <w:pStyle w:val="TableText"/>
              <w:jc w:val="center"/>
              <w:rPr>
                <w:sz w:val="20"/>
              </w:rPr>
            </w:pPr>
            <w:r>
              <w:rPr>
                <w:sz w:val="20"/>
              </w:rPr>
              <w:t>16</w:t>
            </w:r>
          </w:p>
        </w:tc>
        <w:tc>
          <w:tcPr>
            <w:tcW w:w="816" w:type="dxa"/>
            <w:tcBorders>
              <w:bottom w:val="single" w:sz="6" w:space="0" w:color="auto"/>
            </w:tcBorders>
          </w:tcPr>
          <w:p w:rsidR="0039056D" w:rsidRDefault="0039056D">
            <w:pPr>
              <w:pStyle w:val="TableText"/>
              <w:jc w:val="center"/>
              <w:rPr>
                <w:sz w:val="20"/>
              </w:rPr>
            </w:pPr>
            <w:r>
              <w:rPr>
                <w:sz w:val="20"/>
              </w:rPr>
              <w:t>1</w:t>
            </w:r>
          </w:p>
        </w:tc>
        <w:tc>
          <w:tcPr>
            <w:tcW w:w="600" w:type="dxa"/>
            <w:tcBorders>
              <w:left w:val="single" w:sz="6" w:space="0" w:color="auto"/>
              <w:bottom w:val="single" w:sz="6" w:space="0" w:color="auto"/>
            </w:tcBorders>
          </w:tcPr>
          <w:p w:rsidR="0039056D" w:rsidRDefault="0039056D">
            <w:pPr>
              <w:pStyle w:val="TableText"/>
              <w:jc w:val="center"/>
              <w:rPr>
                <w:sz w:val="20"/>
              </w:rPr>
            </w:pPr>
            <w:r>
              <w:rPr>
                <w:sz w:val="20"/>
              </w:rPr>
              <w:t>31</w:t>
            </w:r>
          </w:p>
        </w:tc>
        <w:tc>
          <w:tcPr>
            <w:tcW w:w="720" w:type="dxa"/>
            <w:gridSpan w:val="2"/>
            <w:tcBorders>
              <w:bottom w:val="single" w:sz="6" w:space="0" w:color="auto"/>
            </w:tcBorders>
          </w:tcPr>
          <w:p w:rsidR="0039056D" w:rsidRDefault="0039056D">
            <w:pPr>
              <w:pStyle w:val="TableText"/>
              <w:jc w:val="center"/>
              <w:rPr>
                <w:sz w:val="20"/>
              </w:rPr>
            </w:pPr>
            <w:r>
              <w:rPr>
                <w:sz w:val="20"/>
              </w:rPr>
              <w:t>0</w:t>
            </w:r>
          </w:p>
        </w:tc>
        <w:tc>
          <w:tcPr>
            <w:tcW w:w="752" w:type="dxa"/>
            <w:tcBorders>
              <w:left w:val="single" w:sz="6" w:space="0" w:color="auto"/>
              <w:bottom w:val="single" w:sz="6" w:space="0" w:color="auto"/>
            </w:tcBorders>
          </w:tcPr>
          <w:p w:rsidR="0039056D" w:rsidRDefault="0039056D">
            <w:pPr>
              <w:pStyle w:val="TableText"/>
              <w:jc w:val="center"/>
              <w:rPr>
                <w:sz w:val="20"/>
              </w:rPr>
            </w:pPr>
            <w:r>
              <w:rPr>
                <w:sz w:val="20"/>
              </w:rPr>
              <w:t>27</w:t>
            </w:r>
          </w:p>
        </w:tc>
        <w:tc>
          <w:tcPr>
            <w:tcW w:w="820" w:type="dxa"/>
            <w:tcBorders>
              <w:bottom w:val="single" w:sz="6" w:space="0" w:color="auto"/>
            </w:tcBorders>
          </w:tcPr>
          <w:p w:rsidR="0039056D" w:rsidRDefault="0039056D">
            <w:pPr>
              <w:pStyle w:val="TableText"/>
              <w:jc w:val="center"/>
              <w:rPr>
                <w:sz w:val="20"/>
              </w:rPr>
            </w:pPr>
            <w:r>
              <w:rPr>
                <w:sz w:val="20"/>
              </w:rPr>
              <w:t>16</w:t>
            </w:r>
          </w:p>
        </w:tc>
        <w:tc>
          <w:tcPr>
            <w:tcW w:w="780" w:type="dxa"/>
            <w:gridSpan w:val="2"/>
            <w:tcBorders>
              <w:left w:val="single" w:sz="6" w:space="0" w:color="auto"/>
              <w:bottom w:val="single" w:sz="6" w:space="0" w:color="auto"/>
            </w:tcBorders>
          </w:tcPr>
          <w:p w:rsidR="0039056D" w:rsidRDefault="0039056D">
            <w:pPr>
              <w:pStyle w:val="TableText"/>
              <w:jc w:val="center"/>
              <w:rPr>
                <w:sz w:val="20"/>
              </w:rPr>
            </w:pPr>
            <w:r>
              <w:rPr>
                <w:sz w:val="20"/>
              </w:rPr>
              <w:t>22</w:t>
            </w:r>
          </w:p>
        </w:tc>
        <w:tc>
          <w:tcPr>
            <w:tcW w:w="786" w:type="dxa"/>
            <w:gridSpan w:val="2"/>
            <w:tcBorders>
              <w:bottom w:val="single" w:sz="6" w:space="0" w:color="auto"/>
            </w:tcBorders>
          </w:tcPr>
          <w:p w:rsidR="0039056D" w:rsidRDefault="0039056D">
            <w:pPr>
              <w:pStyle w:val="TableText"/>
              <w:jc w:val="center"/>
              <w:rPr>
                <w:sz w:val="20"/>
              </w:rPr>
            </w:pPr>
            <w:r>
              <w:rPr>
                <w:sz w:val="20"/>
              </w:rPr>
              <w:t>14</w:t>
            </w:r>
          </w:p>
        </w:tc>
        <w:tc>
          <w:tcPr>
            <w:tcW w:w="760" w:type="dxa"/>
            <w:tcBorders>
              <w:left w:val="single" w:sz="6" w:space="0" w:color="auto"/>
              <w:bottom w:val="single" w:sz="6" w:space="0" w:color="auto"/>
            </w:tcBorders>
          </w:tcPr>
          <w:p w:rsidR="0039056D" w:rsidRDefault="0039056D">
            <w:pPr>
              <w:pStyle w:val="TableText"/>
              <w:jc w:val="center"/>
              <w:rPr>
                <w:sz w:val="20"/>
              </w:rPr>
            </w:pPr>
            <w:r>
              <w:rPr>
                <w:sz w:val="20"/>
              </w:rPr>
              <w:t>16</w:t>
            </w:r>
          </w:p>
        </w:tc>
        <w:tc>
          <w:tcPr>
            <w:tcW w:w="722" w:type="dxa"/>
            <w:tcBorders>
              <w:bottom w:val="single" w:sz="6" w:space="0" w:color="auto"/>
            </w:tcBorders>
          </w:tcPr>
          <w:p w:rsidR="0039056D" w:rsidRDefault="0039056D">
            <w:pPr>
              <w:pStyle w:val="TableText"/>
              <w:jc w:val="center"/>
              <w:rPr>
                <w:sz w:val="20"/>
              </w:rPr>
            </w:pPr>
            <w:r>
              <w:rPr>
                <w:sz w:val="20"/>
              </w:rPr>
              <w:t>1</w:t>
            </w:r>
          </w:p>
        </w:tc>
        <w:tc>
          <w:tcPr>
            <w:tcW w:w="838" w:type="dxa"/>
            <w:gridSpan w:val="2"/>
            <w:tcBorders>
              <w:left w:val="single" w:sz="6" w:space="0" w:color="auto"/>
              <w:bottom w:val="single" w:sz="6" w:space="0" w:color="auto"/>
            </w:tcBorders>
          </w:tcPr>
          <w:p w:rsidR="0039056D" w:rsidRDefault="0039056D">
            <w:pPr>
              <w:pStyle w:val="TableText"/>
              <w:jc w:val="center"/>
              <w:rPr>
                <w:sz w:val="20"/>
              </w:rPr>
            </w:pPr>
            <w:r>
              <w:rPr>
                <w:sz w:val="20"/>
              </w:rPr>
              <w:t>8</w:t>
            </w:r>
          </w:p>
        </w:tc>
        <w:tc>
          <w:tcPr>
            <w:tcW w:w="662" w:type="dxa"/>
            <w:gridSpan w:val="2"/>
            <w:tcBorders>
              <w:bottom w:val="single" w:sz="6" w:space="0" w:color="auto"/>
            </w:tcBorders>
          </w:tcPr>
          <w:p w:rsidR="0039056D" w:rsidRDefault="0039056D">
            <w:pPr>
              <w:pStyle w:val="TableText"/>
              <w:jc w:val="center"/>
              <w:rPr>
                <w:sz w:val="20"/>
              </w:rPr>
            </w:pPr>
            <w:r>
              <w:rPr>
                <w:sz w:val="20"/>
              </w:rPr>
              <w:t>6</w:t>
            </w:r>
          </w:p>
        </w:tc>
      </w:tr>
    </w:tbl>
    <w:p w:rsidR="0039056D" w:rsidRDefault="0039056D"/>
    <w:p w:rsidR="0039056D" w:rsidRDefault="0039056D">
      <w:pPr>
        <w:pStyle w:val="TableHd"/>
      </w:pPr>
      <w:r>
        <w:t>Maximum safe working load for steel wire rope—Classification 2</w:t>
      </w:r>
    </w:p>
    <w:p w:rsidR="0039056D" w:rsidRDefault="0039056D">
      <w:pPr>
        <w:pStyle w:val="TableHd"/>
        <w:ind w:left="0" w:firstLine="0"/>
      </w:pPr>
      <w:r>
        <w:t>Minimum ultimate tensile value of steel of which rope is constructed = 80 tons per square inch</w:t>
      </w:r>
      <w:r>
        <w:br/>
        <w:t>construction:  6 strands each containing 37 wires</w:t>
      </w:r>
    </w:p>
    <w:tbl>
      <w:tblPr>
        <w:tblW w:w="0" w:type="auto"/>
        <w:tblLayout w:type="fixed"/>
        <w:tblCellMar>
          <w:left w:w="80" w:type="dxa"/>
          <w:right w:w="80" w:type="dxa"/>
        </w:tblCellMar>
        <w:tblLook w:val="0000" w:firstRow="0" w:lastRow="0" w:firstColumn="0" w:lastColumn="0" w:noHBand="0" w:noVBand="0"/>
      </w:tblPr>
      <w:tblGrid>
        <w:gridCol w:w="968"/>
        <w:gridCol w:w="16"/>
        <w:gridCol w:w="908"/>
        <w:gridCol w:w="16"/>
        <w:gridCol w:w="579"/>
        <w:gridCol w:w="93"/>
        <w:gridCol w:w="852"/>
        <w:gridCol w:w="588"/>
        <w:gridCol w:w="12"/>
        <w:gridCol w:w="708"/>
        <w:gridCol w:w="12"/>
        <w:gridCol w:w="752"/>
        <w:gridCol w:w="832"/>
        <w:gridCol w:w="768"/>
        <w:gridCol w:w="780"/>
        <w:gridCol w:w="6"/>
        <w:gridCol w:w="760"/>
        <w:gridCol w:w="722"/>
        <w:gridCol w:w="12"/>
        <w:gridCol w:w="826"/>
        <w:gridCol w:w="654"/>
        <w:gridCol w:w="12"/>
      </w:tblGrid>
      <w:tr w:rsidR="0039056D">
        <w:trPr>
          <w:gridAfter w:val="1"/>
          <w:wAfter w:w="12" w:type="dxa"/>
          <w:cantSplit/>
          <w:tblHeader/>
        </w:trPr>
        <w:tc>
          <w:tcPr>
            <w:tcW w:w="984" w:type="dxa"/>
            <w:gridSpan w:val="2"/>
            <w:tcBorders>
              <w:top w:val="single" w:sz="6" w:space="0" w:color="auto"/>
              <w:right w:val="single" w:sz="6" w:space="0" w:color="auto"/>
            </w:tcBorders>
          </w:tcPr>
          <w:p w:rsidR="0039056D" w:rsidRDefault="0039056D">
            <w:pPr>
              <w:pStyle w:val="TableColHd"/>
              <w:jc w:val="center"/>
            </w:pPr>
          </w:p>
        </w:tc>
        <w:tc>
          <w:tcPr>
            <w:tcW w:w="924" w:type="dxa"/>
            <w:gridSpan w:val="2"/>
            <w:tcBorders>
              <w:top w:val="single" w:sz="6" w:space="0" w:color="auto"/>
              <w:right w:val="single" w:sz="6" w:space="0" w:color="auto"/>
            </w:tcBorders>
          </w:tcPr>
          <w:p w:rsidR="0039056D" w:rsidRDefault="0039056D">
            <w:pPr>
              <w:pStyle w:val="TableColHd"/>
              <w:jc w:val="center"/>
            </w:pPr>
          </w:p>
        </w:tc>
        <w:tc>
          <w:tcPr>
            <w:tcW w:w="579" w:type="dxa"/>
            <w:tcBorders>
              <w:top w:val="single" w:sz="6" w:space="0" w:color="auto"/>
            </w:tcBorders>
          </w:tcPr>
          <w:p w:rsidR="0039056D" w:rsidRDefault="0039056D">
            <w:pPr>
              <w:pStyle w:val="TableColHd"/>
              <w:jc w:val="center"/>
            </w:pPr>
          </w:p>
        </w:tc>
        <w:tc>
          <w:tcPr>
            <w:tcW w:w="941" w:type="dxa"/>
            <w:gridSpan w:val="2"/>
            <w:tcBorders>
              <w:top w:val="single" w:sz="6" w:space="0" w:color="auto"/>
            </w:tcBorders>
          </w:tcPr>
          <w:p w:rsidR="0039056D" w:rsidRDefault="0039056D">
            <w:pPr>
              <w:pStyle w:val="TableColHd"/>
              <w:jc w:val="center"/>
            </w:pPr>
          </w:p>
        </w:tc>
        <w:tc>
          <w:tcPr>
            <w:tcW w:w="7428" w:type="dxa"/>
            <w:gridSpan w:val="14"/>
            <w:tcBorders>
              <w:top w:val="single" w:sz="6" w:space="0" w:color="auto"/>
              <w:left w:val="single" w:sz="6" w:space="0" w:color="auto"/>
              <w:bottom w:val="single" w:sz="6" w:space="0" w:color="auto"/>
            </w:tcBorders>
          </w:tcPr>
          <w:p w:rsidR="0039056D" w:rsidRDefault="0039056D">
            <w:pPr>
              <w:pStyle w:val="TableColHd"/>
              <w:jc w:val="center"/>
            </w:pPr>
            <w:r>
              <w:t>safe load for 2-leg sling arranged as indicated</w:t>
            </w:r>
          </w:p>
        </w:tc>
      </w:tr>
      <w:tr w:rsidR="0039056D">
        <w:trPr>
          <w:gridAfter w:val="1"/>
          <w:wAfter w:w="12" w:type="dxa"/>
          <w:cantSplit/>
          <w:tblHeader/>
        </w:trPr>
        <w:tc>
          <w:tcPr>
            <w:tcW w:w="984" w:type="dxa"/>
            <w:gridSpan w:val="2"/>
            <w:tcBorders>
              <w:right w:val="single" w:sz="6" w:space="0" w:color="auto"/>
            </w:tcBorders>
            <w:vAlign w:val="bottom"/>
          </w:tcPr>
          <w:p w:rsidR="0039056D" w:rsidRDefault="0039056D">
            <w:pPr>
              <w:pStyle w:val="TableColHd"/>
            </w:pPr>
            <w:r>
              <w:t>circum-</w:t>
            </w:r>
            <w:r>
              <w:br/>
              <w:t>ference</w:t>
            </w:r>
            <w:r>
              <w:br/>
              <w:t>of rope</w:t>
            </w:r>
          </w:p>
        </w:tc>
        <w:tc>
          <w:tcPr>
            <w:tcW w:w="924" w:type="dxa"/>
            <w:gridSpan w:val="2"/>
            <w:tcBorders>
              <w:right w:val="single" w:sz="6" w:space="0" w:color="auto"/>
            </w:tcBorders>
            <w:vAlign w:val="bottom"/>
          </w:tcPr>
          <w:p w:rsidR="0039056D" w:rsidRDefault="0039056D">
            <w:pPr>
              <w:pStyle w:val="TableColHd"/>
            </w:pPr>
            <w:r>
              <w:t>approx.</w:t>
            </w:r>
            <w:r>
              <w:br/>
              <w:t>diameter</w:t>
            </w:r>
            <w:r>
              <w:br/>
              <w:t>of rope</w:t>
            </w:r>
          </w:p>
        </w:tc>
        <w:tc>
          <w:tcPr>
            <w:tcW w:w="1520" w:type="dxa"/>
            <w:gridSpan w:val="3"/>
            <w:vAlign w:val="bottom"/>
          </w:tcPr>
          <w:p w:rsidR="0039056D" w:rsidRDefault="0039056D">
            <w:pPr>
              <w:pStyle w:val="TableColHd"/>
            </w:pPr>
            <w:r>
              <w:t>safe load for 1 single fall (part) of rope</w:t>
            </w:r>
          </w:p>
        </w:tc>
        <w:tc>
          <w:tcPr>
            <w:tcW w:w="1320" w:type="dxa"/>
            <w:gridSpan w:val="4"/>
            <w:tcBorders>
              <w:left w:val="single" w:sz="6" w:space="0" w:color="auto"/>
            </w:tcBorders>
          </w:tcPr>
          <w:p w:rsidR="0039056D" w:rsidRDefault="00A86D32">
            <w:pPr>
              <w:rPr>
                <w:color w:val="000000"/>
                <w:sz w:val="18"/>
              </w:rPr>
            </w:pPr>
            <w:r>
              <w:rPr>
                <w:noProof/>
                <w:color w:val="000000"/>
                <w:sz w:val="20"/>
                <w:lang w:eastAsia="en-AU"/>
              </w:rPr>
              <w:drawing>
                <wp:inline distT="0" distB="0" distL="0" distR="0">
                  <wp:extent cx="866775" cy="49530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2" cstate="print"/>
                          <a:srcRect/>
                          <a:stretch>
                            <a:fillRect/>
                          </a:stretch>
                        </pic:blipFill>
                        <pic:spPr bwMode="auto">
                          <a:xfrm>
                            <a:off x="0" y="0"/>
                            <a:ext cx="866775" cy="495300"/>
                          </a:xfrm>
                          <a:prstGeom prst="rect">
                            <a:avLst/>
                          </a:prstGeom>
                          <a:noFill/>
                          <a:ln w="9525">
                            <a:noFill/>
                            <a:miter lim="800000"/>
                            <a:headEnd/>
                            <a:tailEnd/>
                          </a:ln>
                        </pic:spPr>
                      </pic:pic>
                    </a:graphicData>
                  </a:graphic>
                </wp:inline>
              </w:drawing>
            </w:r>
          </w:p>
        </w:tc>
        <w:tc>
          <w:tcPr>
            <w:tcW w:w="1584"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04825"/>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7" cstate="print"/>
                          <a:srcRect/>
                          <a:stretch>
                            <a:fillRect/>
                          </a:stretch>
                        </pic:blipFill>
                        <pic:spPr bwMode="auto">
                          <a:xfrm>
                            <a:off x="0" y="0"/>
                            <a:ext cx="847725" cy="504825"/>
                          </a:xfrm>
                          <a:prstGeom prst="rect">
                            <a:avLst/>
                          </a:prstGeom>
                          <a:noFill/>
                          <a:ln w="9525">
                            <a:noFill/>
                            <a:miter lim="800000"/>
                            <a:headEnd/>
                            <a:tailEnd/>
                          </a:ln>
                        </pic:spPr>
                      </pic:pic>
                    </a:graphicData>
                  </a:graphic>
                </wp:inline>
              </w:drawing>
            </w:r>
          </w:p>
        </w:tc>
        <w:tc>
          <w:tcPr>
            <w:tcW w:w="1548" w:type="dxa"/>
            <w:gridSpan w:val="2"/>
            <w:tcBorders>
              <w:left w:val="single" w:sz="6" w:space="0" w:color="auto"/>
              <w:right w:val="single" w:sz="6" w:space="0" w:color="auto"/>
            </w:tcBorders>
          </w:tcPr>
          <w:p w:rsidR="0039056D" w:rsidRDefault="00A86D32">
            <w:pPr>
              <w:rPr>
                <w:color w:val="000000"/>
                <w:sz w:val="18"/>
              </w:rPr>
            </w:pPr>
            <w:r>
              <w:rPr>
                <w:noProof/>
                <w:color w:val="000000"/>
                <w:sz w:val="20"/>
                <w:lang w:eastAsia="en-AU"/>
              </w:rPr>
              <w:drawing>
                <wp:inline distT="0" distB="0" distL="0" distR="0">
                  <wp:extent cx="847725" cy="53340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8" cstate="print"/>
                          <a:srcRect/>
                          <a:stretch>
                            <a:fillRect/>
                          </a:stretch>
                        </pic:blipFill>
                        <pic:spPr bwMode="auto">
                          <a:xfrm>
                            <a:off x="0" y="0"/>
                            <a:ext cx="847725" cy="533400"/>
                          </a:xfrm>
                          <a:prstGeom prst="rect">
                            <a:avLst/>
                          </a:prstGeom>
                          <a:noFill/>
                          <a:ln w="9525">
                            <a:noFill/>
                            <a:miter lim="800000"/>
                            <a:headEnd/>
                            <a:tailEnd/>
                          </a:ln>
                        </pic:spPr>
                      </pic:pic>
                    </a:graphicData>
                  </a:graphic>
                </wp:inline>
              </w:drawing>
            </w:r>
          </w:p>
        </w:tc>
        <w:tc>
          <w:tcPr>
            <w:tcW w:w="1500" w:type="dxa"/>
            <w:gridSpan w:val="4"/>
            <w:tcBorders>
              <w:right w:val="single" w:sz="6" w:space="0" w:color="auto"/>
            </w:tcBorders>
          </w:tcPr>
          <w:p w:rsidR="0039056D" w:rsidRDefault="00A86D32">
            <w:pPr>
              <w:rPr>
                <w:color w:val="000000"/>
                <w:sz w:val="18"/>
              </w:rPr>
            </w:pPr>
            <w:r>
              <w:rPr>
                <w:noProof/>
                <w:color w:val="000000"/>
                <w:sz w:val="20"/>
                <w:lang w:eastAsia="en-AU"/>
              </w:rPr>
              <w:drawing>
                <wp:inline distT="0" distB="0" distL="0" distR="0">
                  <wp:extent cx="876300" cy="5334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9"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c>
          <w:tcPr>
            <w:tcW w:w="1476" w:type="dxa"/>
            <w:gridSpan w:val="2"/>
          </w:tcPr>
          <w:p w:rsidR="0039056D" w:rsidRDefault="00A86D32">
            <w:pPr>
              <w:rPr>
                <w:color w:val="000000"/>
                <w:sz w:val="18"/>
              </w:rPr>
            </w:pPr>
            <w:r>
              <w:rPr>
                <w:noProof/>
                <w:color w:val="000000"/>
                <w:sz w:val="20"/>
                <w:lang w:eastAsia="en-AU"/>
              </w:rPr>
              <w:drawing>
                <wp:inline distT="0" distB="0" distL="0" distR="0">
                  <wp:extent cx="790575" cy="523875"/>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tc>
      </w:tr>
      <w:tr w:rsidR="0039056D">
        <w:trPr>
          <w:gridAfter w:val="1"/>
          <w:wAfter w:w="8" w:type="dxa"/>
          <w:cantSplit/>
          <w:trHeight w:val="220"/>
          <w:tblHeader/>
        </w:trPr>
        <w:tc>
          <w:tcPr>
            <w:tcW w:w="98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inches</w:t>
            </w:r>
          </w:p>
        </w:tc>
        <w:tc>
          <w:tcPr>
            <w:tcW w:w="672" w:type="dxa"/>
            <w:gridSpan w:val="2"/>
            <w:tcBorders>
              <w:top w:val="single" w:sz="6" w:space="0" w:color="auto"/>
              <w:bottom w:val="single" w:sz="6" w:space="0" w:color="auto"/>
            </w:tcBorders>
            <w:vAlign w:val="bottom"/>
          </w:tcPr>
          <w:p w:rsidR="0039056D" w:rsidRDefault="0039056D">
            <w:pPr>
              <w:pStyle w:val="TableColHd"/>
              <w:spacing w:after="0"/>
              <w:jc w:val="center"/>
            </w:pPr>
            <w:r>
              <w:t>tons</w:t>
            </w:r>
          </w:p>
        </w:tc>
        <w:tc>
          <w:tcPr>
            <w:tcW w:w="848"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600"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08"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832"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80" w:type="dxa"/>
            <w:tcBorders>
              <w:top w:val="single" w:sz="6" w:space="0" w:color="auto"/>
              <w:bottom w:val="single" w:sz="6" w:space="0" w:color="auto"/>
            </w:tcBorders>
            <w:vAlign w:val="bottom"/>
          </w:tcPr>
          <w:p w:rsidR="0039056D" w:rsidRDefault="0039056D">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39056D" w:rsidRDefault="0039056D">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39056D" w:rsidRDefault="0039056D">
            <w:pPr>
              <w:pStyle w:val="TableColHd"/>
              <w:spacing w:after="0"/>
              <w:jc w:val="center"/>
            </w:pPr>
            <w:r>
              <w:t>cwts</w:t>
            </w:r>
          </w:p>
        </w:tc>
        <w:tc>
          <w:tcPr>
            <w:tcW w:w="826" w:type="dxa"/>
            <w:tcBorders>
              <w:top w:val="single" w:sz="6" w:space="0" w:color="auto"/>
              <w:bottom w:val="single" w:sz="6" w:space="0" w:color="auto"/>
            </w:tcBorders>
            <w:vAlign w:val="bottom"/>
          </w:tcPr>
          <w:p w:rsidR="0039056D" w:rsidRDefault="0039056D">
            <w:pPr>
              <w:pStyle w:val="TableColHd"/>
              <w:spacing w:after="0"/>
              <w:jc w:val="center"/>
            </w:pPr>
            <w:r>
              <w:t>tons</w:t>
            </w:r>
          </w:p>
        </w:tc>
        <w:tc>
          <w:tcPr>
            <w:tcW w:w="654" w:type="dxa"/>
            <w:tcBorders>
              <w:top w:val="single" w:sz="6" w:space="0" w:color="auto"/>
              <w:bottom w:val="single" w:sz="6" w:space="0" w:color="auto"/>
            </w:tcBorders>
            <w:vAlign w:val="bottom"/>
          </w:tcPr>
          <w:p w:rsidR="0039056D" w:rsidRDefault="0039056D">
            <w:pPr>
              <w:pStyle w:val="TableColHd"/>
              <w:spacing w:after="0"/>
              <w:jc w:val="center"/>
            </w:pPr>
            <w:r>
              <w:t>cwts</w:t>
            </w:r>
          </w:p>
        </w:tc>
      </w:tr>
      <w:tr w:rsidR="0039056D">
        <w:trPr>
          <w:cantSplit/>
          <w:trHeight w:val="200"/>
        </w:trPr>
        <w:tc>
          <w:tcPr>
            <w:tcW w:w="968" w:type="dxa"/>
            <w:tcBorders>
              <w:top w:val="single" w:sz="6" w:space="0" w:color="auto"/>
              <w:right w:val="single" w:sz="6" w:space="0" w:color="auto"/>
            </w:tcBorders>
          </w:tcPr>
          <w:p w:rsidR="0039056D" w:rsidRDefault="0039056D">
            <w:pPr>
              <w:pStyle w:val="TableText"/>
              <w:jc w:val="center"/>
              <w:rPr>
                <w:sz w:val="20"/>
              </w:rPr>
            </w:pPr>
            <w:r>
              <w:rPr>
                <w:sz w:val="20"/>
              </w:rPr>
              <w:t>1</w:t>
            </w:r>
          </w:p>
        </w:tc>
        <w:tc>
          <w:tcPr>
            <w:tcW w:w="924" w:type="dxa"/>
            <w:gridSpan w:val="2"/>
            <w:tcBorders>
              <w:top w:val="single" w:sz="6" w:space="0" w:color="auto"/>
              <w:right w:val="single" w:sz="6" w:space="0" w:color="auto"/>
            </w:tcBorders>
          </w:tcPr>
          <w:p w:rsidR="0039056D" w:rsidRDefault="0039056D">
            <w:pPr>
              <w:pStyle w:val="TableText"/>
              <w:jc w:val="center"/>
              <w:rPr>
                <w:sz w:val="20"/>
              </w:rPr>
            </w:pPr>
            <w:r>
              <w:rPr>
                <w:position w:val="4"/>
                <w:sz w:val="20"/>
              </w:rPr>
              <w:t>5</w:t>
            </w:r>
            <w:r>
              <w:rPr>
                <w:sz w:val="20"/>
              </w:rPr>
              <w:t xml:space="preserve">/16 </w:t>
            </w:r>
          </w:p>
        </w:tc>
        <w:tc>
          <w:tcPr>
            <w:tcW w:w="684" w:type="dxa"/>
            <w:gridSpan w:val="3"/>
            <w:tcBorders>
              <w:top w:val="single" w:sz="6" w:space="0" w:color="auto"/>
            </w:tcBorders>
          </w:tcPr>
          <w:p w:rsidR="0039056D" w:rsidRDefault="0039056D">
            <w:pPr>
              <w:pStyle w:val="TableText"/>
              <w:jc w:val="center"/>
              <w:rPr>
                <w:sz w:val="20"/>
              </w:rPr>
            </w:pPr>
            <w:r>
              <w:rPr>
                <w:sz w:val="20"/>
              </w:rPr>
              <w:t>0</w:t>
            </w:r>
          </w:p>
        </w:tc>
        <w:tc>
          <w:tcPr>
            <w:tcW w:w="852" w:type="dxa"/>
            <w:tcBorders>
              <w:top w:val="single" w:sz="6" w:space="0" w:color="auto"/>
            </w:tcBorders>
          </w:tcPr>
          <w:p w:rsidR="0039056D" w:rsidRDefault="0039056D">
            <w:pPr>
              <w:pStyle w:val="TableText"/>
              <w:jc w:val="center"/>
              <w:rPr>
                <w:sz w:val="20"/>
              </w:rPr>
            </w:pPr>
            <w:r>
              <w:rPr>
                <w:sz w:val="20"/>
              </w:rPr>
              <w:t>7</w:t>
            </w:r>
          </w:p>
        </w:tc>
        <w:tc>
          <w:tcPr>
            <w:tcW w:w="588"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20" w:type="dxa"/>
            <w:gridSpan w:val="2"/>
            <w:tcBorders>
              <w:top w:val="single" w:sz="6" w:space="0" w:color="auto"/>
            </w:tcBorders>
          </w:tcPr>
          <w:p w:rsidR="0039056D" w:rsidRDefault="0039056D">
            <w:pPr>
              <w:pStyle w:val="TableText"/>
              <w:jc w:val="center"/>
              <w:rPr>
                <w:sz w:val="20"/>
              </w:rPr>
            </w:pPr>
            <w:r>
              <w:rPr>
                <w:sz w:val="20"/>
              </w:rPr>
              <w:t>13</w:t>
            </w:r>
            <w:r>
              <w:rPr>
                <w:position w:val="4"/>
                <w:sz w:val="20"/>
              </w:rPr>
              <w:t>1</w:t>
            </w:r>
            <w:r>
              <w:rPr>
                <w:sz w:val="20"/>
              </w:rPr>
              <w:t>/2</w:t>
            </w:r>
          </w:p>
        </w:tc>
        <w:tc>
          <w:tcPr>
            <w:tcW w:w="764" w:type="dxa"/>
            <w:gridSpan w:val="2"/>
            <w:tcBorders>
              <w:top w:val="single" w:sz="6" w:space="0" w:color="auto"/>
              <w:left w:val="single" w:sz="6" w:space="0" w:color="auto"/>
            </w:tcBorders>
          </w:tcPr>
          <w:p w:rsidR="0039056D" w:rsidRDefault="0039056D">
            <w:pPr>
              <w:pStyle w:val="TableText"/>
              <w:jc w:val="center"/>
              <w:rPr>
                <w:sz w:val="20"/>
              </w:rPr>
            </w:pPr>
            <w:r>
              <w:rPr>
                <w:sz w:val="20"/>
              </w:rPr>
              <w:t>0</w:t>
            </w:r>
          </w:p>
        </w:tc>
        <w:tc>
          <w:tcPr>
            <w:tcW w:w="832" w:type="dxa"/>
            <w:tcBorders>
              <w:top w:val="single" w:sz="6" w:space="0" w:color="auto"/>
            </w:tcBorders>
          </w:tcPr>
          <w:p w:rsidR="0039056D" w:rsidRDefault="0039056D">
            <w:pPr>
              <w:pStyle w:val="TableText"/>
              <w:jc w:val="center"/>
              <w:rPr>
                <w:sz w:val="20"/>
              </w:rPr>
            </w:pPr>
            <w:r>
              <w:rPr>
                <w:sz w:val="20"/>
              </w:rPr>
              <w:t>12</w:t>
            </w:r>
          </w:p>
        </w:tc>
        <w:tc>
          <w:tcPr>
            <w:tcW w:w="768"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86" w:type="dxa"/>
            <w:gridSpan w:val="2"/>
            <w:tcBorders>
              <w:top w:val="single" w:sz="6" w:space="0" w:color="auto"/>
            </w:tcBorders>
          </w:tcPr>
          <w:p w:rsidR="0039056D" w:rsidRDefault="0039056D">
            <w:pPr>
              <w:pStyle w:val="TableText"/>
              <w:jc w:val="center"/>
              <w:rPr>
                <w:sz w:val="20"/>
              </w:rPr>
            </w:pPr>
            <w:r>
              <w:rPr>
                <w:sz w:val="20"/>
              </w:rPr>
              <w:t>10</w:t>
            </w:r>
          </w:p>
        </w:tc>
        <w:tc>
          <w:tcPr>
            <w:tcW w:w="760" w:type="dxa"/>
            <w:tcBorders>
              <w:top w:val="single" w:sz="6" w:space="0" w:color="auto"/>
              <w:left w:val="single" w:sz="6" w:space="0" w:color="auto"/>
            </w:tcBorders>
          </w:tcPr>
          <w:p w:rsidR="0039056D" w:rsidRDefault="0039056D">
            <w:pPr>
              <w:pStyle w:val="TableText"/>
              <w:jc w:val="center"/>
              <w:rPr>
                <w:sz w:val="20"/>
              </w:rPr>
            </w:pPr>
            <w:r>
              <w:rPr>
                <w:sz w:val="20"/>
              </w:rPr>
              <w:t>0</w:t>
            </w:r>
          </w:p>
        </w:tc>
        <w:tc>
          <w:tcPr>
            <w:tcW w:w="722" w:type="dxa"/>
            <w:tcBorders>
              <w:top w:val="single" w:sz="6" w:space="0" w:color="auto"/>
              <w:right w:val="single" w:sz="6" w:space="0" w:color="auto"/>
            </w:tcBorders>
          </w:tcPr>
          <w:p w:rsidR="0039056D" w:rsidRDefault="0039056D">
            <w:pPr>
              <w:pStyle w:val="TableText"/>
              <w:jc w:val="center"/>
              <w:rPr>
                <w:sz w:val="20"/>
              </w:rPr>
            </w:pPr>
            <w:r>
              <w:rPr>
                <w:sz w:val="20"/>
              </w:rPr>
              <w:t>7</w:t>
            </w:r>
          </w:p>
        </w:tc>
        <w:tc>
          <w:tcPr>
            <w:tcW w:w="838" w:type="dxa"/>
            <w:gridSpan w:val="2"/>
            <w:tcBorders>
              <w:top w:val="single" w:sz="6" w:space="0" w:color="auto"/>
            </w:tcBorders>
          </w:tcPr>
          <w:p w:rsidR="0039056D" w:rsidRDefault="0039056D">
            <w:pPr>
              <w:pStyle w:val="TableText"/>
              <w:jc w:val="center"/>
              <w:rPr>
                <w:sz w:val="20"/>
              </w:rPr>
            </w:pPr>
            <w:r>
              <w:rPr>
                <w:sz w:val="20"/>
              </w:rPr>
              <w:t>0</w:t>
            </w:r>
          </w:p>
        </w:tc>
        <w:tc>
          <w:tcPr>
            <w:tcW w:w="662" w:type="dxa"/>
            <w:gridSpan w:val="2"/>
            <w:tcBorders>
              <w:top w:val="single" w:sz="6" w:space="0" w:color="auto"/>
            </w:tcBorders>
          </w:tcPr>
          <w:p w:rsidR="0039056D" w:rsidRDefault="0039056D">
            <w:pPr>
              <w:pStyle w:val="TableText"/>
              <w:jc w:val="center"/>
              <w:rPr>
                <w:sz w:val="20"/>
              </w:rPr>
            </w:pPr>
            <w:r>
              <w:rPr>
                <w:sz w:val="20"/>
              </w:rPr>
              <w:t>4</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1</w:t>
            </w:r>
            <w:r>
              <w:rPr>
                <w:sz w:val="20"/>
              </w:rPr>
              <w:t>/8 1</w:t>
            </w:r>
          </w:p>
        </w:tc>
        <w:tc>
          <w:tcPr>
            <w:tcW w:w="924" w:type="dxa"/>
            <w:gridSpan w:val="2"/>
            <w:tcBorders>
              <w:right w:val="single" w:sz="6" w:space="0" w:color="auto"/>
            </w:tcBorders>
          </w:tcPr>
          <w:p w:rsidR="0039056D" w:rsidRDefault="0039056D">
            <w:pPr>
              <w:pStyle w:val="TableText"/>
              <w:jc w:val="center"/>
              <w:rPr>
                <w:sz w:val="20"/>
              </w:rPr>
            </w:pPr>
            <w:r>
              <w:rPr>
                <w:position w:val="4"/>
                <w:sz w:val="20"/>
              </w:rPr>
              <w:t>3</w:t>
            </w:r>
            <w:r>
              <w:rPr>
                <w:sz w:val="20"/>
              </w:rPr>
              <w:t xml:space="preserve">/8 </w:t>
            </w:r>
          </w:p>
        </w:tc>
        <w:tc>
          <w:tcPr>
            <w:tcW w:w="684" w:type="dxa"/>
            <w:gridSpan w:val="3"/>
          </w:tcPr>
          <w:p w:rsidR="0039056D" w:rsidRDefault="0039056D">
            <w:pPr>
              <w:pStyle w:val="TableText"/>
              <w:jc w:val="center"/>
              <w:rPr>
                <w:sz w:val="20"/>
              </w:rPr>
            </w:pPr>
            <w:r>
              <w:rPr>
                <w:sz w:val="20"/>
              </w:rPr>
              <w:t>0</w:t>
            </w:r>
          </w:p>
        </w:tc>
        <w:tc>
          <w:tcPr>
            <w:tcW w:w="852" w:type="dxa"/>
          </w:tcPr>
          <w:p w:rsidR="0039056D" w:rsidRDefault="0039056D">
            <w:pPr>
              <w:pStyle w:val="TableText"/>
              <w:jc w:val="center"/>
              <w:rPr>
                <w:sz w:val="20"/>
              </w:rPr>
            </w:pPr>
            <w:r>
              <w:rPr>
                <w:sz w:val="20"/>
              </w:rPr>
              <w:t>9</w:t>
            </w:r>
          </w:p>
        </w:tc>
        <w:tc>
          <w:tcPr>
            <w:tcW w:w="588" w:type="dxa"/>
            <w:tcBorders>
              <w:left w:val="single" w:sz="6" w:space="0" w:color="auto"/>
            </w:tcBorders>
          </w:tcPr>
          <w:p w:rsidR="0039056D" w:rsidRDefault="0039056D">
            <w:pPr>
              <w:pStyle w:val="TableText"/>
              <w:jc w:val="center"/>
              <w:rPr>
                <w:sz w:val="20"/>
              </w:rPr>
            </w:pPr>
            <w:r>
              <w:rPr>
                <w:sz w:val="20"/>
              </w:rPr>
              <w:t>0</w:t>
            </w:r>
          </w:p>
        </w:tc>
        <w:tc>
          <w:tcPr>
            <w:tcW w:w="720" w:type="dxa"/>
            <w:gridSpan w:val="2"/>
          </w:tcPr>
          <w:p w:rsidR="0039056D" w:rsidRDefault="0039056D">
            <w:pPr>
              <w:pStyle w:val="TableText"/>
              <w:jc w:val="center"/>
              <w:rPr>
                <w:sz w:val="20"/>
              </w:rPr>
            </w:pPr>
            <w:r>
              <w:rPr>
                <w:sz w:val="20"/>
              </w:rPr>
              <w:t>17</w:t>
            </w:r>
            <w:r>
              <w:rPr>
                <w:position w:val="4"/>
                <w:sz w:val="20"/>
              </w:rPr>
              <w:t>1</w:t>
            </w:r>
            <w:r>
              <w:rPr>
                <w:sz w:val="20"/>
              </w:rPr>
              <w:t>/2</w:t>
            </w:r>
          </w:p>
        </w:tc>
        <w:tc>
          <w:tcPr>
            <w:tcW w:w="764" w:type="dxa"/>
            <w:gridSpan w:val="2"/>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15</w:t>
            </w:r>
            <w:r>
              <w:rPr>
                <w:position w:val="4"/>
                <w:sz w:val="20"/>
              </w:rPr>
              <w:t>1</w:t>
            </w:r>
            <w:r>
              <w:rPr>
                <w:sz w:val="20"/>
              </w:rPr>
              <w:t>/2</w:t>
            </w:r>
          </w:p>
        </w:tc>
        <w:tc>
          <w:tcPr>
            <w:tcW w:w="768"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13</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9</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5</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/4</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13</w:t>
            </w:r>
            <w:r>
              <w:rPr>
                <w:sz w:val="20"/>
              </w:rPr>
              <w:t xml:space="preserve">/32 </w:t>
            </w:r>
          </w:p>
        </w:tc>
        <w:tc>
          <w:tcPr>
            <w:tcW w:w="684" w:type="dxa"/>
            <w:gridSpan w:val="3"/>
          </w:tcPr>
          <w:p w:rsidR="0039056D" w:rsidRDefault="0039056D">
            <w:pPr>
              <w:pStyle w:val="TableText"/>
              <w:jc w:val="center"/>
              <w:rPr>
                <w:sz w:val="20"/>
              </w:rPr>
            </w:pPr>
            <w:r>
              <w:rPr>
                <w:sz w:val="20"/>
              </w:rPr>
              <w:t>0</w:t>
            </w:r>
          </w:p>
        </w:tc>
        <w:tc>
          <w:tcPr>
            <w:tcW w:w="852" w:type="dxa"/>
          </w:tcPr>
          <w:p w:rsidR="0039056D" w:rsidRDefault="0039056D">
            <w:pPr>
              <w:pStyle w:val="TableText"/>
              <w:jc w:val="center"/>
              <w:rPr>
                <w:sz w:val="20"/>
              </w:rPr>
            </w:pPr>
            <w:r>
              <w:rPr>
                <w:sz w:val="20"/>
              </w:rPr>
              <w:t>11</w:t>
            </w:r>
          </w:p>
        </w:tc>
        <w:tc>
          <w:tcPr>
            <w:tcW w:w="588" w:type="dxa"/>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1</w:t>
            </w:r>
          </w:p>
        </w:tc>
        <w:tc>
          <w:tcPr>
            <w:tcW w:w="764" w:type="dxa"/>
            <w:gridSpan w:val="2"/>
            <w:tcBorders>
              <w:left w:val="single" w:sz="6" w:space="0" w:color="auto"/>
            </w:tcBorders>
          </w:tcPr>
          <w:p w:rsidR="0039056D" w:rsidRDefault="0039056D">
            <w:pPr>
              <w:pStyle w:val="TableText"/>
              <w:jc w:val="center"/>
              <w:rPr>
                <w:sz w:val="20"/>
              </w:rPr>
            </w:pPr>
            <w:r>
              <w:rPr>
                <w:sz w:val="20"/>
              </w:rPr>
              <w:t>0</w:t>
            </w:r>
          </w:p>
        </w:tc>
        <w:tc>
          <w:tcPr>
            <w:tcW w:w="832" w:type="dxa"/>
          </w:tcPr>
          <w:p w:rsidR="0039056D" w:rsidRDefault="0039056D">
            <w:pPr>
              <w:pStyle w:val="TableText"/>
              <w:jc w:val="center"/>
              <w:rPr>
                <w:sz w:val="20"/>
              </w:rPr>
            </w:pPr>
            <w:r>
              <w:rPr>
                <w:sz w:val="20"/>
              </w:rPr>
              <w:t>19</w:t>
            </w:r>
          </w:p>
        </w:tc>
        <w:tc>
          <w:tcPr>
            <w:tcW w:w="768"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15</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11</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5</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3</w:t>
            </w:r>
            <w:r>
              <w:rPr>
                <w:sz w:val="20"/>
              </w:rPr>
              <w:t>/8 1</w:t>
            </w:r>
          </w:p>
        </w:tc>
        <w:tc>
          <w:tcPr>
            <w:tcW w:w="924" w:type="dxa"/>
            <w:gridSpan w:val="2"/>
            <w:tcBorders>
              <w:right w:val="single" w:sz="6" w:space="0" w:color="auto"/>
            </w:tcBorders>
          </w:tcPr>
          <w:p w:rsidR="0039056D" w:rsidRDefault="0039056D">
            <w:pPr>
              <w:pStyle w:val="TableText"/>
              <w:jc w:val="center"/>
              <w:rPr>
                <w:sz w:val="20"/>
              </w:rPr>
            </w:pPr>
            <w:r>
              <w:rPr>
                <w:position w:val="4"/>
                <w:sz w:val="20"/>
              </w:rPr>
              <w:t>7</w:t>
            </w:r>
            <w:r>
              <w:rPr>
                <w:sz w:val="20"/>
              </w:rPr>
              <w:t xml:space="preserve">/16 </w:t>
            </w:r>
          </w:p>
        </w:tc>
        <w:tc>
          <w:tcPr>
            <w:tcW w:w="684" w:type="dxa"/>
            <w:gridSpan w:val="3"/>
          </w:tcPr>
          <w:p w:rsidR="0039056D" w:rsidRDefault="0039056D">
            <w:pPr>
              <w:pStyle w:val="TableText"/>
              <w:jc w:val="center"/>
              <w:rPr>
                <w:sz w:val="20"/>
              </w:rPr>
            </w:pPr>
            <w:r>
              <w:rPr>
                <w:sz w:val="20"/>
              </w:rPr>
              <w:t>0</w:t>
            </w:r>
          </w:p>
        </w:tc>
        <w:tc>
          <w:tcPr>
            <w:tcW w:w="852" w:type="dxa"/>
          </w:tcPr>
          <w:p w:rsidR="0039056D" w:rsidRDefault="0039056D">
            <w:pPr>
              <w:pStyle w:val="TableText"/>
              <w:jc w:val="center"/>
              <w:rPr>
                <w:sz w:val="20"/>
              </w:rPr>
            </w:pPr>
            <w:r>
              <w:rPr>
                <w:sz w:val="20"/>
              </w:rPr>
              <w:t>13</w:t>
            </w:r>
          </w:p>
        </w:tc>
        <w:tc>
          <w:tcPr>
            <w:tcW w:w="588" w:type="dxa"/>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5</w:t>
            </w:r>
          </w:p>
        </w:tc>
        <w:tc>
          <w:tcPr>
            <w:tcW w:w="764" w:type="dxa"/>
            <w:gridSpan w:val="2"/>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3</w:t>
            </w:r>
          </w:p>
        </w:tc>
        <w:tc>
          <w:tcPr>
            <w:tcW w:w="768" w:type="dxa"/>
            <w:tcBorders>
              <w:left w:val="single" w:sz="6" w:space="0" w:color="auto"/>
            </w:tcBorders>
          </w:tcPr>
          <w:p w:rsidR="0039056D" w:rsidRDefault="0039056D">
            <w:pPr>
              <w:pStyle w:val="TableText"/>
              <w:jc w:val="center"/>
              <w:rPr>
                <w:sz w:val="20"/>
              </w:rPr>
            </w:pPr>
            <w:r>
              <w:rPr>
                <w:sz w:val="20"/>
              </w:rPr>
              <w:t>0</w:t>
            </w:r>
          </w:p>
        </w:tc>
        <w:tc>
          <w:tcPr>
            <w:tcW w:w="786" w:type="dxa"/>
            <w:gridSpan w:val="2"/>
          </w:tcPr>
          <w:p w:rsidR="0039056D" w:rsidRDefault="0039056D">
            <w:pPr>
              <w:pStyle w:val="TableText"/>
              <w:jc w:val="center"/>
              <w:rPr>
                <w:sz w:val="20"/>
              </w:rPr>
            </w:pPr>
            <w:r>
              <w:rPr>
                <w:sz w:val="20"/>
              </w:rPr>
              <w:t>18</w:t>
            </w:r>
            <w:r>
              <w:rPr>
                <w:position w:val="4"/>
                <w:sz w:val="20"/>
              </w:rPr>
              <w:t>1</w:t>
            </w:r>
            <w:r>
              <w:rPr>
                <w:sz w:val="20"/>
              </w:rPr>
              <w:t>/2</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13</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6</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1</w:t>
            </w:r>
            <w:r>
              <w:rPr>
                <w:sz w:val="20"/>
              </w:rPr>
              <w:t>/2</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15</w:t>
            </w:r>
            <w:r>
              <w:rPr>
                <w:sz w:val="20"/>
              </w:rPr>
              <w:t xml:space="preserve">/32 </w:t>
            </w:r>
          </w:p>
        </w:tc>
        <w:tc>
          <w:tcPr>
            <w:tcW w:w="684" w:type="dxa"/>
            <w:gridSpan w:val="3"/>
          </w:tcPr>
          <w:p w:rsidR="0039056D" w:rsidRDefault="0039056D">
            <w:pPr>
              <w:pStyle w:val="TableText"/>
              <w:jc w:val="center"/>
              <w:rPr>
                <w:sz w:val="20"/>
              </w:rPr>
            </w:pPr>
            <w:r>
              <w:rPr>
                <w:sz w:val="20"/>
              </w:rPr>
              <w:t>0</w:t>
            </w:r>
          </w:p>
        </w:tc>
        <w:tc>
          <w:tcPr>
            <w:tcW w:w="852" w:type="dxa"/>
          </w:tcPr>
          <w:p w:rsidR="0039056D" w:rsidRDefault="0039056D">
            <w:pPr>
              <w:pStyle w:val="TableText"/>
              <w:jc w:val="center"/>
              <w:rPr>
                <w:sz w:val="20"/>
              </w:rPr>
            </w:pPr>
            <w:r>
              <w:rPr>
                <w:sz w:val="20"/>
              </w:rPr>
              <w:t>16</w:t>
            </w:r>
          </w:p>
        </w:tc>
        <w:tc>
          <w:tcPr>
            <w:tcW w:w="588" w:type="dxa"/>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11</w:t>
            </w:r>
          </w:p>
        </w:tc>
        <w:tc>
          <w:tcPr>
            <w:tcW w:w="764" w:type="dxa"/>
            <w:gridSpan w:val="2"/>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8</w:t>
            </w:r>
          </w:p>
        </w:tc>
        <w:tc>
          <w:tcPr>
            <w:tcW w:w="768"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3</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16</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8</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5</w:t>
            </w:r>
            <w:r>
              <w:rPr>
                <w:sz w:val="20"/>
              </w:rPr>
              <w:t>/8 1</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w:t>
            </w:r>
            <w:r>
              <w:rPr>
                <w:sz w:val="20"/>
              </w:rPr>
              <w:t>/2</w:t>
            </w:r>
          </w:p>
        </w:tc>
        <w:tc>
          <w:tcPr>
            <w:tcW w:w="684" w:type="dxa"/>
            <w:gridSpan w:val="3"/>
          </w:tcPr>
          <w:p w:rsidR="0039056D" w:rsidRDefault="0039056D">
            <w:pPr>
              <w:pStyle w:val="TableText"/>
              <w:jc w:val="center"/>
              <w:rPr>
                <w:sz w:val="20"/>
              </w:rPr>
            </w:pPr>
            <w:r>
              <w:rPr>
                <w:sz w:val="20"/>
              </w:rPr>
              <w:t>0</w:t>
            </w:r>
          </w:p>
        </w:tc>
        <w:tc>
          <w:tcPr>
            <w:tcW w:w="852" w:type="dxa"/>
          </w:tcPr>
          <w:p w:rsidR="0039056D" w:rsidRDefault="0039056D">
            <w:pPr>
              <w:pStyle w:val="TableText"/>
              <w:jc w:val="center"/>
              <w:rPr>
                <w:sz w:val="20"/>
              </w:rPr>
            </w:pPr>
            <w:r>
              <w:rPr>
                <w:sz w:val="20"/>
              </w:rPr>
              <w:t>19</w:t>
            </w:r>
            <w:r>
              <w:rPr>
                <w:position w:val="4"/>
                <w:sz w:val="20"/>
              </w:rPr>
              <w:t>1</w:t>
            </w:r>
            <w:r>
              <w:rPr>
                <w:sz w:val="20"/>
              </w:rPr>
              <w:t>/2</w:t>
            </w:r>
          </w:p>
        </w:tc>
        <w:tc>
          <w:tcPr>
            <w:tcW w:w="588" w:type="dxa"/>
            <w:tcBorders>
              <w:left w:val="single" w:sz="6" w:space="0" w:color="auto"/>
            </w:tcBorders>
          </w:tcPr>
          <w:p w:rsidR="0039056D" w:rsidRDefault="0039056D">
            <w:pPr>
              <w:pStyle w:val="TableText"/>
              <w:jc w:val="center"/>
              <w:rPr>
                <w:sz w:val="20"/>
              </w:rPr>
            </w:pPr>
            <w:r>
              <w:rPr>
                <w:sz w:val="20"/>
              </w:rPr>
              <w:t>1</w:t>
            </w:r>
          </w:p>
        </w:tc>
        <w:tc>
          <w:tcPr>
            <w:tcW w:w="720" w:type="dxa"/>
            <w:gridSpan w:val="2"/>
          </w:tcPr>
          <w:p w:rsidR="0039056D" w:rsidRDefault="0039056D">
            <w:pPr>
              <w:pStyle w:val="TableText"/>
              <w:jc w:val="center"/>
              <w:rPr>
                <w:sz w:val="20"/>
              </w:rPr>
            </w:pPr>
            <w:r>
              <w:rPr>
                <w:sz w:val="20"/>
              </w:rPr>
              <w:t>18</w:t>
            </w:r>
          </w:p>
        </w:tc>
        <w:tc>
          <w:tcPr>
            <w:tcW w:w="764" w:type="dxa"/>
            <w:gridSpan w:val="2"/>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14</w:t>
            </w:r>
          </w:p>
        </w:tc>
        <w:tc>
          <w:tcPr>
            <w:tcW w:w="768"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8</w:t>
            </w:r>
          </w:p>
        </w:tc>
        <w:tc>
          <w:tcPr>
            <w:tcW w:w="760" w:type="dxa"/>
            <w:tcBorders>
              <w:left w:val="single" w:sz="6" w:space="0" w:color="auto"/>
            </w:tcBorders>
          </w:tcPr>
          <w:p w:rsidR="0039056D" w:rsidRDefault="0039056D">
            <w:pPr>
              <w:pStyle w:val="TableText"/>
              <w:jc w:val="center"/>
              <w:rPr>
                <w:sz w:val="20"/>
              </w:rPr>
            </w:pPr>
            <w:r>
              <w:rPr>
                <w:sz w:val="20"/>
              </w:rPr>
              <w:t>0</w:t>
            </w:r>
          </w:p>
        </w:tc>
        <w:tc>
          <w:tcPr>
            <w:tcW w:w="722" w:type="dxa"/>
            <w:tcBorders>
              <w:right w:val="single" w:sz="6" w:space="0" w:color="auto"/>
            </w:tcBorders>
          </w:tcPr>
          <w:p w:rsidR="0039056D" w:rsidRDefault="0039056D">
            <w:pPr>
              <w:pStyle w:val="TableText"/>
              <w:jc w:val="center"/>
              <w:rPr>
                <w:sz w:val="20"/>
              </w:rPr>
            </w:pPr>
            <w:r>
              <w:rPr>
                <w:sz w:val="20"/>
              </w:rPr>
              <w:t>19</w:t>
            </w:r>
            <w:r>
              <w:rPr>
                <w:position w:val="4"/>
                <w:sz w:val="20"/>
              </w:rPr>
              <w:t>1</w:t>
            </w:r>
            <w:r>
              <w:rPr>
                <w:sz w:val="20"/>
              </w:rPr>
              <w:t>/2</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10</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1</w:t>
            </w:r>
            <w:r>
              <w:rPr>
                <w:position w:val="4"/>
                <w:sz w:val="20"/>
              </w:rPr>
              <w:t>3</w:t>
            </w:r>
            <w:r>
              <w:rPr>
                <w:sz w:val="20"/>
              </w:rPr>
              <w:t>/4</w:t>
            </w:r>
          </w:p>
        </w:tc>
        <w:tc>
          <w:tcPr>
            <w:tcW w:w="924" w:type="dxa"/>
            <w:gridSpan w:val="2"/>
            <w:tcBorders>
              <w:right w:val="single" w:sz="6" w:space="0" w:color="auto"/>
            </w:tcBorders>
          </w:tcPr>
          <w:p w:rsidR="0039056D" w:rsidRDefault="0039056D">
            <w:pPr>
              <w:pStyle w:val="TableText"/>
              <w:jc w:val="center"/>
              <w:rPr>
                <w:sz w:val="20"/>
              </w:rPr>
            </w:pPr>
            <w:r>
              <w:rPr>
                <w:position w:val="4"/>
                <w:sz w:val="20"/>
              </w:rPr>
              <w:t>9</w:t>
            </w:r>
            <w:r>
              <w:rPr>
                <w:sz w:val="20"/>
              </w:rPr>
              <w:t xml:space="preserve">/16 </w:t>
            </w:r>
          </w:p>
        </w:tc>
        <w:tc>
          <w:tcPr>
            <w:tcW w:w="684" w:type="dxa"/>
            <w:gridSpan w:val="3"/>
          </w:tcPr>
          <w:p w:rsidR="0039056D" w:rsidRDefault="0039056D">
            <w:pPr>
              <w:pStyle w:val="TableText"/>
              <w:jc w:val="center"/>
              <w:rPr>
                <w:sz w:val="20"/>
              </w:rPr>
            </w:pPr>
            <w:r>
              <w:rPr>
                <w:sz w:val="20"/>
              </w:rPr>
              <w:t>1</w:t>
            </w:r>
          </w:p>
        </w:tc>
        <w:tc>
          <w:tcPr>
            <w:tcW w:w="852" w:type="dxa"/>
          </w:tcPr>
          <w:p w:rsidR="0039056D" w:rsidRDefault="0039056D">
            <w:pPr>
              <w:pStyle w:val="TableText"/>
              <w:jc w:val="center"/>
              <w:rPr>
                <w:sz w:val="20"/>
              </w:rPr>
            </w:pPr>
            <w:r>
              <w:rPr>
                <w:sz w:val="20"/>
              </w:rPr>
              <w:t>2</w:t>
            </w:r>
          </w:p>
        </w:tc>
        <w:tc>
          <w:tcPr>
            <w:tcW w:w="588" w:type="dxa"/>
            <w:tcBorders>
              <w:left w:val="single" w:sz="6" w:space="0" w:color="auto"/>
            </w:tcBorders>
          </w:tcPr>
          <w:p w:rsidR="0039056D" w:rsidRDefault="0039056D">
            <w:pPr>
              <w:pStyle w:val="TableText"/>
              <w:jc w:val="center"/>
              <w:rPr>
                <w:sz w:val="20"/>
              </w:rPr>
            </w:pPr>
            <w:r>
              <w:rPr>
                <w:sz w:val="20"/>
              </w:rPr>
              <w:t>2</w:t>
            </w:r>
          </w:p>
        </w:tc>
        <w:tc>
          <w:tcPr>
            <w:tcW w:w="720" w:type="dxa"/>
            <w:gridSpan w:val="2"/>
          </w:tcPr>
          <w:p w:rsidR="0039056D" w:rsidRDefault="0039056D">
            <w:pPr>
              <w:pStyle w:val="TableText"/>
              <w:jc w:val="center"/>
              <w:rPr>
                <w:sz w:val="20"/>
              </w:rPr>
            </w:pPr>
            <w:r>
              <w:rPr>
                <w:sz w:val="20"/>
              </w:rPr>
              <w:t>2</w:t>
            </w:r>
          </w:p>
        </w:tc>
        <w:tc>
          <w:tcPr>
            <w:tcW w:w="764" w:type="dxa"/>
            <w:gridSpan w:val="2"/>
            <w:tcBorders>
              <w:left w:val="single" w:sz="6" w:space="0" w:color="auto"/>
            </w:tcBorders>
          </w:tcPr>
          <w:p w:rsidR="0039056D" w:rsidRDefault="0039056D">
            <w:pPr>
              <w:pStyle w:val="TableText"/>
              <w:jc w:val="center"/>
              <w:rPr>
                <w:sz w:val="20"/>
              </w:rPr>
            </w:pPr>
            <w:r>
              <w:rPr>
                <w:sz w:val="20"/>
              </w:rPr>
              <w:t>1</w:t>
            </w:r>
          </w:p>
        </w:tc>
        <w:tc>
          <w:tcPr>
            <w:tcW w:w="832" w:type="dxa"/>
          </w:tcPr>
          <w:p w:rsidR="0039056D" w:rsidRDefault="0039056D">
            <w:pPr>
              <w:pStyle w:val="TableText"/>
              <w:jc w:val="center"/>
              <w:rPr>
                <w:sz w:val="20"/>
              </w:rPr>
            </w:pPr>
            <w:r>
              <w:rPr>
                <w:sz w:val="20"/>
              </w:rPr>
              <w:t>18</w:t>
            </w:r>
          </w:p>
        </w:tc>
        <w:tc>
          <w:tcPr>
            <w:tcW w:w="768"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11</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2</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11</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position w:val="4"/>
                <w:sz w:val="20"/>
              </w:rPr>
              <w:t>7</w:t>
            </w:r>
            <w:r>
              <w:rPr>
                <w:sz w:val="20"/>
              </w:rPr>
              <w:t>/8 1</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19</w:t>
            </w:r>
            <w:r>
              <w:rPr>
                <w:sz w:val="20"/>
              </w:rPr>
              <w:t xml:space="preserve">/32 </w:t>
            </w:r>
          </w:p>
        </w:tc>
        <w:tc>
          <w:tcPr>
            <w:tcW w:w="684" w:type="dxa"/>
            <w:gridSpan w:val="3"/>
          </w:tcPr>
          <w:p w:rsidR="0039056D" w:rsidRDefault="0039056D">
            <w:pPr>
              <w:pStyle w:val="TableText"/>
              <w:jc w:val="center"/>
              <w:rPr>
                <w:sz w:val="20"/>
              </w:rPr>
            </w:pPr>
            <w:r>
              <w:rPr>
                <w:sz w:val="20"/>
              </w:rPr>
              <w:t>1</w:t>
            </w:r>
          </w:p>
        </w:tc>
        <w:tc>
          <w:tcPr>
            <w:tcW w:w="852" w:type="dxa"/>
          </w:tcPr>
          <w:p w:rsidR="0039056D" w:rsidRDefault="0039056D">
            <w:pPr>
              <w:pStyle w:val="TableText"/>
              <w:jc w:val="center"/>
              <w:rPr>
                <w:sz w:val="20"/>
              </w:rPr>
            </w:pPr>
            <w:r>
              <w:rPr>
                <w:sz w:val="20"/>
              </w:rPr>
              <w:t>6</w:t>
            </w:r>
          </w:p>
        </w:tc>
        <w:tc>
          <w:tcPr>
            <w:tcW w:w="588" w:type="dxa"/>
            <w:tcBorders>
              <w:left w:val="single" w:sz="6" w:space="0" w:color="auto"/>
            </w:tcBorders>
          </w:tcPr>
          <w:p w:rsidR="0039056D" w:rsidRDefault="0039056D">
            <w:pPr>
              <w:pStyle w:val="TableText"/>
              <w:jc w:val="center"/>
              <w:rPr>
                <w:sz w:val="20"/>
              </w:rPr>
            </w:pPr>
            <w:r>
              <w:rPr>
                <w:sz w:val="20"/>
              </w:rPr>
              <w:t>2</w:t>
            </w:r>
          </w:p>
        </w:tc>
        <w:tc>
          <w:tcPr>
            <w:tcW w:w="720" w:type="dxa"/>
            <w:gridSpan w:val="2"/>
          </w:tcPr>
          <w:p w:rsidR="0039056D" w:rsidRDefault="0039056D">
            <w:pPr>
              <w:pStyle w:val="TableText"/>
              <w:jc w:val="center"/>
              <w:rPr>
                <w:sz w:val="20"/>
              </w:rPr>
            </w:pPr>
            <w:r>
              <w:rPr>
                <w:sz w:val="20"/>
              </w:rPr>
              <w:t>10</w:t>
            </w:r>
          </w:p>
        </w:tc>
        <w:tc>
          <w:tcPr>
            <w:tcW w:w="764" w:type="dxa"/>
            <w:gridSpan w:val="2"/>
            <w:tcBorders>
              <w:left w:val="single" w:sz="6" w:space="0" w:color="auto"/>
            </w:tcBorders>
          </w:tcPr>
          <w:p w:rsidR="0039056D" w:rsidRDefault="0039056D">
            <w:pPr>
              <w:pStyle w:val="TableText"/>
              <w:jc w:val="center"/>
              <w:rPr>
                <w:sz w:val="20"/>
              </w:rPr>
            </w:pPr>
            <w:r>
              <w:rPr>
                <w:sz w:val="20"/>
              </w:rPr>
              <w:t>2</w:t>
            </w:r>
          </w:p>
        </w:tc>
        <w:tc>
          <w:tcPr>
            <w:tcW w:w="832" w:type="dxa"/>
          </w:tcPr>
          <w:p w:rsidR="0039056D" w:rsidRDefault="0039056D">
            <w:pPr>
              <w:pStyle w:val="TableText"/>
              <w:jc w:val="center"/>
              <w:rPr>
                <w:sz w:val="20"/>
              </w:rPr>
            </w:pPr>
            <w:r>
              <w:rPr>
                <w:sz w:val="20"/>
              </w:rPr>
              <w:t>5</w:t>
            </w:r>
          </w:p>
        </w:tc>
        <w:tc>
          <w:tcPr>
            <w:tcW w:w="768" w:type="dxa"/>
            <w:tcBorders>
              <w:left w:val="single" w:sz="6" w:space="0" w:color="auto"/>
            </w:tcBorders>
          </w:tcPr>
          <w:p w:rsidR="0039056D" w:rsidRDefault="0039056D">
            <w:pPr>
              <w:pStyle w:val="TableText"/>
              <w:jc w:val="center"/>
              <w:rPr>
                <w:sz w:val="20"/>
              </w:rPr>
            </w:pPr>
            <w:r>
              <w:rPr>
                <w:sz w:val="20"/>
              </w:rPr>
              <w:t>1</w:t>
            </w:r>
          </w:p>
        </w:tc>
        <w:tc>
          <w:tcPr>
            <w:tcW w:w="786" w:type="dxa"/>
            <w:gridSpan w:val="2"/>
          </w:tcPr>
          <w:p w:rsidR="0039056D" w:rsidRDefault="0039056D">
            <w:pPr>
              <w:pStyle w:val="TableText"/>
              <w:jc w:val="center"/>
              <w:rPr>
                <w:sz w:val="20"/>
              </w:rPr>
            </w:pPr>
            <w:r>
              <w:rPr>
                <w:sz w:val="20"/>
              </w:rPr>
              <w:t>17</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6</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13</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p>
        </w:tc>
        <w:tc>
          <w:tcPr>
            <w:tcW w:w="924" w:type="dxa"/>
            <w:gridSpan w:val="2"/>
            <w:tcBorders>
              <w:right w:val="single" w:sz="6" w:space="0" w:color="auto"/>
            </w:tcBorders>
          </w:tcPr>
          <w:p w:rsidR="0039056D" w:rsidRDefault="0039056D">
            <w:pPr>
              <w:pStyle w:val="TableText"/>
              <w:jc w:val="center"/>
              <w:rPr>
                <w:sz w:val="20"/>
              </w:rPr>
            </w:pPr>
            <w:r>
              <w:rPr>
                <w:position w:val="4"/>
                <w:sz w:val="20"/>
              </w:rPr>
              <w:t>5</w:t>
            </w:r>
            <w:r>
              <w:rPr>
                <w:sz w:val="20"/>
              </w:rPr>
              <w:t xml:space="preserve">/8 </w:t>
            </w:r>
          </w:p>
        </w:tc>
        <w:tc>
          <w:tcPr>
            <w:tcW w:w="684" w:type="dxa"/>
            <w:gridSpan w:val="3"/>
          </w:tcPr>
          <w:p w:rsidR="0039056D" w:rsidRDefault="0039056D">
            <w:pPr>
              <w:pStyle w:val="TableText"/>
              <w:jc w:val="center"/>
              <w:rPr>
                <w:sz w:val="20"/>
              </w:rPr>
            </w:pPr>
            <w:r>
              <w:rPr>
                <w:sz w:val="20"/>
              </w:rPr>
              <w:t>1</w:t>
            </w:r>
          </w:p>
        </w:tc>
        <w:tc>
          <w:tcPr>
            <w:tcW w:w="852" w:type="dxa"/>
          </w:tcPr>
          <w:p w:rsidR="0039056D" w:rsidRDefault="0039056D">
            <w:pPr>
              <w:pStyle w:val="TableText"/>
              <w:jc w:val="center"/>
              <w:rPr>
                <w:sz w:val="20"/>
              </w:rPr>
            </w:pPr>
            <w:r>
              <w:rPr>
                <w:sz w:val="20"/>
              </w:rPr>
              <w:t>10</w:t>
            </w:r>
          </w:p>
        </w:tc>
        <w:tc>
          <w:tcPr>
            <w:tcW w:w="588" w:type="dxa"/>
            <w:tcBorders>
              <w:left w:val="single" w:sz="6" w:space="0" w:color="auto"/>
            </w:tcBorders>
          </w:tcPr>
          <w:p w:rsidR="0039056D" w:rsidRDefault="0039056D">
            <w:pPr>
              <w:pStyle w:val="TableText"/>
              <w:jc w:val="center"/>
              <w:rPr>
                <w:sz w:val="20"/>
              </w:rPr>
            </w:pPr>
            <w:r>
              <w:rPr>
                <w:sz w:val="20"/>
              </w:rPr>
              <w:t>2</w:t>
            </w:r>
          </w:p>
        </w:tc>
        <w:tc>
          <w:tcPr>
            <w:tcW w:w="720" w:type="dxa"/>
            <w:gridSpan w:val="2"/>
          </w:tcPr>
          <w:p w:rsidR="0039056D" w:rsidRDefault="0039056D">
            <w:pPr>
              <w:pStyle w:val="TableText"/>
              <w:jc w:val="center"/>
              <w:rPr>
                <w:sz w:val="20"/>
              </w:rPr>
            </w:pPr>
            <w:r>
              <w:rPr>
                <w:sz w:val="20"/>
              </w:rPr>
              <w:t>18</w:t>
            </w:r>
          </w:p>
        </w:tc>
        <w:tc>
          <w:tcPr>
            <w:tcW w:w="764" w:type="dxa"/>
            <w:gridSpan w:val="2"/>
            <w:tcBorders>
              <w:left w:val="single" w:sz="6" w:space="0" w:color="auto"/>
            </w:tcBorders>
          </w:tcPr>
          <w:p w:rsidR="0039056D" w:rsidRDefault="0039056D">
            <w:pPr>
              <w:pStyle w:val="TableText"/>
              <w:jc w:val="center"/>
              <w:rPr>
                <w:sz w:val="20"/>
              </w:rPr>
            </w:pPr>
            <w:r>
              <w:rPr>
                <w:sz w:val="20"/>
              </w:rPr>
              <w:t>2</w:t>
            </w:r>
          </w:p>
        </w:tc>
        <w:tc>
          <w:tcPr>
            <w:tcW w:w="832" w:type="dxa"/>
          </w:tcPr>
          <w:p w:rsidR="0039056D" w:rsidRDefault="0039056D">
            <w:pPr>
              <w:pStyle w:val="TableText"/>
              <w:jc w:val="center"/>
              <w:rPr>
                <w:sz w:val="20"/>
              </w:rPr>
            </w:pPr>
            <w:r>
              <w:rPr>
                <w:sz w:val="20"/>
              </w:rPr>
              <w:t>12</w:t>
            </w:r>
          </w:p>
        </w:tc>
        <w:tc>
          <w:tcPr>
            <w:tcW w:w="768"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2</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10</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15</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/8</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11</w:t>
            </w:r>
            <w:r>
              <w:rPr>
                <w:sz w:val="20"/>
              </w:rPr>
              <w:t xml:space="preserve">/16 </w:t>
            </w:r>
          </w:p>
        </w:tc>
        <w:tc>
          <w:tcPr>
            <w:tcW w:w="684" w:type="dxa"/>
            <w:gridSpan w:val="3"/>
          </w:tcPr>
          <w:p w:rsidR="0039056D" w:rsidRDefault="0039056D">
            <w:pPr>
              <w:pStyle w:val="TableText"/>
              <w:jc w:val="center"/>
              <w:rPr>
                <w:sz w:val="20"/>
              </w:rPr>
            </w:pPr>
            <w:r>
              <w:rPr>
                <w:sz w:val="20"/>
              </w:rPr>
              <w:t>1</w:t>
            </w:r>
          </w:p>
        </w:tc>
        <w:tc>
          <w:tcPr>
            <w:tcW w:w="852" w:type="dxa"/>
          </w:tcPr>
          <w:p w:rsidR="0039056D" w:rsidRDefault="0039056D">
            <w:pPr>
              <w:pStyle w:val="TableText"/>
              <w:jc w:val="center"/>
              <w:rPr>
                <w:sz w:val="20"/>
              </w:rPr>
            </w:pPr>
            <w:r>
              <w:rPr>
                <w:sz w:val="20"/>
              </w:rPr>
              <w:t>14</w:t>
            </w:r>
          </w:p>
        </w:tc>
        <w:tc>
          <w:tcPr>
            <w:tcW w:w="588" w:type="dxa"/>
            <w:tcBorders>
              <w:left w:val="single" w:sz="6" w:space="0" w:color="auto"/>
            </w:tcBorders>
          </w:tcPr>
          <w:p w:rsidR="0039056D" w:rsidRDefault="0039056D">
            <w:pPr>
              <w:pStyle w:val="TableText"/>
              <w:jc w:val="center"/>
              <w:rPr>
                <w:sz w:val="20"/>
              </w:rPr>
            </w:pPr>
            <w:r>
              <w:rPr>
                <w:sz w:val="20"/>
              </w:rPr>
              <w:t>3</w:t>
            </w:r>
          </w:p>
        </w:tc>
        <w:tc>
          <w:tcPr>
            <w:tcW w:w="720" w:type="dxa"/>
            <w:gridSpan w:val="2"/>
          </w:tcPr>
          <w:p w:rsidR="0039056D" w:rsidRDefault="0039056D">
            <w:pPr>
              <w:pStyle w:val="TableText"/>
              <w:jc w:val="center"/>
              <w:rPr>
                <w:sz w:val="20"/>
              </w:rPr>
            </w:pPr>
            <w:r>
              <w:rPr>
                <w:sz w:val="20"/>
              </w:rPr>
              <w:t>6</w:t>
            </w:r>
          </w:p>
        </w:tc>
        <w:tc>
          <w:tcPr>
            <w:tcW w:w="764" w:type="dxa"/>
            <w:gridSpan w:val="2"/>
            <w:tcBorders>
              <w:left w:val="single" w:sz="6" w:space="0" w:color="auto"/>
            </w:tcBorders>
          </w:tcPr>
          <w:p w:rsidR="0039056D" w:rsidRDefault="0039056D">
            <w:pPr>
              <w:pStyle w:val="TableText"/>
              <w:jc w:val="center"/>
              <w:rPr>
                <w:sz w:val="20"/>
              </w:rPr>
            </w:pPr>
            <w:r>
              <w:rPr>
                <w:sz w:val="20"/>
              </w:rPr>
              <w:t>2</w:t>
            </w:r>
          </w:p>
        </w:tc>
        <w:tc>
          <w:tcPr>
            <w:tcW w:w="832" w:type="dxa"/>
          </w:tcPr>
          <w:p w:rsidR="0039056D" w:rsidRDefault="0039056D">
            <w:pPr>
              <w:pStyle w:val="TableText"/>
              <w:jc w:val="center"/>
              <w:rPr>
                <w:sz w:val="20"/>
              </w:rPr>
            </w:pPr>
            <w:r>
              <w:rPr>
                <w:sz w:val="20"/>
              </w:rPr>
              <w:t>19</w:t>
            </w:r>
          </w:p>
        </w:tc>
        <w:tc>
          <w:tcPr>
            <w:tcW w:w="768"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8</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14</w:t>
            </w:r>
          </w:p>
        </w:tc>
        <w:tc>
          <w:tcPr>
            <w:tcW w:w="838" w:type="dxa"/>
            <w:gridSpan w:val="2"/>
          </w:tcPr>
          <w:p w:rsidR="0039056D" w:rsidRDefault="0039056D">
            <w:pPr>
              <w:pStyle w:val="TableText"/>
              <w:jc w:val="center"/>
              <w:rPr>
                <w:sz w:val="20"/>
              </w:rPr>
            </w:pPr>
            <w:r>
              <w:rPr>
                <w:sz w:val="20"/>
              </w:rPr>
              <w:t>0</w:t>
            </w:r>
          </w:p>
        </w:tc>
        <w:tc>
          <w:tcPr>
            <w:tcW w:w="662" w:type="dxa"/>
            <w:gridSpan w:val="2"/>
          </w:tcPr>
          <w:p w:rsidR="0039056D" w:rsidRDefault="0039056D">
            <w:pPr>
              <w:pStyle w:val="TableText"/>
              <w:jc w:val="center"/>
              <w:rPr>
                <w:sz w:val="20"/>
              </w:rPr>
            </w:pPr>
            <w:r>
              <w:rPr>
                <w:sz w:val="20"/>
              </w:rPr>
              <w:t>17</w:t>
            </w:r>
            <w:r>
              <w:rPr>
                <w:position w:val="4"/>
                <w:sz w:val="20"/>
              </w:rPr>
              <w:t>1</w:t>
            </w:r>
            <w:r>
              <w:rPr>
                <w:sz w:val="20"/>
              </w:rPr>
              <w:t>/2</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/4</w:t>
            </w:r>
          </w:p>
        </w:tc>
        <w:tc>
          <w:tcPr>
            <w:tcW w:w="924" w:type="dxa"/>
            <w:gridSpan w:val="2"/>
            <w:tcBorders>
              <w:right w:val="single" w:sz="6" w:space="0" w:color="auto"/>
            </w:tcBorders>
          </w:tcPr>
          <w:p w:rsidR="0039056D" w:rsidRDefault="0039056D">
            <w:pPr>
              <w:pStyle w:val="TableText"/>
              <w:jc w:val="center"/>
              <w:rPr>
                <w:sz w:val="20"/>
              </w:rPr>
            </w:pPr>
            <w:r>
              <w:rPr>
                <w:position w:val="4"/>
                <w:sz w:val="20"/>
              </w:rPr>
              <w:t>23</w:t>
            </w:r>
            <w:r>
              <w:rPr>
                <w:sz w:val="20"/>
              </w:rPr>
              <w:t xml:space="preserve">/32 </w:t>
            </w:r>
          </w:p>
        </w:tc>
        <w:tc>
          <w:tcPr>
            <w:tcW w:w="684" w:type="dxa"/>
            <w:gridSpan w:val="3"/>
          </w:tcPr>
          <w:p w:rsidR="0039056D" w:rsidRDefault="0039056D">
            <w:pPr>
              <w:pStyle w:val="TableText"/>
              <w:jc w:val="center"/>
              <w:rPr>
                <w:sz w:val="20"/>
              </w:rPr>
            </w:pPr>
            <w:r>
              <w:rPr>
                <w:sz w:val="20"/>
              </w:rPr>
              <w:t>1</w:t>
            </w:r>
          </w:p>
        </w:tc>
        <w:tc>
          <w:tcPr>
            <w:tcW w:w="852" w:type="dxa"/>
          </w:tcPr>
          <w:p w:rsidR="0039056D" w:rsidRDefault="0039056D">
            <w:pPr>
              <w:pStyle w:val="TableText"/>
              <w:jc w:val="center"/>
              <w:rPr>
                <w:sz w:val="20"/>
              </w:rPr>
            </w:pPr>
            <w:r>
              <w:rPr>
                <w:sz w:val="20"/>
              </w:rPr>
              <w:t>19</w:t>
            </w:r>
          </w:p>
        </w:tc>
        <w:tc>
          <w:tcPr>
            <w:tcW w:w="588" w:type="dxa"/>
            <w:tcBorders>
              <w:left w:val="single" w:sz="6" w:space="0" w:color="auto"/>
            </w:tcBorders>
          </w:tcPr>
          <w:p w:rsidR="0039056D" w:rsidRDefault="0039056D">
            <w:pPr>
              <w:pStyle w:val="TableText"/>
              <w:jc w:val="center"/>
              <w:rPr>
                <w:sz w:val="20"/>
              </w:rPr>
            </w:pPr>
            <w:r>
              <w:rPr>
                <w:sz w:val="20"/>
              </w:rPr>
              <w:t>3</w:t>
            </w:r>
          </w:p>
        </w:tc>
        <w:tc>
          <w:tcPr>
            <w:tcW w:w="720" w:type="dxa"/>
            <w:gridSpan w:val="2"/>
          </w:tcPr>
          <w:p w:rsidR="0039056D" w:rsidRDefault="0039056D">
            <w:pPr>
              <w:pStyle w:val="TableText"/>
              <w:jc w:val="center"/>
              <w:rPr>
                <w:sz w:val="20"/>
              </w:rPr>
            </w:pPr>
            <w:r>
              <w:rPr>
                <w:sz w:val="20"/>
              </w:rPr>
              <w:t>15</w:t>
            </w:r>
          </w:p>
        </w:tc>
        <w:tc>
          <w:tcPr>
            <w:tcW w:w="764" w:type="dxa"/>
            <w:gridSpan w:val="2"/>
            <w:tcBorders>
              <w:left w:val="single" w:sz="6" w:space="0" w:color="auto"/>
            </w:tcBorders>
          </w:tcPr>
          <w:p w:rsidR="0039056D" w:rsidRDefault="0039056D">
            <w:pPr>
              <w:pStyle w:val="TableText"/>
              <w:jc w:val="center"/>
              <w:rPr>
                <w:sz w:val="20"/>
              </w:rPr>
            </w:pPr>
            <w:r>
              <w:rPr>
                <w:sz w:val="20"/>
              </w:rPr>
              <w:t>3</w:t>
            </w:r>
          </w:p>
        </w:tc>
        <w:tc>
          <w:tcPr>
            <w:tcW w:w="832" w:type="dxa"/>
          </w:tcPr>
          <w:p w:rsidR="0039056D" w:rsidRDefault="0039056D">
            <w:pPr>
              <w:pStyle w:val="TableText"/>
              <w:jc w:val="center"/>
              <w:rPr>
                <w:sz w:val="20"/>
              </w:rPr>
            </w:pPr>
            <w:r>
              <w:rPr>
                <w:sz w:val="20"/>
              </w:rPr>
              <w:t>7</w:t>
            </w:r>
          </w:p>
        </w:tc>
        <w:tc>
          <w:tcPr>
            <w:tcW w:w="768"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15</w:t>
            </w:r>
          </w:p>
        </w:tc>
        <w:tc>
          <w:tcPr>
            <w:tcW w:w="760" w:type="dxa"/>
            <w:tcBorders>
              <w:left w:val="single" w:sz="6" w:space="0" w:color="auto"/>
            </w:tcBorders>
          </w:tcPr>
          <w:p w:rsidR="0039056D" w:rsidRDefault="0039056D">
            <w:pPr>
              <w:pStyle w:val="TableText"/>
              <w:jc w:val="center"/>
              <w:rPr>
                <w:sz w:val="20"/>
              </w:rPr>
            </w:pPr>
            <w:r>
              <w:rPr>
                <w:sz w:val="20"/>
              </w:rPr>
              <w:t>1</w:t>
            </w:r>
          </w:p>
        </w:tc>
        <w:tc>
          <w:tcPr>
            <w:tcW w:w="722" w:type="dxa"/>
            <w:tcBorders>
              <w:right w:val="single" w:sz="6" w:space="0" w:color="auto"/>
            </w:tcBorders>
          </w:tcPr>
          <w:p w:rsidR="0039056D" w:rsidRDefault="0039056D">
            <w:pPr>
              <w:pStyle w:val="TableText"/>
              <w:jc w:val="center"/>
              <w:rPr>
                <w:sz w:val="20"/>
              </w:rPr>
            </w:pPr>
            <w:r>
              <w:rPr>
                <w:sz w:val="20"/>
              </w:rPr>
              <w:t>19</w:t>
            </w:r>
          </w:p>
        </w:tc>
        <w:tc>
          <w:tcPr>
            <w:tcW w:w="838" w:type="dxa"/>
            <w:gridSpan w:val="2"/>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0</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3</w:t>
            </w:r>
            <w:r>
              <w:rPr>
                <w:sz w:val="20"/>
              </w:rPr>
              <w:t>/8</w:t>
            </w:r>
          </w:p>
        </w:tc>
        <w:tc>
          <w:tcPr>
            <w:tcW w:w="924" w:type="dxa"/>
            <w:gridSpan w:val="2"/>
            <w:tcBorders>
              <w:right w:val="single" w:sz="6" w:space="0" w:color="auto"/>
            </w:tcBorders>
          </w:tcPr>
          <w:p w:rsidR="0039056D" w:rsidRDefault="0039056D">
            <w:pPr>
              <w:pStyle w:val="TableText"/>
              <w:jc w:val="center"/>
              <w:rPr>
                <w:sz w:val="20"/>
              </w:rPr>
            </w:pPr>
            <w:r>
              <w:rPr>
                <w:position w:val="4"/>
                <w:sz w:val="20"/>
              </w:rPr>
              <w:t>3</w:t>
            </w:r>
            <w:r>
              <w:rPr>
                <w:sz w:val="20"/>
              </w:rPr>
              <w:t>/4</w:t>
            </w:r>
          </w:p>
        </w:tc>
        <w:tc>
          <w:tcPr>
            <w:tcW w:w="684" w:type="dxa"/>
            <w:gridSpan w:val="3"/>
          </w:tcPr>
          <w:p w:rsidR="0039056D" w:rsidRDefault="0039056D">
            <w:pPr>
              <w:pStyle w:val="TableText"/>
              <w:jc w:val="center"/>
              <w:rPr>
                <w:sz w:val="20"/>
              </w:rPr>
            </w:pPr>
            <w:r>
              <w:rPr>
                <w:sz w:val="20"/>
              </w:rPr>
              <w:t>2</w:t>
            </w:r>
          </w:p>
        </w:tc>
        <w:tc>
          <w:tcPr>
            <w:tcW w:w="852" w:type="dxa"/>
          </w:tcPr>
          <w:p w:rsidR="0039056D" w:rsidRDefault="0039056D">
            <w:pPr>
              <w:pStyle w:val="TableText"/>
              <w:jc w:val="center"/>
              <w:rPr>
                <w:sz w:val="20"/>
              </w:rPr>
            </w:pPr>
            <w:r>
              <w:rPr>
                <w:sz w:val="20"/>
              </w:rPr>
              <w:t>1</w:t>
            </w:r>
          </w:p>
        </w:tc>
        <w:tc>
          <w:tcPr>
            <w:tcW w:w="588" w:type="dxa"/>
            <w:tcBorders>
              <w:left w:val="single" w:sz="6" w:space="0" w:color="auto"/>
            </w:tcBorders>
          </w:tcPr>
          <w:p w:rsidR="0039056D" w:rsidRDefault="0039056D">
            <w:pPr>
              <w:pStyle w:val="TableText"/>
              <w:jc w:val="center"/>
              <w:rPr>
                <w:sz w:val="20"/>
              </w:rPr>
            </w:pPr>
            <w:r>
              <w:rPr>
                <w:sz w:val="20"/>
              </w:rPr>
              <w:t>3</w:t>
            </w:r>
          </w:p>
        </w:tc>
        <w:tc>
          <w:tcPr>
            <w:tcW w:w="720" w:type="dxa"/>
            <w:gridSpan w:val="2"/>
          </w:tcPr>
          <w:p w:rsidR="0039056D" w:rsidRDefault="0039056D">
            <w:pPr>
              <w:pStyle w:val="TableText"/>
              <w:jc w:val="center"/>
              <w:rPr>
                <w:sz w:val="20"/>
              </w:rPr>
            </w:pPr>
            <w:r>
              <w:rPr>
                <w:sz w:val="20"/>
              </w:rPr>
              <w:t>19</w:t>
            </w:r>
          </w:p>
        </w:tc>
        <w:tc>
          <w:tcPr>
            <w:tcW w:w="764" w:type="dxa"/>
            <w:gridSpan w:val="2"/>
            <w:tcBorders>
              <w:left w:val="single" w:sz="6" w:space="0" w:color="auto"/>
            </w:tcBorders>
          </w:tcPr>
          <w:p w:rsidR="0039056D" w:rsidRDefault="0039056D">
            <w:pPr>
              <w:pStyle w:val="TableText"/>
              <w:jc w:val="center"/>
              <w:rPr>
                <w:sz w:val="20"/>
              </w:rPr>
            </w:pPr>
            <w:r>
              <w:rPr>
                <w:sz w:val="20"/>
              </w:rPr>
              <w:t>3</w:t>
            </w:r>
          </w:p>
        </w:tc>
        <w:tc>
          <w:tcPr>
            <w:tcW w:w="832" w:type="dxa"/>
          </w:tcPr>
          <w:p w:rsidR="0039056D" w:rsidRDefault="0039056D">
            <w:pPr>
              <w:pStyle w:val="TableText"/>
              <w:jc w:val="center"/>
              <w:rPr>
                <w:sz w:val="20"/>
              </w:rPr>
            </w:pPr>
            <w:r>
              <w:rPr>
                <w:sz w:val="20"/>
              </w:rPr>
              <w:t>11</w:t>
            </w:r>
          </w:p>
        </w:tc>
        <w:tc>
          <w:tcPr>
            <w:tcW w:w="768" w:type="dxa"/>
            <w:tcBorders>
              <w:left w:val="single" w:sz="6" w:space="0" w:color="auto"/>
            </w:tcBorders>
          </w:tcPr>
          <w:p w:rsidR="0039056D" w:rsidRDefault="0039056D">
            <w:pPr>
              <w:pStyle w:val="TableText"/>
              <w:jc w:val="center"/>
              <w:rPr>
                <w:sz w:val="20"/>
              </w:rPr>
            </w:pPr>
            <w:r>
              <w:rPr>
                <w:sz w:val="20"/>
              </w:rPr>
              <w:t>2</w:t>
            </w:r>
          </w:p>
        </w:tc>
        <w:tc>
          <w:tcPr>
            <w:tcW w:w="786" w:type="dxa"/>
            <w:gridSpan w:val="2"/>
          </w:tcPr>
          <w:p w:rsidR="0039056D" w:rsidRDefault="0039056D">
            <w:pPr>
              <w:pStyle w:val="TableText"/>
              <w:jc w:val="center"/>
              <w:rPr>
                <w:sz w:val="20"/>
              </w:rPr>
            </w:pPr>
            <w:r>
              <w:rPr>
                <w:sz w:val="20"/>
              </w:rPr>
              <w:t>18</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Borders>
              <w:right w:val="single" w:sz="6" w:space="0" w:color="auto"/>
            </w:tcBorders>
          </w:tcPr>
          <w:p w:rsidR="0039056D" w:rsidRDefault="0039056D">
            <w:pPr>
              <w:pStyle w:val="TableText"/>
              <w:jc w:val="center"/>
              <w:rPr>
                <w:sz w:val="20"/>
              </w:rPr>
            </w:pPr>
            <w:r>
              <w:rPr>
                <w:sz w:val="20"/>
              </w:rPr>
              <w:t>1</w:t>
            </w:r>
          </w:p>
        </w:tc>
        <w:tc>
          <w:tcPr>
            <w:tcW w:w="838" w:type="dxa"/>
            <w:gridSpan w:val="2"/>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1</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1</w:t>
            </w:r>
            <w:r>
              <w:rPr>
                <w:sz w:val="20"/>
              </w:rPr>
              <w:t>/2</w:t>
            </w:r>
          </w:p>
        </w:tc>
        <w:tc>
          <w:tcPr>
            <w:tcW w:w="924" w:type="dxa"/>
            <w:gridSpan w:val="2"/>
            <w:tcBorders>
              <w:right w:val="single" w:sz="6" w:space="0" w:color="auto"/>
            </w:tcBorders>
          </w:tcPr>
          <w:p w:rsidR="0039056D" w:rsidRDefault="0039056D">
            <w:pPr>
              <w:pStyle w:val="TableText"/>
              <w:jc w:val="center"/>
              <w:rPr>
                <w:sz w:val="20"/>
              </w:rPr>
            </w:pPr>
            <w:r>
              <w:rPr>
                <w:position w:val="4"/>
                <w:sz w:val="20"/>
              </w:rPr>
              <w:t>13</w:t>
            </w:r>
            <w:r>
              <w:rPr>
                <w:sz w:val="20"/>
              </w:rPr>
              <w:t xml:space="preserve">/16 </w:t>
            </w:r>
          </w:p>
        </w:tc>
        <w:tc>
          <w:tcPr>
            <w:tcW w:w="684" w:type="dxa"/>
            <w:gridSpan w:val="3"/>
          </w:tcPr>
          <w:p w:rsidR="0039056D" w:rsidRDefault="0039056D">
            <w:pPr>
              <w:pStyle w:val="TableText"/>
              <w:jc w:val="center"/>
              <w:rPr>
                <w:sz w:val="20"/>
              </w:rPr>
            </w:pPr>
            <w:r>
              <w:rPr>
                <w:sz w:val="20"/>
              </w:rPr>
              <w:t>2</w:t>
            </w:r>
          </w:p>
        </w:tc>
        <w:tc>
          <w:tcPr>
            <w:tcW w:w="852" w:type="dxa"/>
          </w:tcPr>
          <w:p w:rsidR="0039056D" w:rsidRDefault="0039056D">
            <w:pPr>
              <w:pStyle w:val="TableText"/>
              <w:jc w:val="center"/>
              <w:rPr>
                <w:sz w:val="20"/>
              </w:rPr>
            </w:pPr>
            <w:r>
              <w:rPr>
                <w:sz w:val="20"/>
              </w:rPr>
              <w:t>5</w:t>
            </w:r>
          </w:p>
        </w:tc>
        <w:tc>
          <w:tcPr>
            <w:tcW w:w="588" w:type="dxa"/>
            <w:tcBorders>
              <w:left w:val="single" w:sz="6" w:space="0" w:color="auto"/>
            </w:tcBorders>
          </w:tcPr>
          <w:p w:rsidR="0039056D" w:rsidRDefault="0039056D">
            <w:pPr>
              <w:pStyle w:val="TableText"/>
              <w:jc w:val="center"/>
              <w:rPr>
                <w:sz w:val="20"/>
              </w:rPr>
            </w:pPr>
            <w:r>
              <w:rPr>
                <w:sz w:val="20"/>
              </w:rPr>
              <w:t>4</w:t>
            </w:r>
          </w:p>
        </w:tc>
        <w:tc>
          <w:tcPr>
            <w:tcW w:w="720" w:type="dxa"/>
            <w:gridSpan w:val="2"/>
          </w:tcPr>
          <w:p w:rsidR="0039056D" w:rsidRDefault="0039056D">
            <w:pPr>
              <w:pStyle w:val="TableText"/>
              <w:jc w:val="center"/>
              <w:rPr>
                <w:sz w:val="20"/>
              </w:rPr>
            </w:pPr>
            <w:r>
              <w:rPr>
                <w:sz w:val="20"/>
              </w:rPr>
              <w:t>7</w:t>
            </w:r>
          </w:p>
        </w:tc>
        <w:tc>
          <w:tcPr>
            <w:tcW w:w="764" w:type="dxa"/>
            <w:gridSpan w:val="2"/>
            <w:tcBorders>
              <w:left w:val="single" w:sz="6" w:space="0" w:color="auto"/>
            </w:tcBorders>
          </w:tcPr>
          <w:p w:rsidR="0039056D" w:rsidRDefault="0039056D">
            <w:pPr>
              <w:pStyle w:val="TableText"/>
              <w:jc w:val="center"/>
              <w:rPr>
                <w:sz w:val="20"/>
              </w:rPr>
            </w:pPr>
            <w:r>
              <w:rPr>
                <w:sz w:val="20"/>
              </w:rPr>
              <w:t>3</w:t>
            </w:r>
          </w:p>
        </w:tc>
        <w:tc>
          <w:tcPr>
            <w:tcW w:w="832" w:type="dxa"/>
          </w:tcPr>
          <w:p w:rsidR="0039056D" w:rsidRDefault="0039056D">
            <w:pPr>
              <w:pStyle w:val="TableText"/>
              <w:jc w:val="center"/>
              <w:rPr>
                <w:sz w:val="20"/>
              </w:rPr>
            </w:pPr>
            <w:r>
              <w:rPr>
                <w:sz w:val="20"/>
              </w:rPr>
              <w:t>18</w:t>
            </w:r>
          </w:p>
        </w:tc>
        <w:tc>
          <w:tcPr>
            <w:tcW w:w="768" w:type="dxa"/>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4</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Borders>
              <w:right w:val="single" w:sz="6" w:space="0" w:color="auto"/>
            </w:tcBorders>
          </w:tcPr>
          <w:p w:rsidR="0039056D" w:rsidRDefault="0039056D">
            <w:pPr>
              <w:pStyle w:val="TableText"/>
              <w:jc w:val="center"/>
              <w:rPr>
                <w:sz w:val="20"/>
              </w:rPr>
            </w:pPr>
            <w:r>
              <w:rPr>
                <w:sz w:val="20"/>
              </w:rPr>
              <w:t>5</w:t>
            </w:r>
          </w:p>
        </w:tc>
        <w:tc>
          <w:tcPr>
            <w:tcW w:w="838" w:type="dxa"/>
            <w:gridSpan w:val="2"/>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3</w:t>
            </w:r>
          </w:p>
        </w:tc>
      </w:tr>
      <w:tr w:rsidR="0039056D">
        <w:trPr>
          <w:cantSplit/>
          <w:trHeight w:val="200"/>
        </w:trPr>
        <w:tc>
          <w:tcPr>
            <w:tcW w:w="968" w:type="dxa"/>
            <w:tcBorders>
              <w:right w:val="single" w:sz="6" w:space="0" w:color="auto"/>
            </w:tcBorders>
          </w:tcPr>
          <w:p w:rsidR="0039056D" w:rsidRDefault="0039056D">
            <w:pPr>
              <w:pStyle w:val="TableText"/>
              <w:jc w:val="center"/>
              <w:rPr>
                <w:sz w:val="20"/>
              </w:rPr>
            </w:pPr>
            <w:r>
              <w:rPr>
                <w:sz w:val="20"/>
              </w:rPr>
              <w:t>2</w:t>
            </w:r>
            <w:r>
              <w:rPr>
                <w:position w:val="4"/>
                <w:sz w:val="20"/>
              </w:rPr>
              <w:t>3</w:t>
            </w:r>
            <w:r>
              <w:rPr>
                <w:sz w:val="20"/>
              </w:rPr>
              <w:t>/4</w:t>
            </w:r>
          </w:p>
        </w:tc>
        <w:tc>
          <w:tcPr>
            <w:tcW w:w="924" w:type="dxa"/>
            <w:gridSpan w:val="2"/>
            <w:tcBorders>
              <w:right w:val="single" w:sz="6" w:space="0" w:color="auto"/>
            </w:tcBorders>
          </w:tcPr>
          <w:p w:rsidR="0039056D" w:rsidRDefault="0039056D">
            <w:pPr>
              <w:pStyle w:val="TableText"/>
              <w:jc w:val="center"/>
              <w:rPr>
                <w:sz w:val="20"/>
              </w:rPr>
            </w:pPr>
            <w:r>
              <w:rPr>
                <w:position w:val="4"/>
                <w:sz w:val="20"/>
              </w:rPr>
              <w:t>7</w:t>
            </w:r>
            <w:r>
              <w:rPr>
                <w:sz w:val="20"/>
              </w:rPr>
              <w:t xml:space="preserve">/8 </w:t>
            </w:r>
          </w:p>
        </w:tc>
        <w:tc>
          <w:tcPr>
            <w:tcW w:w="684" w:type="dxa"/>
            <w:gridSpan w:val="3"/>
          </w:tcPr>
          <w:p w:rsidR="0039056D" w:rsidRDefault="0039056D">
            <w:pPr>
              <w:pStyle w:val="TableText"/>
              <w:jc w:val="center"/>
              <w:rPr>
                <w:sz w:val="20"/>
              </w:rPr>
            </w:pPr>
            <w:r>
              <w:rPr>
                <w:sz w:val="20"/>
              </w:rPr>
              <w:t>2</w:t>
            </w:r>
          </w:p>
        </w:tc>
        <w:tc>
          <w:tcPr>
            <w:tcW w:w="852" w:type="dxa"/>
          </w:tcPr>
          <w:p w:rsidR="0039056D" w:rsidRDefault="0039056D">
            <w:pPr>
              <w:pStyle w:val="TableText"/>
              <w:jc w:val="center"/>
              <w:rPr>
                <w:sz w:val="20"/>
              </w:rPr>
            </w:pPr>
            <w:r>
              <w:rPr>
                <w:sz w:val="20"/>
              </w:rPr>
              <w:t>16</w:t>
            </w:r>
          </w:p>
        </w:tc>
        <w:tc>
          <w:tcPr>
            <w:tcW w:w="588" w:type="dxa"/>
            <w:tcBorders>
              <w:left w:val="single" w:sz="6" w:space="0" w:color="auto"/>
            </w:tcBorders>
          </w:tcPr>
          <w:p w:rsidR="0039056D" w:rsidRDefault="0039056D">
            <w:pPr>
              <w:pStyle w:val="TableText"/>
              <w:jc w:val="center"/>
              <w:rPr>
                <w:sz w:val="20"/>
              </w:rPr>
            </w:pPr>
            <w:r>
              <w:rPr>
                <w:sz w:val="20"/>
              </w:rPr>
              <w:t>5</w:t>
            </w:r>
          </w:p>
        </w:tc>
        <w:tc>
          <w:tcPr>
            <w:tcW w:w="720" w:type="dxa"/>
            <w:gridSpan w:val="2"/>
          </w:tcPr>
          <w:p w:rsidR="0039056D" w:rsidRDefault="0039056D">
            <w:pPr>
              <w:pStyle w:val="TableText"/>
              <w:jc w:val="center"/>
              <w:rPr>
                <w:sz w:val="20"/>
              </w:rPr>
            </w:pPr>
            <w:r>
              <w:rPr>
                <w:sz w:val="20"/>
              </w:rPr>
              <w:t>8</w:t>
            </w:r>
          </w:p>
        </w:tc>
        <w:tc>
          <w:tcPr>
            <w:tcW w:w="764" w:type="dxa"/>
            <w:gridSpan w:val="2"/>
            <w:tcBorders>
              <w:left w:val="single" w:sz="6" w:space="0" w:color="auto"/>
            </w:tcBorders>
          </w:tcPr>
          <w:p w:rsidR="0039056D" w:rsidRDefault="0039056D">
            <w:pPr>
              <w:pStyle w:val="TableText"/>
              <w:jc w:val="center"/>
              <w:rPr>
                <w:sz w:val="20"/>
              </w:rPr>
            </w:pPr>
            <w:r>
              <w:rPr>
                <w:sz w:val="20"/>
              </w:rPr>
              <w:t>4</w:t>
            </w:r>
          </w:p>
        </w:tc>
        <w:tc>
          <w:tcPr>
            <w:tcW w:w="832" w:type="dxa"/>
          </w:tcPr>
          <w:p w:rsidR="0039056D" w:rsidRDefault="0039056D">
            <w:pPr>
              <w:pStyle w:val="TableText"/>
              <w:jc w:val="center"/>
              <w:rPr>
                <w:sz w:val="20"/>
              </w:rPr>
            </w:pPr>
            <w:r>
              <w:rPr>
                <w:sz w:val="20"/>
              </w:rPr>
              <w:t>17</w:t>
            </w:r>
          </w:p>
        </w:tc>
        <w:tc>
          <w:tcPr>
            <w:tcW w:w="768" w:type="dxa"/>
            <w:tcBorders>
              <w:left w:val="single" w:sz="6" w:space="0" w:color="auto"/>
            </w:tcBorders>
          </w:tcPr>
          <w:p w:rsidR="0039056D" w:rsidRDefault="0039056D">
            <w:pPr>
              <w:pStyle w:val="TableText"/>
              <w:jc w:val="center"/>
              <w:rPr>
                <w:sz w:val="20"/>
              </w:rPr>
            </w:pPr>
            <w:r>
              <w:rPr>
                <w:sz w:val="20"/>
              </w:rPr>
              <w:t>3</w:t>
            </w:r>
          </w:p>
        </w:tc>
        <w:tc>
          <w:tcPr>
            <w:tcW w:w="786" w:type="dxa"/>
            <w:gridSpan w:val="2"/>
          </w:tcPr>
          <w:p w:rsidR="0039056D" w:rsidRDefault="0039056D">
            <w:pPr>
              <w:pStyle w:val="TableText"/>
              <w:jc w:val="center"/>
              <w:rPr>
                <w:sz w:val="20"/>
              </w:rPr>
            </w:pPr>
            <w:r>
              <w:rPr>
                <w:sz w:val="20"/>
              </w:rPr>
              <w:t>19</w:t>
            </w:r>
          </w:p>
        </w:tc>
        <w:tc>
          <w:tcPr>
            <w:tcW w:w="760" w:type="dxa"/>
            <w:tcBorders>
              <w:left w:val="single" w:sz="6" w:space="0" w:color="auto"/>
            </w:tcBorders>
          </w:tcPr>
          <w:p w:rsidR="0039056D" w:rsidRDefault="0039056D">
            <w:pPr>
              <w:pStyle w:val="TableText"/>
              <w:jc w:val="center"/>
              <w:rPr>
                <w:sz w:val="20"/>
              </w:rPr>
            </w:pPr>
            <w:r>
              <w:rPr>
                <w:sz w:val="20"/>
              </w:rPr>
              <w:t>2</w:t>
            </w:r>
          </w:p>
        </w:tc>
        <w:tc>
          <w:tcPr>
            <w:tcW w:w="722" w:type="dxa"/>
            <w:tcBorders>
              <w:right w:val="single" w:sz="6" w:space="0" w:color="auto"/>
            </w:tcBorders>
          </w:tcPr>
          <w:p w:rsidR="0039056D" w:rsidRDefault="0039056D">
            <w:pPr>
              <w:pStyle w:val="TableText"/>
              <w:jc w:val="center"/>
              <w:rPr>
                <w:sz w:val="20"/>
              </w:rPr>
            </w:pPr>
            <w:r>
              <w:rPr>
                <w:sz w:val="20"/>
              </w:rPr>
              <w:t>16</w:t>
            </w:r>
          </w:p>
        </w:tc>
        <w:tc>
          <w:tcPr>
            <w:tcW w:w="838" w:type="dxa"/>
            <w:gridSpan w:val="2"/>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9</w:t>
            </w:r>
          </w:p>
        </w:tc>
      </w:tr>
      <w:tr w:rsidR="0039056D">
        <w:trPr>
          <w:cantSplit/>
          <w:trHeight w:val="200"/>
        </w:trPr>
        <w:tc>
          <w:tcPr>
            <w:tcW w:w="968" w:type="dxa"/>
          </w:tcPr>
          <w:p w:rsidR="0039056D" w:rsidRDefault="0039056D">
            <w:pPr>
              <w:pStyle w:val="TableText"/>
              <w:jc w:val="center"/>
              <w:rPr>
                <w:sz w:val="20"/>
              </w:rPr>
            </w:pPr>
            <w:r>
              <w:rPr>
                <w:sz w:val="20"/>
              </w:rPr>
              <w:t>3</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position w:val="4"/>
                <w:sz w:val="16"/>
              </w:rPr>
              <w:t>15</w:t>
            </w:r>
            <w:r>
              <w:rPr>
                <w:sz w:val="20"/>
              </w:rPr>
              <w:t>/</w:t>
            </w:r>
            <w:r>
              <w:rPr>
                <w:sz w:val="16"/>
              </w:rPr>
              <w:t>16</w:t>
            </w:r>
            <w:r>
              <w:rPr>
                <w:sz w:val="20"/>
              </w:rPr>
              <w:t xml:space="preserve"> </w:t>
            </w:r>
          </w:p>
        </w:tc>
        <w:tc>
          <w:tcPr>
            <w:tcW w:w="684" w:type="dxa"/>
            <w:gridSpan w:val="3"/>
          </w:tcPr>
          <w:p w:rsidR="0039056D" w:rsidRDefault="0039056D">
            <w:pPr>
              <w:pStyle w:val="TableText"/>
              <w:jc w:val="center"/>
              <w:rPr>
                <w:sz w:val="20"/>
              </w:rPr>
            </w:pPr>
            <w:r>
              <w:rPr>
                <w:sz w:val="20"/>
              </w:rPr>
              <w:t>3</w:t>
            </w:r>
          </w:p>
        </w:tc>
        <w:tc>
          <w:tcPr>
            <w:tcW w:w="852" w:type="dxa"/>
          </w:tcPr>
          <w:p w:rsidR="0039056D" w:rsidRDefault="0039056D">
            <w:pPr>
              <w:pStyle w:val="TableText"/>
              <w:jc w:val="center"/>
              <w:rPr>
                <w:sz w:val="20"/>
              </w:rPr>
            </w:pPr>
            <w:r>
              <w:rPr>
                <w:sz w:val="20"/>
              </w:rPr>
              <w:t>7</w:t>
            </w:r>
          </w:p>
        </w:tc>
        <w:tc>
          <w:tcPr>
            <w:tcW w:w="588" w:type="dxa"/>
            <w:tcBorders>
              <w:left w:val="single" w:sz="6" w:space="0" w:color="auto"/>
            </w:tcBorders>
          </w:tcPr>
          <w:p w:rsidR="0039056D" w:rsidRDefault="0039056D">
            <w:pPr>
              <w:pStyle w:val="TableText"/>
              <w:jc w:val="center"/>
              <w:rPr>
                <w:sz w:val="20"/>
              </w:rPr>
            </w:pPr>
            <w:r>
              <w:rPr>
                <w:sz w:val="20"/>
              </w:rPr>
              <w:t>6</w:t>
            </w:r>
          </w:p>
        </w:tc>
        <w:tc>
          <w:tcPr>
            <w:tcW w:w="720" w:type="dxa"/>
            <w:gridSpan w:val="2"/>
          </w:tcPr>
          <w:p w:rsidR="0039056D" w:rsidRDefault="0039056D">
            <w:pPr>
              <w:pStyle w:val="TableText"/>
              <w:jc w:val="center"/>
              <w:rPr>
                <w:sz w:val="20"/>
              </w:rPr>
            </w:pPr>
            <w:r>
              <w:rPr>
                <w:sz w:val="20"/>
              </w:rPr>
              <w:t>10</w:t>
            </w:r>
          </w:p>
        </w:tc>
        <w:tc>
          <w:tcPr>
            <w:tcW w:w="764" w:type="dxa"/>
            <w:gridSpan w:val="2"/>
            <w:tcBorders>
              <w:left w:val="single" w:sz="6" w:space="0" w:color="auto"/>
            </w:tcBorders>
          </w:tcPr>
          <w:p w:rsidR="0039056D" w:rsidRDefault="0039056D">
            <w:pPr>
              <w:pStyle w:val="TableText"/>
              <w:jc w:val="center"/>
              <w:rPr>
                <w:sz w:val="20"/>
              </w:rPr>
            </w:pPr>
            <w:r>
              <w:rPr>
                <w:sz w:val="20"/>
              </w:rPr>
              <w:t>5</w:t>
            </w:r>
          </w:p>
        </w:tc>
        <w:tc>
          <w:tcPr>
            <w:tcW w:w="832" w:type="dxa"/>
          </w:tcPr>
          <w:p w:rsidR="0039056D" w:rsidRDefault="0039056D">
            <w:pPr>
              <w:pStyle w:val="TableText"/>
              <w:jc w:val="center"/>
              <w:rPr>
                <w:sz w:val="20"/>
              </w:rPr>
            </w:pPr>
            <w:r>
              <w:rPr>
                <w:sz w:val="20"/>
              </w:rPr>
              <w:t>16</w:t>
            </w:r>
          </w:p>
        </w:tc>
        <w:tc>
          <w:tcPr>
            <w:tcW w:w="768" w:type="dxa"/>
            <w:tcBorders>
              <w:left w:val="single" w:sz="6" w:space="0" w:color="auto"/>
            </w:tcBorders>
          </w:tcPr>
          <w:p w:rsidR="0039056D" w:rsidRDefault="0039056D">
            <w:pPr>
              <w:pStyle w:val="TableText"/>
              <w:jc w:val="center"/>
              <w:rPr>
                <w:sz w:val="20"/>
              </w:rPr>
            </w:pPr>
            <w:r>
              <w:rPr>
                <w:sz w:val="20"/>
              </w:rPr>
              <w:t>4</w:t>
            </w:r>
          </w:p>
        </w:tc>
        <w:tc>
          <w:tcPr>
            <w:tcW w:w="786" w:type="dxa"/>
            <w:gridSpan w:val="2"/>
          </w:tcPr>
          <w:p w:rsidR="0039056D" w:rsidRDefault="0039056D">
            <w:pPr>
              <w:pStyle w:val="TableText"/>
              <w:jc w:val="center"/>
              <w:rPr>
                <w:sz w:val="20"/>
              </w:rPr>
            </w:pPr>
            <w:r>
              <w:rPr>
                <w:sz w:val="20"/>
              </w:rPr>
              <w:t>15</w:t>
            </w:r>
          </w:p>
        </w:tc>
        <w:tc>
          <w:tcPr>
            <w:tcW w:w="760" w:type="dxa"/>
            <w:tcBorders>
              <w:left w:val="single" w:sz="6" w:space="0" w:color="auto"/>
            </w:tcBorders>
          </w:tcPr>
          <w:p w:rsidR="0039056D" w:rsidRDefault="0039056D">
            <w:pPr>
              <w:pStyle w:val="TableText"/>
              <w:jc w:val="center"/>
              <w:rPr>
                <w:sz w:val="20"/>
              </w:rPr>
            </w:pPr>
            <w:r>
              <w:rPr>
                <w:sz w:val="20"/>
              </w:rPr>
              <w:t>3</w:t>
            </w:r>
          </w:p>
        </w:tc>
        <w:tc>
          <w:tcPr>
            <w:tcW w:w="722" w:type="dxa"/>
          </w:tcPr>
          <w:p w:rsidR="0039056D" w:rsidRDefault="0039056D">
            <w:pPr>
              <w:pStyle w:val="TableText"/>
              <w:jc w:val="center"/>
              <w:rPr>
                <w:sz w:val="20"/>
              </w:rPr>
            </w:pPr>
            <w:r>
              <w:rPr>
                <w:sz w:val="20"/>
              </w:rPr>
              <w:t>7</w:t>
            </w:r>
          </w:p>
        </w:tc>
        <w:tc>
          <w:tcPr>
            <w:tcW w:w="838" w:type="dxa"/>
            <w:gridSpan w:val="2"/>
            <w:tcBorders>
              <w:left w:val="single" w:sz="6" w:space="0" w:color="auto"/>
            </w:tcBorders>
          </w:tcPr>
          <w:p w:rsidR="0039056D" w:rsidRDefault="0039056D">
            <w:pPr>
              <w:pStyle w:val="TableText"/>
              <w:jc w:val="center"/>
              <w:rPr>
                <w:sz w:val="20"/>
              </w:rPr>
            </w:pPr>
            <w:r>
              <w:rPr>
                <w:sz w:val="20"/>
              </w:rPr>
              <w:t>1</w:t>
            </w:r>
          </w:p>
        </w:tc>
        <w:tc>
          <w:tcPr>
            <w:tcW w:w="662" w:type="dxa"/>
            <w:gridSpan w:val="2"/>
          </w:tcPr>
          <w:p w:rsidR="0039056D" w:rsidRDefault="0039056D">
            <w:pPr>
              <w:pStyle w:val="TableText"/>
              <w:jc w:val="center"/>
              <w:rPr>
                <w:sz w:val="20"/>
              </w:rPr>
            </w:pPr>
            <w:r>
              <w:rPr>
                <w:sz w:val="20"/>
              </w:rPr>
              <w:t>15</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16</w:t>
            </w:r>
          </w:p>
        </w:tc>
        <w:tc>
          <w:tcPr>
            <w:tcW w:w="684" w:type="dxa"/>
            <w:gridSpan w:val="3"/>
          </w:tcPr>
          <w:p w:rsidR="0039056D" w:rsidRDefault="0039056D">
            <w:pPr>
              <w:pStyle w:val="TableText"/>
              <w:jc w:val="center"/>
              <w:rPr>
                <w:sz w:val="20"/>
              </w:rPr>
            </w:pPr>
            <w:r>
              <w:rPr>
                <w:sz w:val="20"/>
              </w:rPr>
              <w:t>3</w:t>
            </w:r>
          </w:p>
        </w:tc>
        <w:tc>
          <w:tcPr>
            <w:tcW w:w="852" w:type="dxa"/>
          </w:tcPr>
          <w:p w:rsidR="0039056D" w:rsidRDefault="0039056D">
            <w:pPr>
              <w:pStyle w:val="TableText"/>
              <w:jc w:val="center"/>
              <w:rPr>
                <w:sz w:val="20"/>
              </w:rPr>
            </w:pPr>
            <w:r>
              <w:rPr>
                <w:sz w:val="20"/>
              </w:rPr>
              <w:t>17</w:t>
            </w:r>
          </w:p>
        </w:tc>
        <w:tc>
          <w:tcPr>
            <w:tcW w:w="588" w:type="dxa"/>
            <w:tcBorders>
              <w:left w:val="single" w:sz="6" w:space="0" w:color="auto"/>
            </w:tcBorders>
          </w:tcPr>
          <w:p w:rsidR="0039056D" w:rsidRDefault="0039056D">
            <w:pPr>
              <w:pStyle w:val="TableText"/>
              <w:jc w:val="center"/>
              <w:rPr>
                <w:sz w:val="20"/>
              </w:rPr>
            </w:pPr>
            <w:r>
              <w:rPr>
                <w:sz w:val="20"/>
              </w:rPr>
              <w:t>7</w:t>
            </w:r>
          </w:p>
        </w:tc>
        <w:tc>
          <w:tcPr>
            <w:tcW w:w="720" w:type="dxa"/>
            <w:gridSpan w:val="2"/>
          </w:tcPr>
          <w:p w:rsidR="0039056D" w:rsidRDefault="0039056D">
            <w:pPr>
              <w:pStyle w:val="TableText"/>
              <w:jc w:val="center"/>
              <w:rPr>
                <w:sz w:val="20"/>
              </w:rPr>
            </w:pPr>
            <w:r>
              <w:rPr>
                <w:sz w:val="20"/>
              </w:rPr>
              <w:t>9</w:t>
            </w:r>
          </w:p>
        </w:tc>
        <w:tc>
          <w:tcPr>
            <w:tcW w:w="764" w:type="dxa"/>
            <w:gridSpan w:val="2"/>
            <w:tcBorders>
              <w:left w:val="single" w:sz="6" w:space="0" w:color="auto"/>
            </w:tcBorders>
          </w:tcPr>
          <w:p w:rsidR="0039056D" w:rsidRDefault="0039056D">
            <w:pPr>
              <w:pStyle w:val="TableText"/>
              <w:jc w:val="center"/>
              <w:rPr>
                <w:sz w:val="20"/>
              </w:rPr>
            </w:pPr>
            <w:r>
              <w:rPr>
                <w:sz w:val="20"/>
              </w:rPr>
              <w:t>6</w:t>
            </w:r>
          </w:p>
        </w:tc>
        <w:tc>
          <w:tcPr>
            <w:tcW w:w="832" w:type="dxa"/>
          </w:tcPr>
          <w:p w:rsidR="0039056D" w:rsidRDefault="0039056D">
            <w:pPr>
              <w:pStyle w:val="TableText"/>
              <w:jc w:val="center"/>
              <w:rPr>
                <w:sz w:val="20"/>
              </w:rPr>
            </w:pPr>
            <w:r>
              <w:rPr>
                <w:sz w:val="20"/>
              </w:rPr>
              <w:t>13</w:t>
            </w:r>
          </w:p>
        </w:tc>
        <w:tc>
          <w:tcPr>
            <w:tcW w:w="768" w:type="dxa"/>
            <w:tcBorders>
              <w:left w:val="single" w:sz="6" w:space="0" w:color="auto"/>
            </w:tcBorders>
          </w:tcPr>
          <w:p w:rsidR="0039056D" w:rsidRDefault="0039056D">
            <w:pPr>
              <w:pStyle w:val="TableText"/>
              <w:jc w:val="center"/>
              <w:rPr>
                <w:sz w:val="20"/>
              </w:rPr>
            </w:pPr>
            <w:r>
              <w:rPr>
                <w:sz w:val="20"/>
              </w:rPr>
              <w:t>5</w:t>
            </w:r>
          </w:p>
        </w:tc>
        <w:tc>
          <w:tcPr>
            <w:tcW w:w="786" w:type="dxa"/>
            <w:gridSpan w:val="2"/>
          </w:tcPr>
          <w:p w:rsidR="0039056D" w:rsidRDefault="0039056D">
            <w:pPr>
              <w:pStyle w:val="TableText"/>
              <w:jc w:val="center"/>
              <w:rPr>
                <w:sz w:val="20"/>
              </w:rPr>
            </w:pPr>
            <w:r>
              <w:rPr>
                <w:sz w:val="20"/>
              </w:rPr>
              <w:t>9</w:t>
            </w:r>
          </w:p>
        </w:tc>
        <w:tc>
          <w:tcPr>
            <w:tcW w:w="760" w:type="dxa"/>
            <w:tcBorders>
              <w:left w:val="single" w:sz="6" w:space="0" w:color="auto"/>
            </w:tcBorders>
          </w:tcPr>
          <w:p w:rsidR="0039056D" w:rsidRDefault="0039056D">
            <w:pPr>
              <w:pStyle w:val="TableText"/>
              <w:jc w:val="center"/>
              <w:rPr>
                <w:sz w:val="20"/>
              </w:rPr>
            </w:pPr>
            <w:r>
              <w:rPr>
                <w:sz w:val="20"/>
              </w:rPr>
              <w:t>3</w:t>
            </w:r>
          </w:p>
        </w:tc>
        <w:tc>
          <w:tcPr>
            <w:tcW w:w="722" w:type="dxa"/>
          </w:tcPr>
          <w:p w:rsidR="0039056D" w:rsidRDefault="0039056D">
            <w:pPr>
              <w:pStyle w:val="TableText"/>
              <w:jc w:val="center"/>
              <w:rPr>
                <w:sz w:val="20"/>
              </w:rPr>
            </w:pPr>
            <w:r>
              <w:rPr>
                <w:sz w:val="20"/>
              </w:rPr>
              <w:t>17</w:t>
            </w:r>
          </w:p>
        </w:tc>
        <w:tc>
          <w:tcPr>
            <w:tcW w:w="838" w:type="dxa"/>
            <w:gridSpan w:val="2"/>
            <w:tcBorders>
              <w:left w:val="single" w:sz="6" w:space="0" w:color="auto"/>
            </w:tcBorders>
          </w:tcPr>
          <w:p w:rsidR="0039056D" w:rsidRDefault="0039056D">
            <w:pPr>
              <w:pStyle w:val="TableText"/>
              <w:jc w:val="center"/>
              <w:rPr>
                <w:sz w:val="20"/>
              </w:rPr>
            </w:pPr>
            <w:r>
              <w:rPr>
                <w:sz w:val="20"/>
              </w:rPr>
              <w:t>2</w:t>
            </w:r>
          </w:p>
        </w:tc>
        <w:tc>
          <w:tcPr>
            <w:tcW w:w="662" w:type="dxa"/>
            <w:gridSpan w:val="2"/>
          </w:tcPr>
          <w:p w:rsidR="0039056D" w:rsidRDefault="0039056D">
            <w:pPr>
              <w:pStyle w:val="TableText"/>
              <w:jc w:val="center"/>
              <w:rPr>
                <w:sz w:val="20"/>
              </w:rPr>
            </w:pPr>
            <w:r>
              <w:rPr>
                <w:sz w:val="20"/>
              </w:rPr>
              <w:t>0</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8</w:t>
            </w:r>
          </w:p>
        </w:tc>
        <w:tc>
          <w:tcPr>
            <w:tcW w:w="684" w:type="dxa"/>
            <w:gridSpan w:val="3"/>
          </w:tcPr>
          <w:p w:rsidR="0039056D" w:rsidRDefault="0039056D">
            <w:pPr>
              <w:pStyle w:val="TableText"/>
              <w:jc w:val="center"/>
              <w:rPr>
                <w:sz w:val="20"/>
              </w:rPr>
            </w:pPr>
            <w:r>
              <w:rPr>
                <w:sz w:val="20"/>
              </w:rPr>
              <w:t>4</w:t>
            </w:r>
          </w:p>
        </w:tc>
        <w:tc>
          <w:tcPr>
            <w:tcW w:w="852" w:type="dxa"/>
          </w:tcPr>
          <w:p w:rsidR="0039056D" w:rsidRDefault="0039056D">
            <w:pPr>
              <w:pStyle w:val="TableText"/>
              <w:jc w:val="center"/>
              <w:rPr>
                <w:sz w:val="20"/>
              </w:rPr>
            </w:pPr>
            <w:r>
              <w:rPr>
                <w:sz w:val="20"/>
              </w:rPr>
              <w:t>10</w:t>
            </w:r>
          </w:p>
        </w:tc>
        <w:tc>
          <w:tcPr>
            <w:tcW w:w="588" w:type="dxa"/>
            <w:tcBorders>
              <w:left w:val="single" w:sz="6" w:space="0" w:color="auto"/>
            </w:tcBorders>
          </w:tcPr>
          <w:p w:rsidR="0039056D" w:rsidRDefault="0039056D">
            <w:pPr>
              <w:pStyle w:val="TableText"/>
              <w:jc w:val="center"/>
              <w:rPr>
                <w:sz w:val="20"/>
              </w:rPr>
            </w:pPr>
            <w:r>
              <w:rPr>
                <w:sz w:val="20"/>
              </w:rPr>
              <w:t>8</w:t>
            </w:r>
          </w:p>
        </w:tc>
        <w:tc>
          <w:tcPr>
            <w:tcW w:w="720" w:type="dxa"/>
            <w:gridSpan w:val="2"/>
          </w:tcPr>
          <w:p w:rsidR="0039056D" w:rsidRDefault="0039056D">
            <w:pPr>
              <w:pStyle w:val="TableText"/>
              <w:jc w:val="center"/>
              <w:rPr>
                <w:sz w:val="20"/>
              </w:rPr>
            </w:pPr>
            <w:r>
              <w:rPr>
                <w:sz w:val="20"/>
              </w:rPr>
              <w:t>14</w:t>
            </w:r>
          </w:p>
        </w:tc>
        <w:tc>
          <w:tcPr>
            <w:tcW w:w="764" w:type="dxa"/>
            <w:gridSpan w:val="2"/>
            <w:tcBorders>
              <w:left w:val="single" w:sz="6" w:space="0" w:color="auto"/>
            </w:tcBorders>
          </w:tcPr>
          <w:p w:rsidR="0039056D" w:rsidRDefault="0039056D">
            <w:pPr>
              <w:pStyle w:val="TableText"/>
              <w:jc w:val="center"/>
              <w:rPr>
                <w:sz w:val="20"/>
              </w:rPr>
            </w:pPr>
            <w:r>
              <w:rPr>
                <w:sz w:val="20"/>
              </w:rPr>
              <w:t>7</w:t>
            </w:r>
          </w:p>
        </w:tc>
        <w:tc>
          <w:tcPr>
            <w:tcW w:w="832" w:type="dxa"/>
          </w:tcPr>
          <w:p w:rsidR="0039056D" w:rsidRDefault="0039056D">
            <w:pPr>
              <w:pStyle w:val="TableText"/>
              <w:jc w:val="center"/>
              <w:rPr>
                <w:sz w:val="20"/>
              </w:rPr>
            </w:pPr>
            <w:r>
              <w:rPr>
                <w:sz w:val="20"/>
              </w:rPr>
              <w:t>16</w:t>
            </w:r>
          </w:p>
        </w:tc>
        <w:tc>
          <w:tcPr>
            <w:tcW w:w="768" w:type="dxa"/>
            <w:tcBorders>
              <w:left w:val="single" w:sz="6" w:space="0" w:color="auto"/>
            </w:tcBorders>
          </w:tcPr>
          <w:p w:rsidR="0039056D" w:rsidRDefault="0039056D">
            <w:pPr>
              <w:pStyle w:val="TableText"/>
              <w:jc w:val="center"/>
              <w:rPr>
                <w:sz w:val="20"/>
              </w:rPr>
            </w:pPr>
            <w:r>
              <w:rPr>
                <w:sz w:val="20"/>
              </w:rPr>
              <w:t>6</w:t>
            </w:r>
          </w:p>
        </w:tc>
        <w:tc>
          <w:tcPr>
            <w:tcW w:w="786" w:type="dxa"/>
            <w:gridSpan w:val="2"/>
          </w:tcPr>
          <w:p w:rsidR="0039056D" w:rsidRDefault="0039056D">
            <w:pPr>
              <w:pStyle w:val="TableText"/>
              <w:jc w:val="center"/>
              <w:rPr>
                <w:sz w:val="20"/>
              </w:rPr>
            </w:pPr>
            <w:r>
              <w:rPr>
                <w:sz w:val="20"/>
              </w:rPr>
              <w:t>7</w:t>
            </w:r>
          </w:p>
        </w:tc>
        <w:tc>
          <w:tcPr>
            <w:tcW w:w="760" w:type="dxa"/>
            <w:tcBorders>
              <w:left w:val="single" w:sz="6" w:space="0" w:color="auto"/>
            </w:tcBorders>
          </w:tcPr>
          <w:p w:rsidR="0039056D" w:rsidRDefault="0039056D">
            <w:pPr>
              <w:pStyle w:val="TableText"/>
              <w:jc w:val="center"/>
              <w:rPr>
                <w:sz w:val="20"/>
              </w:rPr>
            </w:pPr>
            <w:r>
              <w:rPr>
                <w:sz w:val="20"/>
              </w:rPr>
              <w:t>4</w:t>
            </w:r>
          </w:p>
        </w:tc>
        <w:tc>
          <w:tcPr>
            <w:tcW w:w="722" w:type="dxa"/>
          </w:tcPr>
          <w:p w:rsidR="0039056D" w:rsidRDefault="0039056D">
            <w:pPr>
              <w:pStyle w:val="TableText"/>
              <w:jc w:val="center"/>
              <w:rPr>
                <w:sz w:val="20"/>
              </w:rPr>
            </w:pPr>
            <w:r>
              <w:rPr>
                <w:sz w:val="20"/>
              </w:rPr>
              <w:t>10</w:t>
            </w:r>
          </w:p>
        </w:tc>
        <w:tc>
          <w:tcPr>
            <w:tcW w:w="838" w:type="dxa"/>
            <w:gridSpan w:val="2"/>
            <w:tcBorders>
              <w:left w:val="single" w:sz="6" w:space="0" w:color="auto"/>
            </w:tcBorders>
          </w:tcPr>
          <w:p w:rsidR="0039056D" w:rsidRDefault="0039056D">
            <w:pPr>
              <w:pStyle w:val="TableText"/>
              <w:jc w:val="center"/>
              <w:rPr>
                <w:sz w:val="20"/>
              </w:rPr>
            </w:pPr>
            <w:r>
              <w:rPr>
                <w:sz w:val="20"/>
              </w:rPr>
              <w:t>2</w:t>
            </w:r>
          </w:p>
        </w:tc>
        <w:tc>
          <w:tcPr>
            <w:tcW w:w="662" w:type="dxa"/>
            <w:gridSpan w:val="2"/>
          </w:tcPr>
          <w:p w:rsidR="0039056D" w:rsidRDefault="0039056D">
            <w:pPr>
              <w:pStyle w:val="TableText"/>
              <w:jc w:val="center"/>
              <w:rPr>
                <w:sz w:val="20"/>
              </w:rPr>
            </w:pPr>
            <w:r>
              <w:rPr>
                <w:sz w:val="20"/>
              </w:rPr>
              <w:t>7</w:t>
            </w:r>
          </w:p>
        </w:tc>
      </w:tr>
      <w:tr w:rsidR="0039056D">
        <w:trPr>
          <w:cantSplit/>
          <w:trHeight w:val="200"/>
        </w:trPr>
        <w:tc>
          <w:tcPr>
            <w:tcW w:w="968" w:type="dxa"/>
          </w:tcPr>
          <w:p w:rsidR="0039056D" w:rsidRDefault="0039056D">
            <w:pPr>
              <w:pStyle w:val="TableText"/>
              <w:jc w:val="center"/>
              <w:rPr>
                <w:sz w:val="20"/>
              </w:rPr>
            </w:pPr>
            <w:r>
              <w:rPr>
                <w:sz w:val="20"/>
              </w:rPr>
              <w:t>3</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16</w:t>
            </w:r>
          </w:p>
        </w:tc>
        <w:tc>
          <w:tcPr>
            <w:tcW w:w="684" w:type="dxa"/>
            <w:gridSpan w:val="3"/>
          </w:tcPr>
          <w:p w:rsidR="0039056D" w:rsidRDefault="0039056D">
            <w:pPr>
              <w:pStyle w:val="TableText"/>
              <w:jc w:val="center"/>
              <w:rPr>
                <w:sz w:val="20"/>
              </w:rPr>
            </w:pPr>
            <w:r>
              <w:rPr>
                <w:sz w:val="20"/>
              </w:rPr>
              <w:t>5</w:t>
            </w:r>
          </w:p>
        </w:tc>
        <w:tc>
          <w:tcPr>
            <w:tcW w:w="852" w:type="dxa"/>
          </w:tcPr>
          <w:p w:rsidR="0039056D" w:rsidRDefault="0039056D">
            <w:pPr>
              <w:pStyle w:val="TableText"/>
              <w:jc w:val="center"/>
              <w:rPr>
                <w:sz w:val="20"/>
              </w:rPr>
            </w:pPr>
            <w:r>
              <w:rPr>
                <w:sz w:val="20"/>
              </w:rPr>
              <w:t>5</w:t>
            </w:r>
          </w:p>
        </w:tc>
        <w:tc>
          <w:tcPr>
            <w:tcW w:w="588" w:type="dxa"/>
            <w:tcBorders>
              <w:left w:val="single" w:sz="6" w:space="0" w:color="auto"/>
            </w:tcBorders>
          </w:tcPr>
          <w:p w:rsidR="0039056D" w:rsidRDefault="0039056D">
            <w:pPr>
              <w:pStyle w:val="TableText"/>
              <w:jc w:val="center"/>
              <w:rPr>
                <w:sz w:val="20"/>
              </w:rPr>
            </w:pPr>
            <w:r>
              <w:rPr>
                <w:sz w:val="20"/>
              </w:rPr>
              <w:t>10</w:t>
            </w:r>
          </w:p>
        </w:tc>
        <w:tc>
          <w:tcPr>
            <w:tcW w:w="720" w:type="dxa"/>
            <w:gridSpan w:val="2"/>
          </w:tcPr>
          <w:p w:rsidR="0039056D" w:rsidRDefault="0039056D">
            <w:pPr>
              <w:pStyle w:val="TableText"/>
              <w:jc w:val="center"/>
              <w:rPr>
                <w:sz w:val="20"/>
              </w:rPr>
            </w:pPr>
            <w:r>
              <w:rPr>
                <w:sz w:val="20"/>
              </w:rPr>
              <w:t>3</w:t>
            </w:r>
          </w:p>
        </w:tc>
        <w:tc>
          <w:tcPr>
            <w:tcW w:w="764" w:type="dxa"/>
            <w:gridSpan w:val="2"/>
            <w:tcBorders>
              <w:left w:val="single" w:sz="6" w:space="0" w:color="auto"/>
            </w:tcBorders>
          </w:tcPr>
          <w:p w:rsidR="0039056D" w:rsidRDefault="0039056D">
            <w:pPr>
              <w:pStyle w:val="TableText"/>
              <w:jc w:val="center"/>
              <w:rPr>
                <w:sz w:val="20"/>
              </w:rPr>
            </w:pPr>
            <w:r>
              <w:rPr>
                <w:sz w:val="20"/>
              </w:rPr>
              <w:t>9</w:t>
            </w:r>
          </w:p>
        </w:tc>
        <w:tc>
          <w:tcPr>
            <w:tcW w:w="832" w:type="dxa"/>
          </w:tcPr>
          <w:p w:rsidR="0039056D" w:rsidRDefault="0039056D">
            <w:pPr>
              <w:pStyle w:val="TableText"/>
              <w:jc w:val="center"/>
              <w:rPr>
                <w:sz w:val="20"/>
              </w:rPr>
            </w:pPr>
            <w:r>
              <w:rPr>
                <w:sz w:val="20"/>
              </w:rPr>
              <w:t>2</w:t>
            </w:r>
          </w:p>
        </w:tc>
        <w:tc>
          <w:tcPr>
            <w:tcW w:w="768" w:type="dxa"/>
            <w:tcBorders>
              <w:left w:val="single" w:sz="6" w:space="0" w:color="auto"/>
            </w:tcBorders>
          </w:tcPr>
          <w:p w:rsidR="0039056D" w:rsidRDefault="0039056D">
            <w:pPr>
              <w:pStyle w:val="TableText"/>
              <w:jc w:val="center"/>
              <w:rPr>
                <w:sz w:val="20"/>
              </w:rPr>
            </w:pPr>
            <w:r>
              <w:rPr>
                <w:sz w:val="20"/>
              </w:rPr>
              <w:t>7</w:t>
            </w:r>
          </w:p>
        </w:tc>
        <w:tc>
          <w:tcPr>
            <w:tcW w:w="786" w:type="dxa"/>
            <w:gridSpan w:val="2"/>
          </w:tcPr>
          <w:p w:rsidR="0039056D" w:rsidRDefault="0039056D">
            <w:pPr>
              <w:pStyle w:val="TableText"/>
              <w:jc w:val="center"/>
              <w:rPr>
                <w:sz w:val="20"/>
              </w:rPr>
            </w:pPr>
            <w:r>
              <w:rPr>
                <w:sz w:val="20"/>
              </w:rPr>
              <w:t>9</w:t>
            </w:r>
          </w:p>
        </w:tc>
        <w:tc>
          <w:tcPr>
            <w:tcW w:w="760" w:type="dxa"/>
            <w:tcBorders>
              <w:left w:val="single" w:sz="6" w:space="0" w:color="auto"/>
            </w:tcBorders>
          </w:tcPr>
          <w:p w:rsidR="0039056D" w:rsidRDefault="0039056D">
            <w:pPr>
              <w:pStyle w:val="TableText"/>
              <w:jc w:val="center"/>
              <w:rPr>
                <w:sz w:val="20"/>
              </w:rPr>
            </w:pPr>
            <w:r>
              <w:rPr>
                <w:sz w:val="20"/>
              </w:rPr>
              <w:t>5</w:t>
            </w:r>
          </w:p>
        </w:tc>
        <w:tc>
          <w:tcPr>
            <w:tcW w:w="722" w:type="dxa"/>
          </w:tcPr>
          <w:p w:rsidR="0039056D" w:rsidRDefault="0039056D">
            <w:pPr>
              <w:pStyle w:val="TableText"/>
              <w:jc w:val="center"/>
              <w:rPr>
                <w:sz w:val="20"/>
              </w:rPr>
            </w:pPr>
            <w:r>
              <w:rPr>
                <w:sz w:val="20"/>
              </w:rPr>
              <w:t>5</w:t>
            </w:r>
          </w:p>
        </w:tc>
        <w:tc>
          <w:tcPr>
            <w:tcW w:w="838" w:type="dxa"/>
            <w:gridSpan w:val="2"/>
            <w:tcBorders>
              <w:left w:val="single" w:sz="6" w:space="0" w:color="auto"/>
            </w:tcBorders>
          </w:tcPr>
          <w:p w:rsidR="0039056D" w:rsidRDefault="0039056D">
            <w:pPr>
              <w:pStyle w:val="TableText"/>
              <w:jc w:val="center"/>
              <w:rPr>
                <w:sz w:val="20"/>
              </w:rPr>
            </w:pPr>
            <w:r>
              <w:rPr>
                <w:sz w:val="20"/>
              </w:rPr>
              <w:t>2</w:t>
            </w:r>
          </w:p>
        </w:tc>
        <w:tc>
          <w:tcPr>
            <w:tcW w:w="662" w:type="dxa"/>
            <w:gridSpan w:val="2"/>
          </w:tcPr>
          <w:p w:rsidR="0039056D" w:rsidRDefault="0039056D">
            <w:pPr>
              <w:pStyle w:val="TableText"/>
              <w:jc w:val="center"/>
              <w:rPr>
                <w:sz w:val="20"/>
              </w:rPr>
            </w:pPr>
            <w:r>
              <w:rPr>
                <w:sz w:val="20"/>
              </w:rPr>
              <w:t>14</w:t>
            </w:r>
          </w:p>
        </w:tc>
      </w:tr>
      <w:tr w:rsidR="0039056D">
        <w:trPr>
          <w:cantSplit/>
          <w:trHeight w:val="200"/>
        </w:trPr>
        <w:tc>
          <w:tcPr>
            <w:tcW w:w="968" w:type="dxa"/>
          </w:tcPr>
          <w:p w:rsidR="0039056D" w:rsidRDefault="0039056D">
            <w:pPr>
              <w:pStyle w:val="TableText"/>
              <w:jc w:val="center"/>
              <w:rPr>
                <w:sz w:val="20"/>
              </w:rPr>
            </w:pPr>
            <w:r>
              <w:rPr>
                <w:sz w:val="20"/>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4</w:t>
            </w:r>
          </w:p>
        </w:tc>
        <w:tc>
          <w:tcPr>
            <w:tcW w:w="684" w:type="dxa"/>
            <w:gridSpan w:val="3"/>
          </w:tcPr>
          <w:p w:rsidR="0039056D" w:rsidRDefault="0039056D">
            <w:pPr>
              <w:pStyle w:val="TableText"/>
              <w:jc w:val="center"/>
              <w:rPr>
                <w:sz w:val="20"/>
              </w:rPr>
            </w:pPr>
            <w:r>
              <w:rPr>
                <w:sz w:val="20"/>
              </w:rPr>
              <w:t>6</w:t>
            </w:r>
          </w:p>
        </w:tc>
        <w:tc>
          <w:tcPr>
            <w:tcW w:w="852" w:type="dxa"/>
          </w:tcPr>
          <w:p w:rsidR="0039056D" w:rsidRDefault="0039056D">
            <w:pPr>
              <w:pStyle w:val="TableText"/>
              <w:jc w:val="center"/>
              <w:rPr>
                <w:sz w:val="20"/>
              </w:rPr>
            </w:pPr>
            <w:r>
              <w:rPr>
                <w:sz w:val="20"/>
              </w:rPr>
              <w:t>0</w:t>
            </w:r>
          </w:p>
        </w:tc>
        <w:tc>
          <w:tcPr>
            <w:tcW w:w="588" w:type="dxa"/>
            <w:tcBorders>
              <w:left w:val="single" w:sz="6" w:space="0" w:color="auto"/>
            </w:tcBorders>
          </w:tcPr>
          <w:p w:rsidR="0039056D" w:rsidRDefault="0039056D">
            <w:pPr>
              <w:pStyle w:val="TableText"/>
              <w:jc w:val="center"/>
              <w:rPr>
                <w:sz w:val="20"/>
              </w:rPr>
            </w:pPr>
            <w:r>
              <w:rPr>
                <w:sz w:val="20"/>
              </w:rPr>
              <w:t>11</w:t>
            </w:r>
          </w:p>
        </w:tc>
        <w:tc>
          <w:tcPr>
            <w:tcW w:w="720" w:type="dxa"/>
            <w:gridSpan w:val="2"/>
          </w:tcPr>
          <w:p w:rsidR="0039056D" w:rsidRDefault="0039056D">
            <w:pPr>
              <w:pStyle w:val="TableText"/>
              <w:jc w:val="center"/>
              <w:rPr>
                <w:sz w:val="20"/>
              </w:rPr>
            </w:pPr>
            <w:r>
              <w:rPr>
                <w:sz w:val="20"/>
              </w:rPr>
              <w:t>12</w:t>
            </w:r>
          </w:p>
        </w:tc>
        <w:tc>
          <w:tcPr>
            <w:tcW w:w="764" w:type="dxa"/>
            <w:gridSpan w:val="2"/>
            <w:tcBorders>
              <w:left w:val="single" w:sz="6" w:space="0" w:color="auto"/>
            </w:tcBorders>
          </w:tcPr>
          <w:p w:rsidR="0039056D" w:rsidRDefault="0039056D">
            <w:pPr>
              <w:pStyle w:val="TableText"/>
              <w:jc w:val="center"/>
              <w:rPr>
                <w:sz w:val="20"/>
              </w:rPr>
            </w:pPr>
            <w:r>
              <w:rPr>
                <w:sz w:val="20"/>
              </w:rPr>
              <w:t>10</w:t>
            </w:r>
          </w:p>
        </w:tc>
        <w:tc>
          <w:tcPr>
            <w:tcW w:w="832" w:type="dxa"/>
          </w:tcPr>
          <w:p w:rsidR="0039056D" w:rsidRDefault="0039056D">
            <w:pPr>
              <w:pStyle w:val="TableText"/>
              <w:jc w:val="center"/>
              <w:rPr>
                <w:sz w:val="20"/>
              </w:rPr>
            </w:pPr>
            <w:r>
              <w:rPr>
                <w:sz w:val="20"/>
              </w:rPr>
              <w:t>8</w:t>
            </w:r>
          </w:p>
        </w:tc>
        <w:tc>
          <w:tcPr>
            <w:tcW w:w="768" w:type="dxa"/>
            <w:tcBorders>
              <w:left w:val="single" w:sz="6" w:space="0" w:color="auto"/>
            </w:tcBorders>
          </w:tcPr>
          <w:p w:rsidR="0039056D" w:rsidRDefault="0039056D">
            <w:pPr>
              <w:pStyle w:val="TableText"/>
              <w:jc w:val="center"/>
              <w:rPr>
                <w:sz w:val="20"/>
              </w:rPr>
            </w:pPr>
            <w:r>
              <w:rPr>
                <w:sz w:val="20"/>
              </w:rPr>
              <w:t>8</w:t>
            </w:r>
          </w:p>
        </w:tc>
        <w:tc>
          <w:tcPr>
            <w:tcW w:w="786" w:type="dxa"/>
            <w:gridSpan w:val="2"/>
          </w:tcPr>
          <w:p w:rsidR="0039056D" w:rsidRDefault="0039056D">
            <w:pPr>
              <w:pStyle w:val="TableText"/>
              <w:jc w:val="center"/>
              <w:rPr>
                <w:sz w:val="20"/>
              </w:rPr>
            </w:pPr>
            <w:r>
              <w:rPr>
                <w:sz w:val="20"/>
              </w:rPr>
              <w:t>10</w:t>
            </w:r>
          </w:p>
        </w:tc>
        <w:tc>
          <w:tcPr>
            <w:tcW w:w="760" w:type="dxa"/>
            <w:tcBorders>
              <w:left w:val="single" w:sz="6" w:space="0" w:color="auto"/>
            </w:tcBorders>
          </w:tcPr>
          <w:p w:rsidR="0039056D" w:rsidRDefault="0039056D">
            <w:pPr>
              <w:pStyle w:val="TableText"/>
              <w:jc w:val="center"/>
              <w:rPr>
                <w:sz w:val="20"/>
              </w:rPr>
            </w:pPr>
            <w:r>
              <w:rPr>
                <w:sz w:val="20"/>
              </w:rPr>
              <w:t>6</w:t>
            </w:r>
          </w:p>
        </w:tc>
        <w:tc>
          <w:tcPr>
            <w:tcW w:w="722" w:type="dxa"/>
          </w:tcPr>
          <w:p w:rsidR="0039056D" w:rsidRDefault="0039056D">
            <w:pPr>
              <w:pStyle w:val="TableText"/>
              <w:jc w:val="center"/>
              <w:rPr>
                <w:sz w:val="20"/>
              </w:rPr>
            </w:pPr>
            <w:r>
              <w:rPr>
                <w:sz w:val="20"/>
              </w:rPr>
              <w:t>0</w:t>
            </w:r>
          </w:p>
        </w:tc>
        <w:tc>
          <w:tcPr>
            <w:tcW w:w="838" w:type="dxa"/>
            <w:gridSpan w:val="2"/>
            <w:tcBorders>
              <w:left w:val="single" w:sz="6" w:space="0" w:color="auto"/>
            </w:tcBorders>
          </w:tcPr>
          <w:p w:rsidR="0039056D" w:rsidRDefault="0039056D">
            <w:pPr>
              <w:pStyle w:val="TableText"/>
              <w:jc w:val="center"/>
              <w:rPr>
                <w:sz w:val="20"/>
              </w:rPr>
            </w:pPr>
            <w:r>
              <w:rPr>
                <w:sz w:val="20"/>
              </w:rPr>
              <w:t>3</w:t>
            </w:r>
          </w:p>
        </w:tc>
        <w:tc>
          <w:tcPr>
            <w:tcW w:w="662" w:type="dxa"/>
            <w:gridSpan w:val="2"/>
          </w:tcPr>
          <w:p w:rsidR="0039056D" w:rsidRDefault="0039056D">
            <w:pPr>
              <w:pStyle w:val="TableText"/>
              <w:jc w:val="center"/>
              <w:rPr>
                <w:sz w:val="20"/>
              </w:rPr>
            </w:pPr>
            <w:r>
              <w:rPr>
                <w:sz w:val="20"/>
              </w:rPr>
              <w:t>2</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8</w:t>
            </w:r>
          </w:p>
        </w:tc>
        <w:tc>
          <w:tcPr>
            <w:tcW w:w="684" w:type="dxa"/>
            <w:gridSpan w:val="3"/>
          </w:tcPr>
          <w:p w:rsidR="0039056D" w:rsidRDefault="0039056D">
            <w:pPr>
              <w:pStyle w:val="TableText"/>
              <w:jc w:val="center"/>
              <w:rPr>
                <w:sz w:val="20"/>
              </w:rPr>
            </w:pPr>
            <w:r>
              <w:rPr>
                <w:sz w:val="20"/>
              </w:rPr>
              <w:t>6</w:t>
            </w:r>
          </w:p>
        </w:tc>
        <w:tc>
          <w:tcPr>
            <w:tcW w:w="852" w:type="dxa"/>
          </w:tcPr>
          <w:p w:rsidR="0039056D" w:rsidRDefault="0039056D">
            <w:pPr>
              <w:pStyle w:val="TableText"/>
              <w:jc w:val="center"/>
              <w:rPr>
                <w:sz w:val="20"/>
              </w:rPr>
            </w:pPr>
            <w:r>
              <w:rPr>
                <w:sz w:val="20"/>
              </w:rPr>
              <w:t>17</w:t>
            </w:r>
          </w:p>
        </w:tc>
        <w:tc>
          <w:tcPr>
            <w:tcW w:w="588" w:type="dxa"/>
            <w:tcBorders>
              <w:left w:val="single" w:sz="6" w:space="0" w:color="auto"/>
            </w:tcBorders>
          </w:tcPr>
          <w:p w:rsidR="0039056D" w:rsidRDefault="0039056D">
            <w:pPr>
              <w:pStyle w:val="TableText"/>
              <w:jc w:val="center"/>
              <w:rPr>
                <w:sz w:val="20"/>
              </w:rPr>
            </w:pPr>
            <w:r>
              <w:rPr>
                <w:sz w:val="20"/>
              </w:rPr>
              <w:t>13</w:t>
            </w:r>
          </w:p>
        </w:tc>
        <w:tc>
          <w:tcPr>
            <w:tcW w:w="720" w:type="dxa"/>
            <w:gridSpan w:val="2"/>
          </w:tcPr>
          <w:p w:rsidR="0039056D" w:rsidRDefault="0039056D">
            <w:pPr>
              <w:pStyle w:val="TableText"/>
              <w:jc w:val="center"/>
              <w:rPr>
                <w:sz w:val="20"/>
              </w:rPr>
            </w:pPr>
            <w:r>
              <w:rPr>
                <w:sz w:val="20"/>
              </w:rPr>
              <w:t>4</w:t>
            </w:r>
          </w:p>
        </w:tc>
        <w:tc>
          <w:tcPr>
            <w:tcW w:w="764" w:type="dxa"/>
            <w:gridSpan w:val="2"/>
            <w:tcBorders>
              <w:left w:val="single" w:sz="6" w:space="0" w:color="auto"/>
            </w:tcBorders>
          </w:tcPr>
          <w:p w:rsidR="0039056D" w:rsidRDefault="0039056D">
            <w:pPr>
              <w:pStyle w:val="TableText"/>
              <w:jc w:val="center"/>
              <w:rPr>
                <w:sz w:val="20"/>
              </w:rPr>
            </w:pPr>
            <w:r>
              <w:rPr>
                <w:sz w:val="20"/>
              </w:rPr>
              <w:t>11</w:t>
            </w:r>
          </w:p>
        </w:tc>
        <w:tc>
          <w:tcPr>
            <w:tcW w:w="832" w:type="dxa"/>
          </w:tcPr>
          <w:p w:rsidR="0039056D" w:rsidRDefault="0039056D">
            <w:pPr>
              <w:pStyle w:val="TableText"/>
              <w:jc w:val="center"/>
              <w:rPr>
                <w:sz w:val="20"/>
              </w:rPr>
            </w:pPr>
            <w:r>
              <w:rPr>
                <w:sz w:val="20"/>
              </w:rPr>
              <w:t>18</w:t>
            </w:r>
          </w:p>
        </w:tc>
        <w:tc>
          <w:tcPr>
            <w:tcW w:w="768" w:type="dxa"/>
            <w:tcBorders>
              <w:left w:val="single" w:sz="6" w:space="0" w:color="auto"/>
            </w:tcBorders>
          </w:tcPr>
          <w:p w:rsidR="0039056D" w:rsidRDefault="0039056D">
            <w:pPr>
              <w:pStyle w:val="TableText"/>
              <w:jc w:val="center"/>
              <w:rPr>
                <w:sz w:val="20"/>
              </w:rPr>
            </w:pPr>
            <w:r>
              <w:rPr>
                <w:sz w:val="20"/>
              </w:rPr>
              <w:t>9</w:t>
            </w:r>
          </w:p>
        </w:tc>
        <w:tc>
          <w:tcPr>
            <w:tcW w:w="786" w:type="dxa"/>
            <w:gridSpan w:val="2"/>
          </w:tcPr>
          <w:p w:rsidR="0039056D" w:rsidRDefault="0039056D">
            <w:pPr>
              <w:pStyle w:val="TableText"/>
              <w:jc w:val="center"/>
              <w:rPr>
                <w:sz w:val="20"/>
              </w:rPr>
            </w:pPr>
            <w:r>
              <w:rPr>
                <w:sz w:val="20"/>
              </w:rPr>
              <w:t>14</w:t>
            </w:r>
          </w:p>
        </w:tc>
        <w:tc>
          <w:tcPr>
            <w:tcW w:w="760" w:type="dxa"/>
            <w:tcBorders>
              <w:left w:val="single" w:sz="6" w:space="0" w:color="auto"/>
            </w:tcBorders>
          </w:tcPr>
          <w:p w:rsidR="0039056D" w:rsidRDefault="0039056D">
            <w:pPr>
              <w:pStyle w:val="TableText"/>
              <w:jc w:val="center"/>
              <w:rPr>
                <w:sz w:val="20"/>
              </w:rPr>
            </w:pPr>
            <w:r>
              <w:rPr>
                <w:sz w:val="20"/>
              </w:rPr>
              <w:t>6</w:t>
            </w:r>
          </w:p>
        </w:tc>
        <w:tc>
          <w:tcPr>
            <w:tcW w:w="722" w:type="dxa"/>
          </w:tcPr>
          <w:p w:rsidR="0039056D" w:rsidRDefault="0039056D">
            <w:pPr>
              <w:pStyle w:val="TableText"/>
              <w:jc w:val="center"/>
              <w:rPr>
                <w:sz w:val="20"/>
              </w:rPr>
            </w:pPr>
            <w:r>
              <w:rPr>
                <w:sz w:val="20"/>
              </w:rPr>
              <w:t>17</w:t>
            </w:r>
          </w:p>
        </w:tc>
        <w:tc>
          <w:tcPr>
            <w:tcW w:w="838" w:type="dxa"/>
            <w:gridSpan w:val="2"/>
            <w:tcBorders>
              <w:left w:val="single" w:sz="6" w:space="0" w:color="auto"/>
            </w:tcBorders>
          </w:tcPr>
          <w:p w:rsidR="0039056D" w:rsidRDefault="0039056D">
            <w:pPr>
              <w:pStyle w:val="TableText"/>
              <w:jc w:val="center"/>
              <w:rPr>
                <w:sz w:val="20"/>
              </w:rPr>
            </w:pPr>
            <w:r>
              <w:rPr>
                <w:sz w:val="20"/>
              </w:rPr>
              <w:t>3</w:t>
            </w:r>
          </w:p>
        </w:tc>
        <w:tc>
          <w:tcPr>
            <w:tcW w:w="662" w:type="dxa"/>
            <w:gridSpan w:val="2"/>
          </w:tcPr>
          <w:p w:rsidR="0039056D" w:rsidRDefault="0039056D">
            <w:pPr>
              <w:pStyle w:val="TableText"/>
              <w:jc w:val="center"/>
              <w:rPr>
                <w:sz w:val="20"/>
              </w:rPr>
            </w:pPr>
            <w:r>
              <w:rPr>
                <w:sz w:val="20"/>
              </w:rPr>
              <w:t>11</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16</w:t>
            </w:r>
          </w:p>
        </w:tc>
        <w:tc>
          <w:tcPr>
            <w:tcW w:w="684" w:type="dxa"/>
            <w:gridSpan w:val="3"/>
          </w:tcPr>
          <w:p w:rsidR="0039056D" w:rsidRDefault="0039056D">
            <w:pPr>
              <w:pStyle w:val="TableText"/>
              <w:jc w:val="center"/>
              <w:rPr>
                <w:sz w:val="20"/>
              </w:rPr>
            </w:pPr>
            <w:r>
              <w:rPr>
                <w:sz w:val="20"/>
              </w:rPr>
              <w:t>7</w:t>
            </w:r>
          </w:p>
        </w:tc>
        <w:tc>
          <w:tcPr>
            <w:tcW w:w="852" w:type="dxa"/>
          </w:tcPr>
          <w:p w:rsidR="0039056D" w:rsidRDefault="0039056D">
            <w:pPr>
              <w:pStyle w:val="TableText"/>
              <w:jc w:val="center"/>
              <w:rPr>
                <w:sz w:val="20"/>
              </w:rPr>
            </w:pPr>
            <w:r>
              <w:rPr>
                <w:sz w:val="20"/>
              </w:rPr>
              <w:t>10</w:t>
            </w:r>
          </w:p>
        </w:tc>
        <w:tc>
          <w:tcPr>
            <w:tcW w:w="588" w:type="dxa"/>
            <w:tcBorders>
              <w:left w:val="single" w:sz="6" w:space="0" w:color="auto"/>
            </w:tcBorders>
          </w:tcPr>
          <w:p w:rsidR="0039056D" w:rsidRDefault="0039056D">
            <w:pPr>
              <w:pStyle w:val="TableText"/>
              <w:jc w:val="center"/>
              <w:rPr>
                <w:sz w:val="20"/>
              </w:rPr>
            </w:pPr>
            <w:r>
              <w:rPr>
                <w:sz w:val="20"/>
              </w:rPr>
              <w:t>14</w:t>
            </w:r>
          </w:p>
        </w:tc>
        <w:tc>
          <w:tcPr>
            <w:tcW w:w="720" w:type="dxa"/>
            <w:gridSpan w:val="2"/>
          </w:tcPr>
          <w:p w:rsidR="0039056D" w:rsidRDefault="0039056D">
            <w:pPr>
              <w:pStyle w:val="TableText"/>
              <w:jc w:val="center"/>
              <w:rPr>
                <w:sz w:val="20"/>
              </w:rPr>
            </w:pPr>
            <w:r>
              <w:rPr>
                <w:sz w:val="20"/>
              </w:rPr>
              <w:t>10</w:t>
            </w:r>
          </w:p>
        </w:tc>
        <w:tc>
          <w:tcPr>
            <w:tcW w:w="764" w:type="dxa"/>
            <w:gridSpan w:val="2"/>
            <w:tcBorders>
              <w:left w:val="single" w:sz="6" w:space="0" w:color="auto"/>
            </w:tcBorders>
          </w:tcPr>
          <w:p w:rsidR="0039056D" w:rsidRDefault="0039056D">
            <w:pPr>
              <w:pStyle w:val="TableText"/>
              <w:jc w:val="center"/>
              <w:rPr>
                <w:sz w:val="20"/>
              </w:rPr>
            </w:pPr>
            <w:r>
              <w:rPr>
                <w:sz w:val="20"/>
              </w:rPr>
              <w:t>13</w:t>
            </w:r>
          </w:p>
        </w:tc>
        <w:tc>
          <w:tcPr>
            <w:tcW w:w="832" w:type="dxa"/>
          </w:tcPr>
          <w:p w:rsidR="0039056D" w:rsidRDefault="0039056D">
            <w:pPr>
              <w:pStyle w:val="TableText"/>
              <w:jc w:val="center"/>
              <w:rPr>
                <w:sz w:val="20"/>
              </w:rPr>
            </w:pPr>
            <w:r>
              <w:rPr>
                <w:sz w:val="20"/>
              </w:rPr>
              <w:t>0</w:t>
            </w:r>
          </w:p>
        </w:tc>
        <w:tc>
          <w:tcPr>
            <w:tcW w:w="768" w:type="dxa"/>
            <w:tcBorders>
              <w:left w:val="single" w:sz="6" w:space="0" w:color="auto"/>
            </w:tcBorders>
          </w:tcPr>
          <w:p w:rsidR="0039056D" w:rsidRDefault="0039056D">
            <w:pPr>
              <w:pStyle w:val="TableText"/>
              <w:jc w:val="center"/>
              <w:rPr>
                <w:sz w:val="20"/>
              </w:rPr>
            </w:pPr>
            <w:r>
              <w:rPr>
                <w:sz w:val="20"/>
              </w:rPr>
              <w:t>10</w:t>
            </w:r>
          </w:p>
        </w:tc>
        <w:tc>
          <w:tcPr>
            <w:tcW w:w="786" w:type="dxa"/>
            <w:gridSpan w:val="2"/>
          </w:tcPr>
          <w:p w:rsidR="0039056D" w:rsidRDefault="0039056D">
            <w:pPr>
              <w:pStyle w:val="TableText"/>
              <w:jc w:val="center"/>
              <w:rPr>
                <w:sz w:val="20"/>
              </w:rPr>
            </w:pPr>
            <w:r>
              <w:rPr>
                <w:sz w:val="20"/>
              </w:rPr>
              <w:t>12</w:t>
            </w:r>
          </w:p>
        </w:tc>
        <w:tc>
          <w:tcPr>
            <w:tcW w:w="760" w:type="dxa"/>
            <w:tcBorders>
              <w:left w:val="single" w:sz="6" w:space="0" w:color="auto"/>
            </w:tcBorders>
          </w:tcPr>
          <w:p w:rsidR="0039056D" w:rsidRDefault="0039056D">
            <w:pPr>
              <w:pStyle w:val="TableText"/>
              <w:jc w:val="center"/>
              <w:rPr>
                <w:sz w:val="20"/>
              </w:rPr>
            </w:pPr>
            <w:r>
              <w:rPr>
                <w:sz w:val="20"/>
              </w:rPr>
              <w:t>7</w:t>
            </w:r>
          </w:p>
        </w:tc>
        <w:tc>
          <w:tcPr>
            <w:tcW w:w="722" w:type="dxa"/>
          </w:tcPr>
          <w:p w:rsidR="0039056D" w:rsidRDefault="0039056D">
            <w:pPr>
              <w:pStyle w:val="TableText"/>
              <w:jc w:val="center"/>
              <w:rPr>
                <w:sz w:val="20"/>
              </w:rPr>
            </w:pPr>
            <w:r>
              <w:rPr>
                <w:sz w:val="20"/>
              </w:rPr>
              <w:t>10</w:t>
            </w:r>
          </w:p>
        </w:tc>
        <w:tc>
          <w:tcPr>
            <w:tcW w:w="838" w:type="dxa"/>
            <w:gridSpan w:val="2"/>
            <w:tcBorders>
              <w:left w:val="single" w:sz="6" w:space="0" w:color="auto"/>
            </w:tcBorders>
          </w:tcPr>
          <w:p w:rsidR="0039056D" w:rsidRDefault="0039056D">
            <w:pPr>
              <w:pStyle w:val="TableText"/>
              <w:jc w:val="center"/>
              <w:rPr>
                <w:sz w:val="20"/>
              </w:rPr>
            </w:pPr>
            <w:r>
              <w:rPr>
                <w:sz w:val="20"/>
              </w:rPr>
              <w:t>3</w:t>
            </w:r>
          </w:p>
        </w:tc>
        <w:tc>
          <w:tcPr>
            <w:tcW w:w="662" w:type="dxa"/>
            <w:gridSpan w:val="2"/>
          </w:tcPr>
          <w:p w:rsidR="0039056D" w:rsidRDefault="0039056D">
            <w:pPr>
              <w:pStyle w:val="TableText"/>
              <w:jc w:val="center"/>
              <w:rPr>
                <w:sz w:val="20"/>
              </w:rPr>
            </w:pPr>
            <w:r>
              <w:rPr>
                <w:sz w:val="20"/>
              </w:rPr>
              <w:t>18</w:t>
            </w:r>
          </w:p>
        </w:tc>
      </w:tr>
      <w:tr w:rsidR="0039056D">
        <w:trPr>
          <w:cantSplit/>
          <w:trHeight w:val="200"/>
        </w:trPr>
        <w:tc>
          <w:tcPr>
            <w:tcW w:w="968" w:type="dxa"/>
          </w:tcPr>
          <w:p w:rsidR="0039056D" w:rsidRDefault="0039056D">
            <w:pPr>
              <w:pStyle w:val="TableText"/>
              <w:jc w:val="center"/>
              <w:rPr>
                <w:sz w:val="20"/>
              </w:rPr>
            </w:pPr>
            <w:r>
              <w:rPr>
                <w:sz w:val="20"/>
              </w:rPr>
              <w:t>4</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w:t>
            </w:r>
            <w:r>
              <w:rPr>
                <w:sz w:val="20"/>
              </w:rPr>
              <w:t>/</w:t>
            </w:r>
            <w:r>
              <w:rPr>
                <w:sz w:val="16"/>
              </w:rPr>
              <w:t>2</w:t>
            </w:r>
          </w:p>
        </w:tc>
        <w:tc>
          <w:tcPr>
            <w:tcW w:w="684" w:type="dxa"/>
            <w:gridSpan w:val="3"/>
          </w:tcPr>
          <w:p w:rsidR="0039056D" w:rsidRDefault="0039056D">
            <w:pPr>
              <w:pStyle w:val="TableText"/>
              <w:jc w:val="center"/>
              <w:rPr>
                <w:sz w:val="20"/>
              </w:rPr>
            </w:pPr>
            <w:r>
              <w:rPr>
                <w:sz w:val="20"/>
              </w:rPr>
              <w:t>8</w:t>
            </w:r>
          </w:p>
        </w:tc>
        <w:tc>
          <w:tcPr>
            <w:tcW w:w="852" w:type="dxa"/>
          </w:tcPr>
          <w:p w:rsidR="0039056D" w:rsidRDefault="0039056D">
            <w:pPr>
              <w:pStyle w:val="TableText"/>
              <w:jc w:val="center"/>
              <w:rPr>
                <w:sz w:val="20"/>
              </w:rPr>
            </w:pPr>
            <w:r>
              <w:rPr>
                <w:sz w:val="20"/>
              </w:rPr>
              <w:t>9</w:t>
            </w:r>
          </w:p>
        </w:tc>
        <w:tc>
          <w:tcPr>
            <w:tcW w:w="588" w:type="dxa"/>
            <w:tcBorders>
              <w:left w:val="single" w:sz="6" w:space="0" w:color="auto"/>
            </w:tcBorders>
          </w:tcPr>
          <w:p w:rsidR="0039056D" w:rsidRDefault="0039056D">
            <w:pPr>
              <w:pStyle w:val="TableText"/>
              <w:jc w:val="center"/>
              <w:rPr>
                <w:sz w:val="20"/>
              </w:rPr>
            </w:pPr>
            <w:r>
              <w:rPr>
                <w:sz w:val="20"/>
              </w:rPr>
              <w:t>16</w:t>
            </w:r>
          </w:p>
        </w:tc>
        <w:tc>
          <w:tcPr>
            <w:tcW w:w="720" w:type="dxa"/>
            <w:gridSpan w:val="2"/>
          </w:tcPr>
          <w:p w:rsidR="0039056D" w:rsidRDefault="0039056D">
            <w:pPr>
              <w:pStyle w:val="TableText"/>
              <w:jc w:val="center"/>
              <w:rPr>
                <w:sz w:val="20"/>
              </w:rPr>
            </w:pPr>
            <w:r>
              <w:rPr>
                <w:sz w:val="20"/>
              </w:rPr>
              <w:t>8</w:t>
            </w:r>
          </w:p>
        </w:tc>
        <w:tc>
          <w:tcPr>
            <w:tcW w:w="764" w:type="dxa"/>
            <w:gridSpan w:val="2"/>
            <w:tcBorders>
              <w:left w:val="single" w:sz="6" w:space="0" w:color="auto"/>
            </w:tcBorders>
          </w:tcPr>
          <w:p w:rsidR="0039056D" w:rsidRDefault="0039056D">
            <w:pPr>
              <w:pStyle w:val="TableText"/>
              <w:jc w:val="center"/>
              <w:rPr>
                <w:sz w:val="20"/>
              </w:rPr>
            </w:pPr>
            <w:r>
              <w:rPr>
                <w:sz w:val="20"/>
              </w:rPr>
              <w:t>14</w:t>
            </w:r>
          </w:p>
        </w:tc>
        <w:tc>
          <w:tcPr>
            <w:tcW w:w="832" w:type="dxa"/>
          </w:tcPr>
          <w:p w:rsidR="0039056D" w:rsidRDefault="0039056D">
            <w:pPr>
              <w:pStyle w:val="TableText"/>
              <w:jc w:val="center"/>
              <w:rPr>
                <w:sz w:val="20"/>
              </w:rPr>
            </w:pPr>
            <w:r>
              <w:rPr>
                <w:sz w:val="20"/>
              </w:rPr>
              <w:t>13</w:t>
            </w:r>
          </w:p>
        </w:tc>
        <w:tc>
          <w:tcPr>
            <w:tcW w:w="768" w:type="dxa"/>
            <w:tcBorders>
              <w:left w:val="single" w:sz="6" w:space="0" w:color="auto"/>
            </w:tcBorders>
          </w:tcPr>
          <w:p w:rsidR="0039056D" w:rsidRDefault="0039056D">
            <w:pPr>
              <w:pStyle w:val="TableText"/>
              <w:jc w:val="center"/>
              <w:rPr>
                <w:sz w:val="20"/>
              </w:rPr>
            </w:pPr>
            <w:r>
              <w:rPr>
                <w:sz w:val="20"/>
              </w:rPr>
              <w:t>11</w:t>
            </w:r>
          </w:p>
        </w:tc>
        <w:tc>
          <w:tcPr>
            <w:tcW w:w="786" w:type="dxa"/>
            <w:gridSpan w:val="2"/>
          </w:tcPr>
          <w:p w:rsidR="0039056D" w:rsidRDefault="0039056D">
            <w:pPr>
              <w:pStyle w:val="TableText"/>
              <w:jc w:val="center"/>
              <w:rPr>
                <w:sz w:val="20"/>
              </w:rPr>
            </w:pPr>
            <w:r>
              <w:rPr>
                <w:sz w:val="20"/>
              </w:rPr>
              <w:t>19</w:t>
            </w:r>
          </w:p>
        </w:tc>
        <w:tc>
          <w:tcPr>
            <w:tcW w:w="760" w:type="dxa"/>
            <w:tcBorders>
              <w:left w:val="single" w:sz="6" w:space="0" w:color="auto"/>
            </w:tcBorders>
          </w:tcPr>
          <w:p w:rsidR="0039056D" w:rsidRDefault="0039056D">
            <w:pPr>
              <w:pStyle w:val="TableText"/>
              <w:jc w:val="center"/>
              <w:rPr>
                <w:sz w:val="20"/>
              </w:rPr>
            </w:pPr>
            <w:r>
              <w:rPr>
                <w:sz w:val="20"/>
              </w:rPr>
              <w:t>8</w:t>
            </w:r>
          </w:p>
        </w:tc>
        <w:tc>
          <w:tcPr>
            <w:tcW w:w="722" w:type="dxa"/>
          </w:tcPr>
          <w:p w:rsidR="0039056D" w:rsidRDefault="0039056D">
            <w:pPr>
              <w:pStyle w:val="TableText"/>
              <w:jc w:val="center"/>
              <w:rPr>
                <w:sz w:val="20"/>
              </w:rPr>
            </w:pPr>
            <w:r>
              <w:rPr>
                <w:sz w:val="20"/>
              </w:rPr>
              <w:t>9</w:t>
            </w:r>
          </w:p>
        </w:tc>
        <w:tc>
          <w:tcPr>
            <w:tcW w:w="838" w:type="dxa"/>
            <w:gridSpan w:val="2"/>
            <w:tcBorders>
              <w:left w:val="single" w:sz="6" w:space="0" w:color="auto"/>
            </w:tcBorders>
          </w:tcPr>
          <w:p w:rsidR="0039056D" w:rsidRDefault="0039056D">
            <w:pPr>
              <w:pStyle w:val="TableText"/>
              <w:jc w:val="center"/>
              <w:rPr>
                <w:sz w:val="20"/>
              </w:rPr>
            </w:pPr>
            <w:r>
              <w:rPr>
                <w:sz w:val="20"/>
              </w:rPr>
              <w:t>4</w:t>
            </w:r>
          </w:p>
        </w:tc>
        <w:tc>
          <w:tcPr>
            <w:tcW w:w="662" w:type="dxa"/>
            <w:gridSpan w:val="2"/>
          </w:tcPr>
          <w:p w:rsidR="0039056D" w:rsidRDefault="0039056D">
            <w:pPr>
              <w:pStyle w:val="TableText"/>
              <w:jc w:val="center"/>
              <w:rPr>
                <w:sz w:val="20"/>
              </w:rPr>
            </w:pPr>
            <w:r>
              <w:rPr>
                <w:sz w:val="20"/>
              </w:rPr>
              <w:t>8</w:t>
            </w:r>
          </w:p>
        </w:tc>
      </w:tr>
      <w:tr w:rsidR="0039056D">
        <w:trPr>
          <w:cantSplit/>
          <w:trHeight w:val="200"/>
        </w:trPr>
        <w:tc>
          <w:tcPr>
            <w:tcW w:w="968" w:type="dxa"/>
          </w:tcPr>
          <w:p w:rsidR="0039056D" w:rsidRDefault="0039056D">
            <w:pPr>
              <w:pStyle w:val="TableText"/>
              <w:jc w:val="center"/>
              <w:rPr>
                <w:sz w:val="20"/>
              </w:rPr>
            </w:pPr>
            <w:r>
              <w:rPr>
                <w:sz w:val="20"/>
              </w:rPr>
              <w:t>5</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5</w:t>
            </w:r>
            <w:r>
              <w:rPr>
                <w:sz w:val="20"/>
              </w:rPr>
              <w:t>/</w:t>
            </w:r>
            <w:r>
              <w:rPr>
                <w:sz w:val="16"/>
              </w:rPr>
              <w:t>8</w:t>
            </w:r>
          </w:p>
        </w:tc>
        <w:tc>
          <w:tcPr>
            <w:tcW w:w="684" w:type="dxa"/>
            <w:gridSpan w:val="3"/>
          </w:tcPr>
          <w:p w:rsidR="0039056D" w:rsidRDefault="0039056D">
            <w:pPr>
              <w:pStyle w:val="TableText"/>
              <w:jc w:val="center"/>
              <w:rPr>
                <w:sz w:val="20"/>
              </w:rPr>
            </w:pPr>
            <w:r>
              <w:rPr>
                <w:sz w:val="20"/>
              </w:rPr>
              <w:t>9</w:t>
            </w:r>
          </w:p>
        </w:tc>
        <w:tc>
          <w:tcPr>
            <w:tcW w:w="852" w:type="dxa"/>
          </w:tcPr>
          <w:p w:rsidR="0039056D" w:rsidRDefault="0039056D">
            <w:pPr>
              <w:pStyle w:val="TableText"/>
              <w:jc w:val="center"/>
              <w:rPr>
                <w:sz w:val="20"/>
              </w:rPr>
            </w:pPr>
            <w:r>
              <w:rPr>
                <w:sz w:val="20"/>
              </w:rPr>
              <w:t>8</w:t>
            </w:r>
          </w:p>
        </w:tc>
        <w:tc>
          <w:tcPr>
            <w:tcW w:w="588" w:type="dxa"/>
            <w:tcBorders>
              <w:left w:val="single" w:sz="6" w:space="0" w:color="auto"/>
            </w:tcBorders>
          </w:tcPr>
          <w:p w:rsidR="0039056D" w:rsidRDefault="0039056D">
            <w:pPr>
              <w:pStyle w:val="TableText"/>
              <w:jc w:val="center"/>
              <w:rPr>
                <w:sz w:val="20"/>
              </w:rPr>
            </w:pPr>
            <w:r>
              <w:rPr>
                <w:sz w:val="20"/>
              </w:rPr>
              <w:t>18</w:t>
            </w:r>
          </w:p>
        </w:tc>
        <w:tc>
          <w:tcPr>
            <w:tcW w:w="720" w:type="dxa"/>
            <w:gridSpan w:val="2"/>
          </w:tcPr>
          <w:p w:rsidR="0039056D" w:rsidRDefault="0039056D">
            <w:pPr>
              <w:pStyle w:val="TableText"/>
              <w:jc w:val="center"/>
              <w:rPr>
                <w:sz w:val="20"/>
              </w:rPr>
            </w:pPr>
            <w:r>
              <w:rPr>
                <w:sz w:val="20"/>
              </w:rPr>
              <w:t>3</w:t>
            </w:r>
          </w:p>
        </w:tc>
        <w:tc>
          <w:tcPr>
            <w:tcW w:w="764" w:type="dxa"/>
            <w:gridSpan w:val="2"/>
            <w:tcBorders>
              <w:left w:val="single" w:sz="6" w:space="0" w:color="auto"/>
            </w:tcBorders>
          </w:tcPr>
          <w:p w:rsidR="0039056D" w:rsidRDefault="0039056D">
            <w:pPr>
              <w:pStyle w:val="TableText"/>
              <w:jc w:val="center"/>
              <w:rPr>
                <w:sz w:val="20"/>
              </w:rPr>
            </w:pPr>
            <w:r>
              <w:rPr>
                <w:sz w:val="20"/>
              </w:rPr>
              <w:t>16</w:t>
            </w:r>
          </w:p>
        </w:tc>
        <w:tc>
          <w:tcPr>
            <w:tcW w:w="832" w:type="dxa"/>
          </w:tcPr>
          <w:p w:rsidR="0039056D" w:rsidRDefault="0039056D">
            <w:pPr>
              <w:pStyle w:val="TableText"/>
              <w:jc w:val="center"/>
              <w:rPr>
                <w:sz w:val="20"/>
              </w:rPr>
            </w:pPr>
            <w:r>
              <w:rPr>
                <w:sz w:val="20"/>
              </w:rPr>
              <w:t>6</w:t>
            </w:r>
          </w:p>
        </w:tc>
        <w:tc>
          <w:tcPr>
            <w:tcW w:w="768" w:type="dxa"/>
            <w:tcBorders>
              <w:left w:val="single" w:sz="6" w:space="0" w:color="auto"/>
            </w:tcBorders>
          </w:tcPr>
          <w:p w:rsidR="0039056D" w:rsidRDefault="0039056D">
            <w:pPr>
              <w:pStyle w:val="TableText"/>
              <w:jc w:val="center"/>
              <w:rPr>
                <w:sz w:val="20"/>
              </w:rPr>
            </w:pPr>
            <w:r>
              <w:rPr>
                <w:sz w:val="20"/>
              </w:rPr>
              <w:t>13</w:t>
            </w:r>
          </w:p>
        </w:tc>
        <w:tc>
          <w:tcPr>
            <w:tcW w:w="786" w:type="dxa"/>
            <w:gridSpan w:val="2"/>
          </w:tcPr>
          <w:p w:rsidR="0039056D" w:rsidRDefault="0039056D">
            <w:pPr>
              <w:pStyle w:val="TableText"/>
              <w:jc w:val="center"/>
              <w:rPr>
                <w:sz w:val="20"/>
              </w:rPr>
            </w:pPr>
            <w:r>
              <w:rPr>
                <w:sz w:val="20"/>
              </w:rPr>
              <w:t>6</w:t>
            </w:r>
          </w:p>
        </w:tc>
        <w:tc>
          <w:tcPr>
            <w:tcW w:w="760" w:type="dxa"/>
            <w:tcBorders>
              <w:left w:val="single" w:sz="6" w:space="0" w:color="auto"/>
            </w:tcBorders>
          </w:tcPr>
          <w:p w:rsidR="0039056D" w:rsidRDefault="0039056D">
            <w:pPr>
              <w:pStyle w:val="TableText"/>
              <w:jc w:val="center"/>
              <w:rPr>
                <w:sz w:val="20"/>
              </w:rPr>
            </w:pPr>
            <w:r>
              <w:rPr>
                <w:sz w:val="20"/>
              </w:rPr>
              <w:t>9</w:t>
            </w:r>
          </w:p>
        </w:tc>
        <w:tc>
          <w:tcPr>
            <w:tcW w:w="722" w:type="dxa"/>
          </w:tcPr>
          <w:p w:rsidR="0039056D" w:rsidRDefault="0039056D">
            <w:pPr>
              <w:pStyle w:val="TableText"/>
              <w:jc w:val="center"/>
              <w:rPr>
                <w:sz w:val="20"/>
              </w:rPr>
            </w:pPr>
            <w:r>
              <w:rPr>
                <w:sz w:val="20"/>
              </w:rPr>
              <w:t>8</w:t>
            </w:r>
          </w:p>
        </w:tc>
        <w:tc>
          <w:tcPr>
            <w:tcW w:w="838" w:type="dxa"/>
            <w:gridSpan w:val="2"/>
            <w:tcBorders>
              <w:left w:val="single" w:sz="6" w:space="0" w:color="auto"/>
            </w:tcBorders>
          </w:tcPr>
          <w:p w:rsidR="0039056D" w:rsidRDefault="0039056D">
            <w:pPr>
              <w:pStyle w:val="TableText"/>
              <w:jc w:val="center"/>
              <w:rPr>
                <w:sz w:val="20"/>
              </w:rPr>
            </w:pPr>
            <w:r>
              <w:rPr>
                <w:sz w:val="20"/>
              </w:rPr>
              <w:t>4</w:t>
            </w:r>
          </w:p>
        </w:tc>
        <w:tc>
          <w:tcPr>
            <w:tcW w:w="662" w:type="dxa"/>
            <w:gridSpan w:val="2"/>
          </w:tcPr>
          <w:p w:rsidR="0039056D" w:rsidRDefault="0039056D">
            <w:pPr>
              <w:pStyle w:val="TableText"/>
              <w:jc w:val="center"/>
              <w:rPr>
                <w:sz w:val="20"/>
              </w:rPr>
            </w:pPr>
            <w:r>
              <w:rPr>
                <w:sz w:val="20"/>
              </w:rPr>
              <w:t>17</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11</w:t>
            </w:r>
            <w:r>
              <w:rPr>
                <w:sz w:val="20"/>
              </w:rPr>
              <w:t>/</w:t>
            </w:r>
            <w:r>
              <w:rPr>
                <w:sz w:val="16"/>
              </w:rPr>
              <w:t>16</w:t>
            </w:r>
          </w:p>
        </w:tc>
        <w:tc>
          <w:tcPr>
            <w:tcW w:w="684" w:type="dxa"/>
            <w:gridSpan w:val="3"/>
          </w:tcPr>
          <w:p w:rsidR="0039056D" w:rsidRDefault="0039056D">
            <w:pPr>
              <w:pStyle w:val="TableText"/>
              <w:jc w:val="center"/>
              <w:rPr>
                <w:sz w:val="20"/>
              </w:rPr>
            </w:pPr>
            <w:r>
              <w:rPr>
                <w:sz w:val="20"/>
              </w:rPr>
              <w:t>10</w:t>
            </w:r>
          </w:p>
        </w:tc>
        <w:tc>
          <w:tcPr>
            <w:tcW w:w="852" w:type="dxa"/>
          </w:tcPr>
          <w:p w:rsidR="0039056D" w:rsidRDefault="0039056D">
            <w:pPr>
              <w:pStyle w:val="TableText"/>
              <w:jc w:val="center"/>
              <w:rPr>
                <w:sz w:val="20"/>
              </w:rPr>
            </w:pPr>
            <w:r>
              <w:rPr>
                <w:sz w:val="20"/>
              </w:rPr>
              <w:t>8</w:t>
            </w:r>
          </w:p>
        </w:tc>
        <w:tc>
          <w:tcPr>
            <w:tcW w:w="588" w:type="dxa"/>
            <w:tcBorders>
              <w:left w:val="single" w:sz="6" w:space="0" w:color="auto"/>
            </w:tcBorders>
          </w:tcPr>
          <w:p w:rsidR="0039056D" w:rsidRDefault="0039056D">
            <w:pPr>
              <w:pStyle w:val="TableText"/>
              <w:jc w:val="center"/>
              <w:rPr>
                <w:sz w:val="20"/>
              </w:rPr>
            </w:pPr>
            <w:r>
              <w:rPr>
                <w:sz w:val="20"/>
              </w:rPr>
              <w:t>20</w:t>
            </w:r>
          </w:p>
        </w:tc>
        <w:tc>
          <w:tcPr>
            <w:tcW w:w="720" w:type="dxa"/>
            <w:gridSpan w:val="2"/>
          </w:tcPr>
          <w:p w:rsidR="0039056D" w:rsidRDefault="0039056D">
            <w:pPr>
              <w:pStyle w:val="TableText"/>
              <w:jc w:val="center"/>
              <w:rPr>
                <w:sz w:val="20"/>
              </w:rPr>
            </w:pPr>
            <w:r>
              <w:rPr>
                <w:sz w:val="20"/>
              </w:rPr>
              <w:t>2</w:t>
            </w:r>
          </w:p>
        </w:tc>
        <w:tc>
          <w:tcPr>
            <w:tcW w:w="764" w:type="dxa"/>
            <w:gridSpan w:val="2"/>
            <w:tcBorders>
              <w:left w:val="single" w:sz="6" w:space="0" w:color="auto"/>
            </w:tcBorders>
          </w:tcPr>
          <w:p w:rsidR="0039056D" w:rsidRDefault="0039056D">
            <w:pPr>
              <w:pStyle w:val="TableText"/>
              <w:jc w:val="center"/>
              <w:rPr>
                <w:sz w:val="20"/>
              </w:rPr>
            </w:pPr>
            <w:r>
              <w:rPr>
                <w:sz w:val="20"/>
              </w:rPr>
              <w:t>18</w:t>
            </w:r>
          </w:p>
        </w:tc>
        <w:tc>
          <w:tcPr>
            <w:tcW w:w="832" w:type="dxa"/>
          </w:tcPr>
          <w:p w:rsidR="0039056D" w:rsidRDefault="0039056D">
            <w:pPr>
              <w:pStyle w:val="TableText"/>
              <w:jc w:val="center"/>
              <w:rPr>
                <w:sz w:val="20"/>
              </w:rPr>
            </w:pPr>
            <w:r>
              <w:rPr>
                <w:sz w:val="20"/>
              </w:rPr>
              <w:t>0</w:t>
            </w:r>
          </w:p>
        </w:tc>
        <w:tc>
          <w:tcPr>
            <w:tcW w:w="768" w:type="dxa"/>
            <w:tcBorders>
              <w:left w:val="single" w:sz="6" w:space="0" w:color="auto"/>
            </w:tcBorders>
          </w:tcPr>
          <w:p w:rsidR="0039056D" w:rsidRDefault="0039056D">
            <w:pPr>
              <w:pStyle w:val="TableText"/>
              <w:jc w:val="center"/>
              <w:rPr>
                <w:sz w:val="20"/>
              </w:rPr>
            </w:pPr>
            <w:r>
              <w:rPr>
                <w:sz w:val="20"/>
              </w:rPr>
              <w:t>14</w:t>
            </w:r>
          </w:p>
        </w:tc>
        <w:tc>
          <w:tcPr>
            <w:tcW w:w="786" w:type="dxa"/>
            <w:gridSpan w:val="2"/>
          </w:tcPr>
          <w:p w:rsidR="0039056D" w:rsidRDefault="0039056D">
            <w:pPr>
              <w:pStyle w:val="TableText"/>
              <w:jc w:val="center"/>
              <w:rPr>
                <w:sz w:val="20"/>
              </w:rPr>
            </w:pPr>
            <w:r>
              <w:rPr>
                <w:sz w:val="20"/>
              </w:rPr>
              <w:t>14</w:t>
            </w:r>
          </w:p>
        </w:tc>
        <w:tc>
          <w:tcPr>
            <w:tcW w:w="760" w:type="dxa"/>
            <w:tcBorders>
              <w:left w:val="single" w:sz="6" w:space="0" w:color="auto"/>
            </w:tcBorders>
          </w:tcPr>
          <w:p w:rsidR="0039056D" w:rsidRDefault="0039056D">
            <w:pPr>
              <w:pStyle w:val="TableText"/>
              <w:jc w:val="center"/>
              <w:rPr>
                <w:sz w:val="20"/>
              </w:rPr>
            </w:pPr>
            <w:r>
              <w:rPr>
                <w:sz w:val="20"/>
              </w:rPr>
              <w:t>10</w:t>
            </w:r>
          </w:p>
        </w:tc>
        <w:tc>
          <w:tcPr>
            <w:tcW w:w="722" w:type="dxa"/>
          </w:tcPr>
          <w:p w:rsidR="0039056D" w:rsidRDefault="0039056D">
            <w:pPr>
              <w:pStyle w:val="TableText"/>
              <w:jc w:val="center"/>
              <w:rPr>
                <w:sz w:val="20"/>
              </w:rPr>
            </w:pPr>
            <w:r>
              <w:rPr>
                <w:sz w:val="20"/>
              </w:rPr>
              <w:t>8</w:t>
            </w:r>
          </w:p>
        </w:tc>
        <w:tc>
          <w:tcPr>
            <w:tcW w:w="838" w:type="dxa"/>
            <w:gridSpan w:val="2"/>
            <w:tcBorders>
              <w:left w:val="single" w:sz="6" w:space="0" w:color="auto"/>
            </w:tcBorders>
          </w:tcPr>
          <w:p w:rsidR="0039056D" w:rsidRDefault="0039056D">
            <w:pPr>
              <w:pStyle w:val="TableText"/>
              <w:jc w:val="center"/>
              <w:rPr>
                <w:sz w:val="20"/>
              </w:rPr>
            </w:pPr>
            <w:r>
              <w:rPr>
                <w:sz w:val="20"/>
              </w:rPr>
              <w:t>5</w:t>
            </w:r>
          </w:p>
        </w:tc>
        <w:tc>
          <w:tcPr>
            <w:tcW w:w="662" w:type="dxa"/>
            <w:gridSpan w:val="2"/>
          </w:tcPr>
          <w:p w:rsidR="0039056D" w:rsidRDefault="0039056D">
            <w:pPr>
              <w:pStyle w:val="TableText"/>
              <w:jc w:val="center"/>
              <w:rPr>
                <w:sz w:val="20"/>
              </w:rPr>
            </w:pPr>
            <w:r>
              <w:rPr>
                <w:sz w:val="20"/>
              </w:rPr>
              <w:t>8</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3</w:t>
            </w:r>
            <w:r>
              <w:rPr>
                <w:sz w:val="20"/>
              </w:rPr>
              <w:t>/</w:t>
            </w:r>
            <w:r>
              <w:rPr>
                <w:sz w:val="16"/>
              </w:rPr>
              <w:t>4</w:t>
            </w:r>
          </w:p>
        </w:tc>
        <w:tc>
          <w:tcPr>
            <w:tcW w:w="684" w:type="dxa"/>
            <w:gridSpan w:val="3"/>
          </w:tcPr>
          <w:p w:rsidR="0039056D" w:rsidRDefault="0039056D">
            <w:pPr>
              <w:pStyle w:val="TableText"/>
              <w:jc w:val="center"/>
              <w:rPr>
                <w:sz w:val="20"/>
              </w:rPr>
            </w:pPr>
            <w:r>
              <w:rPr>
                <w:sz w:val="20"/>
              </w:rPr>
              <w:t>11</w:t>
            </w:r>
          </w:p>
        </w:tc>
        <w:tc>
          <w:tcPr>
            <w:tcW w:w="852" w:type="dxa"/>
          </w:tcPr>
          <w:p w:rsidR="0039056D" w:rsidRDefault="0039056D">
            <w:pPr>
              <w:pStyle w:val="TableText"/>
              <w:jc w:val="center"/>
              <w:rPr>
                <w:sz w:val="20"/>
              </w:rPr>
            </w:pPr>
            <w:r>
              <w:rPr>
                <w:sz w:val="20"/>
              </w:rPr>
              <w:t>4</w:t>
            </w:r>
          </w:p>
        </w:tc>
        <w:tc>
          <w:tcPr>
            <w:tcW w:w="588" w:type="dxa"/>
            <w:tcBorders>
              <w:left w:val="single" w:sz="6" w:space="0" w:color="auto"/>
            </w:tcBorders>
          </w:tcPr>
          <w:p w:rsidR="0039056D" w:rsidRDefault="0039056D">
            <w:pPr>
              <w:pStyle w:val="TableText"/>
              <w:jc w:val="center"/>
              <w:rPr>
                <w:sz w:val="20"/>
              </w:rPr>
            </w:pPr>
            <w:r>
              <w:rPr>
                <w:sz w:val="20"/>
              </w:rPr>
              <w:t>21</w:t>
            </w:r>
          </w:p>
        </w:tc>
        <w:tc>
          <w:tcPr>
            <w:tcW w:w="720" w:type="dxa"/>
            <w:gridSpan w:val="2"/>
          </w:tcPr>
          <w:p w:rsidR="0039056D" w:rsidRDefault="0039056D">
            <w:pPr>
              <w:pStyle w:val="TableText"/>
              <w:jc w:val="center"/>
              <w:rPr>
                <w:sz w:val="20"/>
              </w:rPr>
            </w:pPr>
            <w:r>
              <w:rPr>
                <w:sz w:val="20"/>
              </w:rPr>
              <w:t>12</w:t>
            </w:r>
          </w:p>
        </w:tc>
        <w:tc>
          <w:tcPr>
            <w:tcW w:w="764" w:type="dxa"/>
            <w:gridSpan w:val="2"/>
            <w:tcBorders>
              <w:left w:val="single" w:sz="6" w:space="0" w:color="auto"/>
            </w:tcBorders>
          </w:tcPr>
          <w:p w:rsidR="0039056D" w:rsidRDefault="0039056D">
            <w:pPr>
              <w:pStyle w:val="TableText"/>
              <w:jc w:val="center"/>
              <w:rPr>
                <w:sz w:val="20"/>
              </w:rPr>
            </w:pPr>
            <w:r>
              <w:rPr>
                <w:sz w:val="20"/>
              </w:rPr>
              <w:t>19</w:t>
            </w:r>
          </w:p>
        </w:tc>
        <w:tc>
          <w:tcPr>
            <w:tcW w:w="832" w:type="dxa"/>
          </w:tcPr>
          <w:p w:rsidR="0039056D" w:rsidRDefault="0039056D">
            <w:pPr>
              <w:pStyle w:val="TableText"/>
              <w:jc w:val="center"/>
              <w:rPr>
                <w:sz w:val="20"/>
              </w:rPr>
            </w:pPr>
            <w:r>
              <w:rPr>
                <w:sz w:val="20"/>
              </w:rPr>
              <w:t>8</w:t>
            </w:r>
          </w:p>
        </w:tc>
        <w:tc>
          <w:tcPr>
            <w:tcW w:w="768" w:type="dxa"/>
            <w:tcBorders>
              <w:left w:val="single" w:sz="6" w:space="0" w:color="auto"/>
            </w:tcBorders>
          </w:tcPr>
          <w:p w:rsidR="0039056D" w:rsidRDefault="0039056D">
            <w:pPr>
              <w:pStyle w:val="TableText"/>
              <w:jc w:val="center"/>
              <w:rPr>
                <w:sz w:val="20"/>
              </w:rPr>
            </w:pPr>
            <w:r>
              <w:rPr>
                <w:sz w:val="20"/>
              </w:rPr>
              <w:t>15</w:t>
            </w:r>
          </w:p>
        </w:tc>
        <w:tc>
          <w:tcPr>
            <w:tcW w:w="786" w:type="dxa"/>
            <w:gridSpan w:val="2"/>
          </w:tcPr>
          <w:p w:rsidR="0039056D" w:rsidRDefault="0039056D">
            <w:pPr>
              <w:pStyle w:val="TableText"/>
              <w:jc w:val="center"/>
              <w:rPr>
                <w:sz w:val="20"/>
              </w:rPr>
            </w:pPr>
            <w:r>
              <w:rPr>
                <w:sz w:val="20"/>
              </w:rPr>
              <w:t>17</w:t>
            </w:r>
          </w:p>
        </w:tc>
        <w:tc>
          <w:tcPr>
            <w:tcW w:w="760" w:type="dxa"/>
            <w:tcBorders>
              <w:left w:val="single" w:sz="6" w:space="0" w:color="auto"/>
            </w:tcBorders>
          </w:tcPr>
          <w:p w:rsidR="0039056D" w:rsidRDefault="0039056D">
            <w:pPr>
              <w:pStyle w:val="TableText"/>
              <w:jc w:val="center"/>
              <w:rPr>
                <w:sz w:val="20"/>
              </w:rPr>
            </w:pPr>
            <w:r>
              <w:rPr>
                <w:sz w:val="20"/>
              </w:rPr>
              <w:t>11</w:t>
            </w:r>
          </w:p>
        </w:tc>
        <w:tc>
          <w:tcPr>
            <w:tcW w:w="722" w:type="dxa"/>
          </w:tcPr>
          <w:p w:rsidR="0039056D" w:rsidRDefault="0039056D">
            <w:pPr>
              <w:pStyle w:val="TableText"/>
              <w:jc w:val="center"/>
              <w:rPr>
                <w:sz w:val="20"/>
              </w:rPr>
            </w:pPr>
            <w:r>
              <w:rPr>
                <w:sz w:val="20"/>
              </w:rPr>
              <w:t>4</w:t>
            </w:r>
          </w:p>
        </w:tc>
        <w:tc>
          <w:tcPr>
            <w:tcW w:w="838" w:type="dxa"/>
            <w:gridSpan w:val="2"/>
            <w:tcBorders>
              <w:left w:val="single" w:sz="6" w:space="0" w:color="auto"/>
            </w:tcBorders>
          </w:tcPr>
          <w:p w:rsidR="0039056D" w:rsidRDefault="0039056D">
            <w:pPr>
              <w:pStyle w:val="TableText"/>
              <w:jc w:val="center"/>
              <w:rPr>
                <w:sz w:val="20"/>
              </w:rPr>
            </w:pPr>
            <w:r>
              <w:rPr>
                <w:sz w:val="20"/>
              </w:rPr>
              <w:t>5</w:t>
            </w:r>
          </w:p>
        </w:tc>
        <w:tc>
          <w:tcPr>
            <w:tcW w:w="662" w:type="dxa"/>
            <w:gridSpan w:val="2"/>
          </w:tcPr>
          <w:p w:rsidR="0039056D" w:rsidRDefault="0039056D">
            <w:pPr>
              <w:pStyle w:val="TableText"/>
              <w:jc w:val="center"/>
              <w:rPr>
                <w:sz w:val="20"/>
              </w:rPr>
            </w:pPr>
            <w:r>
              <w:rPr>
                <w:sz w:val="20"/>
              </w:rPr>
              <w:t>16</w:t>
            </w:r>
          </w:p>
        </w:tc>
      </w:tr>
      <w:tr w:rsidR="0039056D">
        <w:trPr>
          <w:cantSplit/>
          <w:trHeight w:val="200"/>
        </w:trPr>
        <w:tc>
          <w:tcPr>
            <w:tcW w:w="968" w:type="dxa"/>
          </w:tcPr>
          <w:p w:rsidR="0039056D" w:rsidRDefault="0039056D">
            <w:pPr>
              <w:pStyle w:val="TableText"/>
              <w:jc w:val="center"/>
              <w:rPr>
                <w:sz w:val="20"/>
              </w:rPr>
            </w:pPr>
            <w:r>
              <w:rPr>
                <w:sz w:val="20"/>
              </w:rPr>
              <w:t>5</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39056D" w:rsidRDefault="0039056D">
            <w:pPr>
              <w:pStyle w:val="TableText"/>
              <w:jc w:val="center"/>
              <w:rPr>
                <w:sz w:val="20"/>
              </w:rPr>
            </w:pPr>
            <w:r>
              <w:rPr>
                <w:sz w:val="20"/>
              </w:rPr>
              <w:t>1</w:t>
            </w:r>
            <w:r>
              <w:rPr>
                <w:position w:val="4"/>
                <w:sz w:val="16"/>
              </w:rPr>
              <w:t>13</w:t>
            </w:r>
            <w:r>
              <w:rPr>
                <w:sz w:val="20"/>
              </w:rPr>
              <w:t>/</w:t>
            </w:r>
            <w:r>
              <w:rPr>
                <w:sz w:val="16"/>
              </w:rPr>
              <w:t>16</w:t>
            </w:r>
          </w:p>
        </w:tc>
        <w:tc>
          <w:tcPr>
            <w:tcW w:w="684" w:type="dxa"/>
            <w:gridSpan w:val="3"/>
          </w:tcPr>
          <w:p w:rsidR="0039056D" w:rsidRDefault="0039056D">
            <w:pPr>
              <w:pStyle w:val="TableText"/>
              <w:jc w:val="center"/>
              <w:rPr>
                <w:sz w:val="20"/>
              </w:rPr>
            </w:pPr>
            <w:r>
              <w:rPr>
                <w:sz w:val="20"/>
              </w:rPr>
              <w:t>12</w:t>
            </w:r>
          </w:p>
        </w:tc>
        <w:tc>
          <w:tcPr>
            <w:tcW w:w="852" w:type="dxa"/>
          </w:tcPr>
          <w:p w:rsidR="0039056D" w:rsidRDefault="0039056D">
            <w:pPr>
              <w:pStyle w:val="TableText"/>
              <w:jc w:val="center"/>
              <w:rPr>
                <w:sz w:val="20"/>
              </w:rPr>
            </w:pPr>
            <w:r>
              <w:rPr>
                <w:sz w:val="20"/>
              </w:rPr>
              <w:t>7</w:t>
            </w:r>
          </w:p>
        </w:tc>
        <w:tc>
          <w:tcPr>
            <w:tcW w:w="588" w:type="dxa"/>
            <w:tcBorders>
              <w:left w:val="single" w:sz="6" w:space="0" w:color="auto"/>
            </w:tcBorders>
          </w:tcPr>
          <w:p w:rsidR="0039056D" w:rsidRDefault="0039056D">
            <w:pPr>
              <w:pStyle w:val="TableText"/>
              <w:jc w:val="center"/>
              <w:rPr>
                <w:sz w:val="20"/>
              </w:rPr>
            </w:pPr>
            <w:r>
              <w:rPr>
                <w:sz w:val="20"/>
              </w:rPr>
              <w:t>23</w:t>
            </w:r>
          </w:p>
        </w:tc>
        <w:tc>
          <w:tcPr>
            <w:tcW w:w="720" w:type="dxa"/>
            <w:gridSpan w:val="2"/>
          </w:tcPr>
          <w:p w:rsidR="0039056D" w:rsidRDefault="0039056D">
            <w:pPr>
              <w:pStyle w:val="TableText"/>
              <w:jc w:val="center"/>
              <w:rPr>
                <w:sz w:val="20"/>
              </w:rPr>
            </w:pPr>
            <w:r>
              <w:rPr>
                <w:sz w:val="20"/>
              </w:rPr>
              <w:t>17</w:t>
            </w:r>
          </w:p>
        </w:tc>
        <w:tc>
          <w:tcPr>
            <w:tcW w:w="764" w:type="dxa"/>
            <w:gridSpan w:val="2"/>
            <w:tcBorders>
              <w:left w:val="single" w:sz="6" w:space="0" w:color="auto"/>
            </w:tcBorders>
          </w:tcPr>
          <w:p w:rsidR="0039056D" w:rsidRDefault="0039056D">
            <w:pPr>
              <w:pStyle w:val="TableText"/>
              <w:jc w:val="center"/>
              <w:rPr>
                <w:sz w:val="20"/>
              </w:rPr>
            </w:pPr>
            <w:r>
              <w:rPr>
                <w:sz w:val="20"/>
              </w:rPr>
              <w:t>21</w:t>
            </w:r>
          </w:p>
        </w:tc>
        <w:tc>
          <w:tcPr>
            <w:tcW w:w="832" w:type="dxa"/>
          </w:tcPr>
          <w:p w:rsidR="0039056D" w:rsidRDefault="0039056D">
            <w:pPr>
              <w:pStyle w:val="TableText"/>
              <w:jc w:val="center"/>
              <w:rPr>
                <w:sz w:val="20"/>
              </w:rPr>
            </w:pPr>
            <w:r>
              <w:rPr>
                <w:sz w:val="20"/>
              </w:rPr>
              <w:t>7</w:t>
            </w:r>
          </w:p>
        </w:tc>
        <w:tc>
          <w:tcPr>
            <w:tcW w:w="768" w:type="dxa"/>
            <w:tcBorders>
              <w:left w:val="single" w:sz="6" w:space="0" w:color="auto"/>
            </w:tcBorders>
          </w:tcPr>
          <w:p w:rsidR="0039056D" w:rsidRDefault="0039056D">
            <w:pPr>
              <w:pStyle w:val="TableText"/>
              <w:jc w:val="center"/>
              <w:rPr>
                <w:sz w:val="20"/>
              </w:rPr>
            </w:pPr>
            <w:r>
              <w:rPr>
                <w:sz w:val="20"/>
              </w:rPr>
              <w:t>17</w:t>
            </w:r>
          </w:p>
        </w:tc>
        <w:tc>
          <w:tcPr>
            <w:tcW w:w="786" w:type="dxa"/>
            <w:gridSpan w:val="2"/>
          </w:tcPr>
          <w:p w:rsidR="0039056D" w:rsidRDefault="0039056D">
            <w:pPr>
              <w:pStyle w:val="TableText"/>
              <w:jc w:val="center"/>
              <w:rPr>
                <w:sz w:val="20"/>
              </w:rPr>
            </w:pPr>
            <w:r>
              <w:rPr>
                <w:sz w:val="20"/>
              </w:rPr>
              <w:t>9</w:t>
            </w:r>
          </w:p>
        </w:tc>
        <w:tc>
          <w:tcPr>
            <w:tcW w:w="760" w:type="dxa"/>
            <w:tcBorders>
              <w:left w:val="single" w:sz="6" w:space="0" w:color="auto"/>
            </w:tcBorders>
          </w:tcPr>
          <w:p w:rsidR="0039056D" w:rsidRDefault="0039056D">
            <w:pPr>
              <w:pStyle w:val="TableText"/>
              <w:jc w:val="center"/>
              <w:rPr>
                <w:sz w:val="20"/>
              </w:rPr>
            </w:pPr>
            <w:r>
              <w:rPr>
                <w:sz w:val="20"/>
              </w:rPr>
              <w:t>12</w:t>
            </w:r>
          </w:p>
        </w:tc>
        <w:tc>
          <w:tcPr>
            <w:tcW w:w="722" w:type="dxa"/>
          </w:tcPr>
          <w:p w:rsidR="0039056D" w:rsidRDefault="0039056D">
            <w:pPr>
              <w:pStyle w:val="TableText"/>
              <w:jc w:val="center"/>
              <w:rPr>
                <w:sz w:val="20"/>
              </w:rPr>
            </w:pPr>
            <w:r>
              <w:rPr>
                <w:sz w:val="20"/>
              </w:rPr>
              <w:t>7</w:t>
            </w:r>
          </w:p>
        </w:tc>
        <w:tc>
          <w:tcPr>
            <w:tcW w:w="838" w:type="dxa"/>
            <w:gridSpan w:val="2"/>
            <w:tcBorders>
              <w:left w:val="single" w:sz="6" w:space="0" w:color="auto"/>
            </w:tcBorders>
          </w:tcPr>
          <w:p w:rsidR="0039056D" w:rsidRDefault="0039056D">
            <w:pPr>
              <w:pStyle w:val="TableText"/>
              <w:jc w:val="center"/>
              <w:rPr>
                <w:sz w:val="20"/>
              </w:rPr>
            </w:pPr>
            <w:r>
              <w:rPr>
                <w:sz w:val="20"/>
              </w:rPr>
              <w:t>6</w:t>
            </w:r>
          </w:p>
        </w:tc>
        <w:tc>
          <w:tcPr>
            <w:tcW w:w="662" w:type="dxa"/>
            <w:gridSpan w:val="2"/>
          </w:tcPr>
          <w:p w:rsidR="0039056D" w:rsidRDefault="0039056D">
            <w:pPr>
              <w:pStyle w:val="TableText"/>
              <w:jc w:val="center"/>
              <w:rPr>
                <w:sz w:val="20"/>
              </w:rPr>
            </w:pPr>
            <w:r>
              <w:rPr>
                <w:sz w:val="20"/>
              </w:rPr>
              <w:t>8</w:t>
            </w:r>
          </w:p>
        </w:tc>
      </w:tr>
      <w:tr w:rsidR="0039056D">
        <w:trPr>
          <w:cantSplit/>
          <w:trHeight w:val="200"/>
        </w:trPr>
        <w:tc>
          <w:tcPr>
            <w:tcW w:w="968" w:type="dxa"/>
            <w:tcBorders>
              <w:bottom w:val="single" w:sz="6" w:space="0" w:color="auto"/>
            </w:tcBorders>
          </w:tcPr>
          <w:p w:rsidR="0039056D" w:rsidRDefault="0039056D">
            <w:pPr>
              <w:pStyle w:val="TableText"/>
              <w:jc w:val="center"/>
              <w:rPr>
                <w:sz w:val="20"/>
              </w:rPr>
            </w:pPr>
            <w:r>
              <w:rPr>
                <w:sz w:val="20"/>
              </w:rPr>
              <w:t>6</w:t>
            </w:r>
          </w:p>
        </w:tc>
        <w:tc>
          <w:tcPr>
            <w:tcW w:w="924" w:type="dxa"/>
            <w:gridSpan w:val="2"/>
            <w:tcBorders>
              <w:left w:val="single" w:sz="6" w:space="0" w:color="auto"/>
              <w:bottom w:val="single" w:sz="6" w:space="0" w:color="auto"/>
              <w:right w:val="single" w:sz="6" w:space="0" w:color="auto"/>
            </w:tcBorders>
          </w:tcPr>
          <w:p w:rsidR="0039056D" w:rsidRDefault="0039056D">
            <w:pPr>
              <w:pStyle w:val="TableText"/>
              <w:jc w:val="center"/>
              <w:rPr>
                <w:sz w:val="20"/>
              </w:rPr>
            </w:pPr>
            <w:r>
              <w:rPr>
                <w:sz w:val="20"/>
              </w:rPr>
              <w:t>1</w:t>
            </w:r>
            <w:r>
              <w:rPr>
                <w:position w:val="4"/>
                <w:sz w:val="16"/>
              </w:rPr>
              <w:t>7</w:t>
            </w:r>
            <w:r>
              <w:rPr>
                <w:sz w:val="20"/>
              </w:rPr>
              <w:t>/</w:t>
            </w:r>
            <w:r>
              <w:rPr>
                <w:sz w:val="16"/>
              </w:rPr>
              <w:t>8</w:t>
            </w:r>
          </w:p>
        </w:tc>
        <w:tc>
          <w:tcPr>
            <w:tcW w:w="684" w:type="dxa"/>
            <w:gridSpan w:val="3"/>
            <w:tcBorders>
              <w:bottom w:val="single" w:sz="6" w:space="0" w:color="auto"/>
            </w:tcBorders>
          </w:tcPr>
          <w:p w:rsidR="0039056D" w:rsidRDefault="0039056D">
            <w:pPr>
              <w:pStyle w:val="TableText"/>
              <w:jc w:val="center"/>
              <w:rPr>
                <w:sz w:val="20"/>
              </w:rPr>
            </w:pPr>
            <w:r>
              <w:rPr>
                <w:sz w:val="20"/>
              </w:rPr>
              <w:t>13</w:t>
            </w:r>
          </w:p>
        </w:tc>
        <w:tc>
          <w:tcPr>
            <w:tcW w:w="852" w:type="dxa"/>
            <w:tcBorders>
              <w:bottom w:val="single" w:sz="6" w:space="0" w:color="auto"/>
            </w:tcBorders>
          </w:tcPr>
          <w:p w:rsidR="0039056D" w:rsidRDefault="0039056D">
            <w:pPr>
              <w:pStyle w:val="TableText"/>
              <w:jc w:val="center"/>
              <w:rPr>
                <w:sz w:val="20"/>
              </w:rPr>
            </w:pPr>
            <w:r>
              <w:rPr>
                <w:sz w:val="20"/>
              </w:rPr>
              <w:t>10</w:t>
            </w:r>
          </w:p>
        </w:tc>
        <w:tc>
          <w:tcPr>
            <w:tcW w:w="588" w:type="dxa"/>
            <w:tcBorders>
              <w:left w:val="single" w:sz="6" w:space="0" w:color="auto"/>
              <w:bottom w:val="single" w:sz="6" w:space="0" w:color="auto"/>
            </w:tcBorders>
          </w:tcPr>
          <w:p w:rsidR="0039056D" w:rsidRDefault="0039056D">
            <w:pPr>
              <w:pStyle w:val="TableText"/>
              <w:jc w:val="center"/>
              <w:rPr>
                <w:sz w:val="20"/>
              </w:rPr>
            </w:pPr>
            <w:r>
              <w:rPr>
                <w:sz w:val="20"/>
              </w:rPr>
              <w:t>26</w:t>
            </w:r>
          </w:p>
        </w:tc>
        <w:tc>
          <w:tcPr>
            <w:tcW w:w="720" w:type="dxa"/>
            <w:gridSpan w:val="2"/>
            <w:tcBorders>
              <w:bottom w:val="single" w:sz="6" w:space="0" w:color="auto"/>
            </w:tcBorders>
          </w:tcPr>
          <w:p w:rsidR="0039056D" w:rsidRDefault="0039056D">
            <w:pPr>
              <w:pStyle w:val="TableText"/>
              <w:jc w:val="center"/>
              <w:rPr>
                <w:sz w:val="20"/>
              </w:rPr>
            </w:pPr>
            <w:r>
              <w:rPr>
                <w:sz w:val="20"/>
              </w:rPr>
              <w:t>1</w:t>
            </w:r>
          </w:p>
        </w:tc>
        <w:tc>
          <w:tcPr>
            <w:tcW w:w="764" w:type="dxa"/>
            <w:gridSpan w:val="2"/>
            <w:tcBorders>
              <w:left w:val="single" w:sz="6" w:space="0" w:color="auto"/>
              <w:bottom w:val="single" w:sz="6" w:space="0" w:color="auto"/>
            </w:tcBorders>
          </w:tcPr>
          <w:p w:rsidR="0039056D" w:rsidRDefault="0039056D">
            <w:pPr>
              <w:pStyle w:val="TableText"/>
              <w:jc w:val="center"/>
              <w:rPr>
                <w:sz w:val="20"/>
              </w:rPr>
            </w:pPr>
            <w:r>
              <w:rPr>
                <w:sz w:val="20"/>
              </w:rPr>
              <w:t>23</w:t>
            </w:r>
          </w:p>
        </w:tc>
        <w:tc>
          <w:tcPr>
            <w:tcW w:w="832" w:type="dxa"/>
            <w:tcBorders>
              <w:bottom w:val="single" w:sz="6" w:space="0" w:color="auto"/>
            </w:tcBorders>
          </w:tcPr>
          <w:p w:rsidR="0039056D" w:rsidRDefault="0039056D">
            <w:pPr>
              <w:pStyle w:val="TableText"/>
              <w:jc w:val="center"/>
              <w:rPr>
                <w:sz w:val="20"/>
              </w:rPr>
            </w:pPr>
            <w:r>
              <w:rPr>
                <w:sz w:val="20"/>
              </w:rPr>
              <w:t>8</w:t>
            </w:r>
          </w:p>
        </w:tc>
        <w:tc>
          <w:tcPr>
            <w:tcW w:w="768" w:type="dxa"/>
            <w:tcBorders>
              <w:left w:val="single" w:sz="6" w:space="0" w:color="auto"/>
              <w:bottom w:val="single" w:sz="6" w:space="0" w:color="auto"/>
            </w:tcBorders>
          </w:tcPr>
          <w:p w:rsidR="0039056D" w:rsidRDefault="0039056D">
            <w:pPr>
              <w:pStyle w:val="TableText"/>
              <w:jc w:val="center"/>
              <w:rPr>
                <w:sz w:val="20"/>
              </w:rPr>
            </w:pPr>
            <w:r>
              <w:rPr>
                <w:sz w:val="20"/>
              </w:rPr>
              <w:t>19</w:t>
            </w:r>
          </w:p>
        </w:tc>
        <w:tc>
          <w:tcPr>
            <w:tcW w:w="786" w:type="dxa"/>
            <w:gridSpan w:val="2"/>
            <w:tcBorders>
              <w:bottom w:val="single" w:sz="6" w:space="0" w:color="auto"/>
            </w:tcBorders>
          </w:tcPr>
          <w:p w:rsidR="0039056D" w:rsidRDefault="0039056D">
            <w:pPr>
              <w:pStyle w:val="TableText"/>
              <w:jc w:val="center"/>
              <w:rPr>
                <w:sz w:val="20"/>
              </w:rPr>
            </w:pPr>
            <w:r>
              <w:rPr>
                <w:sz w:val="20"/>
              </w:rPr>
              <w:t>2</w:t>
            </w:r>
          </w:p>
        </w:tc>
        <w:tc>
          <w:tcPr>
            <w:tcW w:w="760" w:type="dxa"/>
            <w:tcBorders>
              <w:left w:val="single" w:sz="6" w:space="0" w:color="auto"/>
              <w:bottom w:val="single" w:sz="6" w:space="0" w:color="auto"/>
            </w:tcBorders>
          </w:tcPr>
          <w:p w:rsidR="0039056D" w:rsidRDefault="0039056D">
            <w:pPr>
              <w:pStyle w:val="TableText"/>
              <w:jc w:val="center"/>
              <w:rPr>
                <w:sz w:val="20"/>
              </w:rPr>
            </w:pPr>
            <w:r>
              <w:rPr>
                <w:sz w:val="20"/>
              </w:rPr>
              <w:t>13</w:t>
            </w:r>
          </w:p>
        </w:tc>
        <w:tc>
          <w:tcPr>
            <w:tcW w:w="722" w:type="dxa"/>
            <w:tcBorders>
              <w:bottom w:val="single" w:sz="6" w:space="0" w:color="auto"/>
            </w:tcBorders>
          </w:tcPr>
          <w:p w:rsidR="0039056D" w:rsidRDefault="0039056D">
            <w:pPr>
              <w:pStyle w:val="TableText"/>
              <w:jc w:val="center"/>
              <w:rPr>
                <w:sz w:val="20"/>
              </w:rPr>
            </w:pPr>
            <w:r>
              <w:rPr>
                <w:sz w:val="20"/>
              </w:rPr>
              <w:t>10</w:t>
            </w:r>
          </w:p>
        </w:tc>
        <w:tc>
          <w:tcPr>
            <w:tcW w:w="838" w:type="dxa"/>
            <w:gridSpan w:val="2"/>
            <w:tcBorders>
              <w:left w:val="single" w:sz="6" w:space="0" w:color="auto"/>
              <w:bottom w:val="single" w:sz="6" w:space="0" w:color="auto"/>
            </w:tcBorders>
          </w:tcPr>
          <w:p w:rsidR="0039056D" w:rsidRDefault="0039056D">
            <w:pPr>
              <w:pStyle w:val="TableText"/>
              <w:jc w:val="center"/>
              <w:rPr>
                <w:sz w:val="20"/>
              </w:rPr>
            </w:pPr>
            <w:r>
              <w:rPr>
                <w:sz w:val="20"/>
              </w:rPr>
              <w:t>7</w:t>
            </w:r>
          </w:p>
        </w:tc>
        <w:tc>
          <w:tcPr>
            <w:tcW w:w="662" w:type="dxa"/>
            <w:gridSpan w:val="2"/>
            <w:tcBorders>
              <w:bottom w:val="single" w:sz="6" w:space="0" w:color="auto"/>
            </w:tcBorders>
          </w:tcPr>
          <w:p w:rsidR="0039056D" w:rsidRDefault="0039056D">
            <w:pPr>
              <w:pStyle w:val="TableText"/>
              <w:jc w:val="center"/>
              <w:rPr>
                <w:sz w:val="20"/>
              </w:rPr>
            </w:pPr>
            <w:r>
              <w:rPr>
                <w:sz w:val="20"/>
              </w:rPr>
              <w:t>0</w:t>
            </w:r>
          </w:p>
        </w:tc>
      </w:tr>
    </w:tbl>
    <w:p w:rsidR="003123A3" w:rsidRDefault="003123A3">
      <w:pPr>
        <w:pStyle w:val="02TextLandscape"/>
        <w:sectPr w:rsidR="003123A3">
          <w:headerReference w:type="even" r:id="rId193"/>
          <w:headerReference w:type="default" r:id="rId194"/>
          <w:footerReference w:type="even" r:id="rId195"/>
          <w:footerReference w:type="default" r:id="rId196"/>
          <w:pgSz w:w="16839" w:h="11907" w:orient="landscape" w:code="9"/>
          <w:pgMar w:top="2300" w:right="3000" w:bottom="1900" w:left="2500" w:header="2480" w:footer="2100" w:gutter="0"/>
          <w:cols w:space="720"/>
          <w:docGrid w:linePitch="254"/>
        </w:sectPr>
      </w:pPr>
    </w:p>
    <w:p w:rsidR="0039056D" w:rsidRDefault="0039056D">
      <w:pPr>
        <w:pStyle w:val="Assectheading"/>
      </w:pPr>
      <w:r>
        <w:rPr>
          <w:rStyle w:val="charItals"/>
          <w:i/>
        </w:rPr>
        <w:t>Ratio of drum (barrel) or sheave diameter to rope</w:t>
      </w:r>
    </w:p>
    <w:p w:rsidR="0039056D" w:rsidRDefault="0039056D">
      <w:pPr>
        <w:pStyle w:val="Amain"/>
      </w:pPr>
      <w:r>
        <w:tab/>
        <w:t>(20)</w:t>
      </w:r>
      <w:r>
        <w:tab/>
        <w:t>When power operated and for rope speeds not greater than 120 feet per minute, the diameter of a drum (barrel) roller, sheave or quadrant measured at the surface on which the rope operates (where ungrooved) or at the bottom of the groove (where grooved) shall be not less than that provided in table 144.2 as relevant and appropriate to the construction of the rope concerned.</w:t>
      </w:r>
    </w:p>
    <w:p w:rsidR="0039056D" w:rsidRDefault="0039056D">
      <w:pPr>
        <w:pStyle w:val="Amain"/>
      </w:pPr>
      <w:r>
        <w:tab/>
        <w:t>(21)</w:t>
      </w:r>
      <w:r>
        <w:tab/>
        <w:t>For each increase in rope speed of 60 feet per minute, above 120 feet per minute, 7</w:t>
      </w:r>
      <w:r>
        <w:rPr>
          <w:position w:val="6"/>
          <w:sz w:val="18"/>
        </w:rPr>
        <w:t>1</w:t>
      </w:r>
      <w:r>
        <w:t>/</w:t>
      </w:r>
      <w:r>
        <w:rPr>
          <w:sz w:val="18"/>
        </w:rPr>
        <w:t>2</w:t>
      </w:r>
      <w:r>
        <w:rPr>
          <w:sz w:val="20"/>
        </w:rPr>
        <w:t>%</w:t>
      </w:r>
      <w:r>
        <w:t xml:space="preserve"> shall be added to the diameter of the drum, barrel, roller, sheave or quadrant.</w:t>
      </w:r>
    </w:p>
    <w:p w:rsidR="0039056D" w:rsidRDefault="0039056D">
      <w:pPr>
        <w:pStyle w:val="Amain"/>
      </w:pPr>
      <w:r>
        <w:tab/>
        <w:t>(22)</w:t>
      </w:r>
      <w:r>
        <w:tab/>
        <w:t>The ratio of drum, barrel, roller, sheave or quadrant diameter to rope diameter when hand operated shall be not less than 10, when measured at the surface on which the rope operates.</w:t>
      </w:r>
    </w:p>
    <w:p w:rsidR="0039056D" w:rsidRDefault="0039056D">
      <w:pPr>
        <w:pStyle w:val="TableHd"/>
      </w:pPr>
      <w:r>
        <w:t>Table 144.2</w:t>
      </w:r>
    </w:p>
    <w:tbl>
      <w:tblPr>
        <w:tblW w:w="0" w:type="auto"/>
        <w:tblLayout w:type="fixed"/>
        <w:tblCellMar>
          <w:left w:w="80" w:type="dxa"/>
          <w:right w:w="80" w:type="dxa"/>
        </w:tblCellMar>
        <w:tblLook w:val="0000" w:firstRow="0" w:lastRow="0" w:firstColumn="0" w:lastColumn="0" w:noHBand="0" w:noVBand="0"/>
      </w:tblPr>
      <w:tblGrid>
        <w:gridCol w:w="1200"/>
        <w:gridCol w:w="1320"/>
        <w:gridCol w:w="1940"/>
        <w:gridCol w:w="2820"/>
      </w:tblGrid>
      <w:tr w:rsidR="0039056D">
        <w:trPr>
          <w:cantSplit/>
          <w:tblHeader/>
        </w:trPr>
        <w:tc>
          <w:tcPr>
            <w:tcW w:w="4460" w:type="dxa"/>
            <w:gridSpan w:val="3"/>
            <w:tcBorders>
              <w:top w:val="single" w:sz="6" w:space="0" w:color="auto"/>
              <w:bottom w:val="single" w:sz="6" w:space="0" w:color="auto"/>
            </w:tcBorders>
          </w:tcPr>
          <w:p w:rsidR="0039056D" w:rsidRDefault="0039056D">
            <w:pPr>
              <w:pStyle w:val="TableColHd"/>
              <w:jc w:val="center"/>
            </w:pPr>
            <w:r>
              <w:t>rope construction</w:t>
            </w:r>
          </w:p>
        </w:tc>
        <w:tc>
          <w:tcPr>
            <w:tcW w:w="2820" w:type="dxa"/>
            <w:tcBorders>
              <w:top w:val="single" w:sz="6" w:space="0" w:color="auto"/>
              <w:left w:val="single" w:sz="6" w:space="0" w:color="auto"/>
            </w:tcBorders>
          </w:tcPr>
          <w:p w:rsidR="0039056D" w:rsidRDefault="0039056D">
            <w:pPr>
              <w:pStyle w:val="TableColHd"/>
            </w:pPr>
          </w:p>
        </w:tc>
      </w:tr>
      <w:tr w:rsidR="0039056D">
        <w:trPr>
          <w:cantSplit/>
          <w:tblHeader/>
        </w:trPr>
        <w:tc>
          <w:tcPr>
            <w:tcW w:w="1200" w:type="dxa"/>
            <w:vAlign w:val="bottom"/>
          </w:tcPr>
          <w:p w:rsidR="0039056D" w:rsidRDefault="0039056D">
            <w:pPr>
              <w:pStyle w:val="TableColHd"/>
            </w:pPr>
            <w:r>
              <w:t xml:space="preserve">number </w:t>
            </w:r>
            <w:r>
              <w:br/>
              <w:t>of strands</w:t>
            </w:r>
          </w:p>
        </w:tc>
        <w:tc>
          <w:tcPr>
            <w:tcW w:w="1320" w:type="dxa"/>
            <w:tcBorders>
              <w:left w:val="single" w:sz="6" w:space="0" w:color="auto"/>
              <w:bottom w:val="single" w:sz="6" w:space="0" w:color="auto"/>
              <w:right w:val="single" w:sz="6" w:space="0" w:color="auto"/>
            </w:tcBorders>
            <w:vAlign w:val="bottom"/>
          </w:tcPr>
          <w:p w:rsidR="0039056D" w:rsidRDefault="0039056D">
            <w:pPr>
              <w:pStyle w:val="TableColHd"/>
            </w:pPr>
            <w:r>
              <w:t>number of wires in each strand</w:t>
            </w:r>
          </w:p>
        </w:tc>
        <w:tc>
          <w:tcPr>
            <w:tcW w:w="1940" w:type="dxa"/>
            <w:tcBorders>
              <w:bottom w:val="single" w:sz="6" w:space="0" w:color="auto"/>
            </w:tcBorders>
            <w:vAlign w:val="bottom"/>
          </w:tcPr>
          <w:p w:rsidR="0039056D" w:rsidRDefault="0039056D">
            <w:pPr>
              <w:pStyle w:val="TableColHd"/>
            </w:pPr>
            <w:r>
              <w:t>note</w:t>
            </w:r>
          </w:p>
        </w:tc>
        <w:tc>
          <w:tcPr>
            <w:tcW w:w="2820" w:type="dxa"/>
            <w:tcBorders>
              <w:left w:val="single" w:sz="6" w:space="0" w:color="auto"/>
              <w:bottom w:val="single" w:sz="6" w:space="0" w:color="auto"/>
            </w:tcBorders>
            <w:vAlign w:val="bottom"/>
          </w:tcPr>
          <w:p w:rsidR="0039056D" w:rsidRDefault="0039056D">
            <w:pPr>
              <w:pStyle w:val="TableColHd"/>
            </w:pPr>
            <w:r>
              <w:t xml:space="preserve">minimum diameter of drum, </w:t>
            </w:r>
            <w:r>
              <w:br/>
              <w:t>barrel, roller, sheave or quadrant expressed in terms of ‘d’ the diameter of the rope concerned</w:t>
            </w:r>
          </w:p>
        </w:tc>
      </w:tr>
      <w:tr w:rsidR="0039056D">
        <w:trPr>
          <w:cantSplit/>
          <w:trHeight w:val="396"/>
        </w:trPr>
        <w:tc>
          <w:tcPr>
            <w:tcW w:w="1200" w:type="dxa"/>
          </w:tcPr>
          <w:p w:rsidR="0039056D" w:rsidRDefault="0039056D">
            <w:pPr>
              <w:pStyle w:val="TableText"/>
              <w:spacing w:before="80" w:after="0"/>
            </w:pPr>
            <w:r>
              <w:t>4</w:t>
            </w:r>
          </w:p>
        </w:tc>
        <w:tc>
          <w:tcPr>
            <w:tcW w:w="1320" w:type="dxa"/>
            <w:vMerge w:val="restart"/>
            <w:tcBorders>
              <w:top w:val="single" w:sz="6" w:space="0" w:color="auto"/>
              <w:left w:val="single" w:sz="6" w:space="0" w:color="auto"/>
              <w:right w:val="single" w:sz="6" w:space="0" w:color="auto"/>
            </w:tcBorders>
          </w:tcPr>
          <w:p w:rsidR="0039056D" w:rsidRDefault="0039056D">
            <w:pPr>
              <w:pStyle w:val="Formula"/>
              <w:jc w:val="left"/>
            </w:pPr>
            <w:r w:rsidRPr="00280EA4">
              <w:rPr>
                <w:position w:val="-66"/>
              </w:rPr>
              <w:object w:dxaOrig="440" w:dyaOrig="1440">
                <v:shape id="_x0000_i1054" type="#_x0000_t75" style="width:21.75pt;height:1in" o:ole="" fillcolor="window">
                  <v:imagedata r:id="rId197" o:title=""/>
                </v:shape>
                <o:OLEObject Type="Embed" ProgID="Equation.3" ShapeID="_x0000_i1054" DrawAspect="Content" ObjectID="_1595941285" r:id="rId198"/>
              </w:object>
            </w:r>
          </w:p>
        </w:tc>
        <w:tc>
          <w:tcPr>
            <w:tcW w:w="1940" w:type="dxa"/>
            <w:vMerge w:val="restart"/>
            <w:tcBorders>
              <w:top w:val="single" w:sz="6" w:space="0" w:color="auto"/>
            </w:tcBorders>
          </w:tcPr>
          <w:p w:rsidR="0039056D" w:rsidRDefault="0039056D">
            <w:pPr>
              <w:pStyle w:val="TableText"/>
            </w:pPr>
            <w:r>
              <w:tab/>
            </w:r>
          </w:p>
        </w:tc>
        <w:tc>
          <w:tcPr>
            <w:tcW w:w="2820" w:type="dxa"/>
            <w:vMerge w:val="restart"/>
            <w:tcBorders>
              <w:top w:val="single" w:sz="6" w:space="0" w:color="auto"/>
              <w:left w:val="single" w:sz="6" w:space="0" w:color="auto"/>
            </w:tcBorders>
          </w:tcPr>
          <w:p w:rsidR="0039056D" w:rsidRDefault="0039056D">
            <w:pPr>
              <w:pStyle w:val="TableText"/>
            </w:pPr>
            <w:r>
              <w:t>23d.</w:t>
            </w:r>
          </w:p>
        </w:tc>
      </w:tr>
      <w:tr w:rsidR="0039056D">
        <w:trPr>
          <w:cantSplit/>
          <w:trHeight w:val="393"/>
        </w:trPr>
        <w:tc>
          <w:tcPr>
            <w:tcW w:w="1200" w:type="dxa"/>
          </w:tcPr>
          <w:p w:rsidR="0039056D" w:rsidRDefault="0039056D">
            <w:pPr>
              <w:pStyle w:val="TableText"/>
              <w:spacing w:before="80" w:after="0"/>
            </w:pPr>
            <w:r>
              <w:t>6</w:t>
            </w:r>
          </w:p>
        </w:tc>
        <w:tc>
          <w:tcPr>
            <w:tcW w:w="1320" w:type="dxa"/>
            <w:vMerge/>
            <w:tcBorders>
              <w:top w:val="nil"/>
              <w:left w:val="single" w:sz="6" w:space="0" w:color="auto"/>
              <w:right w:val="single" w:sz="6" w:space="0" w:color="auto"/>
            </w:tcBorders>
          </w:tcPr>
          <w:p w:rsidR="0039056D" w:rsidRDefault="0039056D">
            <w:pPr>
              <w:pStyle w:val="Formula"/>
              <w:jc w:val="left"/>
            </w:pPr>
          </w:p>
        </w:tc>
        <w:tc>
          <w:tcPr>
            <w:tcW w:w="1940" w:type="dxa"/>
            <w:vMerge/>
            <w:tcBorders>
              <w:top w:val="nil"/>
            </w:tcBorders>
          </w:tcPr>
          <w:p w:rsidR="0039056D" w:rsidRDefault="0039056D">
            <w:pPr>
              <w:pStyle w:val="TableText"/>
            </w:pPr>
          </w:p>
        </w:tc>
        <w:tc>
          <w:tcPr>
            <w:tcW w:w="2820" w:type="dxa"/>
            <w:vMerge/>
            <w:tcBorders>
              <w:top w:val="nil"/>
              <w:left w:val="single" w:sz="6" w:space="0" w:color="auto"/>
            </w:tcBorders>
          </w:tcPr>
          <w:p w:rsidR="0039056D" w:rsidRDefault="0039056D">
            <w:pPr>
              <w:pStyle w:val="TableText"/>
            </w:pPr>
          </w:p>
        </w:tc>
      </w:tr>
      <w:tr w:rsidR="0039056D">
        <w:trPr>
          <w:cantSplit/>
          <w:trHeight w:val="393"/>
        </w:trPr>
        <w:tc>
          <w:tcPr>
            <w:tcW w:w="1200" w:type="dxa"/>
          </w:tcPr>
          <w:p w:rsidR="0039056D" w:rsidRDefault="0039056D">
            <w:pPr>
              <w:pStyle w:val="TableText"/>
              <w:spacing w:before="80" w:after="0"/>
            </w:pPr>
            <w:r>
              <w:t>6</w:t>
            </w:r>
          </w:p>
        </w:tc>
        <w:tc>
          <w:tcPr>
            <w:tcW w:w="1320" w:type="dxa"/>
            <w:vMerge/>
            <w:tcBorders>
              <w:top w:val="nil"/>
              <w:left w:val="single" w:sz="6" w:space="0" w:color="auto"/>
              <w:right w:val="single" w:sz="6" w:space="0" w:color="auto"/>
            </w:tcBorders>
          </w:tcPr>
          <w:p w:rsidR="0039056D" w:rsidRDefault="0039056D">
            <w:pPr>
              <w:pStyle w:val="Formula"/>
              <w:jc w:val="left"/>
            </w:pPr>
          </w:p>
        </w:tc>
        <w:tc>
          <w:tcPr>
            <w:tcW w:w="1940" w:type="dxa"/>
            <w:vMerge/>
            <w:tcBorders>
              <w:top w:val="nil"/>
            </w:tcBorders>
          </w:tcPr>
          <w:p w:rsidR="0039056D" w:rsidRDefault="0039056D">
            <w:pPr>
              <w:pStyle w:val="TableText"/>
            </w:pPr>
          </w:p>
        </w:tc>
        <w:tc>
          <w:tcPr>
            <w:tcW w:w="2820" w:type="dxa"/>
            <w:vMerge/>
            <w:tcBorders>
              <w:top w:val="nil"/>
              <w:left w:val="single" w:sz="6" w:space="0" w:color="auto"/>
            </w:tcBorders>
          </w:tcPr>
          <w:p w:rsidR="0039056D" w:rsidRDefault="0039056D">
            <w:pPr>
              <w:pStyle w:val="TableText"/>
            </w:pPr>
          </w:p>
        </w:tc>
      </w:tr>
      <w:tr w:rsidR="0039056D">
        <w:trPr>
          <w:cantSplit/>
          <w:trHeight w:val="393"/>
        </w:trPr>
        <w:tc>
          <w:tcPr>
            <w:tcW w:w="1200" w:type="dxa"/>
          </w:tcPr>
          <w:p w:rsidR="0039056D" w:rsidRDefault="0039056D">
            <w:pPr>
              <w:pStyle w:val="TableText"/>
              <w:spacing w:before="80" w:after="0"/>
            </w:pPr>
            <w:r>
              <w:t>6</w:t>
            </w:r>
          </w:p>
        </w:tc>
        <w:tc>
          <w:tcPr>
            <w:tcW w:w="1320" w:type="dxa"/>
            <w:vMerge/>
            <w:tcBorders>
              <w:top w:val="nil"/>
              <w:left w:val="single" w:sz="6" w:space="0" w:color="auto"/>
              <w:right w:val="single" w:sz="6" w:space="0" w:color="auto"/>
            </w:tcBorders>
          </w:tcPr>
          <w:p w:rsidR="0039056D" w:rsidRDefault="0039056D">
            <w:pPr>
              <w:pStyle w:val="Formula"/>
              <w:jc w:val="left"/>
            </w:pPr>
          </w:p>
        </w:tc>
        <w:tc>
          <w:tcPr>
            <w:tcW w:w="1940" w:type="dxa"/>
            <w:vMerge/>
            <w:tcBorders>
              <w:top w:val="nil"/>
            </w:tcBorders>
          </w:tcPr>
          <w:p w:rsidR="0039056D" w:rsidRDefault="0039056D">
            <w:pPr>
              <w:pStyle w:val="TableText"/>
            </w:pPr>
          </w:p>
        </w:tc>
        <w:tc>
          <w:tcPr>
            <w:tcW w:w="2820" w:type="dxa"/>
            <w:vMerge/>
            <w:tcBorders>
              <w:top w:val="nil"/>
              <w:left w:val="single" w:sz="6" w:space="0" w:color="auto"/>
            </w:tcBorders>
          </w:tcPr>
          <w:p w:rsidR="0039056D" w:rsidRDefault="0039056D">
            <w:pPr>
              <w:pStyle w:val="TableText"/>
            </w:pPr>
          </w:p>
        </w:tc>
      </w:tr>
      <w:tr w:rsidR="0039056D">
        <w:trPr>
          <w:cantSplit/>
          <w:trHeight w:val="345"/>
        </w:trPr>
        <w:tc>
          <w:tcPr>
            <w:tcW w:w="1200" w:type="dxa"/>
          </w:tcPr>
          <w:p w:rsidR="0039056D" w:rsidRDefault="0039056D">
            <w:pPr>
              <w:pStyle w:val="TableText"/>
            </w:pPr>
            <w:r>
              <w:t>6</w:t>
            </w:r>
          </w:p>
        </w:tc>
        <w:tc>
          <w:tcPr>
            <w:tcW w:w="1320" w:type="dxa"/>
            <w:vMerge w:val="restart"/>
            <w:tcBorders>
              <w:left w:val="single" w:sz="6" w:space="0" w:color="auto"/>
              <w:right w:val="single" w:sz="6" w:space="0" w:color="auto"/>
            </w:tcBorders>
          </w:tcPr>
          <w:p w:rsidR="0039056D" w:rsidRDefault="0039056D">
            <w:pPr>
              <w:pStyle w:val="Formula"/>
              <w:jc w:val="left"/>
            </w:pPr>
            <w:r>
              <w:object w:dxaOrig="440" w:dyaOrig="740">
                <v:shape id="_x0000_i1055" type="#_x0000_t75" style="width:21.75pt;height:37.5pt" o:ole="" fillcolor="window">
                  <v:imagedata r:id="rId199" o:title=""/>
                </v:shape>
                <o:OLEObject Type="Embed" ProgID="Equation.2" ShapeID="_x0000_i1055" DrawAspect="Content" ObjectID="_1595941286" r:id="rId200"/>
              </w:object>
            </w:r>
          </w:p>
        </w:tc>
        <w:tc>
          <w:tcPr>
            <w:tcW w:w="1940" w:type="dxa"/>
            <w:vMerge w:val="restart"/>
          </w:tcPr>
          <w:p w:rsidR="0039056D" w:rsidRDefault="0039056D">
            <w:pPr>
              <w:pStyle w:val="TableText"/>
            </w:pPr>
            <w:r>
              <w:tab/>
            </w:r>
          </w:p>
        </w:tc>
        <w:tc>
          <w:tcPr>
            <w:tcW w:w="2820" w:type="dxa"/>
            <w:vMerge w:val="restart"/>
            <w:tcBorders>
              <w:left w:val="single" w:sz="6" w:space="0" w:color="auto"/>
            </w:tcBorders>
          </w:tcPr>
          <w:p w:rsidR="0039056D" w:rsidRDefault="0039056D">
            <w:pPr>
              <w:pStyle w:val="TableText"/>
            </w:pPr>
            <w:r>
              <w:t>19d.</w:t>
            </w:r>
          </w:p>
        </w:tc>
      </w:tr>
      <w:tr w:rsidR="0039056D">
        <w:trPr>
          <w:cantSplit/>
          <w:trHeight w:val="345"/>
        </w:trPr>
        <w:tc>
          <w:tcPr>
            <w:tcW w:w="1200" w:type="dxa"/>
          </w:tcPr>
          <w:p w:rsidR="0039056D" w:rsidRDefault="0039056D">
            <w:pPr>
              <w:pStyle w:val="TableText"/>
            </w:pPr>
            <w:r>
              <w:t>6</w:t>
            </w:r>
          </w:p>
        </w:tc>
        <w:tc>
          <w:tcPr>
            <w:tcW w:w="1320" w:type="dxa"/>
            <w:vMerge/>
            <w:tcBorders>
              <w:left w:val="single" w:sz="6" w:space="0" w:color="auto"/>
              <w:right w:val="single" w:sz="6" w:space="0" w:color="auto"/>
            </w:tcBorders>
          </w:tcPr>
          <w:p w:rsidR="0039056D" w:rsidRDefault="0039056D">
            <w:pPr>
              <w:pStyle w:val="allsections"/>
              <w:spacing w:before="0" w:after="0"/>
              <w:ind w:firstLine="0"/>
              <w:rPr>
                <w:color w:val="000000"/>
                <w:sz w:val="18"/>
              </w:rPr>
            </w:pPr>
          </w:p>
        </w:tc>
        <w:tc>
          <w:tcPr>
            <w:tcW w:w="1940" w:type="dxa"/>
            <w:vMerge/>
          </w:tcPr>
          <w:p w:rsidR="0039056D" w:rsidRDefault="0039056D">
            <w:pPr>
              <w:pStyle w:val="TableText"/>
            </w:pPr>
          </w:p>
        </w:tc>
        <w:tc>
          <w:tcPr>
            <w:tcW w:w="2820" w:type="dxa"/>
            <w:vMerge/>
            <w:tcBorders>
              <w:left w:val="single" w:sz="6" w:space="0" w:color="auto"/>
            </w:tcBorders>
          </w:tcPr>
          <w:p w:rsidR="0039056D" w:rsidRDefault="0039056D">
            <w:pPr>
              <w:pStyle w:val="TableText"/>
            </w:pPr>
          </w:p>
        </w:tc>
      </w:tr>
      <w:tr w:rsidR="0039056D">
        <w:trPr>
          <w:cantSplit/>
        </w:trPr>
        <w:tc>
          <w:tcPr>
            <w:tcW w:w="1200" w:type="dxa"/>
          </w:tcPr>
          <w:p w:rsidR="0039056D" w:rsidRDefault="0039056D">
            <w:pPr>
              <w:pStyle w:val="TableText"/>
            </w:pPr>
            <w:r>
              <w:t>6</w:t>
            </w:r>
          </w:p>
        </w:tc>
        <w:tc>
          <w:tcPr>
            <w:tcW w:w="1320" w:type="dxa"/>
            <w:tcBorders>
              <w:left w:val="single" w:sz="6" w:space="0" w:color="auto"/>
              <w:right w:val="single" w:sz="6" w:space="0" w:color="auto"/>
            </w:tcBorders>
          </w:tcPr>
          <w:p w:rsidR="0039056D" w:rsidRDefault="0039056D">
            <w:pPr>
              <w:pStyle w:val="TableText"/>
            </w:pPr>
            <w:r>
              <w:t>37</w:t>
            </w:r>
          </w:p>
        </w:tc>
        <w:tc>
          <w:tcPr>
            <w:tcW w:w="1940" w:type="dxa"/>
          </w:tcPr>
          <w:p w:rsidR="0039056D" w:rsidRDefault="0039056D">
            <w:pPr>
              <w:pStyle w:val="TableText"/>
            </w:pPr>
            <w:r>
              <w:tab/>
            </w:r>
          </w:p>
        </w:tc>
        <w:tc>
          <w:tcPr>
            <w:tcW w:w="2820" w:type="dxa"/>
            <w:tcBorders>
              <w:left w:val="single" w:sz="6" w:space="0" w:color="auto"/>
            </w:tcBorders>
          </w:tcPr>
          <w:p w:rsidR="0039056D" w:rsidRDefault="0039056D">
            <w:pPr>
              <w:pStyle w:val="TableText"/>
            </w:pPr>
            <w:r>
              <w:t>16</w:t>
            </w:r>
            <w:r>
              <w:rPr>
                <w:position w:val="6"/>
                <w:sz w:val="18"/>
              </w:rPr>
              <w:t>1</w:t>
            </w:r>
            <w:r>
              <w:t>/</w:t>
            </w:r>
            <w:r>
              <w:rPr>
                <w:sz w:val="18"/>
              </w:rPr>
              <w:t>2</w:t>
            </w:r>
            <w:r>
              <w:t xml:space="preserve"> d.</w:t>
            </w:r>
          </w:p>
        </w:tc>
      </w:tr>
      <w:tr w:rsidR="0039056D">
        <w:trPr>
          <w:cantSplit/>
        </w:trPr>
        <w:tc>
          <w:tcPr>
            <w:tcW w:w="1200" w:type="dxa"/>
          </w:tcPr>
          <w:p w:rsidR="0039056D" w:rsidRDefault="0039056D">
            <w:pPr>
              <w:pStyle w:val="TableText"/>
            </w:pPr>
            <w:r>
              <w:t>6</w:t>
            </w:r>
          </w:p>
        </w:tc>
        <w:tc>
          <w:tcPr>
            <w:tcW w:w="1320" w:type="dxa"/>
            <w:tcBorders>
              <w:left w:val="single" w:sz="6" w:space="0" w:color="auto"/>
              <w:right w:val="single" w:sz="6" w:space="0" w:color="auto"/>
            </w:tcBorders>
          </w:tcPr>
          <w:p w:rsidR="0039056D" w:rsidRDefault="0039056D">
            <w:pPr>
              <w:pStyle w:val="TableText"/>
            </w:pPr>
            <w:r>
              <w:t>61</w:t>
            </w:r>
          </w:p>
        </w:tc>
        <w:tc>
          <w:tcPr>
            <w:tcW w:w="1940" w:type="dxa"/>
          </w:tcPr>
          <w:p w:rsidR="0039056D" w:rsidRDefault="0039056D">
            <w:pPr>
              <w:pStyle w:val="TableText"/>
            </w:pPr>
            <w:r>
              <w:tab/>
            </w:r>
          </w:p>
        </w:tc>
        <w:tc>
          <w:tcPr>
            <w:tcW w:w="2820" w:type="dxa"/>
            <w:tcBorders>
              <w:left w:val="single" w:sz="6" w:space="0" w:color="auto"/>
            </w:tcBorders>
          </w:tcPr>
          <w:p w:rsidR="0039056D" w:rsidRDefault="0039056D">
            <w:pPr>
              <w:pStyle w:val="TableText"/>
            </w:pPr>
            <w:r>
              <w:t>15</w:t>
            </w:r>
            <w:r>
              <w:rPr>
                <w:position w:val="6"/>
                <w:sz w:val="18"/>
              </w:rPr>
              <w:t>1</w:t>
            </w:r>
            <w:r>
              <w:t>/</w:t>
            </w:r>
            <w:r>
              <w:rPr>
                <w:sz w:val="18"/>
              </w:rPr>
              <w:t>2</w:t>
            </w:r>
            <w:r>
              <w:t xml:space="preserve"> d.</w:t>
            </w:r>
          </w:p>
        </w:tc>
      </w:tr>
      <w:tr w:rsidR="0039056D">
        <w:trPr>
          <w:cantSplit/>
        </w:trPr>
        <w:tc>
          <w:tcPr>
            <w:tcW w:w="1200" w:type="dxa"/>
          </w:tcPr>
          <w:p w:rsidR="0039056D" w:rsidRDefault="0039056D">
            <w:pPr>
              <w:pStyle w:val="TableText"/>
            </w:pPr>
            <w:r>
              <w:t>6</w:t>
            </w:r>
          </w:p>
        </w:tc>
        <w:tc>
          <w:tcPr>
            <w:tcW w:w="1320" w:type="dxa"/>
            <w:tcBorders>
              <w:left w:val="single" w:sz="6" w:space="0" w:color="auto"/>
              <w:right w:val="single" w:sz="6" w:space="0" w:color="auto"/>
            </w:tcBorders>
          </w:tcPr>
          <w:p w:rsidR="0039056D" w:rsidRDefault="0039056D">
            <w:pPr>
              <w:pStyle w:val="TableText"/>
            </w:pPr>
            <w:r>
              <w:t>10</w:t>
            </w:r>
          </w:p>
        </w:tc>
        <w:tc>
          <w:tcPr>
            <w:tcW w:w="1940" w:type="dxa"/>
          </w:tcPr>
          <w:p w:rsidR="0039056D" w:rsidRDefault="0039056D">
            <w:pPr>
              <w:pStyle w:val="TableText"/>
            </w:pPr>
            <w:r>
              <w:t>flattened strand</w:t>
            </w:r>
          </w:p>
        </w:tc>
        <w:tc>
          <w:tcPr>
            <w:tcW w:w="2820" w:type="dxa"/>
            <w:tcBorders>
              <w:left w:val="single" w:sz="6" w:space="0" w:color="auto"/>
            </w:tcBorders>
          </w:tcPr>
          <w:p w:rsidR="0039056D" w:rsidRDefault="0039056D">
            <w:pPr>
              <w:pStyle w:val="TableText"/>
            </w:pPr>
            <w:r>
              <w:t>33d.</w:t>
            </w:r>
          </w:p>
        </w:tc>
      </w:tr>
      <w:tr w:rsidR="0039056D">
        <w:trPr>
          <w:cantSplit/>
        </w:trPr>
        <w:tc>
          <w:tcPr>
            <w:tcW w:w="1200" w:type="dxa"/>
          </w:tcPr>
          <w:p w:rsidR="0039056D" w:rsidRDefault="0039056D">
            <w:pPr>
              <w:pStyle w:val="TableText"/>
            </w:pPr>
            <w:r>
              <w:t>6</w:t>
            </w:r>
          </w:p>
        </w:tc>
        <w:tc>
          <w:tcPr>
            <w:tcW w:w="1320" w:type="dxa"/>
            <w:tcBorders>
              <w:left w:val="single" w:sz="6" w:space="0" w:color="auto"/>
              <w:right w:val="single" w:sz="6" w:space="0" w:color="auto"/>
            </w:tcBorders>
          </w:tcPr>
          <w:p w:rsidR="0039056D" w:rsidRDefault="0039056D">
            <w:pPr>
              <w:pStyle w:val="TableText"/>
            </w:pPr>
            <w:r>
              <w:t>25</w:t>
            </w:r>
          </w:p>
        </w:tc>
        <w:tc>
          <w:tcPr>
            <w:tcW w:w="1940" w:type="dxa"/>
          </w:tcPr>
          <w:p w:rsidR="0039056D" w:rsidRDefault="0039056D">
            <w:pPr>
              <w:pStyle w:val="TableText"/>
            </w:pPr>
            <w:r>
              <w:t>flattened strand</w:t>
            </w:r>
          </w:p>
        </w:tc>
        <w:tc>
          <w:tcPr>
            <w:tcW w:w="2820" w:type="dxa"/>
            <w:tcBorders>
              <w:left w:val="single" w:sz="6" w:space="0" w:color="auto"/>
            </w:tcBorders>
          </w:tcPr>
          <w:p w:rsidR="0039056D" w:rsidRDefault="0039056D">
            <w:pPr>
              <w:pStyle w:val="TableText"/>
            </w:pPr>
            <w:r>
              <w:t>27d.</w:t>
            </w:r>
          </w:p>
        </w:tc>
      </w:tr>
      <w:tr w:rsidR="0039056D">
        <w:trPr>
          <w:cantSplit/>
        </w:trPr>
        <w:tc>
          <w:tcPr>
            <w:tcW w:w="1200" w:type="dxa"/>
          </w:tcPr>
          <w:p w:rsidR="0039056D" w:rsidRDefault="0039056D">
            <w:pPr>
              <w:pStyle w:val="TableText"/>
            </w:pPr>
            <w:r>
              <w:t>6</w:t>
            </w:r>
          </w:p>
        </w:tc>
        <w:tc>
          <w:tcPr>
            <w:tcW w:w="1320" w:type="dxa"/>
            <w:tcBorders>
              <w:left w:val="single" w:sz="6" w:space="0" w:color="auto"/>
              <w:right w:val="single" w:sz="6" w:space="0" w:color="auto"/>
            </w:tcBorders>
          </w:tcPr>
          <w:p w:rsidR="0039056D" w:rsidRDefault="0039056D">
            <w:pPr>
              <w:pStyle w:val="TableText"/>
            </w:pPr>
            <w:r>
              <w:t>27</w:t>
            </w:r>
          </w:p>
        </w:tc>
        <w:tc>
          <w:tcPr>
            <w:tcW w:w="1940" w:type="dxa"/>
          </w:tcPr>
          <w:p w:rsidR="0039056D" w:rsidRDefault="0039056D">
            <w:pPr>
              <w:pStyle w:val="TableText"/>
            </w:pPr>
            <w:r>
              <w:t>flattened strand</w:t>
            </w:r>
          </w:p>
        </w:tc>
        <w:tc>
          <w:tcPr>
            <w:tcW w:w="2820" w:type="dxa"/>
            <w:tcBorders>
              <w:left w:val="single" w:sz="6" w:space="0" w:color="auto"/>
            </w:tcBorders>
          </w:tcPr>
          <w:p w:rsidR="0039056D" w:rsidRDefault="0039056D">
            <w:pPr>
              <w:pStyle w:val="TableText"/>
            </w:pPr>
            <w:r>
              <w:t>25d.</w:t>
            </w:r>
          </w:p>
        </w:tc>
      </w:tr>
      <w:tr w:rsidR="0039056D">
        <w:trPr>
          <w:cantSplit/>
        </w:trPr>
        <w:tc>
          <w:tcPr>
            <w:tcW w:w="1200" w:type="dxa"/>
          </w:tcPr>
          <w:p w:rsidR="0039056D" w:rsidRDefault="0039056D">
            <w:pPr>
              <w:pStyle w:val="TableText"/>
            </w:pPr>
            <w:r>
              <w:t>8</w:t>
            </w:r>
          </w:p>
        </w:tc>
        <w:tc>
          <w:tcPr>
            <w:tcW w:w="1320" w:type="dxa"/>
            <w:tcBorders>
              <w:left w:val="single" w:sz="6" w:space="0" w:color="auto"/>
              <w:right w:val="single" w:sz="6" w:space="0" w:color="auto"/>
            </w:tcBorders>
          </w:tcPr>
          <w:p w:rsidR="0039056D" w:rsidRDefault="0039056D">
            <w:pPr>
              <w:pStyle w:val="TableText"/>
            </w:pPr>
            <w:r>
              <w:t>19</w:t>
            </w:r>
          </w:p>
        </w:tc>
        <w:tc>
          <w:tcPr>
            <w:tcW w:w="1940" w:type="dxa"/>
          </w:tcPr>
          <w:p w:rsidR="0039056D" w:rsidRDefault="0039056D">
            <w:pPr>
              <w:pStyle w:val="TableText"/>
            </w:pPr>
            <w:r>
              <w:t>flattened strand</w:t>
            </w:r>
          </w:p>
        </w:tc>
        <w:tc>
          <w:tcPr>
            <w:tcW w:w="2820" w:type="dxa"/>
            <w:tcBorders>
              <w:left w:val="single" w:sz="6" w:space="0" w:color="auto"/>
            </w:tcBorders>
          </w:tcPr>
          <w:p w:rsidR="0039056D" w:rsidRDefault="0039056D">
            <w:pPr>
              <w:pStyle w:val="TableText"/>
            </w:pPr>
            <w:r>
              <w:t>17</w:t>
            </w:r>
            <w:r>
              <w:rPr>
                <w:position w:val="6"/>
                <w:sz w:val="18"/>
              </w:rPr>
              <w:t>1</w:t>
            </w:r>
            <w:r>
              <w:t>/</w:t>
            </w:r>
            <w:r>
              <w:rPr>
                <w:sz w:val="18"/>
              </w:rPr>
              <w:t>2</w:t>
            </w:r>
            <w:r>
              <w:t xml:space="preserve"> d.</w:t>
            </w:r>
          </w:p>
        </w:tc>
      </w:tr>
      <w:tr w:rsidR="0039056D">
        <w:trPr>
          <w:cantSplit/>
        </w:trPr>
        <w:tc>
          <w:tcPr>
            <w:tcW w:w="1200" w:type="dxa"/>
          </w:tcPr>
          <w:p w:rsidR="0039056D" w:rsidRDefault="0039056D">
            <w:pPr>
              <w:pStyle w:val="TableText"/>
            </w:pPr>
            <w:r>
              <w:t>17</w:t>
            </w:r>
          </w:p>
        </w:tc>
        <w:tc>
          <w:tcPr>
            <w:tcW w:w="1320" w:type="dxa"/>
            <w:tcBorders>
              <w:left w:val="single" w:sz="6" w:space="0" w:color="auto"/>
              <w:right w:val="single" w:sz="6" w:space="0" w:color="auto"/>
            </w:tcBorders>
          </w:tcPr>
          <w:p w:rsidR="0039056D" w:rsidRDefault="0039056D">
            <w:pPr>
              <w:pStyle w:val="TableText"/>
            </w:pPr>
            <w:r>
              <w:t>7</w:t>
            </w:r>
          </w:p>
        </w:tc>
        <w:tc>
          <w:tcPr>
            <w:tcW w:w="1940" w:type="dxa"/>
          </w:tcPr>
          <w:p w:rsidR="0039056D" w:rsidRDefault="0039056D">
            <w:pPr>
              <w:pStyle w:val="TableText"/>
            </w:pPr>
            <w:r>
              <w:t>non-spin</w:t>
            </w:r>
          </w:p>
        </w:tc>
        <w:tc>
          <w:tcPr>
            <w:tcW w:w="2820" w:type="dxa"/>
            <w:tcBorders>
              <w:left w:val="single" w:sz="6" w:space="0" w:color="auto"/>
            </w:tcBorders>
          </w:tcPr>
          <w:p w:rsidR="0039056D" w:rsidRDefault="0039056D">
            <w:pPr>
              <w:pStyle w:val="TableText"/>
            </w:pPr>
            <w:r>
              <w:t>20d.</w:t>
            </w:r>
          </w:p>
        </w:tc>
      </w:tr>
      <w:tr w:rsidR="0039056D">
        <w:trPr>
          <w:cantSplit/>
        </w:trPr>
        <w:tc>
          <w:tcPr>
            <w:tcW w:w="1200" w:type="dxa"/>
            <w:tcBorders>
              <w:bottom w:val="single" w:sz="6" w:space="0" w:color="auto"/>
            </w:tcBorders>
          </w:tcPr>
          <w:p w:rsidR="0039056D" w:rsidRDefault="0039056D">
            <w:pPr>
              <w:pStyle w:val="TableText"/>
            </w:pPr>
            <w:r>
              <w:t>34</w:t>
            </w:r>
          </w:p>
        </w:tc>
        <w:tc>
          <w:tcPr>
            <w:tcW w:w="1320" w:type="dxa"/>
            <w:tcBorders>
              <w:left w:val="single" w:sz="6" w:space="0" w:color="auto"/>
              <w:bottom w:val="single" w:sz="6" w:space="0" w:color="auto"/>
              <w:right w:val="single" w:sz="6" w:space="0" w:color="auto"/>
            </w:tcBorders>
          </w:tcPr>
          <w:p w:rsidR="0039056D" w:rsidRDefault="0039056D">
            <w:pPr>
              <w:pStyle w:val="TableText"/>
            </w:pPr>
            <w:r>
              <w:t>7</w:t>
            </w:r>
          </w:p>
        </w:tc>
        <w:tc>
          <w:tcPr>
            <w:tcW w:w="1940" w:type="dxa"/>
            <w:tcBorders>
              <w:bottom w:val="single" w:sz="6" w:space="0" w:color="auto"/>
            </w:tcBorders>
          </w:tcPr>
          <w:p w:rsidR="0039056D" w:rsidRDefault="0039056D">
            <w:pPr>
              <w:pStyle w:val="TableText"/>
            </w:pPr>
            <w:r>
              <w:t>non-spin</w:t>
            </w:r>
          </w:p>
        </w:tc>
        <w:tc>
          <w:tcPr>
            <w:tcW w:w="2820" w:type="dxa"/>
            <w:tcBorders>
              <w:left w:val="single" w:sz="6" w:space="0" w:color="auto"/>
              <w:bottom w:val="single" w:sz="6" w:space="0" w:color="auto"/>
            </w:tcBorders>
          </w:tcPr>
          <w:p w:rsidR="0039056D" w:rsidRDefault="0039056D">
            <w:pPr>
              <w:pStyle w:val="TableText"/>
            </w:pPr>
            <w:r>
              <w:t>16</w:t>
            </w:r>
            <w:r>
              <w:rPr>
                <w:position w:val="6"/>
                <w:sz w:val="18"/>
              </w:rPr>
              <w:t>1</w:t>
            </w:r>
            <w:r>
              <w:t>/</w:t>
            </w:r>
            <w:r>
              <w:rPr>
                <w:sz w:val="18"/>
              </w:rPr>
              <w:t>2</w:t>
            </w:r>
            <w:r>
              <w:t xml:space="preserve"> d.</w:t>
            </w:r>
          </w:p>
        </w:tc>
      </w:tr>
    </w:tbl>
    <w:p w:rsidR="0039056D" w:rsidRDefault="0039056D"/>
    <w:p w:rsidR="0039056D" w:rsidRDefault="0039056D">
      <w:pPr>
        <w:pStyle w:val="Assectheading"/>
        <w:rPr>
          <w:i w:val="0"/>
        </w:rPr>
      </w:pPr>
      <w:r>
        <w:rPr>
          <w:rStyle w:val="charItals"/>
          <w:i/>
        </w:rPr>
        <w:t>Equalising sheaves</w:t>
      </w:r>
    </w:p>
    <w:p w:rsidR="0039056D" w:rsidRDefault="0039056D">
      <w:pPr>
        <w:pStyle w:val="Amain"/>
      </w:pPr>
      <w:r>
        <w:tab/>
        <w:t>(23)</w:t>
      </w:r>
      <w:r>
        <w:tab/>
        <w:t>Equalising sheaves and analogous media shall have diameters at the bottoms of the grooves not less than 15 times the diameter of the ropes concerned.</w:t>
      </w:r>
    </w:p>
    <w:p w:rsidR="0039056D" w:rsidRDefault="0039056D">
      <w:pPr>
        <w:pStyle w:val="Assectheading"/>
      </w:pPr>
      <w:r>
        <w:rPr>
          <w:rStyle w:val="charItals"/>
          <w:i/>
        </w:rPr>
        <w:t>Angle of lead of rope to and from drums or sheaves—for grooved drums or sheaves</w:t>
      </w:r>
    </w:p>
    <w:p w:rsidR="0039056D" w:rsidRDefault="0039056D">
      <w:pPr>
        <w:pStyle w:val="Amain"/>
      </w:pPr>
      <w:r>
        <w:tab/>
        <w:t>(24)</w:t>
      </w:r>
      <w:r>
        <w:tab/>
      </w:r>
      <w:r w:rsidRPr="001973CC">
        <w:t>T</w:t>
      </w:r>
      <w:r>
        <w:t>he maximum lead angle shall be such that there is no danger of the rope being drawn out of its bed in the groove and shall not exceed 5° (1 in 12) each side of a plane perpendicular to the axis of rotation of the drum or sheave.</w:t>
      </w:r>
    </w:p>
    <w:p w:rsidR="0039056D" w:rsidRDefault="0039056D">
      <w:pPr>
        <w:pStyle w:val="Assectheading"/>
      </w:pPr>
      <w:r>
        <w:rPr>
          <w:rStyle w:val="charItals"/>
          <w:i/>
        </w:rPr>
        <w:t>Angle of lead of rope to and from drums or sheaves—for ungrooved drums</w:t>
      </w:r>
    </w:p>
    <w:p w:rsidR="0039056D" w:rsidRDefault="0039056D">
      <w:pPr>
        <w:pStyle w:val="Amain"/>
      </w:pPr>
      <w:r>
        <w:tab/>
        <w:t>(25)</w:t>
      </w:r>
      <w:r>
        <w:tab/>
      </w:r>
      <w:r w:rsidRPr="001973CC">
        <w:t>T</w:t>
      </w:r>
      <w:r>
        <w:t>he maximum lead angle shall be such that there is no danger of the rope ‘bunching’ on the drum and failing to lay correctly on it, and shall not exceed 3° (1 in 19) each side of a plane perpendicular to the axis of rotation of the drum.</w:t>
      </w:r>
    </w:p>
    <w:p w:rsidR="0039056D" w:rsidRDefault="0039056D">
      <w:pPr>
        <w:pStyle w:val="Assectheading"/>
      </w:pPr>
      <w:r>
        <w:rPr>
          <w:rStyle w:val="charItals"/>
          <w:i/>
        </w:rPr>
        <w:t>Grooving of drums</w:t>
      </w:r>
    </w:p>
    <w:p w:rsidR="0039056D" w:rsidRDefault="0039056D">
      <w:pPr>
        <w:pStyle w:val="Amain"/>
      </w:pPr>
      <w:r>
        <w:tab/>
        <w:t>(26)</w:t>
      </w:r>
      <w:r>
        <w:tab/>
        <w:t>If drums are grooved the grooves shall be machined and the contour at the bottom of the grooves shall be circular over an angle of 120°.</w:t>
      </w:r>
    </w:p>
    <w:p w:rsidR="0039056D" w:rsidRDefault="0039056D">
      <w:pPr>
        <w:pStyle w:val="Amain"/>
      </w:pPr>
      <w:r>
        <w:tab/>
        <w:t>(27)</w:t>
      </w:r>
      <w:r>
        <w:tab/>
        <w:t>The radius of the grooves shall be as shown in table 144.3.</w:t>
      </w:r>
    </w:p>
    <w:p w:rsidR="0039056D" w:rsidRDefault="0039056D">
      <w:pPr>
        <w:pStyle w:val="TableHd"/>
        <w:ind w:left="1425" w:hanging="1311"/>
      </w:pPr>
      <w:r>
        <w:t>Table 144.3</w:t>
      </w:r>
      <w:r>
        <w:tab/>
        <w:t>Radius of grooves in rope drums</w:t>
      </w:r>
    </w:p>
    <w:tbl>
      <w:tblPr>
        <w:tblW w:w="0" w:type="auto"/>
        <w:tblInd w:w="200" w:type="dxa"/>
        <w:tblLayout w:type="fixed"/>
        <w:tblCellMar>
          <w:left w:w="80" w:type="dxa"/>
          <w:right w:w="80" w:type="dxa"/>
        </w:tblCellMar>
        <w:tblLook w:val="0000" w:firstRow="0" w:lastRow="0" w:firstColumn="0" w:lastColumn="0" w:noHBand="0" w:noVBand="0"/>
      </w:tblPr>
      <w:tblGrid>
        <w:gridCol w:w="3300"/>
        <w:gridCol w:w="4218"/>
      </w:tblGrid>
      <w:tr w:rsidR="0039056D">
        <w:trPr>
          <w:cantSplit/>
        </w:trPr>
        <w:tc>
          <w:tcPr>
            <w:tcW w:w="3300" w:type="dxa"/>
          </w:tcPr>
          <w:p w:rsidR="0039056D" w:rsidRDefault="0039056D">
            <w:pPr>
              <w:pStyle w:val="TableText"/>
            </w:pPr>
            <w:r>
              <w:t>for ropes up to and including 2 inches circumference</w:t>
            </w:r>
          </w:p>
        </w:tc>
        <w:tc>
          <w:tcPr>
            <w:tcW w:w="4218" w:type="dxa"/>
          </w:tcPr>
          <w:p w:rsidR="0039056D" w:rsidRDefault="0039056D">
            <w:pPr>
              <w:pStyle w:val="TableText"/>
              <w:ind w:left="832"/>
            </w:pPr>
            <w:r>
              <w:t xml:space="preserve">radius of rope plus </w:t>
            </w:r>
            <w:r>
              <w:rPr>
                <w:position w:val="6"/>
                <w:sz w:val="18"/>
              </w:rPr>
              <w:t>1</w:t>
            </w:r>
            <w:r>
              <w:t>/</w:t>
            </w:r>
            <w:r>
              <w:rPr>
                <w:sz w:val="18"/>
              </w:rPr>
              <w:t>32</w:t>
            </w:r>
            <w:r>
              <w:t xml:space="preserve"> of an inch</w:t>
            </w:r>
          </w:p>
        </w:tc>
      </w:tr>
      <w:tr w:rsidR="0039056D">
        <w:trPr>
          <w:cantSplit/>
        </w:trPr>
        <w:tc>
          <w:tcPr>
            <w:tcW w:w="3300" w:type="dxa"/>
          </w:tcPr>
          <w:p w:rsidR="0039056D" w:rsidRDefault="0039056D">
            <w:pPr>
              <w:pStyle w:val="TableText"/>
            </w:pPr>
            <w:r>
              <w:t>for ropes of 2</w:t>
            </w:r>
            <w:r>
              <w:rPr>
                <w:position w:val="6"/>
                <w:sz w:val="18"/>
              </w:rPr>
              <w:t>1</w:t>
            </w:r>
            <w:r>
              <w:t>/</w:t>
            </w:r>
            <w:r>
              <w:rPr>
                <w:sz w:val="18"/>
              </w:rPr>
              <w:t>8</w:t>
            </w:r>
            <w:r>
              <w:t xml:space="preserve"> to 2</w:t>
            </w:r>
            <w:r>
              <w:rPr>
                <w:position w:val="6"/>
                <w:sz w:val="18"/>
              </w:rPr>
              <w:t>3</w:t>
            </w:r>
            <w:r>
              <w:t>/</w:t>
            </w:r>
            <w:r>
              <w:rPr>
                <w:sz w:val="18"/>
              </w:rPr>
              <w:t>4</w:t>
            </w:r>
            <w:r>
              <w:t xml:space="preserve"> inches circumference inclusive</w:t>
            </w:r>
          </w:p>
        </w:tc>
        <w:tc>
          <w:tcPr>
            <w:tcW w:w="4218" w:type="dxa"/>
          </w:tcPr>
          <w:p w:rsidR="0039056D" w:rsidRDefault="0039056D">
            <w:pPr>
              <w:pStyle w:val="TableText"/>
              <w:ind w:left="832"/>
            </w:pPr>
            <w:r>
              <w:t xml:space="preserve">radius of rope plus </w:t>
            </w:r>
            <w:r>
              <w:rPr>
                <w:position w:val="6"/>
                <w:sz w:val="18"/>
              </w:rPr>
              <w:t>3</w:t>
            </w:r>
            <w:r>
              <w:t>/</w:t>
            </w:r>
            <w:r>
              <w:rPr>
                <w:sz w:val="18"/>
              </w:rPr>
              <w:t>64</w:t>
            </w:r>
            <w:r>
              <w:t xml:space="preserve"> of an inch</w:t>
            </w:r>
          </w:p>
        </w:tc>
      </w:tr>
      <w:tr w:rsidR="0039056D">
        <w:trPr>
          <w:cantSplit/>
        </w:trPr>
        <w:tc>
          <w:tcPr>
            <w:tcW w:w="3300" w:type="dxa"/>
          </w:tcPr>
          <w:p w:rsidR="0039056D" w:rsidRDefault="0039056D">
            <w:pPr>
              <w:pStyle w:val="TableText"/>
            </w:pPr>
            <w:r>
              <w:t>for ropes of 3 to 3</w:t>
            </w:r>
            <w:r>
              <w:rPr>
                <w:position w:val="6"/>
                <w:sz w:val="18"/>
              </w:rPr>
              <w:t>1</w:t>
            </w:r>
            <w:r>
              <w:t>/</w:t>
            </w:r>
            <w:r>
              <w:rPr>
                <w:sz w:val="18"/>
              </w:rPr>
              <w:t>2</w:t>
            </w:r>
            <w:r>
              <w:t xml:space="preserve"> inches circumference inclusive</w:t>
            </w:r>
          </w:p>
        </w:tc>
        <w:tc>
          <w:tcPr>
            <w:tcW w:w="4218" w:type="dxa"/>
          </w:tcPr>
          <w:p w:rsidR="0039056D" w:rsidRDefault="0039056D">
            <w:pPr>
              <w:pStyle w:val="TableText"/>
              <w:ind w:left="832"/>
            </w:pPr>
            <w:r>
              <w:t xml:space="preserve">radius of rope plus </w:t>
            </w:r>
            <w:r>
              <w:rPr>
                <w:position w:val="6"/>
                <w:sz w:val="18"/>
              </w:rPr>
              <w:t>1</w:t>
            </w:r>
            <w:r>
              <w:t>/</w:t>
            </w:r>
            <w:r>
              <w:rPr>
                <w:sz w:val="18"/>
              </w:rPr>
              <w:t>16</w:t>
            </w:r>
            <w:r>
              <w:t xml:space="preserve"> of an inch</w:t>
            </w:r>
          </w:p>
        </w:tc>
      </w:tr>
      <w:tr w:rsidR="0039056D">
        <w:trPr>
          <w:cantSplit/>
        </w:trPr>
        <w:tc>
          <w:tcPr>
            <w:tcW w:w="3300" w:type="dxa"/>
          </w:tcPr>
          <w:p w:rsidR="0039056D" w:rsidRDefault="0039056D">
            <w:pPr>
              <w:pStyle w:val="TableText"/>
            </w:pPr>
            <w:r>
              <w:t>for ropes of 3</w:t>
            </w:r>
            <w:r>
              <w:rPr>
                <w:position w:val="6"/>
                <w:sz w:val="18"/>
              </w:rPr>
              <w:t>3</w:t>
            </w:r>
            <w:r>
              <w:t>/</w:t>
            </w:r>
            <w:r>
              <w:rPr>
                <w:sz w:val="18"/>
              </w:rPr>
              <w:t>4</w:t>
            </w:r>
            <w:r>
              <w:t xml:space="preserve"> inches circumference and larger</w:t>
            </w:r>
          </w:p>
        </w:tc>
        <w:tc>
          <w:tcPr>
            <w:tcW w:w="4218" w:type="dxa"/>
          </w:tcPr>
          <w:p w:rsidR="0039056D" w:rsidRDefault="0039056D">
            <w:pPr>
              <w:pStyle w:val="TableText"/>
              <w:ind w:left="832"/>
            </w:pPr>
            <w:r>
              <w:t xml:space="preserve">radius of rope plus </w:t>
            </w:r>
            <w:r>
              <w:rPr>
                <w:position w:val="6"/>
                <w:sz w:val="18"/>
              </w:rPr>
              <w:t>3</w:t>
            </w:r>
            <w:r>
              <w:t>/</w:t>
            </w:r>
            <w:r>
              <w:rPr>
                <w:sz w:val="18"/>
              </w:rPr>
              <w:t>32</w:t>
            </w:r>
            <w:r>
              <w:t xml:space="preserve"> of an inch</w:t>
            </w:r>
          </w:p>
        </w:tc>
      </w:tr>
    </w:tbl>
    <w:p w:rsidR="0039056D" w:rsidRDefault="0039056D"/>
    <w:p w:rsidR="0039056D" w:rsidRDefault="0039056D">
      <w:pPr>
        <w:pStyle w:val="Amain"/>
      </w:pPr>
      <w:r>
        <w:tab/>
        <w:t>(28)</w:t>
      </w:r>
      <w:r>
        <w:tab/>
        <w:t xml:space="preserve">Grooves shall have a depth of not less than </w:t>
      </w:r>
      <w:r>
        <w:rPr>
          <w:position w:val="6"/>
          <w:sz w:val="18"/>
        </w:rPr>
        <w:t>1</w:t>
      </w:r>
      <w:r>
        <w:t>/</w:t>
      </w:r>
      <w:r>
        <w:rPr>
          <w:sz w:val="18"/>
        </w:rPr>
        <w:t>3</w:t>
      </w:r>
      <w:r>
        <w:t xml:space="preserve"> of the diameter of the rope and shall be so pitched that there is a clearance of not less than </w:t>
      </w:r>
      <w:r>
        <w:rPr>
          <w:position w:val="6"/>
          <w:sz w:val="18"/>
        </w:rPr>
        <w:t>1</w:t>
      </w:r>
      <w:r>
        <w:t>/</w:t>
      </w:r>
      <w:r>
        <w:rPr>
          <w:sz w:val="18"/>
        </w:rPr>
        <w:t>32</w:t>
      </w:r>
      <w:r>
        <w:t xml:space="preserve"> of an inch for ropes up to 1</w:t>
      </w:r>
      <w:r>
        <w:rPr>
          <w:position w:val="6"/>
          <w:sz w:val="18"/>
        </w:rPr>
        <w:t>1</w:t>
      </w:r>
      <w:r>
        <w:t>/</w:t>
      </w:r>
      <w:r>
        <w:rPr>
          <w:sz w:val="18"/>
        </w:rPr>
        <w:t>2</w:t>
      </w:r>
      <w:r>
        <w:t xml:space="preserve"> inches diameter and not less than </w:t>
      </w:r>
      <w:r>
        <w:rPr>
          <w:position w:val="6"/>
          <w:sz w:val="18"/>
        </w:rPr>
        <w:t>1</w:t>
      </w:r>
      <w:r>
        <w:t>/</w:t>
      </w:r>
      <w:r>
        <w:rPr>
          <w:sz w:val="18"/>
        </w:rPr>
        <w:t>16</w:t>
      </w:r>
      <w:r>
        <w:t xml:space="preserve"> of an inch for ropes over 1</w:t>
      </w:r>
      <w:r>
        <w:rPr>
          <w:position w:val="6"/>
          <w:sz w:val="18"/>
        </w:rPr>
        <w:t>1</w:t>
      </w:r>
      <w:r>
        <w:t>/</w:t>
      </w:r>
      <w:r>
        <w:rPr>
          <w:sz w:val="18"/>
        </w:rPr>
        <w:t>2</w:t>
      </w:r>
      <w:r>
        <w:t xml:space="preserve"> inches diameter, between the parts of the rope when coiled on the drum.</w:t>
      </w:r>
    </w:p>
    <w:p w:rsidR="0039056D" w:rsidRDefault="0039056D">
      <w:pPr>
        <w:pStyle w:val="Amain"/>
      </w:pPr>
      <w:r>
        <w:tab/>
        <w:t>(29)</w:t>
      </w:r>
      <w:r>
        <w:tab/>
        <w:t>The grooves shall be smoothly finished and all sharp edges removed.</w:t>
      </w:r>
    </w:p>
    <w:p w:rsidR="0039056D" w:rsidRDefault="0039056D">
      <w:pPr>
        <w:pStyle w:val="Assectheading"/>
      </w:pPr>
      <w:r>
        <w:rPr>
          <w:rStyle w:val="charItals"/>
          <w:i/>
        </w:rPr>
        <w:t>Ungrooved drums for rope</w:t>
      </w:r>
    </w:p>
    <w:p w:rsidR="0039056D" w:rsidRDefault="0039056D">
      <w:pPr>
        <w:pStyle w:val="Amain"/>
      </w:pPr>
      <w:r>
        <w:tab/>
        <w:t>(30)</w:t>
      </w:r>
      <w:r>
        <w:tab/>
        <w:t>Ungrooved drums shall have flanges extending 1 rope diameter above the surface of the outer layer of rope when the maximum designed number of turns are wound on it, but in no case shall the total depth of the flange measured from the face of the empty drum be less than 3 rope diameters.</w:t>
      </w:r>
    </w:p>
    <w:p w:rsidR="0039056D" w:rsidRDefault="0039056D">
      <w:pPr>
        <w:pStyle w:val="Amain"/>
      </w:pPr>
      <w:r>
        <w:tab/>
        <w:t>(31)</w:t>
      </w:r>
      <w:r>
        <w:tab/>
        <w:t>Subsection (30) shall not imply that an additional flange is to be provided when a wheel that is attached to the drum will serve to form 1 of the flanges.</w:t>
      </w:r>
    </w:p>
    <w:p w:rsidR="0039056D" w:rsidRDefault="0039056D">
      <w:pPr>
        <w:pStyle w:val="Assectheading"/>
      </w:pPr>
      <w:r>
        <w:rPr>
          <w:rStyle w:val="charItals"/>
          <w:i/>
        </w:rPr>
        <w:t>Rope pulleys and quadrants</w:t>
      </w:r>
    </w:p>
    <w:p w:rsidR="0039056D" w:rsidRDefault="0039056D">
      <w:pPr>
        <w:pStyle w:val="Amain"/>
      </w:pPr>
      <w:r>
        <w:tab/>
        <w:t>(32)</w:t>
      </w:r>
      <w:r>
        <w:tab/>
        <w:t>Rope pulleys and quadrants shall be machine grooved to a depth not less than 1</w:t>
      </w:r>
      <w:r>
        <w:rPr>
          <w:position w:val="6"/>
          <w:sz w:val="18"/>
        </w:rPr>
        <w:t>1</w:t>
      </w:r>
      <w:r>
        <w:t>/</w:t>
      </w:r>
      <w:r>
        <w:rPr>
          <w:sz w:val="18"/>
        </w:rPr>
        <w:t>2</w:t>
      </w:r>
      <w:r>
        <w:t xml:space="preserve"> times the diameter of the rope used on it and the grooving shall comply with the provisions of subsections (26) to (29).</w:t>
      </w:r>
    </w:p>
    <w:p w:rsidR="0039056D" w:rsidRDefault="0039056D">
      <w:pPr>
        <w:pStyle w:val="Amain"/>
      </w:pPr>
      <w:r>
        <w:tab/>
        <w:t>(33)</w:t>
      </w:r>
      <w:r>
        <w:tab/>
        <w:t>The included angle of flare between the 2 sides of the grooving of a pulley or quadrant shall be not less than 42° and not more than 52°.</w:t>
      </w:r>
    </w:p>
    <w:p w:rsidR="0039056D" w:rsidRDefault="0039056D">
      <w:pPr>
        <w:pStyle w:val="Amain"/>
      </w:pPr>
      <w:r>
        <w:tab/>
        <w:t>(34)</w:t>
      </w:r>
      <w:r>
        <w:tab/>
        <w:t>When ropes are prevented from leaving their grooves, the grooves may be not less in depth than the diameter of the rope concerned.</w:t>
      </w:r>
    </w:p>
    <w:p w:rsidR="0039056D" w:rsidRDefault="0039056D">
      <w:pPr>
        <w:pStyle w:val="Amain"/>
      </w:pPr>
      <w:r>
        <w:tab/>
        <w:t>(35)</w:t>
      </w:r>
      <w:r>
        <w:tab/>
        <w:t>Lifting block pulleys shall be provided with suitable guards to keep the ropes in the grooves.</w:t>
      </w:r>
    </w:p>
    <w:p w:rsidR="0039056D" w:rsidRDefault="0039056D">
      <w:pPr>
        <w:pStyle w:val="Assectheading"/>
      </w:pPr>
      <w:r>
        <w:rPr>
          <w:rStyle w:val="charItals"/>
          <w:i/>
        </w:rPr>
        <w:t>Swivel hooks</w:t>
      </w:r>
    </w:p>
    <w:p w:rsidR="0039056D" w:rsidRDefault="0039056D">
      <w:pPr>
        <w:pStyle w:val="Amain"/>
      </w:pPr>
      <w:r>
        <w:tab/>
        <w:t>(36)</w:t>
      </w:r>
      <w:r>
        <w:tab/>
        <w:t>Lifting hooks and lifting eyes attached to single falls (parts) of steel wire rope other than rope slings, shall be freely rotatable under all conditions of loading and if the load exceeds 2 tons shall be of the ball or roller thrust bearing type.</w:t>
      </w:r>
    </w:p>
    <w:p w:rsidR="0039056D" w:rsidRDefault="0039056D">
      <w:pPr>
        <w:pStyle w:val="Amain"/>
      </w:pPr>
      <w:r>
        <w:tab/>
        <w:t>(37)</w:t>
      </w:r>
      <w:r>
        <w:tab/>
        <w:t>Provision shall be made to exclude dust and other foreign matter from thrust bearings.</w:t>
      </w:r>
    </w:p>
    <w:p w:rsidR="0039056D" w:rsidRDefault="0039056D">
      <w:pPr>
        <w:pStyle w:val="Assectheading"/>
        <w:rPr>
          <w:i w:val="0"/>
        </w:rPr>
      </w:pPr>
      <w:r>
        <w:rPr>
          <w:rStyle w:val="charItals"/>
          <w:i/>
        </w:rPr>
        <w:t>Guards</w:t>
      </w:r>
    </w:p>
    <w:p w:rsidR="0039056D" w:rsidRDefault="0039056D">
      <w:pPr>
        <w:pStyle w:val="Amain"/>
      </w:pPr>
      <w:r>
        <w:tab/>
        <w:t>(38)</w:t>
      </w:r>
      <w:r>
        <w:tab/>
        <w:t>Guards shall be provided to prevent persons’ hands or other parts of their body being injured by the rope or pulleys of hook blocks or bottom blocks in power-operated cranes or hoists if the blocks are used for loads of less than 5 tons.</w:t>
      </w:r>
    </w:p>
    <w:p w:rsidR="0039056D" w:rsidRDefault="0039056D">
      <w:pPr>
        <w:pStyle w:val="Amain"/>
      </w:pPr>
      <w:r>
        <w:tab/>
        <w:t>(39)</w:t>
      </w:r>
      <w:r>
        <w:tab/>
        <w:t>Guards shall be provided if there is a danger that ropes will become displaced from pulleys, or quadrants.</w:t>
      </w:r>
    </w:p>
    <w:p w:rsidR="0039056D" w:rsidRDefault="0039056D">
      <w:pPr>
        <w:pStyle w:val="Assectheading"/>
      </w:pPr>
      <w:r>
        <w:rPr>
          <w:rStyle w:val="charItals"/>
          <w:i/>
        </w:rPr>
        <w:t>Rope anchorages</w:t>
      </w:r>
    </w:p>
    <w:p w:rsidR="0039056D" w:rsidRDefault="0039056D">
      <w:pPr>
        <w:pStyle w:val="Amain"/>
      </w:pPr>
      <w:r>
        <w:tab/>
        <w:t>(40)</w:t>
      </w:r>
      <w:r>
        <w:tab/>
        <w:t>Eye splices, sockets, and rope anchorages shall be capable of withstanding 90% of the guaranteed breaking strength of the rope or ropes to which they are attached.</w:t>
      </w:r>
    </w:p>
    <w:p w:rsidR="0039056D" w:rsidRDefault="0039056D">
      <w:pPr>
        <w:pStyle w:val="Amain"/>
      </w:pPr>
      <w:r>
        <w:tab/>
        <w:t>(41)</w:t>
      </w:r>
      <w:r>
        <w:tab/>
        <w:t>Rope anchorages shall be readily accessible at all times.</w:t>
      </w:r>
    </w:p>
    <w:p w:rsidR="0039056D" w:rsidRDefault="0039056D">
      <w:pPr>
        <w:pStyle w:val="Amain"/>
      </w:pPr>
      <w:r>
        <w:tab/>
        <w:t>(42)</w:t>
      </w:r>
      <w:r>
        <w:tab/>
        <w:t>There shall be at least 2 full turns of each rope, remaining on the drum or barrel when the hook or other lifting or hauling medium is fully lowered or unwound.</w:t>
      </w:r>
    </w:p>
    <w:p w:rsidR="0039056D" w:rsidRDefault="0039056D">
      <w:pPr>
        <w:pStyle w:val="Assectheading"/>
      </w:pPr>
      <w:r>
        <w:rPr>
          <w:rStyle w:val="charItals"/>
          <w:i/>
        </w:rPr>
        <w:t>Splicing</w:t>
      </w:r>
    </w:p>
    <w:p w:rsidR="0039056D" w:rsidRDefault="0039056D">
      <w:pPr>
        <w:pStyle w:val="Amain"/>
      </w:pPr>
      <w:r>
        <w:tab/>
        <w:t>(43)</w:t>
      </w:r>
      <w:r>
        <w:tab/>
        <w:t xml:space="preserve">Eye splices shall have at least 3 tucks with each whole strand of the rope, and 2 tucks with </w:t>
      </w:r>
      <w:r>
        <w:rPr>
          <w:position w:val="6"/>
          <w:sz w:val="18"/>
        </w:rPr>
        <w:t>1</w:t>
      </w:r>
      <w:r>
        <w:t>/</w:t>
      </w:r>
      <w:r>
        <w:rPr>
          <w:sz w:val="18"/>
        </w:rPr>
        <w:t>2</w:t>
      </w:r>
      <w:r>
        <w:t xml:space="preserve"> of the wires cut out of each strand, made in each case, under and over against the lay of the rope.</w:t>
      </w:r>
    </w:p>
    <w:p w:rsidR="0039056D" w:rsidRDefault="0039056D">
      <w:pPr>
        <w:pStyle w:val="Amain"/>
      </w:pPr>
      <w:r>
        <w:tab/>
        <w:t>(44)</w:t>
      </w:r>
      <w:r>
        <w:tab/>
        <w:t>The splice shall be tightly drawn and neatly made.</w:t>
      </w:r>
    </w:p>
    <w:p w:rsidR="0039056D" w:rsidRDefault="0039056D">
      <w:pPr>
        <w:pStyle w:val="Amain"/>
      </w:pPr>
      <w:r>
        <w:tab/>
        <w:t>(45)</w:t>
      </w:r>
      <w:r>
        <w:tab/>
        <w:t>Thimbles shall be used if ropes are spliced to hooks, shackles, rings, swivels, pins, eyes, and analogous fittings.</w:t>
      </w:r>
    </w:p>
    <w:p w:rsidR="0039056D" w:rsidRDefault="0039056D">
      <w:pPr>
        <w:pStyle w:val="Assectheading"/>
      </w:pPr>
      <w:r>
        <w:rPr>
          <w:rStyle w:val="charItals"/>
          <w:i/>
        </w:rPr>
        <w:t>Periodic inspection of rope</w:t>
      </w:r>
    </w:p>
    <w:p w:rsidR="0039056D" w:rsidRDefault="0039056D">
      <w:pPr>
        <w:pStyle w:val="Amain"/>
      </w:pPr>
      <w:r>
        <w:tab/>
        <w:t>(46)</w:t>
      </w:r>
      <w:r>
        <w:tab/>
        <w:t>No person shall use any wire rope or any attachments of it unless the rope and the attachments of it have been subjected to close detailed examination at the intervals that are necessary or advisable to ensure that defective ropes or attachments are not used.</w:t>
      </w:r>
    </w:p>
    <w:p w:rsidR="0039056D" w:rsidRDefault="0039056D">
      <w:pPr>
        <w:pStyle w:val="Amain"/>
      </w:pPr>
      <w:r>
        <w:tab/>
        <w:t>(47)</w:t>
      </w:r>
      <w:r>
        <w:tab/>
        <w:t>No steel wire rope shall be used if it is excessively worn, corroded, or otherwise defective, or if in any length equal to 8 diameters of the rope the number of visible broken wires exceeds 10% of the total number of wires in the rope.</w:t>
      </w:r>
    </w:p>
    <w:p w:rsidR="0039056D" w:rsidRDefault="0039056D">
      <w:pPr>
        <w:pStyle w:val="Assectheading"/>
      </w:pPr>
      <w:r>
        <w:rPr>
          <w:rStyle w:val="charItals"/>
          <w:i/>
        </w:rPr>
        <w:t>Identification and testing of steel wire rope</w:t>
      </w:r>
    </w:p>
    <w:p w:rsidR="0039056D" w:rsidRDefault="0039056D">
      <w:pPr>
        <w:pStyle w:val="Amain"/>
        <w:keepLines/>
      </w:pPr>
      <w:r>
        <w:tab/>
        <w:t>(48)</w:t>
      </w:r>
      <w:r>
        <w:tab/>
        <w:t>No person shall use any steel wire rope unless the person holds a purchaser’s docket or other document, issued to the person and signed by the person from whom he or she purchased or obtained the use of the rope, clearly and legibly setting out in the English language the length of rope to which the docket or document applies, the size, construction and lay of the rope, the maker’s guaranteed minimum breaking tensile strength of the rope, the maker’s identification number of the coil from which the rope was obtained, and the date of purchase or acquisition of the rope.</w:t>
      </w:r>
    </w:p>
    <w:p w:rsidR="0039056D" w:rsidRDefault="0039056D">
      <w:pPr>
        <w:pStyle w:val="Amain"/>
      </w:pPr>
      <w:r>
        <w:tab/>
        <w:t>(49)</w:t>
      </w:r>
      <w:r>
        <w:tab/>
        <w:t>Every person using any steel wire rope shall when so required by an inspector immediately produce to the inspector, and allow the inspector to examine and copy, the docket or document required by subsection (48) to be held by the person for that rope.</w:t>
      </w:r>
    </w:p>
    <w:p w:rsidR="0039056D" w:rsidRDefault="0039056D">
      <w:pPr>
        <w:pStyle w:val="Amain"/>
      </w:pPr>
      <w:r>
        <w:tab/>
        <w:t>(50)</w:t>
      </w:r>
      <w:r>
        <w:tab/>
        <w:t>Every person who uses or has in his or her possession for use any steel wire rope shall, if requested by the chief inspector so to do, produce to the chief inspector or to an inspector named in the request, at a reasonable place specified in the request and within a reasonable time not exceeding 4 weeks after the receipt of the request, a test certificate for the rope or of rope of which it formed a part, which certificate shall be in accordance with Australian Standard Specification No M4—1955, appendix K, ‘Steel Wire Ropes for Winding and Hauling Purposes in Mines’ of Standards Australia, and the person shall, if necessary for compliance with the request, cause the appropriate test to be made.</w:t>
      </w:r>
    </w:p>
    <w:p w:rsidR="0039056D" w:rsidRDefault="0039056D">
      <w:pPr>
        <w:pStyle w:val="Amain"/>
      </w:pPr>
      <w:r>
        <w:tab/>
        <w:t>(51)</w:t>
      </w:r>
      <w:r>
        <w:tab/>
        <w:t>Unless the chief inspector directs the production of the original certificate, the production of a true copy of it, if bearing a statement signed by the maker or a vendor of the rope that it is a true copy, shall be a sufficient compliance with the request.</w:t>
      </w:r>
    </w:p>
    <w:p w:rsidR="0039056D" w:rsidRDefault="0039056D">
      <w:pPr>
        <w:pStyle w:val="Amain"/>
      </w:pPr>
      <w:r>
        <w:tab/>
        <w:t>(52)</w:t>
      </w:r>
      <w:r>
        <w:tab/>
        <w:t>Any person who in any test certificate given for steel wire rope knowingly makes or signs any false statement, or who knowingly makes or signs a false statement that any document is a true copy of the certificate, commits a breach of this regulation.</w:t>
      </w:r>
    </w:p>
    <w:p w:rsidR="0039056D" w:rsidRDefault="0039056D">
      <w:pPr>
        <w:pStyle w:val="AH4SubDiv"/>
        <w:ind w:left="0" w:firstLine="0"/>
      </w:pPr>
      <w:bookmarkStart w:id="306" w:name="_Toc367365075"/>
      <w:r>
        <w:t>Fibre rope for use in connection with cranes, lifts, hoists, scaffolding, plant, gear, or building work, excavation work, or compressed air work</w:t>
      </w:r>
      <w:bookmarkEnd w:id="306"/>
    </w:p>
    <w:p w:rsidR="0039056D" w:rsidRDefault="0039056D">
      <w:pPr>
        <w:pStyle w:val="AH5Sec"/>
      </w:pPr>
      <w:bookmarkStart w:id="307" w:name="_Toc367365076"/>
      <w:r>
        <w:rPr>
          <w:rStyle w:val="CharSectNo"/>
        </w:rPr>
        <w:t>145</w:t>
      </w:r>
      <w:bookmarkEnd w:id="307"/>
      <w:r>
        <w:tab/>
      </w:r>
      <w:r w:rsidRPr="00816AFF">
        <w:rPr>
          <w:vanish/>
          <w:color w:val="FFFFFF" w:themeColor="background1"/>
        </w:rPr>
        <w:t xml:space="preserve">  </w:t>
      </w:r>
      <w:r w:rsidR="00816AFF" w:rsidRPr="00816AFF">
        <w:rPr>
          <w:vanish/>
          <w:color w:val="FFFFFF" w:themeColor="background1"/>
        </w:rPr>
        <w:t>.</w:t>
      </w:r>
    </w:p>
    <w:p w:rsidR="0039056D" w:rsidRDefault="0039056D">
      <w:pPr>
        <w:pStyle w:val="Assectheading"/>
      </w:pPr>
      <w:r>
        <w:rPr>
          <w:rStyle w:val="charItals"/>
          <w:i/>
        </w:rPr>
        <w:t>General</w:t>
      </w:r>
    </w:p>
    <w:p w:rsidR="0039056D" w:rsidRDefault="0039056D">
      <w:pPr>
        <w:pStyle w:val="Amain"/>
      </w:pPr>
      <w:r>
        <w:tab/>
        <w:t>(1)</w:t>
      </w:r>
      <w:r>
        <w:tab/>
        <w:t>All fibre rope and every part of it shall be of sound material, good construction, adequate strength, free from patent defects and be suitable and safe for the purpose for which it is intended.</w:t>
      </w:r>
    </w:p>
    <w:p w:rsidR="0039056D" w:rsidRDefault="0039056D">
      <w:pPr>
        <w:pStyle w:val="Amain"/>
      </w:pPr>
      <w:r>
        <w:tab/>
        <w:t>(2)</w:t>
      </w:r>
      <w:r>
        <w:tab/>
        <w:t>Suitable packing shall be provided and used to prevent fibre rope coming in contact with sharp edges of loads, etc.</w:t>
      </w:r>
    </w:p>
    <w:p w:rsidR="0039056D" w:rsidRDefault="0039056D">
      <w:pPr>
        <w:pStyle w:val="Amain"/>
      </w:pPr>
      <w:r>
        <w:tab/>
        <w:t>(3)</w:t>
      </w:r>
      <w:r>
        <w:tab/>
        <w:t>Fibre rope shall not be exposed to extremes of temperature either in or out of use.</w:t>
      </w:r>
    </w:p>
    <w:p w:rsidR="0039056D" w:rsidRDefault="0039056D">
      <w:pPr>
        <w:pStyle w:val="Amain"/>
      </w:pPr>
      <w:r>
        <w:tab/>
        <w:t>(4)</w:t>
      </w:r>
      <w:r>
        <w:tab/>
        <w:t>Fibre ropes of circumference less than 1</w:t>
      </w:r>
      <w:r>
        <w:rPr>
          <w:position w:val="6"/>
          <w:sz w:val="18"/>
        </w:rPr>
        <w:t>1</w:t>
      </w:r>
      <w:r>
        <w:t>/</w:t>
      </w:r>
      <w:r>
        <w:rPr>
          <w:sz w:val="18"/>
        </w:rPr>
        <w:t>2</w:t>
      </w:r>
      <w:r>
        <w:t xml:space="preserve"> inches shall not be used for load carrying purposes unless otherwise approved.</w:t>
      </w:r>
    </w:p>
    <w:p w:rsidR="0039056D" w:rsidRDefault="0039056D">
      <w:pPr>
        <w:pStyle w:val="Amain"/>
      </w:pPr>
      <w:r>
        <w:tab/>
        <w:t>(5)</w:t>
      </w:r>
      <w:r>
        <w:tab/>
        <w:t>If fibre rope is held by hand under load, it shall be not less than 2 inches circumference.</w:t>
      </w:r>
    </w:p>
    <w:p w:rsidR="0039056D" w:rsidRDefault="0039056D">
      <w:pPr>
        <w:pStyle w:val="Amain"/>
      </w:pPr>
      <w:r>
        <w:tab/>
        <w:t>(6)</w:t>
      </w:r>
      <w:r>
        <w:tab/>
        <w:t>Kinked ropes shall not be used.</w:t>
      </w:r>
    </w:p>
    <w:p w:rsidR="0039056D" w:rsidRDefault="0039056D">
      <w:pPr>
        <w:pStyle w:val="Amain"/>
      </w:pPr>
      <w:r>
        <w:tab/>
        <w:t>(7)</w:t>
      </w:r>
      <w:r>
        <w:tab/>
        <w:t>Ropes shall be kept clean, stored under cover in a clean dry place, and be raised clear of the ground.</w:t>
      </w:r>
    </w:p>
    <w:p w:rsidR="0039056D" w:rsidRDefault="0039056D">
      <w:pPr>
        <w:pStyle w:val="Amain"/>
      </w:pPr>
      <w:r>
        <w:tab/>
        <w:t>(8)</w:t>
      </w:r>
      <w:r>
        <w:tab/>
        <w:t>In no case shall the rope be in contact with ashes, clinker or coke.</w:t>
      </w:r>
    </w:p>
    <w:p w:rsidR="0039056D" w:rsidRDefault="0039056D">
      <w:pPr>
        <w:pStyle w:val="Amain"/>
      </w:pPr>
      <w:r>
        <w:tab/>
        <w:t>(9)</w:t>
      </w:r>
      <w:r>
        <w:tab/>
        <w:t>Ropes shall be kept clear of acids and other deleterious chemicals and their fumes.</w:t>
      </w:r>
    </w:p>
    <w:p w:rsidR="0039056D" w:rsidRDefault="0039056D">
      <w:pPr>
        <w:pStyle w:val="Amain"/>
      </w:pPr>
      <w:r>
        <w:tab/>
        <w:t>(10)</w:t>
      </w:r>
      <w:r>
        <w:tab/>
        <w:t>Ropes shall be examined each time before being used.</w:t>
      </w:r>
    </w:p>
    <w:p w:rsidR="0039056D" w:rsidRDefault="0039056D">
      <w:pPr>
        <w:pStyle w:val="Amain"/>
      </w:pPr>
      <w:r>
        <w:tab/>
        <w:t>(11)</w:t>
      </w:r>
      <w:r>
        <w:tab/>
        <w:t>If a load is supported on more than 1 fall or single part of rope, the load shall be equally distributed by statically determinate automatic means between the various falls, singles or parts.</w:t>
      </w:r>
    </w:p>
    <w:p w:rsidR="0039056D" w:rsidRDefault="0039056D">
      <w:pPr>
        <w:pStyle w:val="Amain"/>
      </w:pPr>
      <w:r>
        <w:tab/>
        <w:t>(12)</w:t>
      </w:r>
      <w:r>
        <w:tab/>
        <w:t>No rope shall be used for load-carrying purposes that has been subjected to a severe shock or that has been unduly stretched.</w:t>
      </w:r>
    </w:p>
    <w:p w:rsidR="0039056D" w:rsidRDefault="0039056D">
      <w:pPr>
        <w:pStyle w:val="Amain"/>
      </w:pPr>
      <w:r>
        <w:tab/>
        <w:t>(13)</w:t>
      </w:r>
      <w:r>
        <w:tab/>
        <w:t>No rope sling shall be used if the included angle measured between any 2 legs exceeds 150°, or if the angle formed between any sling leg and the line of action of the pull exceeds 75°.</w:t>
      </w:r>
    </w:p>
    <w:p w:rsidR="0039056D" w:rsidRDefault="0039056D">
      <w:pPr>
        <w:pStyle w:val="Amain"/>
      </w:pPr>
      <w:r>
        <w:tab/>
        <w:t>(14)</w:t>
      </w:r>
      <w:r>
        <w:tab/>
        <w:t>Rope slings before being used, and if repaired or altered, before being reused shall be subjected to a load equal to their safe working load and closely examined to ensure suitability for use or reuse as the case may be.</w:t>
      </w:r>
    </w:p>
    <w:p w:rsidR="0039056D" w:rsidRDefault="0039056D">
      <w:pPr>
        <w:pStyle w:val="Amain"/>
      </w:pPr>
      <w:r>
        <w:tab/>
        <w:t>(15)</w:t>
      </w:r>
      <w:r>
        <w:tab/>
        <w:t>Fibre rope shall not be exposed to temperatures exceeding 150° Fahrenheit.</w:t>
      </w:r>
    </w:p>
    <w:p w:rsidR="0039056D" w:rsidRDefault="0039056D">
      <w:pPr>
        <w:pStyle w:val="Amain"/>
      </w:pPr>
      <w:r>
        <w:tab/>
        <w:t>(16)</w:t>
      </w:r>
      <w:r>
        <w:tab/>
        <w:t>Fibre ropes that are excessively worn or have been adversely affected by weather or by water shall be discarded.</w:t>
      </w:r>
    </w:p>
    <w:p w:rsidR="0039056D" w:rsidRDefault="0039056D">
      <w:pPr>
        <w:pStyle w:val="Assectheading"/>
      </w:pPr>
      <w:r>
        <w:rPr>
          <w:rStyle w:val="charItals"/>
          <w:i/>
        </w:rPr>
        <w:t>Design, construction, use and safe working load</w:t>
      </w:r>
    </w:p>
    <w:p w:rsidR="0039056D" w:rsidRDefault="0039056D">
      <w:pPr>
        <w:pStyle w:val="Amain"/>
      </w:pPr>
      <w:r>
        <w:tab/>
        <w:t>(17)</w:t>
      </w:r>
      <w:r>
        <w:tab/>
        <w:t>All fibre rope shall comply with the provisions of Australian Standard Specifications No (E) L.507—1941, or No (E) L.508—1941, promulgated by Standards Australia, unless otherwise approved.</w:t>
      </w:r>
    </w:p>
    <w:p w:rsidR="0039056D" w:rsidRDefault="0039056D">
      <w:pPr>
        <w:pStyle w:val="Amain"/>
      </w:pPr>
      <w:r>
        <w:tab/>
        <w:t>(18)</w:t>
      </w:r>
      <w:r>
        <w:tab/>
        <w:t>However—</w:t>
      </w:r>
    </w:p>
    <w:p w:rsidR="0039056D" w:rsidRDefault="0039056D">
      <w:pPr>
        <w:pStyle w:val="Apara"/>
      </w:pPr>
      <w:r>
        <w:tab/>
        <w:t>(a)</w:t>
      </w:r>
      <w:r>
        <w:tab/>
        <w:t>every fibre rope shall be classified numerically in conformity with table 145; and</w:t>
      </w:r>
    </w:p>
    <w:p w:rsidR="0039056D" w:rsidRDefault="0039056D">
      <w:pPr>
        <w:pStyle w:val="Apara"/>
      </w:pPr>
      <w:r>
        <w:tab/>
        <w:t>(b)</w:t>
      </w:r>
      <w:r>
        <w:tab/>
        <w:t>in the event of uncertainty or dispute the classification may be determined by the chief inspector; and</w:t>
      </w:r>
    </w:p>
    <w:p w:rsidR="0039056D" w:rsidRDefault="0039056D">
      <w:pPr>
        <w:pStyle w:val="Apara"/>
      </w:pPr>
      <w:r>
        <w:tab/>
        <w:t>(c)</w:t>
      </w:r>
      <w:r>
        <w:tab/>
        <w:t>no fibre rope shall be subjected to any greater load than that determined by multiplying the least ultimate tensile value of the rope by the fraction mentioned in subsections (21) and (22) relevant and appropriate to its classification and way of use.</w:t>
      </w:r>
    </w:p>
    <w:p w:rsidR="0039056D" w:rsidRDefault="0039056D">
      <w:pPr>
        <w:pStyle w:val="Amain"/>
        <w:keepLines/>
      </w:pPr>
      <w:r>
        <w:tab/>
        <w:t>(19)</w:t>
      </w:r>
      <w:r>
        <w:tab/>
        <w:t>For subsection (18) (c), the least ultimate tensile value of a rope that is in the best condition may be deemed equal to the minimum breaking load or strength of that rope prescribed by Australian Standard Specification No (E) L.507—1941, for sisal rope or No (E) L.508—1941, for Manila rope, whichever is relevant and appropriate, the specifications being those promulgated by Standards Australia.</w:t>
      </w:r>
    </w:p>
    <w:p w:rsidR="0039056D" w:rsidRDefault="0039056D">
      <w:pPr>
        <w:pStyle w:val="Amain"/>
      </w:pPr>
      <w:r>
        <w:tab/>
        <w:t>(20)</w:t>
      </w:r>
      <w:r>
        <w:tab/>
        <w:t xml:space="preserve">For worn rope the ultimate tensile value shall be deemed to be </w:t>
      </w:r>
      <w:r>
        <w:rPr>
          <w:position w:val="6"/>
          <w:sz w:val="18"/>
        </w:rPr>
        <w:t>1</w:t>
      </w:r>
      <w:r>
        <w:t>/</w:t>
      </w:r>
      <w:r>
        <w:rPr>
          <w:sz w:val="18"/>
        </w:rPr>
        <w:t>2</w:t>
      </w:r>
      <w:r>
        <w:t xml:space="preserve"> of that determined in accordance with subsection (18) (c).</w:t>
      </w:r>
    </w:p>
    <w:p w:rsidR="0039056D" w:rsidRDefault="0039056D">
      <w:pPr>
        <w:pStyle w:val="Amain"/>
      </w:pPr>
      <w:r>
        <w:tab/>
        <w:t>(21)</w:t>
      </w:r>
      <w:r>
        <w:tab/>
        <w:t>Ropes within classification 1 of table 145.</w:t>
      </w:r>
    </w:p>
    <w:p w:rsidR="0039056D" w:rsidRDefault="0039056D">
      <w:pPr>
        <w:pStyle w:val="Amain"/>
      </w:pPr>
      <w:r>
        <w:tab/>
        <w:t>(22)</w:t>
      </w:r>
      <w:r>
        <w:tab/>
        <w:t>Ropes within classification 2 of table 145.</w:t>
      </w:r>
    </w:p>
    <w:p w:rsidR="0039056D" w:rsidRDefault="0039056D">
      <w:pPr>
        <w:pStyle w:val="Amain"/>
      </w:pPr>
      <w:r>
        <w:tab/>
        <w:t>(23)</w:t>
      </w:r>
      <w:r>
        <w:tab/>
        <w:t>Unless first approved by the chief inspector no fibre rope shall be used of other design or other material than that provided in Australian Standard Specifications mentioned in subsection (19).</w:t>
      </w:r>
    </w:p>
    <w:p w:rsidR="0039056D" w:rsidRDefault="0039056D">
      <w:pPr>
        <w:pStyle w:val="TableHd"/>
      </w:pPr>
      <w:r>
        <w:t>Table 145</w:t>
      </w:r>
      <w:r>
        <w:tab/>
        <w:t>Classification of fibre rope for purposes of design, construction and use</w:t>
      </w:r>
    </w:p>
    <w:tbl>
      <w:tblPr>
        <w:tblW w:w="0" w:type="auto"/>
        <w:tblLayout w:type="fixed"/>
        <w:tblCellMar>
          <w:left w:w="80" w:type="dxa"/>
          <w:right w:w="80" w:type="dxa"/>
        </w:tblCellMar>
        <w:tblLook w:val="0000" w:firstRow="0" w:lastRow="0" w:firstColumn="0" w:lastColumn="0" w:noHBand="0" w:noVBand="0"/>
      </w:tblPr>
      <w:tblGrid>
        <w:gridCol w:w="1580"/>
        <w:gridCol w:w="3687"/>
        <w:gridCol w:w="2041"/>
      </w:tblGrid>
      <w:tr w:rsidR="0039056D">
        <w:trPr>
          <w:cantSplit/>
        </w:trPr>
        <w:tc>
          <w:tcPr>
            <w:tcW w:w="1580" w:type="dxa"/>
            <w:tcBorders>
              <w:bottom w:val="single" w:sz="4" w:space="0" w:color="auto"/>
            </w:tcBorders>
            <w:vAlign w:val="bottom"/>
          </w:tcPr>
          <w:p w:rsidR="0039056D" w:rsidRDefault="0039056D">
            <w:pPr>
              <w:pStyle w:val="TableColHd"/>
            </w:pPr>
            <w:r>
              <w:t>classification number</w:t>
            </w:r>
          </w:p>
        </w:tc>
        <w:tc>
          <w:tcPr>
            <w:tcW w:w="3687" w:type="dxa"/>
            <w:tcBorders>
              <w:bottom w:val="single" w:sz="4" w:space="0" w:color="auto"/>
            </w:tcBorders>
            <w:vAlign w:val="bottom"/>
          </w:tcPr>
          <w:p w:rsidR="0039056D" w:rsidRDefault="0039056D">
            <w:pPr>
              <w:pStyle w:val="TableColHd"/>
            </w:pPr>
            <w:r>
              <w:t xml:space="preserve">classification of crane, hoist, lift, plant </w:t>
            </w:r>
            <w:r>
              <w:br/>
              <w:t>or scaffolding in connection with which the fibre rope is used</w:t>
            </w:r>
          </w:p>
        </w:tc>
        <w:tc>
          <w:tcPr>
            <w:tcW w:w="2041" w:type="dxa"/>
            <w:tcBorders>
              <w:bottom w:val="single" w:sz="4" w:space="0" w:color="auto"/>
            </w:tcBorders>
            <w:vAlign w:val="bottom"/>
          </w:tcPr>
          <w:p w:rsidR="0039056D" w:rsidRDefault="0039056D">
            <w:pPr>
              <w:pStyle w:val="TableColHd"/>
            </w:pPr>
            <w:r>
              <w:t>rope used for other purposes</w:t>
            </w:r>
          </w:p>
        </w:tc>
      </w:tr>
      <w:tr w:rsidR="0039056D">
        <w:trPr>
          <w:cantSplit/>
        </w:trPr>
        <w:tc>
          <w:tcPr>
            <w:tcW w:w="1580" w:type="dxa"/>
            <w:tcBorders>
              <w:top w:val="single" w:sz="4" w:space="0" w:color="auto"/>
            </w:tcBorders>
          </w:tcPr>
          <w:p w:rsidR="0039056D" w:rsidRDefault="0039056D">
            <w:pPr>
              <w:pStyle w:val="TableText"/>
            </w:pPr>
            <w:r>
              <w:t>1</w:t>
            </w:r>
          </w:p>
        </w:tc>
        <w:tc>
          <w:tcPr>
            <w:tcW w:w="3687" w:type="dxa"/>
            <w:tcBorders>
              <w:top w:val="single" w:sz="4" w:space="0" w:color="auto"/>
            </w:tcBorders>
          </w:tcPr>
          <w:p w:rsidR="0039056D" w:rsidRDefault="0039056D">
            <w:pPr>
              <w:pStyle w:val="TableText"/>
            </w:pPr>
            <w:r>
              <w:t>classification No 1, 2 and 3</w:t>
            </w:r>
          </w:p>
        </w:tc>
        <w:tc>
          <w:tcPr>
            <w:tcW w:w="2041" w:type="dxa"/>
            <w:tcBorders>
              <w:top w:val="single" w:sz="4" w:space="0" w:color="auto"/>
            </w:tcBorders>
          </w:tcPr>
          <w:p w:rsidR="0039056D" w:rsidRDefault="0039056D">
            <w:pPr>
              <w:pStyle w:val="TableText"/>
            </w:pPr>
            <w:r>
              <w:t>building work, excavation work, or compressed air work</w:t>
            </w:r>
          </w:p>
        </w:tc>
      </w:tr>
      <w:tr w:rsidR="0039056D">
        <w:trPr>
          <w:cantSplit/>
        </w:trPr>
        <w:tc>
          <w:tcPr>
            <w:tcW w:w="1580" w:type="dxa"/>
          </w:tcPr>
          <w:p w:rsidR="0039056D" w:rsidRDefault="0039056D">
            <w:pPr>
              <w:pStyle w:val="TableText"/>
            </w:pPr>
            <w:r>
              <w:t>2</w:t>
            </w:r>
          </w:p>
        </w:tc>
        <w:tc>
          <w:tcPr>
            <w:tcW w:w="3687" w:type="dxa"/>
          </w:tcPr>
          <w:p w:rsidR="0039056D" w:rsidRDefault="0039056D">
            <w:pPr>
              <w:pStyle w:val="TableText"/>
            </w:pPr>
            <w:r>
              <w:t>classification No 4</w:t>
            </w:r>
          </w:p>
        </w:tc>
        <w:tc>
          <w:tcPr>
            <w:tcW w:w="2041" w:type="dxa"/>
          </w:tcPr>
          <w:p w:rsidR="0039056D" w:rsidRDefault="0039056D">
            <w:pPr>
              <w:pStyle w:val="TableText"/>
            </w:pPr>
            <w:r>
              <w:tab/>
            </w:r>
          </w:p>
        </w:tc>
      </w:tr>
    </w:tbl>
    <w:p w:rsidR="0039056D" w:rsidRDefault="0039056D"/>
    <w:p w:rsidR="0039056D" w:rsidRDefault="0039056D">
      <w:pPr>
        <w:pStyle w:val="Assectheading"/>
        <w:rPr>
          <w:i w:val="0"/>
        </w:rPr>
      </w:pPr>
      <w:r>
        <w:rPr>
          <w:rStyle w:val="charItals"/>
          <w:i/>
        </w:rPr>
        <w:t>Ratio of drum (barrel) or sheave diameter to rope diameter</w:t>
      </w:r>
    </w:p>
    <w:p w:rsidR="0039056D" w:rsidRDefault="0039056D">
      <w:pPr>
        <w:pStyle w:val="Amain"/>
      </w:pPr>
      <w:r>
        <w:tab/>
        <w:t>(24)</w:t>
      </w:r>
      <w:r>
        <w:tab/>
        <w:t>The diameter of any drum, barrel, roller, sheave or quadrant measured at the surface on which the rope operates shall be not less than 5 times the diameter of the rope concerned if hand-operated, or 10 times the rope diameter if power-operated.</w:t>
      </w:r>
    </w:p>
    <w:p w:rsidR="0039056D" w:rsidRDefault="0039056D">
      <w:pPr>
        <w:pStyle w:val="Assectheading"/>
      </w:pPr>
      <w:r>
        <w:rPr>
          <w:rStyle w:val="charItals"/>
          <w:i/>
        </w:rPr>
        <w:t>Guards</w:t>
      </w:r>
    </w:p>
    <w:p w:rsidR="0039056D" w:rsidRDefault="0039056D">
      <w:pPr>
        <w:pStyle w:val="Amain"/>
      </w:pPr>
      <w:r>
        <w:tab/>
        <w:t>(25)</w:t>
      </w:r>
      <w:r>
        <w:tab/>
        <w:t>Guards shall be provided to prevent ropes becoming displaced from sheaves, rollers or quadrants.</w:t>
      </w:r>
    </w:p>
    <w:p w:rsidR="0039056D" w:rsidRDefault="0039056D">
      <w:pPr>
        <w:pStyle w:val="Assectheading"/>
      </w:pPr>
      <w:r>
        <w:rPr>
          <w:rStyle w:val="charItals"/>
          <w:i/>
        </w:rPr>
        <w:t>Rope anchorages</w:t>
      </w:r>
    </w:p>
    <w:p w:rsidR="0039056D" w:rsidRDefault="0039056D">
      <w:pPr>
        <w:pStyle w:val="Amain"/>
      </w:pPr>
      <w:r>
        <w:tab/>
        <w:t>(26)</w:t>
      </w:r>
      <w:r>
        <w:tab/>
        <w:t>Each rope anchorage shall be capable of withstanding 75% of the ultimate tensile strength of the rope attached to it.</w:t>
      </w:r>
    </w:p>
    <w:p w:rsidR="0039056D" w:rsidRDefault="0039056D">
      <w:pPr>
        <w:pStyle w:val="Amain"/>
      </w:pPr>
      <w:r>
        <w:tab/>
        <w:t>(27)</w:t>
      </w:r>
      <w:r>
        <w:tab/>
        <w:t>Rope anchorages shall be readily accessible at all times.</w:t>
      </w:r>
    </w:p>
    <w:p w:rsidR="0039056D" w:rsidRDefault="0039056D">
      <w:pPr>
        <w:pStyle w:val="Amain"/>
      </w:pPr>
      <w:r>
        <w:tab/>
        <w:t>(28)</w:t>
      </w:r>
      <w:r>
        <w:tab/>
        <w:t>There shall be at least 2 full turns of each rope remaining on the drum or barrel when the hook or other lifting or hauling medium is fully lowered or unwound.</w:t>
      </w:r>
    </w:p>
    <w:p w:rsidR="0039056D" w:rsidRDefault="0039056D">
      <w:pPr>
        <w:pStyle w:val="Assectheading"/>
      </w:pPr>
      <w:r>
        <w:rPr>
          <w:rStyle w:val="charItals"/>
          <w:i/>
        </w:rPr>
        <w:t>Splicing</w:t>
      </w:r>
    </w:p>
    <w:p w:rsidR="0039056D" w:rsidRDefault="0039056D">
      <w:pPr>
        <w:pStyle w:val="Amain"/>
      </w:pPr>
      <w:r>
        <w:tab/>
        <w:t>(29)</w:t>
      </w:r>
      <w:r>
        <w:tab/>
        <w:t>Eye splices shall have at least 3 tucks with each whole strand of the rope, made under and over against the lay of the rope, and followed by effective dog-knotting.</w:t>
      </w:r>
    </w:p>
    <w:p w:rsidR="0039056D" w:rsidRDefault="0039056D">
      <w:pPr>
        <w:pStyle w:val="Amain"/>
      </w:pPr>
      <w:r>
        <w:tab/>
        <w:t>(30)</w:t>
      </w:r>
      <w:r>
        <w:tab/>
        <w:t>The splice shall be tightly drawn and neatly made.</w:t>
      </w:r>
    </w:p>
    <w:p w:rsidR="0039056D" w:rsidRDefault="0039056D">
      <w:pPr>
        <w:pStyle w:val="Amain"/>
      </w:pPr>
      <w:r>
        <w:tab/>
        <w:t>(31)</w:t>
      </w:r>
      <w:r>
        <w:tab/>
        <w:t>Thimbles shall be used if ropes are spliced to hooks, shackles, rings, swivels, pins, eyes or analogous media.</w:t>
      </w:r>
    </w:p>
    <w:p w:rsidR="0039056D" w:rsidRDefault="0039056D">
      <w:pPr>
        <w:pStyle w:val="Assectheading"/>
      </w:pPr>
      <w:r>
        <w:rPr>
          <w:rStyle w:val="charItals"/>
          <w:i/>
        </w:rPr>
        <w:t>Periodic inspection of rope</w:t>
      </w:r>
    </w:p>
    <w:p w:rsidR="0039056D" w:rsidRDefault="0039056D">
      <w:pPr>
        <w:pStyle w:val="Amain"/>
      </w:pPr>
      <w:r>
        <w:tab/>
        <w:t>(32)</w:t>
      </w:r>
      <w:r>
        <w:tab/>
        <w:t>No person shall use any fibre rope or any attachment of it unless the rope and the attachments have been subjected to close detailed examinations at the intervals that are necessary or advisable to ensure that defective ropes or attachments are not used.</w:t>
      </w:r>
    </w:p>
    <w:p w:rsidR="0039056D" w:rsidRDefault="0039056D">
      <w:pPr>
        <w:pStyle w:val="AH4SubDiv"/>
      </w:pPr>
      <w:bookmarkStart w:id="308" w:name="_Toc367365077"/>
      <w:r>
        <w:t>Airlocks</w:t>
      </w:r>
      <w:bookmarkEnd w:id="308"/>
    </w:p>
    <w:p w:rsidR="0039056D" w:rsidRDefault="0039056D">
      <w:pPr>
        <w:pStyle w:val="AH5Sec"/>
      </w:pPr>
      <w:bookmarkStart w:id="309" w:name="_Toc367365078"/>
      <w:r>
        <w:rPr>
          <w:rStyle w:val="CharSectNo"/>
        </w:rPr>
        <w:t>146</w:t>
      </w:r>
      <w:bookmarkEnd w:id="309"/>
      <w:r>
        <w:tab/>
      </w:r>
      <w:r w:rsidRPr="00571400">
        <w:rPr>
          <w:vanish/>
          <w:color w:val="FFFFFF" w:themeColor="background1"/>
        </w:rPr>
        <w:t xml:space="preserve">  </w:t>
      </w:r>
      <w:r w:rsidR="00571400" w:rsidRPr="00571400">
        <w:rPr>
          <w:vanish/>
          <w:color w:val="FFFFFF" w:themeColor="background1"/>
        </w:rPr>
        <w:t>.</w:t>
      </w:r>
    </w:p>
    <w:p w:rsidR="0039056D" w:rsidRDefault="0039056D">
      <w:pPr>
        <w:pStyle w:val="Amainreturn"/>
        <w:keepLines/>
      </w:pPr>
      <w:r>
        <w:t>Every airlock shall be designed and constructed in accordance with the provisions of the Australian Standard Rules for the Design, Construction, Inspection and Operation of Boilers and Unfired Pressure Vessels and their Appurtenances published by Standards Australia, as revised in 1942.</w:t>
      </w:r>
    </w:p>
    <w:p w:rsidR="0039056D" w:rsidRDefault="0039056D">
      <w:pPr>
        <w:pStyle w:val="AH4SubDiv"/>
      </w:pPr>
      <w:bookmarkStart w:id="310" w:name="_Toc367365079"/>
      <w:r>
        <w:t>Bordeaux connections</w:t>
      </w:r>
      <w:bookmarkEnd w:id="310"/>
    </w:p>
    <w:p w:rsidR="0039056D" w:rsidRDefault="0039056D">
      <w:pPr>
        <w:pStyle w:val="AH5Sec"/>
      </w:pPr>
      <w:bookmarkStart w:id="311" w:name="_Toc367365080"/>
      <w:r>
        <w:rPr>
          <w:rStyle w:val="CharSectNo"/>
        </w:rPr>
        <w:t>147</w:t>
      </w:r>
      <w:bookmarkEnd w:id="311"/>
      <w:r>
        <w:tab/>
      </w:r>
      <w:r w:rsidRPr="00571400">
        <w:rPr>
          <w:vanish/>
          <w:color w:val="FFFFFF" w:themeColor="background1"/>
        </w:rPr>
        <w:t xml:space="preserve">  </w:t>
      </w:r>
      <w:r w:rsidR="00571400" w:rsidRPr="00571400">
        <w:rPr>
          <w:vanish/>
          <w:color w:val="FFFFFF" w:themeColor="background1"/>
        </w:rPr>
        <w:t>.</w:t>
      </w:r>
    </w:p>
    <w:p w:rsidR="0039056D" w:rsidRDefault="0039056D">
      <w:pPr>
        <w:pStyle w:val="Amainreturn"/>
      </w:pPr>
      <w:r>
        <w:t>Bordeaux connections for connecting wire rope to crane chain, and fittings used in a like way shall comply with the provisions of British Standard Specification No 461—1932, promulgated by the British Standards Institution, England, except as may be otherwise provided in this regulation.</w:t>
      </w:r>
    </w:p>
    <w:p w:rsidR="0039056D" w:rsidRDefault="0039056D">
      <w:pPr>
        <w:pStyle w:val="AH4SubDiv"/>
      </w:pPr>
      <w:bookmarkStart w:id="312" w:name="_Toc367365081"/>
      <w:r>
        <w:t>Sockets for wire ropes</w:t>
      </w:r>
      <w:bookmarkEnd w:id="312"/>
    </w:p>
    <w:p w:rsidR="0039056D" w:rsidRDefault="0039056D">
      <w:pPr>
        <w:pStyle w:val="AH5Sec"/>
      </w:pPr>
      <w:bookmarkStart w:id="313" w:name="_Toc367365082"/>
      <w:r>
        <w:rPr>
          <w:rStyle w:val="CharSectNo"/>
        </w:rPr>
        <w:t>148</w:t>
      </w:r>
      <w:bookmarkEnd w:id="313"/>
      <w:r>
        <w:tab/>
      </w:r>
      <w:r w:rsidRPr="00571400">
        <w:rPr>
          <w:vanish/>
          <w:color w:val="FFFFFF" w:themeColor="background1"/>
        </w:rPr>
        <w:t xml:space="preserve">  </w:t>
      </w:r>
      <w:r w:rsidR="00571400" w:rsidRPr="00571400">
        <w:rPr>
          <w:vanish/>
          <w:color w:val="FFFFFF" w:themeColor="background1"/>
        </w:rPr>
        <w:t>.</w:t>
      </w:r>
    </w:p>
    <w:p w:rsidR="0039056D" w:rsidRDefault="0039056D">
      <w:pPr>
        <w:pStyle w:val="Amainreturn"/>
      </w:pPr>
      <w:r>
        <w:t>Sockets for wire rope and fittings used in a like way shall comply with the provisions of British Standard Specification No 463—1946, promulgated by the British Standards Institution, England, except as may be otherwise provided in this regulation.</w:t>
      </w:r>
    </w:p>
    <w:p w:rsidR="0039056D" w:rsidRDefault="0039056D">
      <w:pPr>
        <w:pStyle w:val="AH4SubDiv"/>
      </w:pPr>
      <w:bookmarkStart w:id="314" w:name="_Toc367365083"/>
      <w:r>
        <w:t>Thimbles for wire and fibre rope</w:t>
      </w:r>
      <w:bookmarkEnd w:id="314"/>
    </w:p>
    <w:p w:rsidR="0039056D" w:rsidRDefault="0039056D">
      <w:pPr>
        <w:pStyle w:val="AH5Sec"/>
      </w:pPr>
      <w:bookmarkStart w:id="315" w:name="_Toc367365084"/>
      <w:r>
        <w:rPr>
          <w:rStyle w:val="CharSectNo"/>
        </w:rPr>
        <w:t>149</w:t>
      </w:r>
      <w:bookmarkEnd w:id="315"/>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mainreturn"/>
      </w:pPr>
      <w:r>
        <w:t>Thimbles for wire and fibre rope shall be of approved design and construction.</w:t>
      </w:r>
    </w:p>
    <w:p w:rsidR="0039056D" w:rsidRDefault="0039056D">
      <w:pPr>
        <w:pStyle w:val="AH4SubDiv"/>
      </w:pPr>
      <w:bookmarkStart w:id="316" w:name="_Toc367365085"/>
      <w:r>
        <w:t>Steel eye bolts</w:t>
      </w:r>
      <w:bookmarkEnd w:id="316"/>
    </w:p>
    <w:p w:rsidR="0039056D" w:rsidRDefault="0039056D">
      <w:pPr>
        <w:pStyle w:val="AH5Sec"/>
      </w:pPr>
      <w:bookmarkStart w:id="317" w:name="_Toc367365086"/>
      <w:r>
        <w:rPr>
          <w:rStyle w:val="CharSectNo"/>
        </w:rPr>
        <w:t>150</w:t>
      </w:r>
      <w:bookmarkEnd w:id="317"/>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main"/>
      </w:pPr>
      <w:r>
        <w:tab/>
        <w:t>(1)</w:t>
      </w:r>
      <w:r>
        <w:tab/>
        <w:t>Steel eye bolts and analogous fittings shall comply with the provisions of British Standard Specification No 529, parts 1 and 2, 1944, promulgated by the British Standards Institution, England, except as may be otherwise provided in this regulation.</w:t>
      </w:r>
    </w:p>
    <w:p w:rsidR="0039056D" w:rsidRDefault="0039056D">
      <w:pPr>
        <w:pStyle w:val="Amain"/>
      </w:pPr>
      <w:r>
        <w:tab/>
        <w:t>(2)</w:t>
      </w:r>
      <w:r>
        <w:tab/>
        <w:t>The maximum load in the threaded part of an eye bolt shall not exceed that prescribed by section 126 (38) having due regard to the classification of the eye bolt.</w:t>
      </w:r>
    </w:p>
    <w:p w:rsidR="0039056D" w:rsidRDefault="0039056D">
      <w:pPr>
        <w:pStyle w:val="Amain"/>
      </w:pPr>
      <w:r>
        <w:tab/>
        <w:t>(3)</w:t>
      </w:r>
      <w:r>
        <w:tab/>
        <w:t xml:space="preserve">Eye bolts without collars shall, unless otherwise approved, be used only for direct axial loading. </w:t>
      </w:r>
    </w:p>
    <w:p w:rsidR="0039056D" w:rsidRDefault="0039056D">
      <w:pPr>
        <w:pStyle w:val="AH4SubDiv"/>
        <w:ind w:left="0" w:firstLine="0"/>
      </w:pPr>
      <w:bookmarkStart w:id="318" w:name="_Toc367365087"/>
      <w:r>
        <w:t>Mild steel rigging screws, and stretching screws and turnbuckles</w:t>
      </w:r>
      <w:bookmarkEnd w:id="318"/>
    </w:p>
    <w:p w:rsidR="0039056D" w:rsidRDefault="0039056D">
      <w:pPr>
        <w:pStyle w:val="AH5Sec"/>
      </w:pPr>
      <w:bookmarkStart w:id="319" w:name="_Toc367365088"/>
      <w:r>
        <w:rPr>
          <w:rStyle w:val="CharSectNo"/>
        </w:rPr>
        <w:t>151</w:t>
      </w:r>
      <w:bookmarkEnd w:id="319"/>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main"/>
      </w:pPr>
      <w:r>
        <w:tab/>
        <w:t>(1)</w:t>
      </w:r>
      <w:r>
        <w:tab/>
        <w:t>Mild steel rigging screws, and stretching screws and turnbuckles and analogous fittings shall comply with the provision of British Standard Specification No 716—1937, promulgated by the British Standards Institution, England, except as may be otherwise provided in this regulation.</w:t>
      </w:r>
    </w:p>
    <w:p w:rsidR="0039056D" w:rsidRDefault="0039056D">
      <w:pPr>
        <w:pStyle w:val="Amain"/>
      </w:pPr>
      <w:r>
        <w:tab/>
        <w:t>(2)</w:t>
      </w:r>
      <w:r>
        <w:tab/>
        <w:t>The maximum load in the threaded section of any tensile male component of these fittings shall not exceed that prescribed by section 126</w:t>
      </w:r>
      <w:r>
        <w:rPr>
          <w:b/>
        </w:rPr>
        <w:t xml:space="preserve"> </w:t>
      </w:r>
      <w:r>
        <w:t>(38)</w:t>
      </w:r>
      <w:r>
        <w:rPr>
          <w:b/>
        </w:rPr>
        <w:t xml:space="preserve"> </w:t>
      </w:r>
      <w:r>
        <w:t>having due regard to classification.</w:t>
      </w:r>
    </w:p>
    <w:p w:rsidR="0039056D" w:rsidRDefault="0039056D">
      <w:pPr>
        <w:pStyle w:val="AH4SubDiv"/>
      </w:pPr>
      <w:bookmarkStart w:id="320" w:name="_Toc367365089"/>
      <w:r>
        <w:t>Mild steel shackles</w:t>
      </w:r>
      <w:bookmarkEnd w:id="320"/>
    </w:p>
    <w:p w:rsidR="0039056D" w:rsidRDefault="0039056D">
      <w:pPr>
        <w:pStyle w:val="AH5Sec"/>
      </w:pPr>
      <w:bookmarkStart w:id="321" w:name="_Toc367365090"/>
      <w:r>
        <w:rPr>
          <w:rStyle w:val="CharSectNo"/>
        </w:rPr>
        <w:t>152</w:t>
      </w:r>
      <w:bookmarkEnd w:id="321"/>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mainreturn"/>
      </w:pPr>
      <w:r>
        <w:t>Mild steel shackles and analogous fittings shall comply with British Standard Specification No  825—1939, promulgated by the British Standards Institution, England, except as may be otherwise provided in this regulation.</w:t>
      </w:r>
    </w:p>
    <w:p w:rsidR="0039056D" w:rsidRDefault="0039056D">
      <w:pPr>
        <w:pStyle w:val="AH4SubDiv"/>
        <w:ind w:left="0" w:firstLine="0"/>
      </w:pPr>
      <w:bookmarkStart w:id="322" w:name="_Toc367365091"/>
      <w:r>
        <w:t>Rings, links alternative to rings, egg links and Intermediate links</w:t>
      </w:r>
      <w:bookmarkEnd w:id="322"/>
    </w:p>
    <w:p w:rsidR="0039056D" w:rsidRDefault="0039056D">
      <w:pPr>
        <w:pStyle w:val="AH5Sec"/>
      </w:pPr>
      <w:bookmarkStart w:id="323" w:name="_Toc367365092"/>
      <w:r>
        <w:rPr>
          <w:rStyle w:val="CharSectNo"/>
        </w:rPr>
        <w:t>153</w:t>
      </w:r>
      <w:bookmarkEnd w:id="323"/>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mainreturn"/>
      </w:pPr>
      <w:r>
        <w:t>Rings, links alternative to rings, egg links and intermediate links, and analogous fittings shall comply with the provisions of British Standard Specification No 781—1938, promulgated by the British Standards Institution, England, except as may be otherwise provided in this regulation.</w:t>
      </w:r>
    </w:p>
    <w:p w:rsidR="0039056D" w:rsidRDefault="0039056D">
      <w:pPr>
        <w:pStyle w:val="AH4SubDiv"/>
      </w:pPr>
      <w:bookmarkStart w:id="324" w:name="_Toc367365093"/>
      <w:r>
        <w:t>Handrails</w:t>
      </w:r>
      <w:bookmarkEnd w:id="324"/>
    </w:p>
    <w:p w:rsidR="0039056D" w:rsidRDefault="0039056D">
      <w:pPr>
        <w:pStyle w:val="AH5Sec"/>
      </w:pPr>
      <w:bookmarkStart w:id="325" w:name="_Toc367365094"/>
      <w:r>
        <w:rPr>
          <w:rStyle w:val="CharSectNo"/>
        </w:rPr>
        <w:t>154</w:t>
      </w:r>
      <w:bookmarkEnd w:id="325"/>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main"/>
      </w:pPr>
      <w:r>
        <w:tab/>
        <w:t>(1)</w:t>
      </w:r>
      <w:r>
        <w:tab/>
        <w:t>Except if otherwise provided—</w:t>
      </w:r>
    </w:p>
    <w:p w:rsidR="0039056D" w:rsidRDefault="0039056D">
      <w:pPr>
        <w:pStyle w:val="Apara"/>
      </w:pPr>
      <w:r>
        <w:tab/>
        <w:t>(a)</w:t>
      </w:r>
      <w:r>
        <w:tab/>
        <w:t>handrails shall be fixed at a height of 3 feet above the working platforms or surfaces served, and shall be strongly supported at points not further apart than 8 feet; and</w:t>
      </w:r>
    </w:p>
    <w:p w:rsidR="0039056D" w:rsidRDefault="0039056D">
      <w:pPr>
        <w:pStyle w:val="Apara"/>
      </w:pPr>
      <w:r>
        <w:tab/>
        <w:t>(b)</w:t>
      </w:r>
      <w:r>
        <w:tab/>
        <w:t>handrails shall be of not less strength and rigidity than the following alternative members:</w:t>
      </w:r>
    </w:p>
    <w:p w:rsidR="0039056D" w:rsidRDefault="0039056D">
      <w:pPr>
        <w:pStyle w:val="Asubpara"/>
      </w:pPr>
      <w:r>
        <w:tab/>
        <w:t>(i)</w:t>
      </w:r>
      <w:r>
        <w:tab/>
        <w:t>if of timber—pine timber not less than 3 inches in depth by 2 inches in horizontal width; or</w:t>
      </w:r>
    </w:p>
    <w:p w:rsidR="0039056D" w:rsidRDefault="0039056D">
      <w:pPr>
        <w:pStyle w:val="Asubpara"/>
      </w:pPr>
      <w:r>
        <w:tab/>
        <w:t>(ii)</w:t>
      </w:r>
      <w:r>
        <w:tab/>
        <w:t>if of steel—steel water pipe of 1 inch diameter nominal bore, having a wall thickness not less than 0.144 of an inch; or</w:t>
      </w:r>
    </w:p>
    <w:p w:rsidR="0039056D" w:rsidRDefault="0039056D">
      <w:pPr>
        <w:pStyle w:val="Asubpara"/>
      </w:pPr>
      <w:r>
        <w:tab/>
        <w:t>(iii)</w:t>
      </w:r>
      <w:r>
        <w:tab/>
        <w:t>if of rolled mild steel—rolled mild steel angle section 1</w:t>
      </w:r>
      <w:r>
        <w:rPr>
          <w:position w:val="6"/>
          <w:sz w:val="18"/>
        </w:rPr>
        <w:t>3</w:t>
      </w:r>
      <w:r>
        <w:t>/</w:t>
      </w:r>
      <w:r>
        <w:rPr>
          <w:sz w:val="18"/>
        </w:rPr>
        <w:t>4</w:t>
      </w:r>
      <w:r>
        <w:t xml:space="preserve"> inches by 1</w:t>
      </w:r>
      <w:r>
        <w:rPr>
          <w:position w:val="6"/>
          <w:sz w:val="18"/>
        </w:rPr>
        <w:t>3</w:t>
      </w:r>
      <w:r>
        <w:t>/</w:t>
      </w:r>
      <w:r>
        <w:rPr>
          <w:sz w:val="18"/>
        </w:rPr>
        <w:t>4</w:t>
      </w:r>
      <w:r>
        <w:t xml:space="preserve"> inches by </w:t>
      </w:r>
      <w:r>
        <w:rPr>
          <w:position w:val="6"/>
          <w:sz w:val="18"/>
        </w:rPr>
        <w:t>1</w:t>
      </w:r>
      <w:r>
        <w:t>/</w:t>
      </w:r>
      <w:r>
        <w:rPr>
          <w:sz w:val="18"/>
        </w:rPr>
        <w:t>4</w:t>
      </w:r>
      <w:r>
        <w:t xml:space="preserve"> of an inch.</w:t>
      </w:r>
    </w:p>
    <w:p w:rsidR="0039056D" w:rsidRDefault="0039056D">
      <w:pPr>
        <w:pStyle w:val="Amain"/>
      </w:pPr>
      <w:r>
        <w:tab/>
        <w:t>(2)</w:t>
      </w:r>
      <w:r>
        <w:tab/>
        <w:t xml:space="preserve">Unless otherwise approved, handrail stanchions or standards shall be welded or bolted in place, with bolts each not less than </w:t>
      </w:r>
      <w:r>
        <w:rPr>
          <w:position w:val="6"/>
          <w:sz w:val="18"/>
        </w:rPr>
        <w:t>3</w:t>
      </w:r>
      <w:r>
        <w:t>/</w:t>
      </w:r>
      <w:r>
        <w:rPr>
          <w:sz w:val="18"/>
        </w:rPr>
        <w:t>8</w:t>
      </w:r>
      <w:r>
        <w:t xml:space="preserve"> of an inch in diameter and having washers under heads and nuts.</w:t>
      </w:r>
    </w:p>
    <w:p w:rsidR="0039056D" w:rsidRDefault="0039056D">
      <w:pPr>
        <w:pStyle w:val="Amain"/>
        <w:keepNext/>
      </w:pPr>
      <w:r>
        <w:tab/>
        <w:t>(3)</w:t>
      </w:r>
      <w:r>
        <w:tab/>
        <w:t>Handrails shall be strongly secured to standards by—</w:t>
      </w:r>
    </w:p>
    <w:p w:rsidR="0039056D" w:rsidRDefault="0039056D">
      <w:pPr>
        <w:pStyle w:val="Apara"/>
      </w:pPr>
      <w:r>
        <w:tab/>
        <w:t>(a)</w:t>
      </w:r>
      <w:r>
        <w:tab/>
        <w:t xml:space="preserve">steel U-strips not less than 1 inch in width and </w:t>
      </w:r>
      <w:r>
        <w:rPr>
          <w:position w:val="6"/>
          <w:sz w:val="18"/>
        </w:rPr>
        <w:t>1</w:t>
      </w:r>
      <w:r>
        <w:t>/</w:t>
      </w:r>
      <w:r>
        <w:rPr>
          <w:sz w:val="18"/>
        </w:rPr>
        <w:t>16</w:t>
      </w:r>
      <w:r>
        <w:t xml:space="preserve"> of an inch in thickness, strongly spiked or screwed in place; or</w:t>
      </w:r>
    </w:p>
    <w:p w:rsidR="0039056D" w:rsidRDefault="0039056D">
      <w:pPr>
        <w:pStyle w:val="Apara"/>
      </w:pPr>
      <w:r>
        <w:tab/>
        <w:t>(b)</w:t>
      </w:r>
      <w:r>
        <w:tab/>
        <w:t>bolts as for standards; or</w:t>
      </w:r>
    </w:p>
    <w:p w:rsidR="0039056D" w:rsidRDefault="0039056D">
      <w:pPr>
        <w:pStyle w:val="Apara"/>
      </w:pPr>
      <w:r>
        <w:tab/>
        <w:t>(c)</w:t>
      </w:r>
      <w:r>
        <w:tab/>
        <w:t>approved cleats or approved lashings; or</w:t>
      </w:r>
    </w:p>
    <w:p w:rsidR="0039056D" w:rsidRDefault="0039056D">
      <w:pPr>
        <w:pStyle w:val="Apara"/>
      </w:pPr>
      <w:r>
        <w:tab/>
        <w:t>(d)</w:t>
      </w:r>
      <w:r>
        <w:tab/>
        <w:t>by adequate full-strength welding.</w:t>
      </w:r>
    </w:p>
    <w:p w:rsidR="0039056D" w:rsidRDefault="0039056D">
      <w:pPr>
        <w:pStyle w:val="AH4SubDiv"/>
      </w:pPr>
      <w:bookmarkStart w:id="326" w:name="_Toc367365095"/>
      <w:r>
        <w:t>Rope clips</w:t>
      </w:r>
      <w:bookmarkEnd w:id="326"/>
    </w:p>
    <w:p w:rsidR="0039056D" w:rsidRDefault="0039056D">
      <w:pPr>
        <w:pStyle w:val="AH5Sec"/>
      </w:pPr>
      <w:bookmarkStart w:id="327" w:name="_Toc367365096"/>
      <w:r>
        <w:rPr>
          <w:rStyle w:val="CharSectNo"/>
        </w:rPr>
        <w:t>155</w:t>
      </w:r>
      <w:bookmarkEnd w:id="327"/>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mainreturn"/>
      </w:pPr>
      <w:r>
        <w:t>Rope clips shall not be used unless—</w:t>
      </w:r>
    </w:p>
    <w:p w:rsidR="0039056D" w:rsidRDefault="0039056D">
      <w:pPr>
        <w:pStyle w:val="Apara"/>
      </w:pPr>
      <w:r>
        <w:tab/>
        <w:t>(a)</w:t>
      </w:r>
      <w:r>
        <w:tab/>
        <w:t>they are of approved design and construction; and</w:t>
      </w:r>
    </w:p>
    <w:p w:rsidR="0039056D" w:rsidRDefault="0039056D">
      <w:pPr>
        <w:pStyle w:val="Apara"/>
      </w:pPr>
      <w:r>
        <w:tab/>
        <w:t>(b)</w:t>
      </w:r>
      <w:r>
        <w:tab/>
        <w:t>they are used only for the purpose and in the way approved.</w:t>
      </w:r>
    </w:p>
    <w:p w:rsidR="0039056D" w:rsidRDefault="0039056D">
      <w:pPr>
        <w:pStyle w:val="AH4SubDiv"/>
      </w:pPr>
      <w:bookmarkStart w:id="328" w:name="_Toc367365097"/>
      <w:r>
        <w:t>Gin blocks used with fibre rope</w:t>
      </w:r>
      <w:bookmarkEnd w:id="328"/>
    </w:p>
    <w:p w:rsidR="0039056D" w:rsidRDefault="0039056D">
      <w:pPr>
        <w:pStyle w:val="AH5Sec"/>
      </w:pPr>
      <w:bookmarkStart w:id="329" w:name="_Toc367365098"/>
      <w:r>
        <w:rPr>
          <w:rStyle w:val="CharSectNo"/>
        </w:rPr>
        <w:t>156</w:t>
      </w:r>
      <w:bookmarkEnd w:id="329"/>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ssectheading"/>
      </w:pPr>
      <w:r>
        <w:rPr>
          <w:rStyle w:val="charItals"/>
          <w:i/>
        </w:rPr>
        <w:t>Frames</w:t>
      </w:r>
    </w:p>
    <w:p w:rsidR="0039056D" w:rsidRDefault="0039056D">
      <w:pPr>
        <w:pStyle w:val="Amain"/>
      </w:pPr>
      <w:r>
        <w:tab/>
        <w:t>(1)</w:t>
      </w:r>
      <w:r>
        <w:tab/>
        <w:t>The frame shall be either—</w:t>
      </w:r>
    </w:p>
    <w:p w:rsidR="0039056D" w:rsidRDefault="0039056D">
      <w:pPr>
        <w:pStyle w:val="Apara"/>
      </w:pPr>
      <w:r>
        <w:tab/>
        <w:t>(a)</w:t>
      </w:r>
      <w:r>
        <w:tab/>
        <w:t>a malleable iron or steel casting, or other approved material; or</w:t>
      </w:r>
    </w:p>
    <w:p w:rsidR="0039056D" w:rsidRDefault="0039056D">
      <w:pPr>
        <w:pStyle w:val="Apara"/>
      </w:pPr>
      <w:r>
        <w:tab/>
        <w:t>(b)</w:t>
      </w:r>
      <w:r>
        <w:tab/>
        <w:t>a fabricated wrought steel frame constructed as follows:</w:t>
      </w:r>
    </w:p>
    <w:p w:rsidR="0039056D" w:rsidRDefault="0039056D">
      <w:pPr>
        <w:pStyle w:val="Asubpara"/>
      </w:pPr>
      <w:r>
        <w:tab/>
        <w:t>(i)</w:t>
      </w:r>
      <w:r>
        <w:tab/>
        <w:t>the vertical part of the frames shall be formed from flat rectangular mild steel bar with horizontal rope guards (also of flat rectangular mild steel bar) welded by an approved process to the vertical part of the frame; and</w:t>
      </w:r>
    </w:p>
    <w:p w:rsidR="0039056D" w:rsidRDefault="0039056D">
      <w:pPr>
        <w:pStyle w:val="Asubpara"/>
      </w:pPr>
      <w:r>
        <w:tab/>
        <w:t>(ii)</w:t>
      </w:r>
      <w:r>
        <w:tab/>
        <w:t>all sharp corners and edges shall be dressed to prevent the chafing of the rope.</w:t>
      </w:r>
    </w:p>
    <w:p w:rsidR="0039056D" w:rsidRDefault="0039056D">
      <w:pPr>
        <w:pStyle w:val="Assectheading"/>
      </w:pPr>
      <w:r>
        <w:rPr>
          <w:rStyle w:val="charItals"/>
          <w:i/>
        </w:rPr>
        <w:t>Clearances</w:t>
      </w:r>
    </w:p>
    <w:p w:rsidR="0039056D" w:rsidRDefault="0039056D">
      <w:pPr>
        <w:pStyle w:val="Amain"/>
      </w:pPr>
      <w:r>
        <w:tab/>
        <w:t>(2)</w:t>
      </w:r>
      <w:r>
        <w:tab/>
        <w:t>The openings in the frame shall be adequate to prevent contact with and chafing the rope.</w:t>
      </w:r>
    </w:p>
    <w:p w:rsidR="0039056D" w:rsidRDefault="0039056D">
      <w:pPr>
        <w:pStyle w:val="Amain"/>
      </w:pPr>
      <w:r>
        <w:tab/>
        <w:t>(3)</w:t>
      </w:r>
      <w:r>
        <w:tab/>
      </w:r>
      <w:r>
        <w:tab/>
        <w:t xml:space="preserve">The total clearance between the sheave and the frame shall not exceed </w:t>
      </w:r>
      <w:r>
        <w:rPr>
          <w:position w:val="6"/>
          <w:sz w:val="18"/>
        </w:rPr>
        <w:t>1</w:t>
      </w:r>
      <w:r>
        <w:t>/</w:t>
      </w:r>
      <w:r>
        <w:rPr>
          <w:sz w:val="18"/>
        </w:rPr>
        <w:t>16</w:t>
      </w:r>
      <w:r>
        <w:t xml:space="preserve"> of an inch.</w:t>
      </w:r>
    </w:p>
    <w:p w:rsidR="0039056D" w:rsidRDefault="0039056D">
      <w:pPr>
        <w:pStyle w:val="Amain"/>
      </w:pPr>
      <w:r>
        <w:tab/>
        <w:t>(4)</w:t>
      </w:r>
      <w:r>
        <w:tab/>
      </w:r>
      <w:r>
        <w:tab/>
        <w:t xml:space="preserve">The clearance between the hole in the crosshead and shank of the hook, between the axle pin and the holes in the frame, between the axle pin and the hole in the sheave and between the side of the cotter pin and the frame shall not exceed </w:t>
      </w:r>
      <w:r>
        <w:rPr>
          <w:position w:val="6"/>
          <w:sz w:val="18"/>
        </w:rPr>
        <w:t>1</w:t>
      </w:r>
      <w:r>
        <w:t>/</w:t>
      </w:r>
      <w:r>
        <w:rPr>
          <w:sz w:val="18"/>
        </w:rPr>
        <w:t>64</w:t>
      </w:r>
      <w:r>
        <w:t xml:space="preserve"> of an inch.</w:t>
      </w:r>
    </w:p>
    <w:p w:rsidR="0039056D" w:rsidRDefault="0039056D">
      <w:pPr>
        <w:pStyle w:val="AH4SubDiv"/>
      </w:pPr>
      <w:bookmarkStart w:id="330" w:name="_Toc367365099"/>
      <w:r>
        <w:t>Lift boxes</w:t>
      </w:r>
      <w:bookmarkEnd w:id="330"/>
    </w:p>
    <w:p w:rsidR="0039056D" w:rsidRDefault="0039056D">
      <w:pPr>
        <w:pStyle w:val="AH5Sec"/>
      </w:pPr>
      <w:bookmarkStart w:id="331" w:name="_Toc367365100"/>
      <w:r>
        <w:rPr>
          <w:rStyle w:val="CharSectNo"/>
        </w:rPr>
        <w:t>157</w:t>
      </w:r>
      <w:bookmarkEnd w:id="331"/>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ssectheading"/>
      </w:pPr>
      <w:r>
        <w:rPr>
          <w:rStyle w:val="charItals"/>
          <w:i/>
        </w:rPr>
        <w:t>Materials</w:t>
      </w:r>
    </w:p>
    <w:p w:rsidR="0039056D" w:rsidRDefault="0039056D">
      <w:pPr>
        <w:pStyle w:val="Amain"/>
      </w:pPr>
      <w:r>
        <w:tab/>
        <w:t>(1)</w:t>
      </w:r>
      <w:r>
        <w:tab/>
        <w:t>All timber used in the construction of lift boxes shall comply with the provisions of ‘Standard Grade for Scantlings’ set out in the Australian Standard Grading Rules (Emergency Series) for Sawn and Hewn Structural Timbers, No (E) 054—1942, as amended in June, 1944.</w:t>
      </w:r>
    </w:p>
    <w:p w:rsidR="0039056D" w:rsidRDefault="0039056D">
      <w:pPr>
        <w:pStyle w:val="Amain"/>
      </w:pPr>
      <w:r>
        <w:tab/>
        <w:t>(2)</w:t>
      </w:r>
      <w:r>
        <w:tab/>
        <w:t>Lift boxes for loads not exceeding 3 tons shall be made of oregon timber 2 inches thickness, or alternatively of hardwood 1</w:t>
      </w:r>
      <w:r>
        <w:rPr>
          <w:position w:val="6"/>
          <w:sz w:val="18"/>
        </w:rPr>
        <w:t>1</w:t>
      </w:r>
      <w:r>
        <w:t>/</w:t>
      </w:r>
      <w:r>
        <w:rPr>
          <w:sz w:val="18"/>
        </w:rPr>
        <w:t>2</w:t>
      </w:r>
      <w:r>
        <w:t xml:space="preserve"> inches thickness.</w:t>
      </w:r>
    </w:p>
    <w:p w:rsidR="0039056D" w:rsidRDefault="0039056D">
      <w:pPr>
        <w:pStyle w:val="Amain"/>
      </w:pPr>
      <w:r>
        <w:tab/>
        <w:t>(3)</w:t>
      </w:r>
      <w:r>
        <w:tab/>
        <w:t xml:space="preserve">Every lift box shall be fitted with 2 carrying straps 3 inches by </w:t>
      </w:r>
      <w:r>
        <w:rPr>
          <w:position w:val="6"/>
          <w:sz w:val="18"/>
        </w:rPr>
        <w:t>5</w:t>
      </w:r>
      <w:r>
        <w:t>/</w:t>
      </w:r>
      <w:r>
        <w:rPr>
          <w:sz w:val="18"/>
        </w:rPr>
        <w:t>8</w:t>
      </w:r>
      <w:r>
        <w:t xml:space="preserve"> of an inch mild steel each passing under the bottom and up both sides of the box.</w:t>
      </w:r>
    </w:p>
    <w:p w:rsidR="0039056D" w:rsidRDefault="0039056D">
      <w:pPr>
        <w:pStyle w:val="Amain"/>
      </w:pPr>
      <w:r>
        <w:tab/>
        <w:t>(4)</w:t>
      </w:r>
      <w:r>
        <w:tab/>
        <w:t xml:space="preserve">These straps shall be secured to the timber with bolts </w:t>
      </w:r>
      <w:r>
        <w:rPr>
          <w:position w:val="6"/>
          <w:sz w:val="18"/>
        </w:rPr>
        <w:t>1</w:t>
      </w:r>
      <w:r>
        <w:t>/</w:t>
      </w:r>
      <w:r>
        <w:rPr>
          <w:sz w:val="18"/>
        </w:rPr>
        <w:t>2</w:t>
      </w:r>
      <w:r>
        <w:t xml:space="preserve"> an inch diameter.</w:t>
      </w:r>
    </w:p>
    <w:p w:rsidR="0039056D" w:rsidRDefault="0039056D">
      <w:pPr>
        <w:pStyle w:val="Amain"/>
      </w:pPr>
      <w:r>
        <w:tab/>
        <w:t>(5)</w:t>
      </w:r>
      <w:r>
        <w:tab/>
        <w:t>The end of each strap at the top of the box shall have a hole formed in it to accommodate the lifting tackle.</w:t>
      </w:r>
    </w:p>
    <w:p w:rsidR="006154A3" w:rsidRDefault="006154A3">
      <w:pPr>
        <w:pStyle w:val="02Text"/>
        <w:sectPr w:rsidR="006154A3" w:rsidSect="00721BF6">
          <w:headerReference w:type="even" r:id="rId201"/>
          <w:headerReference w:type="default" r:id="rId202"/>
          <w:footerReference w:type="even" r:id="rId203"/>
          <w:footerReference w:type="default" r:id="rId204"/>
          <w:footerReference w:type="first" r:id="rId205"/>
          <w:pgSz w:w="11907" w:h="16839" w:code="9"/>
          <w:pgMar w:top="3880" w:right="1900" w:bottom="3100" w:left="2300" w:header="2280" w:footer="1760" w:gutter="0"/>
          <w:cols w:space="720"/>
          <w:docGrid w:linePitch="254"/>
        </w:sectPr>
      </w:pPr>
    </w:p>
    <w:p w:rsidR="0039056D" w:rsidRDefault="0039056D">
      <w:pPr>
        <w:pStyle w:val="AH2Part"/>
      </w:pPr>
      <w:bookmarkStart w:id="332" w:name="_Toc367365101"/>
      <w:r>
        <w:rPr>
          <w:rStyle w:val="CharPartNo"/>
        </w:rPr>
        <w:t>Part 13</w:t>
      </w:r>
      <w:r>
        <w:rPr>
          <w:caps/>
        </w:rPr>
        <w:tab/>
      </w:r>
      <w:r>
        <w:rPr>
          <w:rStyle w:val="CharPartText"/>
        </w:rPr>
        <w:t>Precautions and measures to be taken for securing the safety of persons in connection with roofs sheathed with asbestos cement or other brittle material</w:t>
      </w:r>
      <w:bookmarkEnd w:id="332"/>
    </w:p>
    <w:p w:rsidR="0039056D" w:rsidRDefault="0039056D">
      <w:pPr>
        <w:pStyle w:val="Placeholder"/>
      </w:pPr>
      <w:r>
        <w:rPr>
          <w:rStyle w:val="CharDivNo"/>
        </w:rPr>
        <w:t xml:space="preserve">  </w:t>
      </w:r>
      <w:r>
        <w:rPr>
          <w:rStyle w:val="CharDivText"/>
        </w:rPr>
        <w:t xml:space="preserve">  </w:t>
      </w:r>
    </w:p>
    <w:p w:rsidR="0039056D" w:rsidRDefault="0039056D">
      <w:pPr>
        <w:pStyle w:val="AH5Sec"/>
      </w:pPr>
      <w:bookmarkStart w:id="333" w:name="_Toc367365102"/>
      <w:r>
        <w:rPr>
          <w:rStyle w:val="CharSectNo"/>
        </w:rPr>
        <w:t>158</w:t>
      </w:r>
      <w:bookmarkEnd w:id="333"/>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main"/>
      </w:pPr>
      <w:r>
        <w:tab/>
        <w:t>(1)</w:t>
      </w:r>
      <w:r>
        <w:rPr>
          <w:b/>
        </w:rPr>
        <w:tab/>
      </w:r>
      <w:r>
        <w:t>In this section:</w:t>
      </w:r>
    </w:p>
    <w:p w:rsidR="0039056D" w:rsidRDefault="0039056D">
      <w:pPr>
        <w:pStyle w:val="aDef"/>
      </w:pPr>
      <w:r w:rsidRPr="001973CC">
        <w:rPr>
          <w:rStyle w:val="charBoldItals"/>
        </w:rPr>
        <w:t>large regulation sheets</w:t>
      </w:r>
      <w:r>
        <w:t xml:space="preserve"> means corrugated asbestos cement sheets of material not less than </w:t>
      </w:r>
      <w:r>
        <w:rPr>
          <w:position w:val="6"/>
          <w:sz w:val="18"/>
        </w:rPr>
        <w:t>1</w:t>
      </w:r>
      <w:r>
        <w:t>/</w:t>
      </w:r>
      <w:r>
        <w:rPr>
          <w:sz w:val="18"/>
        </w:rPr>
        <w:t>4</w:t>
      </w:r>
      <w:r>
        <w:t xml:space="preserve"> of an inch in thickness, having corrugations 1</w:t>
      </w:r>
      <w:r>
        <w:rPr>
          <w:position w:val="6"/>
          <w:sz w:val="18"/>
        </w:rPr>
        <w:t>7</w:t>
      </w:r>
      <w:r>
        <w:t>/</w:t>
      </w:r>
      <w:r>
        <w:rPr>
          <w:sz w:val="18"/>
        </w:rPr>
        <w:t>8</w:t>
      </w:r>
      <w:r>
        <w:t xml:space="preserve"> inches and over in depth, the pitch of the corrugations being more than 3 inches but not more than 5</w:t>
      </w:r>
      <w:r>
        <w:rPr>
          <w:position w:val="6"/>
          <w:sz w:val="18"/>
        </w:rPr>
        <w:t>3</w:t>
      </w:r>
      <w:r>
        <w:t>/</w:t>
      </w:r>
      <w:r>
        <w:rPr>
          <w:sz w:val="18"/>
        </w:rPr>
        <w:t>4</w:t>
      </w:r>
      <w:r>
        <w:t xml:space="preserve"> inches measured centre to centre of adjacent crests or troughs.</w:t>
      </w:r>
    </w:p>
    <w:p w:rsidR="0039056D" w:rsidRDefault="0039056D">
      <w:pPr>
        <w:pStyle w:val="aDef"/>
      </w:pPr>
      <w:r>
        <w:rPr>
          <w:rStyle w:val="charBoldItals"/>
        </w:rPr>
        <w:t>longitudinal wires</w:t>
      </w:r>
      <w:r>
        <w:t xml:space="preserve"> means the safety mesh wires parallel to the corrugations of the roof sheathing.</w:t>
      </w:r>
    </w:p>
    <w:p w:rsidR="0039056D" w:rsidRDefault="0039056D">
      <w:pPr>
        <w:pStyle w:val="aDef"/>
      </w:pPr>
      <w:r>
        <w:rPr>
          <w:rStyle w:val="charBoldItals"/>
        </w:rPr>
        <w:t>roof</w:t>
      </w:r>
      <w:r>
        <w:t xml:space="preserve"> means the roof, or part of it, of any building or structure, except of a private dwelling house and its outhouses, the upper surface of which roof makes an angle of less than 50° with the horizontal.</w:t>
      </w:r>
    </w:p>
    <w:p w:rsidR="0039056D" w:rsidRDefault="0039056D">
      <w:pPr>
        <w:pStyle w:val="aDef"/>
      </w:pPr>
      <w:r>
        <w:rPr>
          <w:rStyle w:val="charBoldItals"/>
        </w:rPr>
        <w:t>safety mesh</w:t>
      </w:r>
      <w:r>
        <w:t xml:space="preserve"> means a meshwork of steel wires of size and arrangement required by this section.</w:t>
      </w:r>
    </w:p>
    <w:p w:rsidR="0039056D" w:rsidRDefault="0039056D">
      <w:pPr>
        <w:pStyle w:val="aDef"/>
      </w:pPr>
      <w:r>
        <w:rPr>
          <w:rStyle w:val="charBoldItals"/>
        </w:rPr>
        <w:t>small section sheets</w:t>
      </w:r>
      <w:r>
        <w:t xml:space="preserve"> means corrugated asbestos cement sheets of material not less than </w:t>
      </w:r>
      <w:r>
        <w:rPr>
          <w:position w:val="6"/>
          <w:sz w:val="18"/>
        </w:rPr>
        <w:t>7</w:t>
      </w:r>
      <w:r>
        <w:t>/</w:t>
      </w:r>
      <w:r>
        <w:rPr>
          <w:sz w:val="18"/>
        </w:rPr>
        <w:t>32</w:t>
      </w:r>
      <w:r>
        <w:t xml:space="preserve"> of an inch in thickness, having corrugations less than 1</w:t>
      </w:r>
      <w:r>
        <w:rPr>
          <w:position w:val="6"/>
          <w:sz w:val="18"/>
        </w:rPr>
        <w:t>7</w:t>
      </w:r>
      <w:r>
        <w:t>/</w:t>
      </w:r>
      <w:r>
        <w:rPr>
          <w:sz w:val="18"/>
        </w:rPr>
        <w:t>8</w:t>
      </w:r>
      <w:r>
        <w:t xml:space="preserve"> inches in depth, the pitch of the corrugations being 3 inches or less measured centre to centre of adjacent crests or troughs.</w:t>
      </w:r>
    </w:p>
    <w:p w:rsidR="0039056D" w:rsidRDefault="0039056D">
      <w:pPr>
        <w:pStyle w:val="aDef"/>
      </w:pPr>
      <w:r>
        <w:rPr>
          <w:rStyle w:val="charBoldItals"/>
        </w:rPr>
        <w:t>transverse wires</w:t>
      </w:r>
      <w:r>
        <w:t xml:space="preserve"> means the safety mesh wires at right angles to the corrugations of the roof sheathing.</w:t>
      </w:r>
    </w:p>
    <w:p w:rsidR="0039056D" w:rsidRDefault="0039056D">
      <w:pPr>
        <w:pStyle w:val="Amain"/>
      </w:pPr>
      <w:r>
        <w:tab/>
        <w:t>(2)</w:t>
      </w:r>
      <w:r>
        <w:tab/>
        <w:t>No person shall place, lay or fix, or cause to be placed, laid or fixed, on any roof structure, or part of a roof structure, any roof sheathing of asbestos cement or other brittle material unless safety mesh has first been securely fixed in the way provided in this regulation over the area to be sheathed.</w:t>
      </w:r>
    </w:p>
    <w:p w:rsidR="0039056D" w:rsidRDefault="0039056D">
      <w:pPr>
        <w:pStyle w:val="Amain"/>
      </w:pPr>
      <w:r>
        <w:tab/>
        <w:t>(3)</w:t>
      </w:r>
      <w:r>
        <w:tab/>
        <w:t>However, the chief inspector may, by written notice, exempt from this requirement any roof—</w:t>
      </w:r>
    </w:p>
    <w:p w:rsidR="0039056D" w:rsidRDefault="0039056D">
      <w:pPr>
        <w:pStyle w:val="Apara"/>
      </w:pPr>
      <w:r>
        <w:tab/>
        <w:t>(a)</w:t>
      </w:r>
      <w:r>
        <w:tab/>
        <w:t>if the chief inspector is satisfied that generally the roof construction is such that it would provide the same degree of safety as would any other roof on which safety mesh has been fixed; or</w:t>
      </w:r>
    </w:p>
    <w:p w:rsidR="0039056D" w:rsidRDefault="0039056D">
      <w:pPr>
        <w:pStyle w:val="Apara"/>
      </w:pPr>
      <w:r>
        <w:tab/>
        <w:t>(b)</w:t>
      </w:r>
      <w:r>
        <w:tab/>
        <w:t>in which the members immediately supporting corrugated asbestos cement sheathing are spaced—</w:t>
      </w:r>
    </w:p>
    <w:p w:rsidR="0039056D" w:rsidRDefault="0039056D">
      <w:pPr>
        <w:pStyle w:val="Asubpara"/>
      </w:pPr>
      <w:r>
        <w:tab/>
        <w:t>(i)</w:t>
      </w:r>
      <w:r>
        <w:tab/>
        <w:t>not more than 1 foot 6 inches apart measured centre to centre for small section sheets; or</w:t>
      </w:r>
    </w:p>
    <w:p w:rsidR="0039056D" w:rsidRDefault="0039056D">
      <w:pPr>
        <w:pStyle w:val="Asubpara"/>
      </w:pPr>
      <w:r>
        <w:tab/>
        <w:t>(ii)</w:t>
      </w:r>
      <w:r>
        <w:tab/>
        <w:t>not more than 2 feet apart measured centre to centre for large section sheets; or</w:t>
      </w:r>
    </w:p>
    <w:p w:rsidR="0039056D" w:rsidRDefault="0039056D">
      <w:pPr>
        <w:pStyle w:val="Apara"/>
      </w:pPr>
      <w:r>
        <w:tab/>
        <w:t>(c)</w:t>
      </w:r>
      <w:r>
        <w:tab/>
        <w:t>vertically below which a substantial and closely boarded floor or like structure is located at a distance not greater than 8 feet, measured from the highest part of the roof.</w:t>
      </w:r>
    </w:p>
    <w:p w:rsidR="0039056D" w:rsidRDefault="0039056D">
      <w:pPr>
        <w:pStyle w:val="Amain"/>
      </w:pPr>
      <w:r>
        <w:tab/>
        <w:t>(4)</w:t>
      </w:r>
      <w:r>
        <w:tab/>
        <w:t>Corrugated asbestos cement sheathing for roofs shall be mature and free from cracks and defects liable to impair its strength.</w:t>
      </w:r>
    </w:p>
    <w:p w:rsidR="0039056D" w:rsidRDefault="0039056D">
      <w:pPr>
        <w:pStyle w:val="Amain"/>
      </w:pPr>
      <w:r>
        <w:tab/>
        <w:t>(5)</w:t>
      </w:r>
      <w:r>
        <w:tab/>
        <w:t>The distance between purlins or other immediate supports for corrugated asbestos cement roof sheathing shall not when measured centre to centre exceed—</w:t>
      </w:r>
    </w:p>
    <w:p w:rsidR="0039056D" w:rsidRDefault="0039056D">
      <w:pPr>
        <w:pStyle w:val="Apara"/>
      </w:pPr>
      <w:r>
        <w:tab/>
        <w:t>(a)</w:t>
      </w:r>
      <w:r>
        <w:tab/>
        <w:t>4 feet 1</w:t>
      </w:r>
      <w:r>
        <w:rPr>
          <w:position w:val="6"/>
          <w:sz w:val="18"/>
        </w:rPr>
        <w:t>1</w:t>
      </w:r>
      <w:r>
        <w:t>/</w:t>
      </w:r>
      <w:r>
        <w:rPr>
          <w:sz w:val="18"/>
        </w:rPr>
        <w:t>2</w:t>
      </w:r>
      <w:r>
        <w:t xml:space="preserve"> inches for a large section sheet, measured in the direction of the corrugations; or</w:t>
      </w:r>
    </w:p>
    <w:p w:rsidR="0039056D" w:rsidRDefault="0039056D">
      <w:pPr>
        <w:pStyle w:val="Apara"/>
        <w:keepNext/>
      </w:pPr>
      <w:r>
        <w:tab/>
        <w:t>(b)</w:t>
      </w:r>
      <w:r>
        <w:tab/>
        <w:t>3 feet for small section sheets, measured as mentioned in paragraph (a); or</w:t>
      </w:r>
    </w:p>
    <w:p w:rsidR="0039056D" w:rsidRDefault="0039056D">
      <w:pPr>
        <w:pStyle w:val="Apara"/>
      </w:pPr>
      <w:r>
        <w:tab/>
        <w:t>(c)</w:t>
      </w:r>
      <w:r>
        <w:tab/>
        <w:t>the distance approved in writing by the chief inspector for sheets differing in section from those mentioned in paragraphs (a) and (b).</w:t>
      </w:r>
    </w:p>
    <w:p w:rsidR="0039056D" w:rsidRDefault="0039056D">
      <w:pPr>
        <w:pStyle w:val="Amain"/>
      </w:pPr>
      <w:r>
        <w:tab/>
        <w:t>(6)</w:t>
      </w:r>
      <w:r>
        <w:tab/>
        <w:t>No person shall place, lay or fix asbestos cement sheets on any roof structure unless the person is wearing sandshoes or other approved footwear.</w:t>
      </w:r>
    </w:p>
    <w:p w:rsidR="0039056D" w:rsidRDefault="0039056D">
      <w:pPr>
        <w:pStyle w:val="Amain"/>
      </w:pPr>
      <w:r>
        <w:tab/>
        <w:t>(7)</w:t>
      </w:r>
      <w:r>
        <w:tab/>
        <w:t>Safety mesh shall be constructed entirely of steel wire the ultimate tensile strength of which is not less than 35 tons per square inch.</w:t>
      </w:r>
    </w:p>
    <w:p w:rsidR="0039056D" w:rsidRDefault="0039056D">
      <w:pPr>
        <w:pStyle w:val="Amain"/>
      </w:pPr>
      <w:r>
        <w:tab/>
        <w:t>(8)</w:t>
      </w:r>
      <w:r>
        <w:tab/>
        <w:t>The wire shall be zinc galvanised so that the weight of the zinc coat in ounces per square foot shall not be less than the value, appropriate to the tensile strength of the wire, as provided in British Standard Specification 443, 1939, table 2, for the testing of the zinc coating on galvanised wires, promulgated by the British Standards Institution, London, England, as amended in February, 1945.</w:t>
      </w:r>
    </w:p>
    <w:p w:rsidR="0039056D" w:rsidRDefault="0039056D">
      <w:pPr>
        <w:pStyle w:val="Amain"/>
      </w:pPr>
      <w:r>
        <w:tab/>
        <w:t>(9)</w:t>
      </w:r>
      <w:r>
        <w:tab/>
        <w:t>Each mesh shall be rectangular in shape and shall not exceed 12 inches in length and 6 inches in width.</w:t>
      </w:r>
    </w:p>
    <w:p w:rsidR="0039056D" w:rsidRDefault="0039056D">
      <w:pPr>
        <w:pStyle w:val="Amain"/>
      </w:pPr>
      <w:r>
        <w:tab/>
        <w:t>(10)</w:t>
      </w:r>
      <w:r>
        <w:tab/>
        <w:t>The wires forming each mesh shall be strongly secured, one to the other, at each corner of the mesh.</w:t>
      </w:r>
    </w:p>
    <w:p w:rsidR="0039056D" w:rsidRDefault="0039056D">
      <w:pPr>
        <w:pStyle w:val="Amain"/>
      </w:pPr>
      <w:r>
        <w:tab/>
        <w:t>(11)</w:t>
      </w:r>
      <w:r>
        <w:tab/>
        <w:t>The diameter of the wire with which each type of safety mesh is formed shall be as provided in the table after subsection (13).</w:t>
      </w:r>
    </w:p>
    <w:p w:rsidR="0039056D" w:rsidRDefault="0039056D">
      <w:pPr>
        <w:pStyle w:val="Amain"/>
      </w:pPr>
      <w:r>
        <w:tab/>
        <w:t>(12)</w:t>
      </w:r>
      <w:r>
        <w:tab/>
        <w:t xml:space="preserve">Safety mesh shall be fixed to purlins or other anchorages at the spacings set out in the table after subsection (13) in any 1 of the following ways: </w:t>
      </w:r>
    </w:p>
    <w:p w:rsidR="0039056D" w:rsidRDefault="0039056D">
      <w:pPr>
        <w:pStyle w:val="Apara"/>
      </w:pPr>
      <w:r>
        <w:tab/>
        <w:t>(a)</w:t>
      </w:r>
      <w:r>
        <w:tab/>
        <w:t>if the purlins or other anchorages are of timber the longitudinal wires shall—</w:t>
      </w:r>
    </w:p>
    <w:p w:rsidR="0039056D" w:rsidRDefault="0039056D">
      <w:pPr>
        <w:pStyle w:val="Asubpara"/>
        <w:keepNext/>
      </w:pPr>
      <w:r>
        <w:tab/>
        <w:t>(i)</w:t>
      </w:r>
      <w:r>
        <w:tab/>
        <w:t>be bent down and fixed to the sides of the purlins or other anchorages with galvanised steel staples of the gauges, lengths and spacing as set out in table 158; or</w:t>
      </w:r>
    </w:p>
    <w:p w:rsidR="0039056D" w:rsidRDefault="0039056D">
      <w:pPr>
        <w:pStyle w:val="Asubpara"/>
      </w:pPr>
      <w:r>
        <w:tab/>
        <w:t>(ii)</w:t>
      </w:r>
      <w:r>
        <w:tab/>
        <w:t>be fixed to the tops of them with galvanised steel staples of the gauges, lengths and spacing as set out in table 158; or</w:t>
      </w:r>
    </w:p>
    <w:p w:rsidR="0039056D" w:rsidRDefault="0039056D">
      <w:pPr>
        <w:pStyle w:val="Apara"/>
      </w:pPr>
      <w:r>
        <w:tab/>
        <w:t>(b)</w:t>
      </w:r>
      <w:r>
        <w:tab/>
        <w:t>the longitudinal wires of the safety mesh shall be passed once completely around the purlin, or other anchorage, the tail of each wire being twisted twice tightly around the main part of the same wire; or</w:t>
      </w:r>
    </w:p>
    <w:p w:rsidR="0039056D" w:rsidRDefault="0039056D">
      <w:pPr>
        <w:pStyle w:val="Apara"/>
      </w:pPr>
      <w:r>
        <w:tab/>
        <w:t>(c)</w:t>
      </w:r>
      <w:r>
        <w:tab/>
        <w:t>the longitudinal wires of the safety mesh shall be secured to the purlins or other anchorages with 10 gauge (0.128 of an inch diameter) galvanised steel wire loops by passing the centre of the tying wire around the longitudinal wire at a point of intersection of a transverse wire, so that a transverse wire shall be between that point and the end of the longitudinal wire, passing both ends of the tying wire once completely around the purlin, or other anchorage, the 2 tails of the tying wire being then drawn in opposite directions over the 2 strands of the tying wire and twisted together with at least 3 complete turns.</w:t>
      </w:r>
    </w:p>
    <w:p w:rsidR="0039056D" w:rsidRDefault="0039056D">
      <w:pPr>
        <w:pStyle w:val="Amain"/>
      </w:pPr>
      <w:r>
        <w:tab/>
        <w:t>(13)</w:t>
      </w:r>
      <w:r>
        <w:tab/>
        <w:t>All staples shall be driven in such way that a cross wire is between the end of the wire and the staple or the end of the wire is bent back and twisted twice around the same wire, so that individual wires cannot be drawn from the staple.</w:t>
      </w:r>
    </w:p>
    <w:p w:rsidR="0039056D" w:rsidRDefault="0039056D">
      <w:pPr>
        <w:pStyle w:val="TableHd"/>
        <w:ind w:hanging="1086"/>
      </w:pPr>
      <w:r>
        <w:t>Table 158</w:t>
      </w:r>
    </w:p>
    <w:tbl>
      <w:tblPr>
        <w:tblW w:w="0" w:type="auto"/>
        <w:tblInd w:w="200" w:type="dxa"/>
        <w:tblLayout w:type="fixed"/>
        <w:tblCellMar>
          <w:left w:w="80" w:type="dxa"/>
          <w:right w:w="80" w:type="dxa"/>
        </w:tblCellMar>
        <w:tblLook w:val="0000" w:firstRow="0" w:lastRow="0" w:firstColumn="0" w:lastColumn="0" w:noHBand="0" w:noVBand="0"/>
      </w:tblPr>
      <w:tblGrid>
        <w:gridCol w:w="1203"/>
        <w:gridCol w:w="1203"/>
        <w:gridCol w:w="1203"/>
        <w:gridCol w:w="1203"/>
        <w:gridCol w:w="1203"/>
        <w:gridCol w:w="1203"/>
      </w:tblGrid>
      <w:tr w:rsidR="0039056D">
        <w:trPr>
          <w:cantSplit/>
          <w:tblHeader/>
        </w:trPr>
        <w:tc>
          <w:tcPr>
            <w:tcW w:w="1203" w:type="dxa"/>
            <w:vAlign w:val="bottom"/>
          </w:tcPr>
          <w:p w:rsidR="0039056D" w:rsidRDefault="0039056D">
            <w:pPr>
              <w:pStyle w:val="TableColHd"/>
            </w:pPr>
            <w:r>
              <w:t>diameter of wire in mesh</w:t>
            </w:r>
          </w:p>
        </w:tc>
        <w:tc>
          <w:tcPr>
            <w:tcW w:w="1203" w:type="dxa"/>
            <w:vAlign w:val="bottom"/>
          </w:tcPr>
          <w:p w:rsidR="0039056D" w:rsidRDefault="0039056D">
            <w:pPr>
              <w:pStyle w:val="TableColHd"/>
            </w:pPr>
            <w:r>
              <w:t>mesh dimensions</w:t>
            </w:r>
          </w:p>
        </w:tc>
        <w:tc>
          <w:tcPr>
            <w:tcW w:w="1203" w:type="dxa"/>
            <w:vAlign w:val="bottom"/>
          </w:tcPr>
          <w:p w:rsidR="0039056D" w:rsidRDefault="0039056D">
            <w:pPr>
              <w:pStyle w:val="TableColHd"/>
            </w:pPr>
            <w:r>
              <w:t xml:space="preserve">gauge of </w:t>
            </w:r>
            <w:r>
              <w:br/>
              <w:t>staple</w:t>
            </w:r>
          </w:p>
        </w:tc>
        <w:tc>
          <w:tcPr>
            <w:tcW w:w="1203" w:type="dxa"/>
            <w:vAlign w:val="bottom"/>
          </w:tcPr>
          <w:p w:rsidR="0039056D" w:rsidRDefault="0039056D">
            <w:pPr>
              <w:pStyle w:val="TableColHd"/>
            </w:pPr>
            <w:r>
              <w:t xml:space="preserve">fastening </w:t>
            </w:r>
            <w:r>
              <w:br/>
              <w:t>to side of purlin:  length of staple</w:t>
            </w:r>
          </w:p>
        </w:tc>
        <w:tc>
          <w:tcPr>
            <w:tcW w:w="1203" w:type="dxa"/>
            <w:vAlign w:val="bottom"/>
          </w:tcPr>
          <w:p w:rsidR="0039056D" w:rsidRDefault="0039056D">
            <w:pPr>
              <w:pStyle w:val="TableColHd"/>
            </w:pPr>
            <w:r>
              <w:t xml:space="preserve">fastening </w:t>
            </w:r>
            <w:r>
              <w:br/>
              <w:t>to top of purlin:  length of staple</w:t>
            </w:r>
          </w:p>
        </w:tc>
        <w:tc>
          <w:tcPr>
            <w:tcW w:w="1203" w:type="dxa"/>
            <w:vAlign w:val="bottom"/>
          </w:tcPr>
          <w:p w:rsidR="0039056D" w:rsidRDefault="0039056D">
            <w:pPr>
              <w:pStyle w:val="TableColHd"/>
            </w:pPr>
            <w:r>
              <w:t>spacing of staples or other fastenings</w:t>
            </w:r>
          </w:p>
        </w:tc>
      </w:tr>
      <w:tr w:rsidR="0039056D">
        <w:trPr>
          <w:cantSplit/>
          <w:tblHeader/>
        </w:trPr>
        <w:tc>
          <w:tcPr>
            <w:tcW w:w="1203" w:type="dxa"/>
            <w:tcBorders>
              <w:bottom w:val="single" w:sz="4" w:space="0" w:color="auto"/>
            </w:tcBorders>
            <w:vAlign w:val="bottom"/>
          </w:tcPr>
          <w:p w:rsidR="0039056D" w:rsidRDefault="0039056D">
            <w:pPr>
              <w:pStyle w:val="TableColHd"/>
            </w:pPr>
            <w:r>
              <w:t>inch</w:t>
            </w:r>
          </w:p>
        </w:tc>
        <w:tc>
          <w:tcPr>
            <w:tcW w:w="1203" w:type="dxa"/>
            <w:tcBorders>
              <w:bottom w:val="single" w:sz="4" w:space="0" w:color="auto"/>
            </w:tcBorders>
            <w:vAlign w:val="bottom"/>
          </w:tcPr>
          <w:p w:rsidR="0039056D" w:rsidRDefault="0039056D">
            <w:pPr>
              <w:pStyle w:val="TableColHd"/>
            </w:pPr>
            <w:r>
              <w:t>inches</w:t>
            </w:r>
          </w:p>
        </w:tc>
        <w:tc>
          <w:tcPr>
            <w:tcW w:w="1203" w:type="dxa"/>
            <w:tcBorders>
              <w:bottom w:val="single" w:sz="4" w:space="0" w:color="auto"/>
            </w:tcBorders>
            <w:vAlign w:val="bottom"/>
          </w:tcPr>
          <w:p w:rsidR="0039056D" w:rsidRDefault="0039056D">
            <w:pPr>
              <w:pStyle w:val="TableColHd"/>
            </w:pPr>
            <w:r>
              <w:t>s.w.g.</w:t>
            </w:r>
          </w:p>
        </w:tc>
        <w:tc>
          <w:tcPr>
            <w:tcW w:w="1203" w:type="dxa"/>
            <w:tcBorders>
              <w:bottom w:val="single" w:sz="4" w:space="0" w:color="auto"/>
            </w:tcBorders>
            <w:vAlign w:val="bottom"/>
          </w:tcPr>
          <w:p w:rsidR="0039056D" w:rsidRDefault="0039056D">
            <w:pPr>
              <w:pStyle w:val="TableColHd"/>
            </w:pPr>
            <w:r>
              <w:t>inches</w:t>
            </w:r>
          </w:p>
        </w:tc>
        <w:tc>
          <w:tcPr>
            <w:tcW w:w="1203" w:type="dxa"/>
            <w:tcBorders>
              <w:bottom w:val="single" w:sz="4" w:space="0" w:color="auto"/>
            </w:tcBorders>
            <w:vAlign w:val="bottom"/>
          </w:tcPr>
          <w:p w:rsidR="0039056D" w:rsidRDefault="0039056D">
            <w:pPr>
              <w:pStyle w:val="TableColHd"/>
            </w:pPr>
            <w:r>
              <w:t>inches</w:t>
            </w:r>
          </w:p>
        </w:tc>
        <w:tc>
          <w:tcPr>
            <w:tcW w:w="1203" w:type="dxa"/>
            <w:tcBorders>
              <w:bottom w:val="single" w:sz="4" w:space="0" w:color="auto"/>
            </w:tcBorders>
            <w:vAlign w:val="bottom"/>
          </w:tcPr>
          <w:p w:rsidR="0039056D" w:rsidRDefault="0039056D">
            <w:pPr>
              <w:pStyle w:val="TableColHd"/>
            </w:pPr>
            <w:r>
              <w:t>inches</w:t>
            </w:r>
          </w:p>
        </w:tc>
      </w:tr>
      <w:tr w:rsidR="0039056D">
        <w:trPr>
          <w:cantSplit/>
        </w:trPr>
        <w:tc>
          <w:tcPr>
            <w:tcW w:w="1203" w:type="dxa"/>
            <w:tcBorders>
              <w:top w:val="single" w:sz="4" w:space="0" w:color="auto"/>
            </w:tcBorders>
          </w:tcPr>
          <w:p w:rsidR="0039056D" w:rsidRDefault="0039056D">
            <w:pPr>
              <w:pStyle w:val="TableText"/>
              <w:keepNext/>
            </w:pPr>
            <w:r>
              <w:t>0.128</w:t>
            </w:r>
          </w:p>
        </w:tc>
        <w:tc>
          <w:tcPr>
            <w:tcW w:w="1203" w:type="dxa"/>
            <w:tcBorders>
              <w:top w:val="single" w:sz="4" w:space="0" w:color="auto"/>
            </w:tcBorders>
          </w:tcPr>
          <w:p w:rsidR="0039056D" w:rsidRDefault="0039056D">
            <w:pPr>
              <w:pStyle w:val="TableText"/>
              <w:keepNext/>
            </w:pPr>
            <w:r>
              <w:t>12 × 6</w:t>
            </w:r>
          </w:p>
        </w:tc>
        <w:tc>
          <w:tcPr>
            <w:tcW w:w="1203" w:type="dxa"/>
            <w:tcBorders>
              <w:top w:val="single" w:sz="4" w:space="0" w:color="auto"/>
            </w:tcBorders>
          </w:tcPr>
          <w:p w:rsidR="0039056D" w:rsidRDefault="0039056D">
            <w:pPr>
              <w:pStyle w:val="TableText"/>
              <w:keepNext/>
            </w:pPr>
            <w:r>
              <w:t>10</w:t>
            </w:r>
          </w:p>
        </w:tc>
        <w:tc>
          <w:tcPr>
            <w:tcW w:w="1203" w:type="dxa"/>
            <w:tcBorders>
              <w:top w:val="single" w:sz="4" w:space="0" w:color="auto"/>
            </w:tcBorders>
          </w:tcPr>
          <w:p w:rsidR="0039056D" w:rsidRDefault="0039056D">
            <w:pPr>
              <w:pStyle w:val="TableText"/>
              <w:keepNext/>
            </w:pPr>
            <w:r>
              <w:t>1</w:t>
            </w:r>
            <w:r>
              <w:rPr>
                <w:position w:val="6"/>
                <w:sz w:val="18"/>
              </w:rPr>
              <w:t>1</w:t>
            </w:r>
            <w:r>
              <w:t>/</w:t>
            </w:r>
            <w:r>
              <w:rPr>
                <w:sz w:val="18"/>
              </w:rPr>
              <w:t>4</w:t>
            </w:r>
          </w:p>
        </w:tc>
        <w:tc>
          <w:tcPr>
            <w:tcW w:w="1203" w:type="dxa"/>
            <w:tcBorders>
              <w:top w:val="single" w:sz="4" w:space="0" w:color="auto"/>
            </w:tcBorders>
          </w:tcPr>
          <w:p w:rsidR="0039056D" w:rsidRDefault="0039056D">
            <w:pPr>
              <w:pStyle w:val="TableText"/>
              <w:keepNext/>
            </w:pPr>
            <w:r>
              <w:t>1</w:t>
            </w:r>
            <w:r>
              <w:rPr>
                <w:position w:val="6"/>
                <w:sz w:val="18"/>
              </w:rPr>
              <w:t>1</w:t>
            </w:r>
            <w:r>
              <w:t>/</w:t>
            </w:r>
            <w:r>
              <w:rPr>
                <w:sz w:val="18"/>
              </w:rPr>
              <w:t>2</w:t>
            </w:r>
          </w:p>
        </w:tc>
        <w:tc>
          <w:tcPr>
            <w:tcW w:w="1203" w:type="dxa"/>
            <w:tcBorders>
              <w:top w:val="single" w:sz="4" w:space="0" w:color="auto"/>
            </w:tcBorders>
          </w:tcPr>
          <w:p w:rsidR="0039056D" w:rsidRDefault="0039056D">
            <w:pPr>
              <w:pStyle w:val="TableText"/>
              <w:keepNext/>
            </w:pPr>
            <w:r>
              <w:t>12</w:t>
            </w:r>
          </w:p>
        </w:tc>
      </w:tr>
      <w:tr w:rsidR="0039056D">
        <w:trPr>
          <w:cantSplit/>
        </w:trPr>
        <w:tc>
          <w:tcPr>
            <w:tcW w:w="1203" w:type="dxa"/>
          </w:tcPr>
          <w:p w:rsidR="0039056D" w:rsidRDefault="0039056D">
            <w:pPr>
              <w:pStyle w:val="TableText"/>
            </w:pPr>
            <w:r>
              <w:t>0.104</w:t>
            </w:r>
          </w:p>
        </w:tc>
        <w:tc>
          <w:tcPr>
            <w:tcW w:w="1203" w:type="dxa"/>
          </w:tcPr>
          <w:p w:rsidR="0039056D" w:rsidRDefault="0039056D">
            <w:pPr>
              <w:pStyle w:val="TableText"/>
            </w:pPr>
            <w:r>
              <w:t>6 × 6</w:t>
            </w:r>
          </w:p>
        </w:tc>
        <w:tc>
          <w:tcPr>
            <w:tcW w:w="1203" w:type="dxa"/>
          </w:tcPr>
          <w:p w:rsidR="0039056D" w:rsidRDefault="0039056D">
            <w:pPr>
              <w:pStyle w:val="TableText"/>
            </w:pPr>
            <w:r>
              <w:t>11</w:t>
            </w:r>
          </w:p>
        </w:tc>
        <w:tc>
          <w:tcPr>
            <w:tcW w:w="1203" w:type="dxa"/>
          </w:tcPr>
          <w:p w:rsidR="0039056D" w:rsidRDefault="0039056D">
            <w:pPr>
              <w:pStyle w:val="TableText"/>
            </w:pPr>
            <w:r>
              <w:t>1</w:t>
            </w:r>
          </w:p>
        </w:tc>
        <w:tc>
          <w:tcPr>
            <w:tcW w:w="1203" w:type="dxa"/>
          </w:tcPr>
          <w:p w:rsidR="0039056D" w:rsidRDefault="0039056D">
            <w:pPr>
              <w:pStyle w:val="TableText"/>
            </w:pPr>
            <w:r>
              <w:t>1</w:t>
            </w:r>
            <w:bookmarkStart w:id="334" w:name="OLE_LINK1"/>
            <w:r>
              <w:rPr>
                <w:position w:val="6"/>
                <w:sz w:val="18"/>
              </w:rPr>
              <w:t>1</w:t>
            </w:r>
            <w:r>
              <w:t>/</w:t>
            </w:r>
            <w:r>
              <w:rPr>
                <w:sz w:val="18"/>
              </w:rPr>
              <w:t>4</w:t>
            </w:r>
            <w:bookmarkEnd w:id="334"/>
          </w:p>
        </w:tc>
        <w:tc>
          <w:tcPr>
            <w:tcW w:w="1203" w:type="dxa"/>
          </w:tcPr>
          <w:p w:rsidR="0039056D" w:rsidRDefault="0039056D">
            <w:pPr>
              <w:pStyle w:val="TableText"/>
            </w:pPr>
            <w:r>
              <w:t>6</w:t>
            </w:r>
          </w:p>
        </w:tc>
      </w:tr>
      <w:tr w:rsidR="0039056D">
        <w:trPr>
          <w:cantSplit/>
        </w:trPr>
        <w:tc>
          <w:tcPr>
            <w:tcW w:w="1203" w:type="dxa"/>
          </w:tcPr>
          <w:p w:rsidR="0039056D" w:rsidRDefault="0039056D">
            <w:pPr>
              <w:pStyle w:val="TableText"/>
            </w:pPr>
            <w:r>
              <w:t>0.092</w:t>
            </w:r>
          </w:p>
        </w:tc>
        <w:tc>
          <w:tcPr>
            <w:tcW w:w="1203" w:type="dxa"/>
          </w:tcPr>
          <w:p w:rsidR="0039056D" w:rsidRDefault="0039056D">
            <w:pPr>
              <w:pStyle w:val="TableText"/>
            </w:pPr>
            <w:r>
              <w:t>4 × 4</w:t>
            </w:r>
          </w:p>
        </w:tc>
        <w:tc>
          <w:tcPr>
            <w:tcW w:w="1203" w:type="dxa"/>
          </w:tcPr>
          <w:p w:rsidR="0039056D" w:rsidRDefault="0039056D">
            <w:pPr>
              <w:pStyle w:val="TableText"/>
            </w:pPr>
            <w:r>
              <w:t>11</w:t>
            </w:r>
          </w:p>
        </w:tc>
        <w:tc>
          <w:tcPr>
            <w:tcW w:w="1203" w:type="dxa"/>
          </w:tcPr>
          <w:p w:rsidR="0039056D" w:rsidRDefault="0039056D">
            <w:pPr>
              <w:pStyle w:val="TableText"/>
            </w:pPr>
            <w:r>
              <w:t>1</w:t>
            </w:r>
          </w:p>
        </w:tc>
        <w:tc>
          <w:tcPr>
            <w:tcW w:w="1203" w:type="dxa"/>
          </w:tcPr>
          <w:p w:rsidR="0039056D" w:rsidRDefault="0039056D">
            <w:pPr>
              <w:pStyle w:val="TableText"/>
            </w:pPr>
            <w:r>
              <w:t>1</w:t>
            </w:r>
            <w:r>
              <w:rPr>
                <w:position w:val="6"/>
                <w:sz w:val="18"/>
              </w:rPr>
              <w:t>1</w:t>
            </w:r>
            <w:r>
              <w:t>/</w:t>
            </w:r>
            <w:r>
              <w:rPr>
                <w:sz w:val="18"/>
              </w:rPr>
              <w:t>4</w:t>
            </w:r>
          </w:p>
        </w:tc>
        <w:tc>
          <w:tcPr>
            <w:tcW w:w="1203" w:type="dxa"/>
          </w:tcPr>
          <w:p w:rsidR="0039056D" w:rsidRDefault="0039056D">
            <w:pPr>
              <w:pStyle w:val="TableText"/>
            </w:pPr>
            <w:r>
              <w:t>8, 4*</w:t>
            </w:r>
          </w:p>
        </w:tc>
      </w:tr>
      <w:tr w:rsidR="0039056D">
        <w:trPr>
          <w:cantSplit/>
        </w:trPr>
        <w:tc>
          <w:tcPr>
            <w:tcW w:w="1203" w:type="dxa"/>
          </w:tcPr>
          <w:p w:rsidR="0039056D" w:rsidRDefault="0039056D">
            <w:pPr>
              <w:pStyle w:val="TableText"/>
            </w:pPr>
            <w:r>
              <w:t>0.080</w:t>
            </w:r>
          </w:p>
        </w:tc>
        <w:tc>
          <w:tcPr>
            <w:tcW w:w="1203" w:type="dxa"/>
          </w:tcPr>
          <w:p w:rsidR="0039056D" w:rsidRDefault="0039056D">
            <w:pPr>
              <w:pStyle w:val="TableText"/>
            </w:pPr>
            <w:r>
              <w:t>3 × 3</w:t>
            </w:r>
          </w:p>
        </w:tc>
        <w:tc>
          <w:tcPr>
            <w:tcW w:w="1203" w:type="dxa"/>
          </w:tcPr>
          <w:p w:rsidR="0039056D" w:rsidRDefault="0039056D">
            <w:pPr>
              <w:pStyle w:val="TableText"/>
            </w:pPr>
            <w:r>
              <w:t>11</w:t>
            </w:r>
          </w:p>
        </w:tc>
        <w:tc>
          <w:tcPr>
            <w:tcW w:w="1203" w:type="dxa"/>
          </w:tcPr>
          <w:p w:rsidR="0039056D" w:rsidRDefault="0039056D">
            <w:pPr>
              <w:pStyle w:val="TableText"/>
            </w:pPr>
            <w:r>
              <w:t>1</w:t>
            </w:r>
          </w:p>
        </w:tc>
        <w:tc>
          <w:tcPr>
            <w:tcW w:w="1203" w:type="dxa"/>
          </w:tcPr>
          <w:p w:rsidR="0039056D" w:rsidRDefault="0039056D">
            <w:pPr>
              <w:pStyle w:val="TableText"/>
            </w:pPr>
            <w:r>
              <w:t>1</w:t>
            </w:r>
            <w:r>
              <w:rPr>
                <w:position w:val="6"/>
                <w:sz w:val="18"/>
              </w:rPr>
              <w:t>1</w:t>
            </w:r>
            <w:r>
              <w:t>/</w:t>
            </w:r>
            <w:r>
              <w:rPr>
                <w:sz w:val="18"/>
              </w:rPr>
              <w:t>4</w:t>
            </w:r>
          </w:p>
        </w:tc>
        <w:tc>
          <w:tcPr>
            <w:tcW w:w="1203" w:type="dxa"/>
          </w:tcPr>
          <w:p w:rsidR="0039056D" w:rsidRDefault="0039056D">
            <w:pPr>
              <w:pStyle w:val="TableText"/>
            </w:pPr>
            <w:r>
              <w:t>6</w:t>
            </w:r>
          </w:p>
        </w:tc>
      </w:tr>
    </w:tbl>
    <w:p w:rsidR="0039056D" w:rsidRDefault="0039056D">
      <w:pPr>
        <w:spacing w:before="120"/>
        <w:ind w:left="399" w:hanging="285"/>
        <w:rPr>
          <w:sz w:val="20"/>
        </w:rPr>
      </w:pPr>
      <w:r>
        <w:rPr>
          <w:sz w:val="20"/>
        </w:rPr>
        <w:t>*</w:t>
      </w:r>
      <w:r>
        <w:rPr>
          <w:sz w:val="20"/>
        </w:rPr>
        <w:tab/>
        <w:t xml:space="preserve">Pairs of wires at 12-inch centres, </w:t>
      </w:r>
      <w:r w:rsidRPr="001973CC">
        <w:t>ie</w:t>
      </w:r>
      <w:r>
        <w:rPr>
          <w:sz w:val="20"/>
        </w:rPr>
        <w:t xml:space="preserve"> wires alternately at 8-inch and 4-inch centres.</w:t>
      </w:r>
    </w:p>
    <w:p w:rsidR="0039056D" w:rsidRDefault="0039056D"/>
    <w:p w:rsidR="0039056D" w:rsidRDefault="0039056D">
      <w:pPr>
        <w:pStyle w:val="Amain"/>
      </w:pPr>
      <w:r>
        <w:tab/>
        <w:t>(14)</w:t>
      </w:r>
      <w:r>
        <w:tab/>
        <w:t>Safety mesh shall be deemed not to conform to the requirements of this section unless a complete specification and the samples of mesh, as may be required, have been submitted to the chief inspector and approved by him or her.</w:t>
      </w:r>
    </w:p>
    <w:p w:rsidR="0039056D" w:rsidRDefault="0039056D">
      <w:pPr>
        <w:pStyle w:val="Amain"/>
      </w:pPr>
      <w:r>
        <w:tab/>
        <w:t>(15)</w:t>
      </w:r>
      <w:r>
        <w:tab/>
        <w:t>Safety mesh shall be fixed immediately and closely under the roof sheathing, without other intervention, and so that it rests on each of the roof members; it shall be free from perceptible sag.</w:t>
      </w:r>
    </w:p>
    <w:p w:rsidR="0039056D" w:rsidRDefault="0039056D">
      <w:pPr>
        <w:pStyle w:val="Amain"/>
      </w:pPr>
      <w:r>
        <w:tab/>
        <w:t>(16)</w:t>
      </w:r>
      <w:r>
        <w:tab/>
        <w:t>The longitudinal wires shall pass above and across all roof members that immediately support the roof sheathing.</w:t>
      </w:r>
    </w:p>
    <w:p w:rsidR="0039056D" w:rsidRDefault="0039056D">
      <w:pPr>
        <w:pStyle w:val="Amain"/>
      </w:pPr>
      <w:r>
        <w:tab/>
        <w:t>(17)</w:t>
      </w:r>
      <w:r>
        <w:tab/>
        <w:t>All the transverse wires shall be located above the longitudinal wires.</w:t>
      </w:r>
    </w:p>
    <w:p w:rsidR="0039056D" w:rsidRDefault="0039056D">
      <w:pPr>
        <w:pStyle w:val="Amain"/>
      </w:pPr>
      <w:r>
        <w:tab/>
        <w:t>(18)</w:t>
      </w:r>
      <w:r>
        <w:tab/>
        <w:t>If the longer sides of a mesh exceed 6 inches, the safety mesh shall be so disposed that the lesser sides are parallel to the corrugations.</w:t>
      </w:r>
    </w:p>
    <w:p w:rsidR="0039056D" w:rsidRDefault="0039056D">
      <w:pPr>
        <w:pStyle w:val="Amain"/>
      </w:pPr>
      <w:r>
        <w:tab/>
        <w:t>(19)</w:t>
      </w:r>
      <w:r>
        <w:tab/>
        <w:t>If a break of continuity in the longitudinal wires occurs, the wires shall be effectively joined to preserve continuity.</w:t>
      </w:r>
    </w:p>
    <w:p w:rsidR="0039056D" w:rsidRDefault="0039056D">
      <w:pPr>
        <w:pStyle w:val="Amain"/>
      </w:pPr>
      <w:r>
        <w:tab/>
        <w:t>(20)</w:t>
      </w:r>
      <w:r>
        <w:tab/>
        <w:t>In addition, the longitudinal wires at the adjoining or overlapping edges of adjacent lengths of safety mesh shall be strongly fastened together at intervals not greater than 3 feet.</w:t>
      </w:r>
    </w:p>
    <w:p w:rsidR="0039056D" w:rsidRDefault="0039056D">
      <w:pPr>
        <w:pStyle w:val="Amain"/>
      </w:pPr>
      <w:r>
        <w:tab/>
        <w:t>(21)</w:t>
      </w:r>
      <w:r>
        <w:tab/>
        <w:t>Adjacent lengths of safety meshing shall not, when fixed, be more than 1 inch apart.</w:t>
      </w:r>
    </w:p>
    <w:p w:rsidR="0039056D" w:rsidRDefault="0039056D">
      <w:pPr>
        <w:pStyle w:val="Amain"/>
        <w:keepLines/>
      </w:pPr>
      <w:r>
        <w:tab/>
        <w:t>(22)</w:t>
      </w:r>
      <w:r>
        <w:tab/>
        <w:t>Without limiting subsections (1) to (21), the apertures resulting from junctions or connections of safety mesh shall not exceed those prescribed for the construction of the mesh, or be otherwise oriented.</w:t>
      </w:r>
    </w:p>
    <w:p w:rsidR="0039056D" w:rsidRDefault="0039056D">
      <w:pPr>
        <w:pStyle w:val="Amain"/>
      </w:pPr>
      <w:r>
        <w:tab/>
        <w:t>(23)</w:t>
      </w:r>
      <w:r>
        <w:tab/>
        <w:t>No person shall carry out or cause to be carried out any roof sheathing work unless safety mesh has first been fully fixed as a margin around all positions where the work is to be carried out.</w:t>
      </w:r>
    </w:p>
    <w:p w:rsidR="0039056D" w:rsidRDefault="0039056D">
      <w:pPr>
        <w:pStyle w:val="Amain"/>
      </w:pPr>
      <w:r>
        <w:tab/>
        <w:t>(24)</w:t>
      </w:r>
      <w:r>
        <w:tab/>
        <w:t>If not otherwise limited by the boundaries of the roof structure, or boundaries incidental to the application of this section, this margin shall be at least 20 feet in width.</w:t>
      </w:r>
    </w:p>
    <w:p w:rsidR="0039056D" w:rsidRDefault="0039056D">
      <w:pPr>
        <w:pStyle w:val="Amain"/>
      </w:pPr>
      <w:r>
        <w:tab/>
        <w:t>(25)</w:t>
      </w:r>
      <w:r>
        <w:tab/>
        <w:t>Safety mesh shall not be used if it is likely to be affected by corrosive agencies but purlins or battens spaced as provided in subsection (3) (b) shall be used in its place.</w:t>
      </w:r>
    </w:p>
    <w:p w:rsidR="0039056D" w:rsidRDefault="0039056D">
      <w:pPr>
        <w:pStyle w:val="Amain"/>
      </w:pPr>
      <w:r>
        <w:tab/>
        <w:t>(26)</w:t>
      </w:r>
      <w:r>
        <w:tab/>
        <w:t>Safety mesh or its fastenings or supports that has been reduced in strength by corrosion or other agency to less than 90% of the strength indicated by this section shall on reduction be renewed by the owner of the building, to comply with this section.</w:t>
      </w:r>
    </w:p>
    <w:p w:rsidR="0039056D" w:rsidRDefault="0039056D">
      <w:pPr>
        <w:pStyle w:val="Amain"/>
      </w:pPr>
      <w:r>
        <w:tab/>
        <w:t>(27)</w:t>
      </w:r>
      <w:r>
        <w:tab/>
        <w:t>Safety mesh shall not be considered as affording support to the roof sheathing.</w:t>
      </w:r>
    </w:p>
    <w:p w:rsidR="0039056D" w:rsidRDefault="0039056D">
      <w:pPr>
        <w:pStyle w:val="Amain"/>
      </w:pPr>
      <w:r>
        <w:tab/>
        <w:t>(28)</w:t>
      </w:r>
      <w:r>
        <w:tab/>
        <w:t>The owner of any building (other than a private dwelling house), or any structure, having any roof sheathing of asbestos cement or other brittle material, shall provide and fix on each individual slope, curve, or flat of roofing of it, the warning or danger notices in the positions, and way prescribed in this section.</w:t>
      </w:r>
    </w:p>
    <w:p w:rsidR="0039056D" w:rsidRDefault="0039056D">
      <w:pPr>
        <w:pStyle w:val="Amain"/>
      </w:pPr>
      <w:r>
        <w:tab/>
        <w:t>(29)</w:t>
      </w:r>
      <w:r>
        <w:tab/>
        <w:t>The owner shall preserve and maintain the notices in good condition, and in a clean and legible state.</w:t>
      </w:r>
    </w:p>
    <w:p w:rsidR="0039056D" w:rsidRDefault="0039056D">
      <w:pPr>
        <w:pStyle w:val="Amain"/>
        <w:keepNext/>
      </w:pPr>
      <w:r>
        <w:tab/>
        <w:t>(30)</w:t>
      </w:r>
      <w:r>
        <w:tab/>
        <w:t>The warning notices shall bear the words—</w:t>
      </w:r>
    </w:p>
    <w:p w:rsidR="0039056D" w:rsidRDefault="0039056D">
      <w:pPr>
        <w:pStyle w:val="Amainreturn"/>
        <w:keepNext/>
        <w:rPr>
          <w:rStyle w:val="charUnderline"/>
        </w:rPr>
      </w:pPr>
      <w:r>
        <w:rPr>
          <w:rStyle w:val="charUnderline"/>
        </w:rPr>
        <w:t>Warning</w:t>
      </w:r>
    </w:p>
    <w:p w:rsidR="0039056D" w:rsidRDefault="0039056D">
      <w:pPr>
        <w:pStyle w:val="Amainreturn"/>
        <w:keepNext/>
      </w:pPr>
      <w:r>
        <w:t xml:space="preserve">Stand or walk only on lines of nails or screws in </w:t>
      </w:r>
    </w:p>
    <w:p w:rsidR="0039056D" w:rsidRDefault="0039056D">
      <w:pPr>
        <w:pStyle w:val="allsections"/>
        <w:tabs>
          <w:tab w:val="left" w:pos="2240"/>
          <w:tab w:val="left" w:leader="underscore" w:pos="3260"/>
          <w:tab w:val="left" w:leader="underscore" w:pos="4800"/>
        </w:tabs>
        <w:spacing w:before="0"/>
        <w:ind w:firstLine="0"/>
        <w:jc w:val="left"/>
        <w:rPr>
          <w:rFonts w:ascii="Times New Roman" w:hAnsi="Times New Roman"/>
        </w:rPr>
      </w:pPr>
      <w:r>
        <w:rPr>
          <w:rFonts w:ascii="Times New Roman" w:hAnsi="Times New Roman"/>
        </w:rPr>
        <w:tab/>
        <w:t>&lt;</w:t>
      </w:r>
      <w:r>
        <w:rPr>
          <w:rFonts w:ascii="Times New Roman" w:hAnsi="Times New Roman"/>
          <w:position w:val="10"/>
        </w:rPr>
        <w:tab/>
      </w:r>
      <w:r>
        <w:rPr>
          <w:rFonts w:ascii="Times New Roman" w:hAnsi="Times New Roman"/>
        </w:rPr>
        <w:t xml:space="preserve"> </w:t>
      </w:r>
      <w:r>
        <w:rPr>
          <w:rFonts w:ascii="Times New Roman" w:hAnsi="Times New Roman"/>
          <w:caps/>
        </w:rPr>
        <w:t>this</w:t>
      </w:r>
      <w:r>
        <w:rPr>
          <w:rFonts w:ascii="Times New Roman" w:hAnsi="Times New Roman"/>
        </w:rPr>
        <w:t xml:space="preserve"> </w:t>
      </w:r>
      <w:r>
        <w:rPr>
          <w:rFonts w:ascii="Times New Roman" w:hAnsi="Times New Roman"/>
          <w:position w:val="10"/>
        </w:rPr>
        <w:tab/>
      </w:r>
      <w:r>
        <w:rPr>
          <w:rFonts w:ascii="Times New Roman" w:hAnsi="Times New Roman"/>
        </w:rPr>
        <w:t>&gt;</w:t>
      </w:r>
      <w:r>
        <w:rPr>
          <w:rFonts w:ascii="Times New Roman" w:hAnsi="Times New Roman"/>
          <w:color w:val="000000"/>
        </w:rPr>
        <w:t xml:space="preserve"> d</w:t>
      </w:r>
      <w:r>
        <w:rPr>
          <w:rFonts w:ascii="Times New Roman" w:hAnsi="Times New Roman"/>
        </w:rPr>
        <w:t>irection</w:t>
      </w:r>
    </w:p>
    <w:p w:rsidR="0039056D" w:rsidRDefault="0039056D">
      <w:pPr>
        <w:pStyle w:val="Amainreturn"/>
      </w:pPr>
      <w:r>
        <w:t>in heavy block lettering in black on a sharply contrasting yellow background.</w:t>
      </w:r>
    </w:p>
    <w:p w:rsidR="0039056D" w:rsidRDefault="0039056D">
      <w:pPr>
        <w:pStyle w:val="Amain"/>
      </w:pPr>
      <w:r>
        <w:tab/>
        <w:t>(31)</w:t>
      </w:r>
      <w:r>
        <w:tab/>
        <w:t>The words ‘Warning’ and ‘This’ shall be at least 1</w:t>
      </w:r>
      <w:r>
        <w:rPr>
          <w:position w:val="6"/>
          <w:sz w:val="18"/>
        </w:rPr>
        <w:t>3</w:t>
      </w:r>
      <w:r>
        <w:t>/</w:t>
      </w:r>
      <w:r>
        <w:rPr>
          <w:sz w:val="18"/>
        </w:rPr>
        <w:t>4</w:t>
      </w:r>
      <w:r>
        <w:t xml:space="preserve"> inches in height, and the remainder of the lettering shall be at least 1</w:t>
      </w:r>
      <w:r>
        <w:rPr>
          <w:position w:val="6"/>
          <w:sz w:val="18"/>
        </w:rPr>
        <w:t>1</w:t>
      </w:r>
      <w:r>
        <w:t>/</w:t>
      </w:r>
      <w:r>
        <w:rPr>
          <w:sz w:val="18"/>
        </w:rPr>
        <w:t>8</w:t>
      </w:r>
      <w:r>
        <w:t xml:space="preserve"> inches in height.</w:t>
      </w:r>
    </w:p>
    <w:p w:rsidR="0039056D" w:rsidRDefault="0039056D">
      <w:pPr>
        <w:pStyle w:val="Amain"/>
      </w:pPr>
      <w:r>
        <w:tab/>
        <w:t>(32)</w:t>
      </w:r>
      <w:r>
        <w:tab/>
        <w:t>The word ‘This’ shall be placed centrally between 2 heavy straight black arrows as indicated in subsection (30).</w:t>
      </w:r>
    </w:p>
    <w:p w:rsidR="0039056D" w:rsidRDefault="0039056D">
      <w:pPr>
        <w:pStyle w:val="Amain"/>
      </w:pPr>
      <w:r>
        <w:tab/>
        <w:t>(33)</w:t>
      </w:r>
      <w:r>
        <w:tab/>
        <w:t>The word ‘Warning’ shall be heavily underlined in black.</w:t>
      </w:r>
    </w:p>
    <w:p w:rsidR="0039056D" w:rsidRDefault="0039056D">
      <w:pPr>
        <w:pStyle w:val="Amain"/>
      </w:pPr>
      <w:r>
        <w:tab/>
        <w:t>(34)</w:t>
      </w:r>
      <w:r>
        <w:tab/>
        <w:t>The warning notices shall not be less than 12</w:t>
      </w:r>
      <w:r>
        <w:rPr>
          <w:position w:val="6"/>
          <w:sz w:val="18"/>
        </w:rPr>
        <w:t>1</w:t>
      </w:r>
      <w:r>
        <w:t>/</w:t>
      </w:r>
      <w:r>
        <w:rPr>
          <w:sz w:val="18"/>
        </w:rPr>
        <w:t>2</w:t>
      </w:r>
      <w:r>
        <w:t xml:space="preserve"> inches in width and 14 inches in depth and shall be of steel not less in thickness than 18 English Imperial Legal Standard Gauge (0.048 of an inch).</w:t>
      </w:r>
    </w:p>
    <w:p w:rsidR="0039056D" w:rsidRDefault="0039056D">
      <w:pPr>
        <w:pStyle w:val="Amain"/>
      </w:pPr>
      <w:r>
        <w:tab/>
        <w:t>(35)</w:t>
      </w:r>
      <w:r>
        <w:tab/>
        <w:t>All of the wording and its background shall be executed in vitreous (‘porcelain’) enamel and the back and other part of the notice shall, if not otherwise enamelled, have at least a grip coat of vitreous enamel.</w:t>
      </w:r>
    </w:p>
    <w:p w:rsidR="0039056D" w:rsidRDefault="0039056D">
      <w:pPr>
        <w:pStyle w:val="Amain"/>
      </w:pPr>
      <w:r>
        <w:tab/>
        <w:t>(36)</w:t>
      </w:r>
      <w:r>
        <w:tab/>
        <w:t>Warning notices shall be strongly fixed in upright positions directly on and not more than 3 inches above the sheathings of the roofs, closely adjacent to all points of access to the roofs.</w:t>
      </w:r>
    </w:p>
    <w:p w:rsidR="0039056D" w:rsidRDefault="0039056D">
      <w:pPr>
        <w:pStyle w:val="Amain"/>
      </w:pPr>
      <w:r>
        <w:tab/>
        <w:t>(37)</w:t>
      </w:r>
      <w:r>
        <w:tab/>
        <w:t>In the same way they shall also be fixed closely adjacent to all valleys and other points where persons might reasonably be expected to enter on the roofs.</w:t>
      </w:r>
    </w:p>
    <w:p w:rsidR="0039056D" w:rsidRDefault="0039056D">
      <w:pPr>
        <w:pStyle w:val="Amain"/>
      </w:pPr>
      <w:r>
        <w:tab/>
        <w:t>(38)</w:t>
      </w:r>
      <w:r>
        <w:tab/>
        <w:t>They shall be so placed that they constitute plain and clearly visible warning to persons about to enter on the roofs.</w:t>
      </w:r>
    </w:p>
    <w:p w:rsidR="0039056D" w:rsidRDefault="0039056D">
      <w:pPr>
        <w:pStyle w:val="Amain"/>
      </w:pPr>
      <w:r>
        <w:tab/>
        <w:t>(39)</w:t>
      </w:r>
      <w:r>
        <w:tab/>
        <w:t>Each notice shall be so placed and so oriented, that the arrows on them are directly above and point along the line of nails, screws, bolts, or other fastenings that secure the roof sheathing to its immediate supports.</w:t>
      </w:r>
    </w:p>
    <w:p w:rsidR="0039056D" w:rsidRDefault="0039056D">
      <w:pPr>
        <w:pStyle w:val="Amain"/>
      </w:pPr>
      <w:r>
        <w:tab/>
        <w:t>(40)</w:t>
      </w:r>
      <w:r>
        <w:tab/>
        <w:t>Each notice shall be so placed and so oriented that it clearly indicates those lines that mark the positions and directions of uninterruptedly continuous supporting members of the roof sheathing.</w:t>
      </w:r>
    </w:p>
    <w:p w:rsidR="0039056D" w:rsidRDefault="0039056D">
      <w:pPr>
        <w:pStyle w:val="Amain"/>
      </w:pPr>
      <w:r>
        <w:tab/>
        <w:t>(41)</w:t>
      </w:r>
      <w:r>
        <w:tab/>
        <w:t>No person shall fix a warning notice on a roof until the person has first ensured that there is an uninterruptedly continuous supporting member along each line of nails, screws, or other fastenings after which to be indicated by the notice, and if any such member is not uninterruptedly continuous the person shall cause it to be made so before fixing the notice.</w:t>
      </w:r>
    </w:p>
    <w:p w:rsidR="0039056D" w:rsidRDefault="0039056D">
      <w:pPr>
        <w:pStyle w:val="Amain"/>
      </w:pPr>
      <w:r>
        <w:tab/>
        <w:t>(42)</w:t>
      </w:r>
      <w:r>
        <w:tab/>
        <w:t>If any supporting member of the sheathing of any roof is incapable of safely supporting a concentrated load of 300 pounds acting vertically downwards and so placed as to be of most adverse effect, no person shall fix a warning notice as previously prescribed.</w:t>
      </w:r>
    </w:p>
    <w:p w:rsidR="0039056D" w:rsidRDefault="0039056D">
      <w:pPr>
        <w:pStyle w:val="Amain"/>
      </w:pPr>
      <w:r>
        <w:tab/>
        <w:t>(43)</w:t>
      </w:r>
      <w:r>
        <w:tab/>
        <w:t>Instead, danger notices shall be strongly fixed, as prescribed in this section for warning notices.</w:t>
      </w:r>
    </w:p>
    <w:p w:rsidR="0039056D" w:rsidRDefault="0039056D">
      <w:pPr>
        <w:pStyle w:val="Amain"/>
      </w:pPr>
      <w:r>
        <w:tab/>
        <w:t>(44)</w:t>
      </w:r>
      <w:r>
        <w:tab/>
        <w:t>Danger notices shall bear the words—</w:t>
      </w:r>
    </w:p>
    <w:p w:rsidR="0039056D" w:rsidRDefault="0039056D">
      <w:pPr>
        <w:pStyle w:val="Amainreturn"/>
        <w:rPr>
          <w:rStyle w:val="charUnderline"/>
        </w:rPr>
      </w:pPr>
      <w:r>
        <w:rPr>
          <w:rStyle w:val="charUnderline"/>
        </w:rPr>
        <w:t>Danger</w:t>
      </w:r>
    </w:p>
    <w:p w:rsidR="0039056D" w:rsidRDefault="0039056D">
      <w:pPr>
        <w:pStyle w:val="Amainreturn"/>
      </w:pPr>
      <w:r>
        <w:t>Keep off this roof</w:t>
      </w:r>
    </w:p>
    <w:p w:rsidR="0039056D" w:rsidRDefault="0039056D">
      <w:pPr>
        <w:pStyle w:val="Amainreturn"/>
      </w:pPr>
      <w:r>
        <w:t>in heavy block lettering in red on a white background.</w:t>
      </w:r>
    </w:p>
    <w:p w:rsidR="0039056D" w:rsidRDefault="0039056D">
      <w:pPr>
        <w:pStyle w:val="Amain"/>
      </w:pPr>
      <w:r>
        <w:tab/>
        <w:t>(45)</w:t>
      </w:r>
      <w:r>
        <w:tab/>
        <w:t>The word ‘Danger’ shall be at least 1</w:t>
      </w:r>
      <w:r>
        <w:rPr>
          <w:position w:val="6"/>
          <w:sz w:val="18"/>
        </w:rPr>
        <w:t>3</w:t>
      </w:r>
      <w:r>
        <w:t>/</w:t>
      </w:r>
      <w:r>
        <w:rPr>
          <w:sz w:val="18"/>
        </w:rPr>
        <w:t>4</w:t>
      </w:r>
      <w:r>
        <w:t xml:space="preserve"> inches in height and shall be heavily underlined in red.</w:t>
      </w:r>
    </w:p>
    <w:p w:rsidR="0039056D" w:rsidRDefault="0039056D">
      <w:pPr>
        <w:pStyle w:val="Amain"/>
      </w:pPr>
      <w:r>
        <w:tab/>
        <w:t>(46)</w:t>
      </w:r>
      <w:r>
        <w:tab/>
        <w:t>The remainder of the lettering shall be at least 1</w:t>
      </w:r>
      <w:r>
        <w:rPr>
          <w:position w:val="6"/>
          <w:sz w:val="18"/>
        </w:rPr>
        <w:t>3</w:t>
      </w:r>
      <w:r>
        <w:t>/</w:t>
      </w:r>
      <w:r>
        <w:rPr>
          <w:sz w:val="18"/>
        </w:rPr>
        <w:t>8</w:t>
      </w:r>
      <w:r>
        <w:t xml:space="preserve"> inches in height.</w:t>
      </w:r>
    </w:p>
    <w:p w:rsidR="0039056D" w:rsidRDefault="0039056D">
      <w:pPr>
        <w:pStyle w:val="Amain"/>
      </w:pPr>
      <w:r>
        <w:tab/>
        <w:t>(47)</w:t>
      </w:r>
      <w:r>
        <w:tab/>
        <w:t>The danger notices shall not be less than 12 inches square and shall in all other respects conform with the requirements of this regulation for warning notices.</w:t>
      </w:r>
    </w:p>
    <w:p w:rsidR="0039056D" w:rsidRDefault="0039056D">
      <w:pPr>
        <w:pStyle w:val="PageBreak"/>
      </w:pPr>
      <w:r>
        <w:br w:type="page"/>
      </w:r>
    </w:p>
    <w:p w:rsidR="0039056D" w:rsidRDefault="0039056D">
      <w:pPr>
        <w:pStyle w:val="AH2Part"/>
      </w:pPr>
      <w:bookmarkStart w:id="335" w:name="_Toc367365103"/>
      <w:r>
        <w:rPr>
          <w:rStyle w:val="CharPartNo"/>
        </w:rPr>
        <w:t>Part 16</w:t>
      </w:r>
      <w:r>
        <w:tab/>
      </w:r>
      <w:r>
        <w:rPr>
          <w:rStyle w:val="CharPartText"/>
        </w:rPr>
        <w:t>Miscellaneous and penalties</w:t>
      </w:r>
      <w:bookmarkEnd w:id="335"/>
    </w:p>
    <w:p w:rsidR="0039056D" w:rsidRDefault="0039056D">
      <w:pPr>
        <w:pStyle w:val="AH4SubDiv"/>
      </w:pPr>
      <w:bookmarkStart w:id="336" w:name="_Toc367365104"/>
      <w:r>
        <w:t>General penalty</w:t>
      </w:r>
      <w:bookmarkEnd w:id="336"/>
    </w:p>
    <w:p w:rsidR="0039056D" w:rsidRDefault="0039056D">
      <w:pPr>
        <w:pStyle w:val="AH5Sec"/>
      </w:pPr>
      <w:bookmarkStart w:id="337" w:name="_Toc367365105"/>
      <w:r>
        <w:rPr>
          <w:rStyle w:val="CharSectNo"/>
        </w:rPr>
        <w:t>164</w:t>
      </w:r>
      <w:bookmarkEnd w:id="337"/>
      <w:r>
        <w:tab/>
      </w:r>
      <w:r w:rsidRPr="00003B14">
        <w:rPr>
          <w:vanish/>
          <w:color w:val="FFFFFF" w:themeColor="background1"/>
        </w:rPr>
        <w:t xml:space="preserve">  </w:t>
      </w:r>
      <w:r w:rsidR="00003B14" w:rsidRPr="00003B14">
        <w:rPr>
          <w:vanish/>
          <w:color w:val="FFFFFF" w:themeColor="background1"/>
        </w:rPr>
        <w:t>.</w:t>
      </w:r>
    </w:p>
    <w:p w:rsidR="0039056D" w:rsidRDefault="0039056D">
      <w:pPr>
        <w:pStyle w:val="Amain"/>
      </w:pPr>
      <w:r>
        <w:tab/>
        <w:t>(1)</w:t>
      </w:r>
      <w:r>
        <w:tab/>
        <w:t>When any matter or thing is by this regulation required, directed or forbidden to be done, or if any authority is given by this regulation to any person to require, direct or forbid any matter or thing to be done, and the matter or thing so required or directed to be done remains undone, or the matter or thing so forbidden to be done is done, in every such case every person offending against the requirement, direction or prohibition, commits an offence against this regulation.</w:t>
      </w:r>
    </w:p>
    <w:p w:rsidR="0039056D" w:rsidRDefault="0039056D">
      <w:pPr>
        <w:pStyle w:val="Amain"/>
      </w:pPr>
      <w:r>
        <w:tab/>
        <w:t>(2)</w:t>
      </w:r>
      <w:r>
        <w:tab/>
        <w:t>Any person guilty of a breach of this regulation shall, if no other penalty is expressly provided in this regulation for the breach, be liable to a penalty not exceeding $100.</w:t>
      </w:r>
    </w:p>
    <w:p w:rsidR="006154A3" w:rsidRDefault="006154A3">
      <w:pPr>
        <w:pStyle w:val="02Text"/>
        <w:sectPr w:rsidR="006154A3" w:rsidSect="00FC5458">
          <w:headerReference w:type="even" r:id="rId206"/>
          <w:headerReference w:type="default" r:id="rId207"/>
          <w:footerReference w:type="even" r:id="rId208"/>
          <w:footerReference w:type="default" r:id="rId209"/>
          <w:footerReference w:type="first" r:id="rId210"/>
          <w:pgSz w:w="11907" w:h="16839" w:code="9"/>
          <w:pgMar w:top="3880" w:right="1900" w:bottom="3100" w:left="2300" w:header="2280" w:footer="1760" w:gutter="0"/>
          <w:cols w:space="720"/>
          <w:docGrid w:linePitch="254"/>
        </w:sectPr>
      </w:pPr>
    </w:p>
    <w:p w:rsidR="0039056D" w:rsidRDefault="0039056D">
      <w:pPr>
        <w:pStyle w:val="PageBreak"/>
      </w:pPr>
      <w:r>
        <w:br w:type="page"/>
      </w:r>
    </w:p>
    <w:p w:rsidR="0039056D" w:rsidRDefault="0039056D">
      <w:pPr>
        <w:pStyle w:val="Sched-heading"/>
      </w:pPr>
      <w:bookmarkStart w:id="338" w:name="_Toc367365106"/>
      <w:r>
        <w:rPr>
          <w:rStyle w:val="CharChapNo"/>
        </w:rPr>
        <w:t>Schedule 3</w:t>
      </w:r>
      <w:r>
        <w:rPr>
          <w:rStyle w:val="CharChapNo"/>
        </w:rPr>
        <w:tab/>
      </w:r>
      <w:r>
        <w:rPr>
          <w:rStyle w:val="CharChapText"/>
        </w:rPr>
        <w:t>Method of treatment of silica paint for the purpose of ascertaining the percentage of free silica present</w:t>
      </w:r>
      <w:bookmarkEnd w:id="338"/>
    </w:p>
    <w:p w:rsidR="0039056D" w:rsidRDefault="0039056D">
      <w:pPr>
        <w:pStyle w:val="Placeholder"/>
      </w:pPr>
      <w:r>
        <w:rPr>
          <w:rStyle w:val="CharPartNo"/>
        </w:rPr>
        <w:t xml:space="preserve">  </w:t>
      </w:r>
      <w:r>
        <w:rPr>
          <w:rStyle w:val="CharPartText"/>
        </w:rPr>
        <w:t xml:space="preserve">  </w:t>
      </w:r>
    </w:p>
    <w:p w:rsidR="0039056D" w:rsidRDefault="0039056D">
      <w:pPr>
        <w:pStyle w:val="Amain"/>
      </w:pPr>
      <w:r>
        <w:tab/>
        <w:t>1</w:t>
      </w:r>
      <w:r>
        <w:tab/>
        <w:t>take 10g of paint and extract with successive portions of a suitable solvent until the residue is free from vehicle</w:t>
      </w:r>
    </w:p>
    <w:p w:rsidR="0039056D" w:rsidRDefault="0039056D">
      <w:pPr>
        <w:pStyle w:val="Amain"/>
      </w:pPr>
      <w:r>
        <w:tab/>
        <w:t>2</w:t>
      </w:r>
      <w:r>
        <w:tab/>
        <w:t>take 0.5g of dry residue and boil for 5 minutes with 50mL of 20%, acetic acid containing 5.0g of ammonium acetate, then cool, centrifuge, decant off the supernatant liquid, and wash the residue with 50mL of 20% acetic acid</w:t>
      </w:r>
    </w:p>
    <w:p w:rsidR="0039056D" w:rsidRDefault="0039056D">
      <w:pPr>
        <w:pStyle w:val="Amain"/>
      </w:pPr>
      <w:r>
        <w:tab/>
        <w:t>3</w:t>
      </w:r>
      <w:r>
        <w:tab/>
        <w:t>treat the residue with 50mL of 1:2 hydrochloric acid, boil, cool, centrifuge, decant, and wash with 50mL of 1:2 hydrochloric acid</w:t>
      </w:r>
    </w:p>
    <w:p w:rsidR="0039056D" w:rsidRDefault="0039056D">
      <w:pPr>
        <w:pStyle w:val="Amain"/>
      </w:pPr>
      <w:r>
        <w:tab/>
        <w:t>4</w:t>
      </w:r>
      <w:r>
        <w:tab/>
        <w:t>treat the residue with 25mL of concentrated sulphuric acid containing 5g of sodium sulphate, then heat to fuming, cool, centrifuge, decant, and wash with 25mL of concentrated sulphuric acid, decant and wash with 25mL of water</w:t>
      </w:r>
    </w:p>
    <w:p w:rsidR="0039056D" w:rsidRDefault="0039056D">
      <w:pPr>
        <w:pStyle w:val="Amain"/>
      </w:pPr>
      <w:r>
        <w:tab/>
        <w:t>5</w:t>
      </w:r>
      <w:r>
        <w:tab/>
        <w:t>boil the residue for 5 minutes with 50mL of 10% sodium carbonate, cool, centrifuge, decant, and wash with 50mL of 1:10 hydrochloric acid</w:t>
      </w:r>
    </w:p>
    <w:p w:rsidR="0039056D" w:rsidRDefault="0039056D">
      <w:pPr>
        <w:pStyle w:val="Amain"/>
      </w:pPr>
      <w:r>
        <w:tab/>
        <w:t>6</w:t>
      </w:r>
      <w:r>
        <w:tab/>
        <w:t>transfer residue to a platinum dish, evaporate to dryness, ignite, and weigh (residue A)</w:t>
      </w:r>
    </w:p>
    <w:p w:rsidR="0039056D" w:rsidRDefault="0039056D">
      <w:pPr>
        <w:pStyle w:val="Amain"/>
      </w:pPr>
      <w:r>
        <w:tab/>
        <w:t>7</w:t>
      </w:r>
      <w:r>
        <w:tab/>
        <w:t>treat the residue with 5mL of hydrofluoric acid, containing 0.5mL of concentrated sulphuric acid, then heat on water bath for 1 hour, evaporate to dryness over flame, ignite and weigh (residue B)</w:t>
      </w:r>
    </w:p>
    <w:p w:rsidR="0039056D" w:rsidRDefault="0039056D">
      <w:pPr>
        <w:pStyle w:val="Amain"/>
      </w:pPr>
      <w:r>
        <w:tab/>
        <w:t>8</w:t>
      </w:r>
      <w:r>
        <w:tab/>
        <w:t>free silica equals residue A minus residue B</w:t>
      </w:r>
    </w:p>
    <w:p w:rsidR="0039056D" w:rsidRDefault="0039056D">
      <w:pPr>
        <w:pStyle w:val="PageBreak"/>
      </w:pPr>
      <w:r>
        <w:br w:type="page"/>
      </w:r>
    </w:p>
    <w:p w:rsidR="0039056D" w:rsidRDefault="0039056D">
      <w:pPr>
        <w:pStyle w:val="Sched-heading"/>
      </w:pPr>
      <w:bookmarkStart w:id="339" w:name="_Toc367365107"/>
      <w:r>
        <w:rPr>
          <w:rStyle w:val="CharChapNo"/>
        </w:rPr>
        <w:t>Schedule 4</w:t>
      </w:r>
      <w:r>
        <w:rPr>
          <w:rStyle w:val="CharChapNo"/>
        </w:rPr>
        <w:tab/>
      </w:r>
      <w:r>
        <w:rPr>
          <w:rStyle w:val="CharChapText"/>
        </w:rPr>
        <w:t>Processes to which s 73 (1) (o) applies</w:t>
      </w:r>
      <w:bookmarkEnd w:id="339"/>
    </w:p>
    <w:p w:rsidR="0039056D" w:rsidRDefault="0039056D">
      <w:pPr>
        <w:pStyle w:val="Amain"/>
      </w:pPr>
      <w:r>
        <w:tab/>
        <w:t>1</w:t>
      </w:r>
      <w:r>
        <w:tab/>
        <w:t>dry grinding of surfaces of metal, stone, concrete, or similar materials by means of a wheel or discs driven by mechanical power</w:t>
      </w:r>
    </w:p>
    <w:p w:rsidR="0039056D" w:rsidRDefault="0039056D">
      <w:pPr>
        <w:pStyle w:val="Amain"/>
      </w:pPr>
      <w:r>
        <w:tab/>
        <w:t>2</w:t>
      </w:r>
      <w:r>
        <w:tab/>
        <w:t>cutting, dressing, or carving of stone, concrete or similar material by means of a portable tool driven by mechanical power</w:t>
      </w:r>
    </w:p>
    <w:p w:rsidR="0039056D" w:rsidRDefault="0039056D">
      <w:pPr>
        <w:pStyle w:val="Amain"/>
      </w:pPr>
      <w:r>
        <w:tab/>
        <w:t>3</w:t>
      </w:r>
      <w:r>
        <w:tab/>
        <w:t>chipping, or scaling of painted or corroded metal surfaces or wire brushing of the surfaces by mechanical power</w:t>
      </w:r>
    </w:p>
    <w:p w:rsidR="0039056D" w:rsidRDefault="0039056D">
      <w:pPr>
        <w:pStyle w:val="Amain"/>
      </w:pPr>
      <w:r>
        <w:tab/>
        <w:t>4</w:t>
      </w:r>
      <w:r>
        <w:tab/>
        <w:t>cutting out or cutting off of cold rivets or bolts from any structure or part of a structure</w:t>
      </w:r>
    </w:p>
    <w:p w:rsidR="0039056D" w:rsidRDefault="0039056D">
      <w:pPr>
        <w:pStyle w:val="Amain"/>
      </w:pPr>
      <w:r>
        <w:tab/>
        <w:t>5</w:t>
      </w:r>
      <w:r>
        <w:tab/>
        <w:t>welding or cutting of metals by means of an electrical, oxyacetylene or similar process</w:t>
      </w:r>
    </w:p>
    <w:p w:rsidR="0039056D" w:rsidRDefault="0039056D">
      <w:pPr>
        <w:pStyle w:val="PageBreak"/>
      </w:pPr>
      <w:r>
        <w:br w:type="page"/>
      </w:r>
    </w:p>
    <w:p w:rsidR="0039056D" w:rsidRDefault="0039056D">
      <w:pPr>
        <w:pStyle w:val="Sched-heading"/>
      </w:pPr>
      <w:bookmarkStart w:id="340" w:name="_Toc367365108"/>
      <w:r>
        <w:rPr>
          <w:rStyle w:val="CharChapNo"/>
        </w:rPr>
        <w:t>Schedule 5</w:t>
      </w:r>
      <w:r>
        <w:tab/>
      </w:r>
      <w:r>
        <w:rPr>
          <w:rStyle w:val="CharChapText"/>
        </w:rPr>
        <w:t>Method of treatment of a lead compound for the purpose of determining the percentage of dry compound of lead</w:t>
      </w:r>
      <w:bookmarkEnd w:id="340"/>
    </w:p>
    <w:p w:rsidR="0039056D" w:rsidRDefault="0039056D">
      <w:pPr>
        <w:pStyle w:val="Amain"/>
        <w:rPr>
          <w:rStyle w:val="CharChapNo"/>
        </w:rPr>
      </w:pPr>
      <w:r>
        <w:rPr>
          <w:rStyle w:val="CharChapNo"/>
        </w:rPr>
        <w:tab/>
        <w:t>1</w:t>
      </w:r>
      <w:r>
        <w:rPr>
          <w:rStyle w:val="CharChapNo"/>
        </w:rPr>
        <w:tab/>
        <w:t>the material is to be treated with suitable solvents to remove the oil, varnish, and other media, and the residue to be dried at 100° C and thoroughly mixed</w:t>
      </w:r>
    </w:p>
    <w:p w:rsidR="0039056D" w:rsidRDefault="0039056D">
      <w:pPr>
        <w:pStyle w:val="Amain"/>
        <w:rPr>
          <w:rStyle w:val="CharChapNo"/>
        </w:rPr>
      </w:pPr>
      <w:r>
        <w:rPr>
          <w:rStyle w:val="CharChapNo"/>
        </w:rPr>
        <w:tab/>
        <w:t>2</w:t>
      </w:r>
      <w:r>
        <w:rPr>
          <w:rStyle w:val="CharChapNo"/>
        </w:rPr>
        <w:tab/>
        <w:t>a weighed quantity of this extracted, dried and mixed material is to be continuously shaken for 1 hour, at the common temperature, with 1 000 times its weight of an aqueous solution of hydrochloric acid containing 0.25% by weight of hydrogen chloride</w:t>
      </w:r>
    </w:p>
    <w:p w:rsidR="0039056D" w:rsidRDefault="0039056D">
      <w:pPr>
        <w:pStyle w:val="Amain"/>
        <w:rPr>
          <w:rStyle w:val="CharChapNo"/>
        </w:rPr>
      </w:pPr>
      <w:r>
        <w:rPr>
          <w:rStyle w:val="CharChapNo"/>
        </w:rPr>
        <w:tab/>
        <w:t>3</w:t>
      </w:r>
      <w:r>
        <w:rPr>
          <w:rStyle w:val="CharChapNo"/>
        </w:rPr>
        <w:tab/>
        <w:t>this solution is then to be allowed to stand for 1 hour and then filtered</w:t>
      </w:r>
    </w:p>
    <w:p w:rsidR="0039056D" w:rsidRDefault="0039056D">
      <w:pPr>
        <w:pStyle w:val="Amain"/>
        <w:rPr>
          <w:rStyle w:val="CharChapNo"/>
        </w:rPr>
      </w:pPr>
      <w:r>
        <w:rPr>
          <w:rStyle w:val="CharChapNo"/>
        </w:rPr>
        <w:tab/>
        <w:t>4</w:t>
      </w:r>
      <w:r>
        <w:rPr>
          <w:rStyle w:val="CharChapNo"/>
        </w:rPr>
        <w:tab/>
        <w:t>the lead salt contained in the clear filtrate is then to be precipitated as lead sulphide and weighed as lead sulphate</w:t>
      </w:r>
    </w:p>
    <w:p w:rsidR="003123A3" w:rsidRDefault="003123A3">
      <w:pPr>
        <w:pStyle w:val="03Schedule"/>
        <w:sectPr w:rsidR="003123A3">
          <w:headerReference w:type="even" r:id="rId211"/>
          <w:headerReference w:type="default" r:id="rId212"/>
          <w:footerReference w:type="even" r:id="rId213"/>
          <w:footerReference w:type="default" r:id="rId214"/>
          <w:type w:val="continuous"/>
          <w:pgSz w:w="11907" w:h="16839" w:code="9"/>
          <w:pgMar w:top="3880" w:right="1900" w:bottom="3100" w:left="2300" w:header="2280" w:footer="1760" w:gutter="0"/>
          <w:cols w:space="720"/>
        </w:sectPr>
      </w:pPr>
    </w:p>
    <w:p w:rsidR="0039056D" w:rsidRDefault="0039056D">
      <w:pPr>
        <w:pStyle w:val="Sched-heading"/>
      </w:pPr>
      <w:bookmarkStart w:id="341" w:name="_Toc367365109"/>
      <w:r>
        <w:rPr>
          <w:rStyle w:val="CharChapNo"/>
        </w:rPr>
        <w:t>Schedule 7</w:t>
      </w:r>
      <w:bookmarkEnd w:id="341"/>
      <w:r>
        <w:rPr>
          <w:rStyle w:val="CharChapNo"/>
        </w:rPr>
        <w:tab/>
      </w:r>
      <w:r w:rsidRPr="00003B14">
        <w:rPr>
          <w:rStyle w:val="CharChapText"/>
          <w:vanish/>
          <w:color w:val="FFFFFF" w:themeColor="background1"/>
        </w:rPr>
        <w:t xml:space="preserve">  </w:t>
      </w:r>
      <w:r w:rsidR="00003B14" w:rsidRPr="00003B14">
        <w:rPr>
          <w:rStyle w:val="CharChapText"/>
          <w:vanish/>
          <w:color w:val="FFFFFF" w:themeColor="background1"/>
        </w:rPr>
        <w:t>.</w:t>
      </w:r>
    </w:p>
    <w:p w:rsidR="0039056D" w:rsidRDefault="0039056D">
      <w:pPr>
        <w:pStyle w:val="TableHd"/>
      </w:pPr>
      <w:r>
        <w:t>Table 7.1</w:t>
      </w:r>
      <w:r>
        <w:tab/>
        <w:t>Decompression—stoppages after exceeding ordinary time limits</w:t>
      </w:r>
    </w:p>
    <w:p w:rsidR="0039056D" w:rsidRDefault="0039056D">
      <w:pPr>
        <w:pStyle w:val="ref"/>
      </w:pPr>
      <w:r>
        <w:t>(see s 99 (21) to (23))</w:t>
      </w:r>
    </w:p>
    <w:tbl>
      <w:tblPr>
        <w:tblW w:w="0" w:type="auto"/>
        <w:tblInd w:w="-160" w:type="dxa"/>
        <w:tblLayout w:type="fixed"/>
        <w:tblCellMar>
          <w:left w:w="80" w:type="dxa"/>
          <w:right w:w="80" w:type="dxa"/>
        </w:tblCellMar>
        <w:tblLook w:val="0000" w:firstRow="0" w:lastRow="0" w:firstColumn="0" w:lastColumn="0" w:noHBand="0" w:noVBand="0"/>
      </w:tblPr>
      <w:tblGrid>
        <w:gridCol w:w="660"/>
        <w:gridCol w:w="880"/>
        <w:gridCol w:w="980"/>
        <w:gridCol w:w="3072"/>
        <w:gridCol w:w="628"/>
        <w:gridCol w:w="20"/>
        <w:gridCol w:w="588"/>
        <w:gridCol w:w="12"/>
        <w:gridCol w:w="600"/>
        <w:gridCol w:w="600"/>
        <w:gridCol w:w="588"/>
        <w:gridCol w:w="12"/>
        <w:gridCol w:w="588"/>
        <w:gridCol w:w="12"/>
        <w:gridCol w:w="708"/>
        <w:gridCol w:w="12"/>
        <w:gridCol w:w="600"/>
        <w:gridCol w:w="12"/>
        <w:gridCol w:w="1008"/>
        <w:gridCol w:w="12"/>
        <w:gridCol w:w="25"/>
        <w:gridCol w:w="19"/>
      </w:tblGrid>
      <w:tr w:rsidR="0039056D">
        <w:trPr>
          <w:cantSplit/>
          <w:tblHeader/>
        </w:trPr>
        <w:tc>
          <w:tcPr>
            <w:tcW w:w="1540" w:type="dxa"/>
            <w:gridSpan w:val="2"/>
            <w:tcBorders>
              <w:top w:val="single" w:sz="6" w:space="0" w:color="auto"/>
              <w:bottom w:val="single" w:sz="6" w:space="0" w:color="auto"/>
            </w:tcBorders>
            <w:vAlign w:val="bottom"/>
          </w:tcPr>
          <w:p w:rsidR="0039056D" w:rsidRDefault="0039056D">
            <w:pPr>
              <w:pStyle w:val="TableColHd"/>
              <w:jc w:val="center"/>
            </w:pPr>
            <w:r>
              <w:t>depth</w:t>
            </w:r>
          </w:p>
        </w:tc>
        <w:tc>
          <w:tcPr>
            <w:tcW w:w="980" w:type="dxa"/>
            <w:tcBorders>
              <w:top w:val="single" w:sz="6" w:space="0" w:color="auto"/>
              <w:left w:val="single" w:sz="6" w:space="0" w:color="auto"/>
              <w:bottom w:val="single" w:sz="4" w:space="0" w:color="auto"/>
              <w:right w:val="single" w:sz="6" w:space="0" w:color="auto"/>
            </w:tcBorders>
            <w:vAlign w:val="bottom"/>
          </w:tcPr>
          <w:p w:rsidR="0039056D" w:rsidRDefault="0039056D">
            <w:pPr>
              <w:pStyle w:val="TableColHd"/>
              <w:jc w:val="center"/>
            </w:pPr>
            <w:r>
              <w:t>pressure</w:t>
            </w:r>
          </w:p>
        </w:tc>
        <w:tc>
          <w:tcPr>
            <w:tcW w:w="3072" w:type="dxa"/>
            <w:vMerge w:val="restart"/>
            <w:tcBorders>
              <w:top w:val="single" w:sz="6" w:space="0" w:color="auto"/>
              <w:right w:val="single" w:sz="6" w:space="0" w:color="auto"/>
            </w:tcBorders>
            <w:vAlign w:val="bottom"/>
          </w:tcPr>
          <w:p w:rsidR="0039056D" w:rsidRDefault="0039056D">
            <w:pPr>
              <w:pStyle w:val="TableColHd"/>
              <w:jc w:val="center"/>
            </w:pPr>
            <w:r>
              <w:t>time from leaving surface to beginning of ascent</w:t>
            </w:r>
          </w:p>
        </w:tc>
        <w:tc>
          <w:tcPr>
            <w:tcW w:w="4968" w:type="dxa"/>
            <w:gridSpan w:val="13"/>
            <w:tcBorders>
              <w:top w:val="single" w:sz="6" w:space="0" w:color="auto"/>
            </w:tcBorders>
            <w:vAlign w:val="bottom"/>
          </w:tcPr>
          <w:p w:rsidR="0039056D" w:rsidRDefault="0039056D">
            <w:pPr>
              <w:pStyle w:val="TableColHd"/>
              <w:jc w:val="center"/>
            </w:pPr>
            <w:r>
              <w:t>stoppages at different depths in minutes</w:t>
            </w:r>
          </w:p>
        </w:tc>
        <w:tc>
          <w:tcPr>
            <w:tcW w:w="1076" w:type="dxa"/>
            <w:gridSpan w:val="5"/>
            <w:tcBorders>
              <w:top w:val="single" w:sz="6" w:space="0" w:color="auto"/>
              <w:left w:val="single" w:sz="6" w:space="0" w:color="auto"/>
            </w:tcBorders>
            <w:vAlign w:val="bottom"/>
          </w:tcPr>
          <w:p w:rsidR="0039056D" w:rsidRDefault="0039056D">
            <w:pPr>
              <w:pStyle w:val="TableColHd"/>
              <w:jc w:val="center"/>
            </w:pPr>
            <w:r>
              <w:t>total time for ascent</w:t>
            </w:r>
          </w:p>
        </w:tc>
      </w:tr>
      <w:tr w:rsidR="0039056D">
        <w:trPr>
          <w:gridAfter w:val="1"/>
          <w:wAfter w:w="19" w:type="dxa"/>
          <w:cantSplit/>
          <w:trHeight w:hRule="exact" w:val="460"/>
          <w:tblHeader/>
        </w:trPr>
        <w:tc>
          <w:tcPr>
            <w:tcW w:w="660" w:type="dxa"/>
            <w:tcBorders>
              <w:bottom w:val="single" w:sz="6" w:space="0" w:color="auto"/>
              <w:right w:val="single" w:sz="6" w:space="0" w:color="auto"/>
            </w:tcBorders>
            <w:vAlign w:val="bottom"/>
          </w:tcPr>
          <w:p w:rsidR="0039056D" w:rsidRDefault="0039056D">
            <w:pPr>
              <w:pStyle w:val="TableColHd"/>
              <w:jc w:val="center"/>
            </w:pPr>
            <w:r>
              <w:t>ft</w:t>
            </w:r>
          </w:p>
        </w:tc>
        <w:tc>
          <w:tcPr>
            <w:tcW w:w="880" w:type="dxa"/>
            <w:tcBorders>
              <w:bottom w:val="single" w:sz="6" w:space="0" w:color="auto"/>
            </w:tcBorders>
            <w:vAlign w:val="bottom"/>
          </w:tcPr>
          <w:p w:rsidR="0039056D" w:rsidRDefault="0039056D">
            <w:pPr>
              <w:pStyle w:val="TableColHd"/>
              <w:jc w:val="center"/>
            </w:pPr>
            <w:r>
              <w:t>fathoms</w:t>
            </w:r>
          </w:p>
        </w:tc>
        <w:tc>
          <w:tcPr>
            <w:tcW w:w="980" w:type="dxa"/>
            <w:tcBorders>
              <w:left w:val="single" w:sz="6" w:space="0" w:color="auto"/>
              <w:bottom w:val="single" w:sz="6" w:space="0" w:color="auto"/>
              <w:right w:val="single" w:sz="6" w:space="0" w:color="auto"/>
            </w:tcBorders>
            <w:vAlign w:val="bottom"/>
          </w:tcPr>
          <w:p w:rsidR="0039056D" w:rsidRDefault="0039056D">
            <w:pPr>
              <w:pStyle w:val="TableColHd"/>
              <w:jc w:val="center"/>
            </w:pPr>
            <w:r>
              <w:t>lb/in</w:t>
            </w:r>
            <w:r>
              <w:rPr>
                <w:vertAlign w:val="superscript"/>
              </w:rPr>
              <w:t>2</w:t>
            </w:r>
          </w:p>
        </w:tc>
        <w:tc>
          <w:tcPr>
            <w:tcW w:w="3072" w:type="dxa"/>
            <w:vMerge/>
            <w:tcBorders>
              <w:bottom w:val="single" w:sz="6" w:space="0" w:color="auto"/>
              <w:right w:val="single" w:sz="6" w:space="0" w:color="auto"/>
            </w:tcBorders>
            <w:vAlign w:val="bottom"/>
          </w:tcPr>
          <w:p w:rsidR="0039056D" w:rsidRDefault="0039056D">
            <w:pPr>
              <w:pStyle w:val="TableColHd"/>
              <w:jc w:val="center"/>
            </w:pPr>
          </w:p>
        </w:tc>
        <w:tc>
          <w:tcPr>
            <w:tcW w:w="648" w:type="dxa"/>
            <w:gridSpan w:val="2"/>
            <w:tcBorders>
              <w:top w:val="single" w:sz="6" w:space="0" w:color="auto"/>
              <w:bottom w:val="single" w:sz="6" w:space="0" w:color="auto"/>
            </w:tcBorders>
            <w:vAlign w:val="bottom"/>
          </w:tcPr>
          <w:p w:rsidR="0039056D" w:rsidRDefault="0039056D">
            <w:pPr>
              <w:pStyle w:val="TableColHd"/>
              <w:jc w:val="center"/>
            </w:pPr>
            <w:r>
              <w:t>80ft</w:t>
            </w:r>
          </w:p>
        </w:tc>
        <w:tc>
          <w:tcPr>
            <w:tcW w:w="600" w:type="dxa"/>
            <w:gridSpan w:val="2"/>
            <w:tcBorders>
              <w:top w:val="single" w:sz="6" w:space="0" w:color="auto"/>
              <w:left w:val="single" w:sz="6" w:space="0" w:color="auto"/>
              <w:bottom w:val="single" w:sz="6" w:space="0" w:color="auto"/>
              <w:right w:val="single" w:sz="6" w:space="0" w:color="auto"/>
            </w:tcBorders>
            <w:vAlign w:val="bottom"/>
          </w:tcPr>
          <w:p w:rsidR="0039056D" w:rsidRDefault="0039056D">
            <w:pPr>
              <w:pStyle w:val="TableColHd"/>
              <w:jc w:val="center"/>
            </w:pPr>
            <w:r>
              <w:t>70ft</w:t>
            </w:r>
          </w:p>
        </w:tc>
        <w:tc>
          <w:tcPr>
            <w:tcW w:w="600" w:type="dxa"/>
            <w:tcBorders>
              <w:top w:val="single" w:sz="6" w:space="0" w:color="auto"/>
              <w:bottom w:val="single" w:sz="6" w:space="0" w:color="auto"/>
            </w:tcBorders>
            <w:vAlign w:val="bottom"/>
          </w:tcPr>
          <w:p w:rsidR="0039056D" w:rsidRDefault="0039056D">
            <w:pPr>
              <w:pStyle w:val="TableColHd"/>
              <w:jc w:val="center"/>
            </w:pPr>
            <w:r>
              <w:t>60ft</w:t>
            </w:r>
          </w:p>
        </w:tc>
        <w:tc>
          <w:tcPr>
            <w:tcW w:w="600" w:type="dxa"/>
            <w:tcBorders>
              <w:top w:val="single" w:sz="6" w:space="0" w:color="auto"/>
              <w:left w:val="single" w:sz="6" w:space="0" w:color="auto"/>
              <w:bottom w:val="single" w:sz="6" w:space="0" w:color="auto"/>
              <w:right w:val="single" w:sz="6" w:space="0" w:color="auto"/>
            </w:tcBorders>
            <w:vAlign w:val="bottom"/>
          </w:tcPr>
          <w:p w:rsidR="0039056D" w:rsidRDefault="0039056D">
            <w:pPr>
              <w:pStyle w:val="TableColHd"/>
              <w:jc w:val="center"/>
            </w:pPr>
            <w:r>
              <w:t>50ft</w:t>
            </w:r>
          </w:p>
        </w:tc>
        <w:tc>
          <w:tcPr>
            <w:tcW w:w="600" w:type="dxa"/>
            <w:gridSpan w:val="2"/>
            <w:tcBorders>
              <w:top w:val="single" w:sz="6" w:space="0" w:color="auto"/>
              <w:bottom w:val="single" w:sz="6" w:space="0" w:color="auto"/>
            </w:tcBorders>
            <w:vAlign w:val="bottom"/>
          </w:tcPr>
          <w:p w:rsidR="0039056D" w:rsidRDefault="0039056D">
            <w:pPr>
              <w:pStyle w:val="TableColHd"/>
              <w:jc w:val="center"/>
            </w:pPr>
            <w:r>
              <w:t>40ft</w:t>
            </w:r>
          </w:p>
        </w:tc>
        <w:tc>
          <w:tcPr>
            <w:tcW w:w="600" w:type="dxa"/>
            <w:gridSpan w:val="2"/>
            <w:tcBorders>
              <w:top w:val="single" w:sz="6" w:space="0" w:color="auto"/>
              <w:left w:val="single" w:sz="6" w:space="0" w:color="auto"/>
              <w:bottom w:val="single" w:sz="6" w:space="0" w:color="auto"/>
              <w:right w:val="single" w:sz="6" w:space="0" w:color="auto"/>
            </w:tcBorders>
            <w:vAlign w:val="bottom"/>
          </w:tcPr>
          <w:p w:rsidR="0039056D" w:rsidRDefault="0039056D">
            <w:pPr>
              <w:pStyle w:val="TableColHd"/>
              <w:jc w:val="center"/>
            </w:pPr>
            <w:r>
              <w:t>30ft</w:t>
            </w:r>
          </w:p>
        </w:tc>
        <w:tc>
          <w:tcPr>
            <w:tcW w:w="720" w:type="dxa"/>
            <w:gridSpan w:val="2"/>
            <w:tcBorders>
              <w:top w:val="single" w:sz="6" w:space="0" w:color="auto"/>
              <w:bottom w:val="single" w:sz="6" w:space="0" w:color="auto"/>
            </w:tcBorders>
            <w:vAlign w:val="bottom"/>
          </w:tcPr>
          <w:p w:rsidR="0039056D" w:rsidRDefault="0039056D">
            <w:pPr>
              <w:pStyle w:val="TableColHd"/>
              <w:jc w:val="center"/>
            </w:pPr>
            <w:r>
              <w:t>20ft</w:t>
            </w:r>
          </w:p>
        </w:tc>
        <w:tc>
          <w:tcPr>
            <w:tcW w:w="600" w:type="dxa"/>
            <w:tcBorders>
              <w:top w:val="single" w:sz="6" w:space="0" w:color="auto"/>
              <w:left w:val="single" w:sz="6" w:space="0" w:color="auto"/>
              <w:bottom w:val="single" w:sz="6" w:space="0" w:color="auto"/>
              <w:right w:val="single" w:sz="6" w:space="0" w:color="auto"/>
            </w:tcBorders>
            <w:vAlign w:val="bottom"/>
          </w:tcPr>
          <w:p w:rsidR="0039056D" w:rsidRDefault="0039056D">
            <w:pPr>
              <w:pStyle w:val="TableColHd"/>
              <w:jc w:val="center"/>
            </w:pPr>
            <w:r>
              <w:t>10ft</w:t>
            </w:r>
          </w:p>
        </w:tc>
        <w:tc>
          <w:tcPr>
            <w:tcW w:w="1057" w:type="dxa"/>
            <w:gridSpan w:val="4"/>
            <w:tcBorders>
              <w:top w:val="single" w:sz="6" w:space="0" w:color="auto"/>
              <w:bottom w:val="single" w:sz="6" w:space="0" w:color="auto"/>
            </w:tcBorders>
            <w:vAlign w:val="bottom"/>
          </w:tcPr>
          <w:p w:rsidR="0039056D" w:rsidRDefault="0039056D">
            <w:pPr>
              <w:pStyle w:val="TableColHd"/>
              <w:jc w:val="center"/>
            </w:pPr>
            <w:r>
              <w:t>minutes</w:t>
            </w:r>
          </w:p>
        </w:tc>
      </w:tr>
      <w:tr w:rsidR="0039056D">
        <w:trPr>
          <w:gridAfter w:val="1"/>
          <w:wAfter w:w="19" w:type="dxa"/>
          <w:trHeight w:hRule="exact" w:val="400"/>
        </w:trPr>
        <w:tc>
          <w:tcPr>
            <w:tcW w:w="6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66</w:t>
            </w:r>
          </w:p>
        </w:tc>
        <w:tc>
          <w:tcPr>
            <w:tcW w:w="880" w:type="dxa"/>
            <w:tcBorders>
              <w:top w:val="single" w:sz="6" w:space="0" w:color="auto"/>
            </w:tcBorders>
          </w:tcPr>
          <w:p w:rsidR="0039056D" w:rsidRDefault="0039056D">
            <w:pPr>
              <w:pStyle w:val="TableText"/>
              <w:rPr>
                <w:sz w:val="20"/>
              </w:rPr>
            </w:pPr>
            <w:r>
              <w:rPr>
                <w:sz w:val="20"/>
              </w:rPr>
              <w:t>11</w:t>
            </w:r>
          </w:p>
        </w:tc>
        <w:tc>
          <w:tcPr>
            <w:tcW w:w="98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29</w:t>
            </w:r>
          </w:p>
        </w:tc>
        <w:tc>
          <w:tcPr>
            <w:tcW w:w="3072" w:type="dxa"/>
            <w:tcBorders>
              <w:top w:val="single" w:sz="6" w:space="0" w:color="auto"/>
              <w:right w:val="single" w:sz="6" w:space="0" w:color="auto"/>
            </w:tcBorders>
          </w:tcPr>
          <w:p w:rsidR="0039056D" w:rsidRDefault="0039056D">
            <w:pPr>
              <w:pStyle w:val="TableText"/>
              <w:rPr>
                <w:sz w:val="20"/>
              </w:rPr>
            </w:pPr>
            <w:r>
              <w:rPr>
                <w:sz w:val="20"/>
              </w:rPr>
              <w:t>over 3h</w:t>
            </w:r>
          </w:p>
        </w:tc>
        <w:tc>
          <w:tcPr>
            <w:tcW w:w="648" w:type="dxa"/>
            <w:gridSpan w:val="2"/>
            <w:tcBorders>
              <w:top w:val="single" w:sz="6" w:space="0" w:color="auto"/>
            </w:tcBorders>
          </w:tcPr>
          <w:p w:rsidR="0039056D" w:rsidRDefault="0039056D">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600" w:type="dxa"/>
            <w:tcBorders>
              <w:top w:val="single" w:sz="6" w:space="0" w:color="auto"/>
            </w:tcBorders>
          </w:tcPr>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600" w:type="dxa"/>
            <w:gridSpan w:val="2"/>
            <w:tcBorders>
              <w:top w:val="single" w:sz="6" w:space="0" w:color="auto"/>
            </w:tcBorders>
          </w:tcPr>
          <w:p w:rsidR="0039056D" w:rsidRDefault="0039056D">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720" w:type="dxa"/>
            <w:gridSpan w:val="2"/>
            <w:tcBorders>
              <w:top w:val="single" w:sz="6" w:space="0" w:color="auto"/>
            </w:tcBorders>
          </w:tcPr>
          <w:p w:rsidR="0039056D" w:rsidRDefault="0039056D">
            <w:pPr>
              <w:pStyle w:val="TableText"/>
              <w:rPr>
                <w:sz w:val="20"/>
              </w:rPr>
            </w:pPr>
            <w:r>
              <w:rPr>
                <w:sz w:val="20"/>
              </w:rPr>
              <w:t>10</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30</w:t>
            </w:r>
          </w:p>
        </w:tc>
        <w:tc>
          <w:tcPr>
            <w:tcW w:w="1057" w:type="dxa"/>
            <w:gridSpan w:val="4"/>
            <w:tcBorders>
              <w:top w:val="single" w:sz="6" w:space="0" w:color="auto"/>
            </w:tcBorders>
          </w:tcPr>
          <w:p w:rsidR="0039056D" w:rsidRDefault="0039056D">
            <w:pPr>
              <w:pStyle w:val="TableText"/>
              <w:rPr>
                <w:sz w:val="20"/>
              </w:rPr>
            </w:pPr>
            <w:r>
              <w:rPr>
                <w:sz w:val="20"/>
              </w:rPr>
              <w:t>42</w:t>
            </w:r>
          </w:p>
        </w:tc>
      </w:tr>
      <w:tr w:rsidR="0039056D">
        <w:trPr>
          <w:gridAfter w:val="1"/>
          <w:wAfter w:w="19" w:type="dxa"/>
          <w:trHeight w:hRule="exact" w:val="660"/>
        </w:trPr>
        <w:tc>
          <w:tcPr>
            <w:tcW w:w="6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72</w:t>
            </w:r>
          </w:p>
        </w:tc>
        <w:tc>
          <w:tcPr>
            <w:tcW w:w="880" w:type="dxa"/>
            <w:tcBorders>
              <w:top w:val="single" w:sz="6" w:space="0" w:color="auto"/>
            </w:tcBorders>
          </w:tcPr>
          <w:p w:rsidR="0039056D" w:rsidRDefault="0039056D">
            <w:pPr>
              <w:pStyle w:val="TableText"/>
              <w:rPr>
                <w:sz w:val="20"/>
              </w:rPr>
            </w:pPr>
            <w:r>
              <w:rPr>
                <w:sz w:val="20"/>
              </w:rPr>
              <w:t>12</w:t>
            </w:r>
          </w:p>
        </w:tc>
        <w:tc>
          <w:tcPr>
            <w:tcW w:w="98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32</w:t>
            </w:r>
          </w:p>
        </w:tc>
        <w:tc>
          <w:tcPr>
            <w:tcW w:w="3072" w:type="dxa"/>
            <w:tcBorders>
              <w:top w:val="single" w:sz="6" w:space="0" w:color="auto"/>
              <w:right w:val="single" w:sz="6" w:space="0" w:color="auto"/>
            </w:tcBorders>
          </w:tcPr>
          <w:p w:rsidR="0039056D" w:rsidRDefault="0039056D">
            <w:pPr>
              <w:pStyle w:val="TableText"/>
              <w:rPr>
                <w:sz w:val="20"/>
              </w:rPr>
            </w:pPr>
            <w:r>
              <w:rPr>
                <w:sz w:val="20"/>
              </w:rPr>
              <w:t>2 to 3h</w:t>
            </w:r>
          </w:p>
          <w:p w:rsidR="0039056D" w:rsidRDefault="0039056D">
            <w:pPr>
              <w:pStyle w:val="TableText"/>
              <w:rPr>
                <w:sz w:val="20"/>
              </w:rPr>
            </w:pPr>
            <w:r>
              <w:rPr>
                <w:sz w:val="20"/>
              </w:rPr>
              <w:t>over 3h</w:t>
            </w:r>
          </w:p>
        </w:tc>
        <w:tc>
          <w:tcPr>
            <w:tcW w:w="648" w:type="dxa"/>
            <w:gridSpan w:val="2"/>
            <w:tcBorders>
              <w:top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720" w:type="dxa"/>
            <w:gridSpan w:val="2"/>
            <w:tcBorders>
              <w:top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20</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30</w:t>
            </w:r>
          </w:p>
          <w:p w:rsidR="0039056D" w:rsidRDefault="0039056D">
            <w:pPr>
              <w:pStyle w:val="TableText"/>
              <w:rPr>
                <w:sz w:val="20"/>
              </w:rPr>
            </w:pPr>
            <w:r>
              <w:rPr>
                <w:sz w:val="20"/>
              </w:rPr>
              <w:t>30</w:t>
            </w:r>
          </w:p>
        </w:tc>
        <w:tc>
          <w:tcPr>
            <w:tcW w:w="1057" w:type="dxa"/>
            <w:gridSpan w:val="4"/>
            <w:tcBorders>
              <w:top w:val="single" w:sz="6" w:space="0" w:color="auto"/>
            </w:tcBorders>
          </w:tcPr>
          <w:p w:rsidR="0039056D" w:rsidRDefault="0039056D">
            <w:pPr>
              <w:pStyle w:val="TableText"/>
              <w:rPr>
                <w:sz w:val="20"/>
              </w:rPr>
            </w:pPr>
            <w:r>
              <w:rPr>
                <w:sz w:val="20"/>
              </w:rPr>
              <w:t>42</w:t>
            </w:r>
          </w:p>
          <w:p w:rsidR="0039056D" w:rsidRDefault="0039056D">
            <w:pPr>
              <w:pStyle w:val="TableText"/>
              <w:rPr>
                <w:sz w:val="20"/>
              </w:rPr>
            </w:pPr>
            <w:r>
              <w:rPr>
                <w:sz w:val="20"/>
              </w:rPr>
              <w:t>52</w:t>
            </w:r>
          </w:p>
        </w:tc>
      </w:tr>
      <w:tr w:rsidR="0039056D">
        <w:trPr>
          <w:gridAfter w:val="1"/>
          <w:wAfter w:w="19" w:type="dxa"/>
          <w:trHeight w:hRule="exact" w:val="760"/>
        </w:trPr>
        <w:tc>
          <w:tcPr>
            <w:tcW w:w="660" w:type="dxa"/>
            <w:tcBorders>
              <w:top w:val="single" w:sz="6" w:space="0" w:color="auto"/>
              <w:right w:val="single" w:sz="6" w:space="0" w:color="auto"/>
            </w:tcBorders>
          </w:tcPr>
          <w:p w:rsidR="0039056D" w:rsidRDefault="0039056D">
            <w:pPr>
              <w:pStyle w:val="TableText"/>
              <w:rPr>
                <w:sz w:val="20"/>
              </w:rPr>
            </w:pPr>
            <w:r>
              <w:rPr>
                <w:sz w:val="20"/>
              </w:rPr>
              <w:t>78</w:t>
            </w:r>
          </w:p>
        </w:tc>
        <w:tc>
          <w:tcPr>
            <w:tcW w:w="880" w:type="dxa"/>
            <w:tcBorders>
              <w:top w:val="single" w:sz="6" w:space="0" w:color="auto"/>
            </w:tcBorders>
          </w:tcPr>
          <w:p w:rsidR="0039056D" w:rsidRDefault="0039056D">
            <w:pPr>
              <w:pStyle w:val="TableText"/>
              <w:rPr>
                <w:sz w:val="20"/>
              </w:rPr>
            </w:pPr>
            <w:r>
              <w:rPr>
                <w:sz w:val="20"/>
              </w:rPr>
              <w:t>13</w:t>
            </w:r>
          </w:p>
        </w:tc>
        <w:tc>
          <w:tcPr>
            <w:tcW w:w="98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34</w:t>
            </w:r>
            <w:r>
              <w:rPr>
                <w:position w:val="6"/>
                <w:sz w:val="20"/>
              </w:rPr>
              <w:t>1</w:t>
            </w:r>
            <w:r>
              <w:rPr>
                <w:sz w:val="20"/>
              </w:rPr>
              <w:t>/2</w:t>
            </w:r>
          </w:p>
        </w:tc>
        <w:tc>
          <w:tcPr>
            <w:tcW w:w="3072" w:type="dxa"/>
            <w:tcBorders>
              <w:top w:val="single" w:sz="6" w:space="0" w:color="auto"/>
              <w:right w:val="single" w:sz="6" w:space="0" w:color="auto"/>
            </w:tcBorders>
          </w:tcPr>
          <w:p w:rsidR="0039056D" w:rsidRDefault="0039056D">
            <w:pPr>
              <w:pStyle w:val="TableText"/>
              <w:rPr>
                <w:sz w:val="20"/>
              </w:rPr>
            </w:pPr>
            <w:r>
              <w:rPr>
                <w:sz w:val="20"/>
              </w:rPr>
              <w:t>1</w:t>
            </w:r>
            <w:r>
              <w:rPr>
                <w:position w:val="6"/>
                <w:sz w:val="20"/>
              </w:rPr>
              <w:t>1</w:t>
            </w:r>
            <w:r>
              <w:rPr>
                <w:sz w:val="20"/>
              </w:rPr>
              <w:t>/2to 2</w:t>
            </w:r>
            <w:r>
              <w:rPr>
                <w:position w:val="6"/>
                <w:sz w:val="20"/>
              </w:rPr>
              <w:t>1</w:t>
            </w:r>
            <w:r>
              <w:rPr>
                <w:sz w:val="20"/>
              </w:rPr>
              <w:t>/2h</w:t>
            </w:r>
          </w:p>
          <w:p w:rsidR="0039056D" w:rsidRDefault="0039056D">
            <w:pPr>
              <w:pStyle w:val="TableText"/>
              <w:rPr>
                <w:sz w:val="20"/>
              </w:rPr>
            </w:pPr>
            <w:r>
              <w:rPr>
                <w:sz w:val="20"/>
              </w:rPr>
              <w:t>over 2</w:t>
            </w:r>
            <w:r>
              <w:rPr>
                <w:position w:val="6"/>
                <w:sz w:val="20"/>
              </w:rPr>
              <w:t>1</w:t>
            </w:r>
            <w:r>
              <w:rPr>
                <w:sz w:val="20"/>
              </w:rPr>
              <w:t>/2h</w:t>
            </w:r>
          </w:p>
        </w:tc>
        <w:tc>
          <w:tcPr>
            <w:tcW w:w="648" w:type="dxa"/>
            <w:gridSpan w:val="2"/>
            <w:tcBorders>
              <w:top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720" w:type="dxa"/>
            <w:gridSpan w:val="2"/>
            <w:tcBorders>
              <w:top w:val="single" w:sz="6" w:space="0" w:color="auto"/>
            </w:tcBorders>
          </w:tcPr>
          <w:p w:rsidR="0039056D" w:rsidRDefault="0039056D">
            <w:pPr>
              <w:pStyle w:val="TableText"/>
              <w:rPr>
                <w:sz w:val="20"/>
              </w:rPr>
            </w:pPr>
            <w:r>
              <w:rPr>
                <w:sz w:val="20"/>
              </w:rPr>
              <w:t>20</w:t>
            </w:r>
          </w:p>
          <w:p w:rsidR="0039056D" w:rsidRDefault="0039056D">
            <w:pPr>
              <w:pStyle w:val="TableText"/>
              <w:rPr>
                <w:sz w:val="20"/>
              </w:rPr>
            </w:pPr>
            <w:r>
              <w:rPr>
                <w:sz w:val="20"/>
              </w:rPr>
              <w:t>30</w:t>
            </w:r>
          </w:p>
        </w:tc>
        <w:tc>
          <w:tcPr>
            <w:tcW w:w="60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30</w:t>
            </w:r>
          </w:p>
          <w:p w:rsidR="0039056D" w:rsidRDefault="0039056D">
            <w:pPr>
              <w:pStyle w:val="TableText"/>
              <w:rPr>
                <w:sz w:val="20"/>
              </w:rPr>
            </w:pPr>
            <w:r>
              <w:rPr>
                <w:sz w:val="20"/>
              </w:rPr>
              <w:t>30</w:t>
            </w:r>
          </w:p>
        </w:tc>
        <w:tc>
          <w:tcPr>
            <w:tcW w:w="1057" w:type="dxa"/>
            <w:gridSpan w:val="4"/>
            <w:tcBorders>
              <w:top w:val="single" w:sz="6" w:space="0" w:color="auto"/>
            </w:tcBorders>
          </w:tcPr>
          <w:p w:rsidR="0039056D" w:rsidRDefault="0039056D">
            <w:pPr>
              <w:pStyle w:val="TableText"/>
              <w:rPr>
                <w:sz w:val="20"/>
              </w:rPr>
            </w:pPr>
            <w:r>
              <w:rPr>
                <w:sz w:val="20"/>
              </w:rPr>
              <w:t>52</w:t>
            </w:r>
          </w:p>
          <w:p w:rsidR="0039056D" w:rsidRDefault="0039056D">
            <w:pPr>
              <w:pStyle w:val="TableText"/>
              <w:rPr>
                <w:sz w:val="20"/>
              </w:rPr>
            </w:pPr>
            <w:r>
              <w:rPr>
                <w:sz w:val="20"/>
              </w:rPr>
              <w:t>62</w:t>
            </w:r>
          </w:p>
        </w:tc>
      </w:tr>
      <w:tr w:rsidR="0039056D">
        <w:trPr>
          <w:gridAfter w:val="1"/>
          <w:wAfter w:w="19" w:type="dxa"/>
          <w:trHeight w:val="800"/>
        </w:trPr>
        <w:tc>
          <w:tcPr>
            <w:tcW w:w="6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84</w:t>
            </w:r>
          </w:p>
        </w:tc>
        <w:tc>
          <w:tcPr>
            <w:tcW w:w="880" w:type="dxa"/>
            <w:tcBorders>
              <w:top w:val="single" w:sz="6" w:space="0" w:color="auto"/>
              <w:bottom w:val="single" w:sz="6" w:space="0" w:color="auto"/>
            </w:tcBorders>
          </w:tcPr>
          <w:p w:rsidR="0039056D" w:rsidRDefault="0039056D">
            <w:pPr>
              <w:pStyle w:val="TableText"/>
              <w:rPr>
                <w:sz w:val="20"/>
              </w:rPr>
            </w:pPr>
            <w:r>
              <w:rPr>
                <w:sz w:val="20"/>
              </w:rPr>
              <w:t>14</w:t>
            </w:r>
          </w:p>
        </w:tc>
        <w:tc>
          <w:tcPr>
            <w:tcW w:w="98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37</w:t>
            </w:r>
          </w:p>
        </w:tc>
        <w:tc>
          <w:tcPr>
            <w:tcW w:w="3072"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w:t>
            </w:r>
            <w:r>
              <w:rPr>
                <w:position w:val="6"/>
                <w:sz w:val="20"/>
              </w:rPr>
              <w:t>1</w:t>
            </w:r>
            <w:r>
              <w:rPr>
                <w:sz w:val="20"/>
              </w:rPr>
              <w:t>/4 to 1</w:t>
            </w:r>
            <w:r>
              <w:rPr>
                <w:position w:val="6"/>
                <w:sz w:val="20"/>
              </w:rPr>
              <w:t>1</w:t>
            </w:r>
            <w:r>
              <w:rPr>
                <w:sz w:val="20"/>
              </w:rPr>
              <w:t>/2h</w:t>
            </w:r>
          </w:p>
          <w:p w:rsidR="0039056D" w:rsidRDefault="0039056D">
            <w:pPr>
              <w:pStyle w:val="TableText"/>
              <w:rPr>
                <w:sz w:val="20"/>
              </w:rPr>
            </w:pPr>
            <w:r>
              <w:rPr>
                <w:sz w:val="20"/>
              </w:rPr>
              <w:t>1</w:t>
            </w:r>
            <w:r>
              <w:rPr>
                <w:position w:val="6"/>
                <w:sz w:val="20"/>
              </w:rPr>
              <w:t>1</w:t>
            </w:r>
            <w:r>
              <w:rPr>
                <w:sz w:val="20"/>
              </w:rPr>
              <w:t>/2 to 1</w:t>
            </w:r>
            <w:r>
              <w:rPr>
                <w:position w:val="6"/>
                <w:sz w:val="20"/>
              </w:rPr>
              <w:t>3</w:t>
            </w:r>
            <w:r>
              <w:rPr>
                <w:sz w:val="20"/>
              </w:rPr>
              <w:t>/4h</w:t>
            </w:r>
          </w:p>
          <w:p w:rsidR="0039056D" w:rsidRDefault="0039056D">
            <w:pPr>
              <w:pStyle w:val="TableText"/>
              <w:rPr>
                <w:sz w:val="20"/>
              </w:rPr>
            </w:pPr>
            <w:r>
              <w:rPr>
                <w:sz w:val="20"/>
              </w:rPr>
              <w:t>1</w:t>
            </w:r>
            <w:r>
              <w:rPr>
                <w:position w:val="6"/>
                <w:sz w:val="20"/>
              </w:rPr>
              <w:t>3</w:t>
            </w:r>
            <w:r>
              <w:rPr>
                <w:sz w:val="20"/>
              </w:rPr>
              <w:t>/4 to 2h</w:t>
            </w:r>
          </w:p>
          <w:p w:rsidR="0039056D" w:rsidRDefault="0039056D">
            <w:pPr>
              <w:pStyle w:val="TableText"/>
              <w:rPr>
                <w:sz w:val="20"/>
              </w:rPr>
            </w:pPr>
            <w:r>
              <w:rPr>
                <w:sz w:val="20"/>
              </w:rPr>
              <w:t>2 to 2</w:t>
            </w:r>
            <w:r>
              <w:rPr>
                <w:position w:val="6"/>
                <w:sz w:val="20"/>
              </w:rPr>
              <w:t>1</w:t>
            </w:r>
            <w:r>
              <w:rPr>
                <w:sz w:val="20"/>
              </w:rPr>
              <w:t>/2h</w:t>
            </w:r>
          </w:p>
          <w:p w:rsidR="0039056D" w:rsidRDefault="0039056D">
            <w:pPr>
              <w:pStyle w:val="TableText"/>
              <w:rPr>
                <w:sz w:val="20"/>
              </w:rPr>
            </w:pPr>
            <w:r>
              <w:rPr>
                <w:sz w:val="20"/>
              </w:rPr>
              <w:t>2</w:t>
            </w:r>
            <w:r>
              <w:rPr>
                <w:position w:val="6"/>
                <w:sz w:val="20"/>
              </w:rPr>
              <w:t>1</w:t>
            </w:r>
            <w:r>
              <w:rPr>
                <w:sz w:val="20"/>
              </w:rPr>
              <w:t>/4 to 2</w:t>
            </w:r>
            <w:r>
              <w:rPr>
                <w:position w:val="6"/>
                <w:sz w:val="20"/>
              </w:rPr>
              <w:t>1</w:t>
            </w:r>
            <w:r>
              <w:rPr>
                <w:sz w:val="20"/>
              </w:rPr>
              <w:t>/2h</w:t>
            </w:r>
          </w:p>
          <w:p w:rsidR="0039056D" w:rsidRDefault="0039056D">
            <w:pPr>
              <w:pStyle w:val="TableText"/>
              <w:rPr>
                <w:sz w:val="20"/>
              </w:rPr>
            </w:pPr>
            <w:r>
              <w:rPr>
                <w:sz w:val="20"/>
              </w:rPr>
              <w:t>2</w:t>
            </w:r>
            <w:r>
              <w:rPr>
                <w:position w:val="6"/>
                <w:sz w:val="20"/>
              </w:rPr>
              <w:t>1</w:t>
            </w:r>
            <w:r>
              <w:rPr>
                <w:sz w:val="20"/>
              </w:rPr>
              <w:t>/2 to 2</w:t>
            </w:r>
            <w:r>
              <w:rPr>
                <w:position w:val="6"/>
                <w:sz w:val="20"/>
              </w:rPr>
              <w:t>3</w:t>
            </w:r>
            <w:r>
              <w:rPr>
                <w:sz w:val="20"/>
              </w:rPr>
              <w:t>/4h</w:t>
            </w:r>
          </w:p>
          <w:p w:rsidR="0039056D" w:rsidRDefault="0039056D">
            <w:pPr>
              <w:pStyle w:val="TableText"/>
              <w:rPr>
                <w:sz w:val="20"/>
              </w:rPr>
            </w:pPr>
            <w:r>
              <w:rPr>
                <w:sz w:val="20"/>
              </w:rPr>
              <w:t>2</w:t>
            </w:r>
            <w:r>
              <w:rPr>
                <w:position w:val="6"/>
                <w:sz w:val="20"/>
              </w:rPr>
              <w:t>3</w:t>
            </w:r>
            <w:r>
              <w:rPr>
                <w:sz w:val="20"/>
              </w:rPr>
              <w:t>/4 to 3h</w:t>
            </w:r>
          </w:p>
          <w:p w:rsidR="0039056D" w:rsidRDefault="0039056D">
            <w:pPr>
              <w:pStyle w:val="TableText"/>
              <w:rPr>
                <w:sz w:val="20"/>
              </w:rPr>
            </w:pPr>
            <w:r>
              <w:rPr>
                <w:sz w:val="20"/>
              </w:rPr>
              <w:t>over 3h</w:t>
            </w:r>
          </w:p>
        </w:tc>
        <w:tc>
          <w:tcPr>
            <w:tcW w:w="648" w:type="dxa"/>
            <w:gridSpan w:val="2"/>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10</w:t>
            </w:r>
          </w:p>
        </w:tc>
        <w:tc>
          <w:tcPr>
            <w:tcW w:w="720" w:type="dxa"/>
            <w:gridSpan w:val="2"/>
            <w:tcBorders>
              <w:top w:val="single" w:sz="6" w:space="0" w:color="auto"/>
              <w:bottom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23</w:t>
            </w:r>
          </w:p>
          <w:p w:rsidR="0039056D" w:rsidRDefault="0039056D">
            <w:pPr>
              <w:pStyle w:val="TableText"/>
              <w:rPr>
                <w:sz w:val="20"/>
              </w:rPr>
            </w:pPr>
            <w:r>
              <w:rPr>
                <w:sz w:val="20"/>
              </w:rPr>
              <w:t>27</w:t>
            </w:r>
          </w:p>
          <w:p w:rsidR="0039056D" w:rsidRDefault="0039056D">
            <w:pPr>
              <w:pStyle w:val="TableText"/>
              <w:rPr>
                <w:sz w:val="20"/>
              </w:rPr>
            </w:pPr>
            <w:r>
              <w:rPr>
                <w:sz w:val="20"/>
              </w:rPr>
              <w:t>30</w:t>
            </w:r>
          </w:p>
          <w:p w:rsidR="0039056D" w:rsidRDefault="0039056D">
            <w:pPr>
              <w:pStyle w:val="TableText"/>
              <w:rPr>
                <w:sz w:val="20"/>
              </w:rPr>
            </w:pPr>
            <w:r>
              <w:rPr>
                <w:sz w:val="20"/>
              </w:rPr>
              <w:t>30</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35</w:t>
            </w:r>
          </w:p>
        </w:tc>
        <w:tc>
          <w:tcPr>
            <w:tcW w:w="1057" w:type="dxa"/>
            <w:gridSpan w:val="4"/>
            <w:tcBorders>
              <w:top w:val="single" w:sz="6" w:space="0" w:color="auto"/>
              <w:bottom w:val="single" w:sz="6" w:space="0" w:color="auto"/>
            </w:tcBorders>
          </w:tcPr>
          <w:p w:rsidR="0039056D" w:rsidRDefault="0039056D">
            <w:pPr>
              <w:pStyle w:val="TableText"/>
              <w:rPr>
                <w:sz w:val="20"/>
              </w:rPr>
            </w:pPr>
            <w:r>
              <w:rPr>
                <w:sz w:val="20"/>
              </w:rPr>
              <w:t>37</w:t>
            </w:r>
          </w:p>
          <w:p w:rsidR="0039056D" w:rsidRDefault="0039056D">
            <w:pPr>
              <w:pStyle w:val="TableText"/>
              <w:rPr>
                <w:sz w:val="20"/>
              </w:rPr>
            </w:pPr>
            <w:r>
              <w:rPr>
                <w:sz w:val="20"/>
              </w:rPr>
              <w:t>42</w:t>
            </w:r>
          </w:p>
          <w:p w:rsidR="0039056D" w:rsidRDefault="0039056D">
            <w:pPr>
              <w:pStyle w:val="TableText"/>
              <w:rPr>
                <w:sz w:val="20"/>
              </w:rPr>
            </w:pPr>
            <w:r>
              <w:rPr>
                <w:sz w:val="20"/>
              </w:rPr>
              <w:t>47</w:t>
            </w:r>
          </w:p>
          <w:p w:rsidR="0039056D" w:rsidRDefault="0039056D">
            <w:pPr>
              <w:pStyle w:val="TableText"/>
              <w:rPr>
                <w:sz w:val="20"/>
              </w:rPr>
            </w:pPr>
            <w:r>
              <w:rPr>
                <w:sz w:val="20"/>
              </w:rPr>
              <w:t>52</w:t>
            </w:r>
          </w:p>
          <w:p w:rsidR="0039056D" w:rsidRDefault="0039056D">
            <w:pPr>
              <w:pStyle w:val="TableText"/>
              <w:rPr>
                <w:sz w:val="20"/>
              </w:rPr>
            </w:pPr>
            <w:r>
              <w:rPr>
                <w:sz w:val="20"/>
              </w:rPr>
              <w:t>57</w:t>
            </w:r>
          </w:p>
          <w:p w:rsidR="0039056D" w:rsidRDefault="0039056D">
            <w:pPr>
              <w:pStyle w:val="TableText"/>
              <w:rPr>
                <w:sz w:val="20"/>
              </w:rPr>
            </w:pPr>
            <w:r>
              <w:rPr>
                <w:sz w:val="20"/>
              </w:rPr>
              <w:t>62</w:t>
            </w:r>
          </w:p>
          <w:p w:rsidR="0039056D" w:rsidRDefault="0039056D">
            <w:pPr>
              <w:pStyle w:val="TableText"/>
              <w:rPr>
                <w:sz w:val="20"/>
              </w:rPr>
            </w:pPr>
            <w:r>
              <w:rPr>
                <w:sz w:val="20"/>
              </w:rPr>
              <w:t>67</w:t>
            </w:r>
          </w:p>
          <w:p w:rsidR="0039056D" w:rsidRDefault="0039056D">
            <w:pPr>
              <w:pStyle w:val="TableText"/>
              <w:rPr>
                <w:sz w:val="20"/>
              </w:rPr>
            </w:pPr>
            <w:r>
              <w:rPr>
                <w:sz w:val="20"/>
              </w:rPr>
              <w:t>77</w:t>
            </w:r>
          </w:p>
        </w:tc>
      </w:tr>
      <w:tr w:rsidR="0039056D">
        <w:trPr>
          <w:gridAfter w:val="1"/>
          <w:wAfter w:w="19" w:type="dxa"/>
        </w:trPr>
        <w:tc>
          <w:tcPr>
            <w:tcW w:w="660" w:type="dxa"/>
            <w:tcBorders>
              <w:bottom w:val="single" w:sz="6" w:space="0" w:color="auto"/>
              <w:right w:val="single" w:sz="6" w:space="0" w:color="auto"/>
            </w:tcBorders>
          </w:tcPr>
          <w:p w:rsidR="0039056D" w:rsidRDefault="0039056D">
            <w:pPr>
              <w:pStyle w:val="TableText"/>
              <w:keepNext/>
              <w:rPr>
                <w:sz w:val="20"/>
              </w:rPr>
            </w:pPr>
            <w:r>
              <w:rPr>
                <w:sz w:val="20"/>
              </w:rPr>
              <w:t>90</w:t>
            </w:r>
          </w:p>
        </w:tc>
        <w:tc>
          <w:tcPr>
            <w:tcW w:w="880" w:type="dxa"/>
            <w:tcBorders>
              <w:bottom w:val="single" w:sz="6" w:space="0" w:color="auto"/>
            </w:tcBorders>
          </w:tcPr>
          <w:p w:rsidR="0039056D" w:rsidRDefault="0039056D">
            <w:pPr>
              <w:pStyle w:val="TableText"/>
              <w:keepNext/>
              <w:rPr>
                <w:sz w:val="20"/>
              </w:rPr>
            </w:pPr>
            <w:r>
              <w:rPr>
                <w:sz w:val="20"/>
              </w:rPr>
              <w:t>15</w:t>
            </w:r>
          </w:p>
        </w:tc>
        <w:tc>
          <w:tcPr>
            <w:tcW w:w="980" w:type="dxa"/>
            <w:tcBorders>
              <w:left w:val="single" w:sz="6" w:space="0" w:color="auto"/>
              <w:bottom w:val="single" w:sz="6" w:space="0" w:color="auto"/>
              <w:right w:val="single" w:sz="6" w:space="0" w:color="auto"/>
            </w:tcBorders>
          </w:tcPr>
          <w:p w:rsidR="0039056D" w:rsidRDefault="0039056D">
            <w:pPr>
              <w:pStyle w:val="TableText"/>
              <w:keepNext/>
              <w:rPr>
                <w:sz w:val="20"/>
              </w:rPr>
            </w:pPr>
            <w:r>
              <w:rPr>
                <w:sz w:val="20"/>
              </w:rPr>
              <w:t>40</w:t>
            </w:r>
          </w:p>
        </w:tc>
        <w:tc>
          <w:tcPr>
            <w:tcW w:w="3072" w:type="dxa"/>
            <w:tcBorders>
              <w:bottom w:val="single" w:sz="6" w:space="0" w:color="auto"/>
              <w:right w:val="single" w:sz="6" w:space="0" w:color="auto"/>
            </w:tcBorders>
          </w:tcPr>
          <w:p w:rsidR="0039056D" w:rsidRDefault="0039056D">
            <w:pPr>
              <w:pStyle w:val="TableText"/>
              <w:keepNext/>
              <w:rPr>
                <w:sz w:val="20"/>
              </w:rPr>
            </w:pPr>
            <w:r>
              <w:rPr>
                <w:sz w:val="20"/>
              </w:rPr>
              <w:t>1h to 1h 12min</w:t>
            </w:r>
          </w:p>
          <w:p w:rsidR="0039056D" w:rsidRDefault="0039056D">
            <w:pPr>
              <w:pStyle w:val="TableText"/>
              <w:keepNext/>
              <w:rPr>
                <w:sz w:val="20"/>
              </w:rPr>
            </w:pPr>
            <w:r>
              <w:rPr>
                <w:sz w:val="20"/>
              </w:rPr>
              <w:t>1h 12min to 1hr 20min</w:t>
            </w:r>
          </w:p>
          <w:p w:rsidR="0039056D" w:rsidRDefault="0039056D">
            <w:pPr>
              <w:pStyle w:val="TableText"/>
              <w:keepNext/>
              <w:rPr>
                <w:sz w:val="20"/>
              </w:rPr>
            </w:pPr>
            <w:r>
              <w:rPr>
                <w:sz w:val="20"/>
              </w:rPr>
              <w:t>1h 20min to 1</w:t>
            </w:r>
            <w:r>
              <w:rPr>
                <w:position w:val="6"/>
                <w:sz w:val="20"/>
              </w:rPr>
              <w:t>1</w:t>
            </w:r>
            <w:r>
              <w:rPr>
                <w:sz w:val="20"/>
              </w:rPr>
              <w:t>/2h</w:t>
            </w:r>
          </w:p>
          <w:p w:rsidR="0039056D" w:rsidRDefault="0039056D">
            <w:pPr>
              <w:pStyle w:val="TableText"/>
              <w:keepNext/>
              <w:rPr>
                <w:sz w:val="20"/>
              </w:rPr>
            </w:pPr>
            <w:r>
              <w:rPr>
                <w:sz w:val="20"/>
              </w:rPr>
              <w:t>1</w:t>
            </w:r>
            <w:r>
              <w:rPr>
                <w:position w:val="6"/>
                <w:sz w:val="20"/>
              </w:rPr>
              <w:t>1</w:t>
            </w:r>
            <w:r>
              <w:rPr>
                <w:sz w:val="20"/>
              </w:rPr>
              <w:t>/2h to 1h 44min</w:t>
            </w:r>
          </w:p>
          <w:p w:rsidR="0039056D" w:rsidRDefault="0039056D">
            <w:pPr>
              <w:pStyle w:val="TableText"/>
              <w:keepNext/>
              <w:rPr>
                <w:sz w:val="20"/>
              </w:rPr>
            </w:pPr>
            <w:r>
              <w:rPr>
                <w:sz w:val="20"/>
              </w:rPr>
              <w:t>1h 44min to 2h</w:t>
            </w:r>
          </w:p>
          <w:p w:rsidR="0039056D" w:rsidRDefault="0039056D">
            <w:pPr>
              <w:pStyle w:val="TableText"/>
              <w:keepNext/>
              <w:rPr>
                <w:sz w:val="20"/>
              </w:rPr>
            </w:pPr>
            <w:r>
              <w:rPr>
                <w:sz w:val="20"/>
              </w:rPr>
              <w:t>2h to 2h 14min</w:t>
            </w:r>
          </w:p>
          <w:p w:rsidR="0039056D" w:rsidRDefault="0039056D">
            <w:pPr>
              <w:pStyle w:val="TableText"/>
              <w:keepNext/>
              <w:rPr>
                <w:sz w:val="20"/>
              </w:rPr>
            </w:pPr>
            <w:r>
              <w:rPr>
                <w:sz w:val="20"/>
              </w:rPr>
              <w:t>2h 14min to 2</w:t>
            </w:r>
            <w:r>
              <w:rPr>
                <w:position w:val="6"/>
                <w:sz w:val="20"/>
              </w:rPr>
              <w:t>1</w:t>
            </w:r>
            <w:r>
              <w:rPr>
                <w:sz w:val="20"/>
              </w:rPr>
              <w:t>/2h</w:t>
            </w:r>
          </w:p>
          <w:p w:rsidR="0039056D" w:rsidRDefault="0039056D">
            <w:pPr>
              <w:pStyle w:val="TableText"/>
              <w:keepNext/>
              <w:rPr>
                <w:sz w:val="20"/>
              </w:rPr>
            </w:pPr>
            <w:r>
              <w:rPr>
                <w:sz w:val="20"/>
              </w:rPr>
              <w:t>2</w:t>
            </w:r>
            <w:r>
              <w:rPr>
                <w:position w:val="6"/>
                <w:sz w:val="20"/>
              </w:rPr>
              <w:t>1</w:t>
            </w:r>
            <w:r>
              <w:rPr>
                <w:sz w:val="20"/>
              </w:rPr>
              <w:t>/2h to 2h 44min</w:t>
            </w:r>
          </w:p>
          <w:p w:rsidR="0039056D" w:rsidRDefault="0039056D">
            <w:pPr>
              <w:pStyle w:val="TableText"/>
              <w:keepNext/>
              <w:rPr>
                <w:sz w:val="20"/>
              </w:rPr>
            </w:pPr>
            <w:r>
              <w:rPr>
                <w:sz w:val="20"/>
              </w:rPr>
              <w:t>2h 44min to 3h 14min</w:t>
            </w:r>
          </w:p>
          <w:p w:rsidR="0039056D" w:rsidRDefault="0039056D">
            <w:pPr>
              <w:pStyle w:val="TableText"/>
              <w:keepNext/>
              <w:rPr>
                <w:sz w:val="20"/>
              </w:rPr>
            </w:pPr>
            <w:r>
              <w:rPr>
                <w:sz w:val="20"/>
              </w:rPr>
              <w:t>over 3h 14min</w:t>
            </w:r>
          </w:p>
        </w:tc>
        <w:tc>
          <w:tcPr>
            <w:tcW w:w="648" w:type="dxa"/>
            <w:gridSpan w:val="2"/>
            <w:tcBorders>
              <w:bottom w:val="single" w:sz="6" w:space="0" w:color="auto"/>
            </w:tcBorders>
          </w:tcPr>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c>
          <w:tcPr>
            <w:tcW w:w="600" w:type="dxa"/>
            <w:gridSpan w:val="2"/>
            <w:tcBorders>
              <w:left w:val="single" w:sz="6" w:space="0" w:color="auto"/>
              <w:bottom w:val="single" w:sz="6" w:space="0" w:color="auto"/>
              <w:right w:val="single" w:sz="6" w:space="0" w:color="auto"/>
            </w:tcBorders>
          </w:tcPr>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c>
          <w:tcPr>
            <w:tcW w:w="600" w:type="dxa"/>
            <w:tcBorders>
              <w:bottom w:val="single" w:sz="6" w:space="0" w:color="auto"/>
            </w:tcBorders>
          </w:tcPr>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c>
          <w:tcPr>
            <w:tcW w:w="600" w:type="dxa"/>
            <w:tcBorders>
              <w:left w:val="single" w:sz="6" w:space="0" w:color="auto"/>
              <w:bottom w:val="single" w:sz="6" w:space="0" w:color="auto"/>
              <w:right w:val="single" w:sz="6" w:space="0" w:color="auto"/>
            </w:tcBorders>
          </w:tcPr>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c>
          <w:tcPr>
            <w:tcW w:w="600" w:type="dxa"/>
            <w:gridSpan w:val="2"/>
            <w:tcBorders>
              <w:bottom w:val="single" w:sz="6" w:space="0" w:color="auto"/>
            </w:tcBorders>
          </w:tcPr>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c>
          <w:tcPr>
            <w:tcW w:w="600" w:type="dxa"/>
            <w:gridSpan w:val="2"/>
            <w:tcBorders>
              <w:left w:val="single" w:sz="6" w:space="0" w:color="auto"/>
              <w:bottom w:val="single" w:sz="6" w:space="0" w:color="auto"/>
              <w:right w:val="single" w:sz="6" w:space="0" w:color="auto"/>
            </w:tcBorders>
          </w:tcPr>
          <w:p w:rsidR="0039056D" w:rsidRDefault="0039056D">
            <w:pPr>
              <w:pStyle w:val="TableText"/>
              <w:keepNext/>
              <w:rPr>
                <w:sz w:val="20"/>
              </w:rPr>
            </w:pPr>
            <w:r>
              <w:rPr>
                <w:sz w:val="20"/>
              </w:rPr>
              <w:t>5</w:t>
            </w:r>
          </w:p>
          <w:p w:rsidR="0039056D" w:rsidRDefault="0039056D">
            <w:pPr>
              <w:pStyle w:val="TableText"/>
              <w:keepNext/>
              <w:rPr>
                <w:sz w:val="20"/>
              </w:rPr>
            </w:pPr>
            <w:r>
              <w:rPr>
                <w:sz w:val="20"/>
              </w:rPr>
              <w:t>5</w:t>
            </w:r>
          </w:p>
          <w:p w:rsidR="0039056D" w:rsidRDefault="0039056D">
            <w:pPr>
              <w:pStyle w:val="TableText"/>
              <w:keepNext/>
              <w:rPr>
                <w:sz w:val="20"/>
              </w:rPr>
            </w:pPr>
            <w:r>
              <w:rPr>
                <w:sz w:val="20"/>
              </w:rPr>
              <w:t>5</w:t>
            </w:r>
          </w:p>
          <w:p w:rsidR="0039056D" w:rsidRDefault="0039056D">
            <w:pPr>
              <w:pStyle w:val="TableText"/>
              <w:keepNext/>
              <w:rPr>
                <w:sz w:val="20"/>
              </w:rPr>
            </w:pPr>
            <w:r>
              <w:rPr>
                <w:sz w:val="20"/>
              </w:rPr>
              <w:t>5</w:t>
            </w:r>
          </w:p>
          <w:p w:rsidR="0039056D" w:rsidRDefault="0039056D">
            <w:pPr>
              <w:pStyle w:val="TableText"/>
              <w:keepNext/>
              <w:rPr>
                <w:sz w:val="20"/>
              </w:rPr>
            </w:pPr>
            <w:r>
              <w:rPr>
                <w:sz w:val="20"/>
              </w:rPr>
              <w:t>5</w:t>
            </w:r>
          </w:p>
          <w:p w:rsidR="0039056D" w:rsidRDefault="0039056D">
            <w:pPr>
              <w:pStyle w:val="TableText"/>
              <w:keepNext/>
              <w:rPr>
                <w:sz w:val="20"/>
              </w:rPr>
            </w:pPr>
            <w:r>
              <w:rPr>
                <w:sz w:val="20"/>
              </w:rPr>
              <w:t>5</w:t>
            </w:r>
          </w:p>
          <w:p w:rsidR="0039056D" w:rsidRDefault="0039056D">
            <w:pPr>
              <w:pStyle w:val="TableText"/>
              <w:keepNext/>
              <w:rPr>
                <w:sz w:val="20"/>
              </w:rPr>
            </w:pPr>
            <w:r>
              <w:rPr>
                <w:sz w:val="20"/>
              </w:rPr>
              <w:t>5</w:t>
            </w:r>
          </w:p>
          <w:p w:rsidR="0039056D" w:rsidRDefault="0039056D">
            <w:pPr>
              <w:pStyle w:val="TableText"/>
              <w:keepNext/>
              <w:rPr>
                <w:sz w:val="20"/>
              </w:rPr>
            </w:pPr>
            <w:r>
              <w:rPr>
                <w:sz w:val="20"/>
              </w:rPr>
              <w:t>10</w:t>
            </w:r>
          </w:p>
          <w:p w:rsidR="0039056D" w:rsidRDefault="0039056D">
            <w:pPr>
              <w:pStyle w:val="TableText"/>
              <w:keepNext/>
              <w:rPr>
                <w:sz w:val="20"/>
              </w:rPr>
            </w:pPr>
            <w:r>
              <w:rPr>
                <w:sz w:val="20"/>
              </w:rPr>
              <w:t>20</w:t>
            </w:r>
          </w:p>
          <w:p w:rsidR="0039056D" w:rsidRDefault="0039056D">
            <w:pPr>
              <w:pStyle w:val="TableText"/>
              <w:keepNext/>
              <w:rPr>
                <w:sz w:val="20"/>
              </w:rPr>
            </w:pPr>
            <w:r>
              <w:rPr>
                <w:sz w:val="20"/>
              </w:rPr>
              <w:t>20</w:t>
            </w:r>
          </w:p>
        </w:tc>
        <w:tc>
          <w:tcPr>
            <w:tcW w:w="720" w:type="dxa"/>
            <w:gridSpan w:val="2"/>
            <w:tcBorders>
              <w:bottom w:val="single" w:sz="6" w:space="0" w:color="auto"/>
            </w:tcBorders>
          </w:tcPr>
          <w:p w:rsidR="0039056D" w:rsidRDefault="0039056D">
            <w:pPr>
              <w:pStyle w:val="TableText"/>
              <w:keepNext/>
              <w:rPr>
                <w:sz w:val="20"/>
              </w:rPr>
            </w:pPr>
            <w:r>
              <w:rPr>
                <w:sz w:val="20"/>
              </w:rPr>
              <w:t>10</w:t>
            </w:r>
          </w:p>
          <w:p w:rsidR="0039056D" w:rsidRDefault="0039056D">
            <w:pPr>
              <w:pStyle w:val="TableText"/>
              <w:keepNext/>
              <w:rPr>
                <w:sz w:val="20"/>
              </w:rPr>
            </w:pPr>
            <w:r>
              <w:rPr>
                <w:sz w:val="20"/>
              </w:rPr>
              <w:t>15</w:t>
            </w:r>
          </w:p>
          <w:p w:rsidR="0039056D" w:rsidRDefault="0039056D">
            <w:pPr>
              <w:pStyle w:val="TableText"/>
              <w:keepNext/>
              <w:rPr>
                <w:sz w:val="20"/>
              </w:rPr>
            </w:pPr>
            <w:r>
              <w:rPr>
                <w:sz w:val="20"/>
              </w:rPr>
              <w:t>15</w:t>
            </w:r>
          </w:p>
          <w:p w:rsidR="0039056D" w:rsidRDefault="0039056D">
            <w:pPr>
              <w:pStyle w:val="TableText"/>
              <w:keepNext/>
              <w:rPr>
                <w:sz w:val="20"/>
              </w:rPr>
            </w:pPr>
            <w:r>
              <w:rPr>
                <w:sz w:val="20"/>
              </w:rPr>
              <w:t>20</w:t>
            </w:r>
          </w:p>
          <w:p w:rsidR="0039056D" w:rsidRDefault="0039056D">
            <w:pPr>
              <w:pStyle w:val="TableText"/>
              <w:keepNext/>
              <w:rPr>
                <w:sz w:val="20"/>
              </w:rPr>
            </w:pPr>
            <w:r>
              <w:rPr>
                <w:sz w:val="20"/>
              </w:rPr>
              <w:t>25</w:t>
            </w:r>
          </w:p>
          <w:p w:rsidR="0039056D" w:rsidRDefault="0039056D">
            <w:pPr>
              <w:pStyle w:val="TableText"/>
              <w:keepNext/>
              <w:rPr>
                <w:sz w:val="20"/>
              </w:rPr>
            </w:pPr>
            <w:r>
              <w:rPr>
                <w:sz w:val="20"/>
              </w:rPr>
              <w:t>25</w:t>
            </w:r>
          </w:p>
          <w:p w:rsidR="0039056D" w:rsidRDefault="0039056D">
            <w:pPr>
              <w:pStyle w:val="TableText"/>
              <w:keepNext/>
              <w:rPr>
                <w:sz w:val="20"/>
              </w:rPr>
            </w:pPr>
            <w:r>
              <w:rPr>
                <w:sz w:val="20"/>
              </w:rPr>
              <w:t>30</w:t>
            </w:r>
          </w:p>
          <w:p w:rsidR="0039056D" w:rsidRDefault="0039056D">
            <w:pPr>
              <w:pStyle w:val="TableText"/>
              <w:keepNext/>
              <w:rPr>
                <w:sz w:val="20"/>
              </w:rPr>
            </w:pPr>
            <w:r>
              <w:rPr>
                <w:sz w:val="20"/>
              </w:rPr>
              <w:t>30</w:t>
            </w:r>
          </w:p>
          <w:p w:rsidR="0039056D" w:rsidRDefault="0039056D">
            <w:pPr>
              <w:pStyle w:val="TableText"/>
              <w:keepNext/>
              <w:rPr>
                <w:sz w:val="20"/>
              </w:rPr>
            </w:pPr>
            <w:r>
              <w:rPr>
                <w:sz w:val="20"/>
              </w:rPr>
              <w:t>30</w:t>
            </w:r>
          </w:p>
          <w:p w:rsidR="0039056D" w:rsidRDefault="0039056D">
            <w:pPr>
              <w:pStyle w:val="TableText"/>
              <w:keepNext/>
              <w:rPr>
                <w:sz w:val="20"/>
              </w:rPr>
            </w:pPr>
            <w:r>
              <w:rPr>
                <w:sz w:val="20"/>
              </w:rPr>
              <w:t>35</w:t>
            </w:r>
          </w:p>
        </w:tc>
        <w:tc>
          <w:tcPr>
            <w:tcW w:w="600" w:type="dxa"/>
            <w:tcBorders>
              <w:left w:val="single" w:sz="6" w:space="0" w:color="auto"/>
              <w:bottom w:val="single" w:sz="6" w:space="0" w:color="auto"/>
              <w:right w:val="single" w:sz="6" w:space="0" w:color="auto"/>
            </w:tcBorders>
          </w:tcPr>
          <w:p w:rsidR="0039056D" w:rsidRDefault="0039056D">
            <w:pPr>
              <w:pStyle w:val="TableText"/>
              <w:keepNext/>
              <w:rPr>
                <w:sz w:val="20"/>
              </w:rPr>
            </w:pPr>
            <w:r>
              <w:rPr>
                <w:sz w:val="20"/>
              </w:rPr>
              <w:t>20</w:t>
            </w:r>
          </w:p>
          <w:p w:rsidR="0039056D" w:rsidRDefault="0039056D">
            <w:pPr>
              <w:pStyle w:val="TableText"/>
              <w:keepNext/>
              <w:rPr>
                <w:sz w:val="20"/>
              </w:rPr>
            </w:pPr>
            <w:r>
              <w:rPr>
                <w:sz w:val="20"/>
              </w:rPr>
              <w:t>20</w:t>
            </w:r>
          </w:p>
          <w:p w:rsidR="0039056D" w:rsidRDefault="0039056D">
            <w:pPr>
              <w:pStyle w:val="TableText"/>
              <w:keepNext/>
              <w:rPr>
                <w:sz w:val="20"/>
              </w:rPr>
            </w:pPr>
            <w:r>
              <w:rPr>
                <w:sz w:val="20"/>
              </w:rPr>
              <w:t>25</w:t>
            </w:r>
          </w:p>
          <w:p w:rsidR="0039056D" w:rsidRDefault="0039056D">
            <w:pPr>
              <w:pStyle w:val="TableText"/>
              <w:keepNext/>
              <w:rPr>
                <w:sz w:val="20"/>
              </w:rPr>
            </w:pPr>
            <w:r>
              <w:rPr>
                <w:sz w:val="20"/>
              </w:rPr>
              <w:t>25</w:t>
            </w:r>
          </w:p>
          <w:p w:rsidR="0039056D" w:rsidRDefault="0039056D">
            <w:pPr>
              <w:pStyle w:val="TableText"/>
              <w:keepNext/>
              <w:rPr>
                <w:sz w:val="20"/>
              </w:rPr>
            </w:pPr>
            <w:r>
              <w:rPr>
                <w:sz w:val="20"/>
              </w:rPr>
              <w:t>25</w:t>
            </w:r>
          </w:p>
          <w:p w:rsidR="0039056D" w:rsidRDefault="0039056D">
            <w:pPr>
              <w:pStyle w:val="TableText"/>
              <w:keepNext/>
              <w:rPr>
                <w:sz w:val="20"/>
              </w:rPr>
            </w:pPr>
            <w:r>
              <w:rPr>
                <w:sz w:val="20"/>
              </w:rPr>
              <w:t>30</w:t>
            </w:r>
          </w:p>
          <w:p w:rsidR="0039056D" w:rsidRDefault="0039056D">
            <w:pPr>
              <w:pStyle w:val="TableText"/>
              <w:keepNext/>
              <w:rPr>
                <w:sz w:val="20"/>
              </w:rPr>
            </w:pPr>
            <w:r>
              <w:rPr>
                <w:sz w:val="20"/>
              </w:rPr>
              <w:t>30</w:t>
            </w:r>
          </w:p>
          <w:p w:rsidR="0039056D" w:rsidRDefault="0039056D">
            <w:pPr>
              <w:pStyle w:val="TableText"/>
              <w:keepNext/>
              <w:rPr>
                <w:sz w:val="20"/>
              </w:rPr>
            </w:pPr>
            <w:r>
              <w:rPr>
                <w:sz w:val="20"/>
              </w:rPr>
              <w:t>30</w:t>
            </w:r>
          </w:p>
          <w:p w:rsidR="0039056D" w:rsidRDefault="0039056D">
            <w:pPr>
              <w:pStyle w:val="TableText"/>
              <w:keepNext/>
              <w:rPr>
                <w:sz w:val="20"/>
              </w:rPr>
            </w:pPr>
            <w:r>
              <w:rPr>
                <w:sz w:val="20"/>
              </w:rPr>
              <w:t>30</w:t>
            </w:r>
          </w:p>
          <w:p w:rsidR="0039056D" w:rsidRDefault="0039056D">
            <w:pPr>
              <w:pStyle w:val="TableText"/>
              <w:keepNext/>
              <w:rPr>
                <w:sz w:val="20"/>
              </w:rPr>
            </w:pPr>
            <w:r>
              <w:rPr>
                <w:sz w:val="20"/>
              </w:rPr>
              <w:t>35</w:t>
            </w:r>
          </w:p>
        </w:tc>
        <w:tc>
          <w:tcPr>
            <w:tcW w:w="1057" w:type="dxa"/>
            <w:gridSpan w:val="4"/>
            <w:tcBorders>
              <w:bottom w:val="single" w:sz="6" w:space="0" w:color="auto"/>
            </w:tcBorders>
          </w:tcPr>
          <w:p w:rsidR="0039056D" w:rsidRDefault="0039056D">
            <w:pPr>
              <w:pStyle w:val="TableText"/>
              <w:keepNext/>
              <w:rPr>
                <w:sz w:val="20"/>
              </w:rPr>
            </w:pPr>
            <w:r>
              <w:rPr>
                <w:sz w:val="20"/>
              </w:rPr>
              <w:t>37</w:t>
            </w:r>
          </w:p>
          <w:p w:rsidR="0039056D" w:rsidRDefault="0039056D">
            <w:pPr>
              <w:pStyle w:val="TableText"/>
              <w:keepNext/>
              <w:rPr>
                <w:sz w:val="20"/>
              </w:rPr>
            </w:pPr>
            <w:r>
              <w:rPr>
                <w:sz w:val="20"/>
              </w:rPr>
              <w:t>42</w:t>
            </w:r>
          </w:p>
          <w:p w:rsidR="0039056D" w:rsidRDefault="0039056D">
            <w:pPr>
              <w:pStyle w:val="TableText"/>
              <w:keepNext/>
              <w:rPr>
                <w:sz w:val="20"/>
              </w:rPr>
            </w:pPr>
            <w:r>
              <w:rPr>
                <w:sz w:val="20"/>
              </w:rPr>
              <w:t>47</w:t>
            </w:r>
          </w:p>
          <w:p w:rsidR="0039056D" w:rsidRDefault="0039056D">
            <w:pPr>
              <w:pStyle w:val="TableText"/>
              <w:keepNext/>
              <w:rPr>
                <w:sz w:val="20"/>
              </w:rPr>
            </w:pPr>
            <w:r>
              <w:rPr>
                <w:sz w:val="20"/>
              </w:rPr>
              <w:t>52</w:t>
            </w:r>
          </w:p>
          <w:p w:rsidR="0039056D" w:rsidRDefault="0039056D">
            <w:pPr>
              <w:pStyle w:val="TableText"/>
              <w:keepNext/>
              <w:rPr>
                <w:sz w:val="20"/>
              </w:rPr>
            </w:pPr>
            <w:r>
              <w:rPr>
                <w:sz w:val="20"/>
              </w:rPr>
              <w:t>57</w:t>
            </w:r>
          </w:p>
          <w:p w:rsidR="0039056D" w:rsidRDefault="0039056D">
            <w:pPr>
              <w:pStyle w:val="TableText"/>
              <w:keepNext/>
              <w:rPr>
                <w:sz w:val="20"/>
              </w:rPr>
            </w:pPr>
            <w:r>
              <w:rPr>
                <w:sz w:val="20"/>
              </w:rPr>
              <w:t>62</w:t>
            </w:r>
          </w:p>
          <w:p w:rsidR="0039056D" w:rsidRDefault="0039056D">
            <w:pPr>
              <w:pStyle w:val="TableText"/>
              <w:keepNext/>
              <w:rPr>
                <w:sz w:val="20"/>
              </w:rPr>
            </w:pPr>
            <w:r>
              <w:rPr>
                <w:sz w:val="20"/>
              </w:rPr>
              <w:t>67</w:t>
            </w:r>
          </w:p>
          <w:p w:rsidR="0039056D" w:rsidRDefault="0039056D">
            <w:pPr>
              <w:pStyle w:val="TableText"/>
              <w:keepNext/>
              <w:rPr>
                <w:sz w:val="20"/>
              </w:rPr>
            </w:pPr>
            <w:r>
              <w:rPr>
                <w:sz w:val="20"/>
              </w:rPr>
              <w:t>72</w:t>
            </w:r>
          </w:p>
          <w:p w:rsidR="0039056D" w:rsidRDefault="0039056D">
            <w:pPr>
              <w:pStyle w:val="TableText"/>
              <w:keepNext/>
              <w:rPr>
                <w:sz w:val="20"/>
              </w:rPr>
            </w:pPr>
            <w:r>
              <w:rPr>
                <w:sz w:val="20"/>
              </w:rPr>
              <w:t>82</w:t>
            </w:r>
          </w:p>
          <w:p w:rsidR="0039056D" w:rsidRDefault="0039056D">
            <w:pPr>
              <w:pStyle w:val="TableText"/>
              <w:keepNext/>
              <w:rPr>
                <w:sz w:val="20"/>
              </w:rPr>
            </w:pPr>
            <w:r>
              <w:rPr>
                <w:sz w:val="20"/>
              </w:rPr>
              <w:t>92</w:t>
            </w:r>
          </w:p>
        </w:tc>
      </w:tr>
      <w:tr w:rsidR="0039056D">
        <w:trPr>
          <w:gridAfter w:val="2"/>
          <w:wAfter w:w="44" w:type="dxa"/>
        </w:trPr>
        <w:tc>
          <w:tcPr>
            <w:tcW w:w="6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96</w:t>
            </w:r>
          </w:p>
        </w:tc>
        <w:tc>
          <w:tcPr>
            <w:tcW w:w="880" w:type="dxa"/>
            <w:tcBorders>
              <w:top w:val="single" w:sz="6" w:space="0" w:color="auto"/>
              <w:bottom w:val="single" w:sz="6" w:space="0" w:color="auto"/>
            </w:tcBorders>
          </w:tcPr>
          <w:p w:rsidR="0039056D" w:rsidRDefault="0039056D">
            <w:pPr>
              <w:pStyle w:val="TableText"/>
              <w:rPr>
                <w:sz w:val="20"/>
              </w:rPr>
            </w:pPr>
            <w:r>
              <w:rPr>
                <w:sz w:val="20"/>
              </w:rPr>
              <w:t>16</w:t>
            </w:r>
          </w:p>
        </w:tc>
        <w:tc>
          <w:tcPr>
            <w:tcW w:w="98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42</w:t>
            </w:r>
            <w:r>
              <w:rPr>
                <w:position w:val="6"/>
                <w:sz w:val="20"/>
              </w:rPr>
              <w:t>1</w:t>
            </w:r>
            <w:r>
              <w:rPr>
                <w:sz w:val="20"/>
              </w:rPr>
              <w:t>/2</w:t>
            </w:r>
          </w:p>
        </w:tc>
        <w:tc>
          <w:tcPr>
            <w:tcW w:w="3072"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55min to 1h 12min</w:t>
            </w:r>
          </w:p>
          <w:p w:rsidR="0039056D" w:rsidRDefault="0039056D">
            <w:pPr>
              <w:pStyle w:val="TableText"/>
              <w:rPr>
                <w:sz w:val="20"/>
              </w:rPr>
            </w:pPr>
            <w:r>
              <w:rPr>
                <w:sz w:val="20"/>
              </w:rPr>
              <w:t>1h 12min to 1</w:t>
            </w:r>
            <w:r>
              <w:rPr>
                <w:position w:val="6"/>
                <w:sz w:val="20"/>
              </w:rPr>
              <w:t>1</w:t>
            </w:r>
            <w:r>
              <w:rPr>
                <w:sz w:val="20"/>
              </w:rPr>
              <w:t>/2h</w:t>
            </w:r>
          </w:p>
          <w:p w:rsidR="0039056D" w:rsidRDefault="0039056D">
            <w:pPr>
              <w:pStyle w:val="TableText"/>
              <w:rPr>
                <w:sz w:val="20"/>
              </w:rPr>
            </w:pPr>
            <w:r>
              <w:rPr>
                <w:sz w:val="20"/>
              </w:rPr>
              <w:t>1</w:t>
            </w:r>
            <w:r>
              <w:rPr>
                <w:position w:val="6"/>
                <w:sz w:val="20"/>
              </w:rPr>
              <w:t>1</w:t>
            </w:r>
            <w:r>
              <w:rPr>
                <w:sz w:val="20"/>
              </w:rPr>
              <w:t>/2h to 1h 54mins</w:t>
            </w:r>
          </w:p>
          <w:p w:rsidR="0039056D" w:rsidRDefault="0039056D">
            <w:pPr>
              <w:pStyle w:val="TableText"/>
              <w:rPr>
                <w:sz w:val="20"/>
              </w:rPr>
            </w:pPr>
            <w:r>
              <w:rPr>
                <w:sz w:val="20"/>
              </w:rPr>
              <w:t>1h 54min to 2h 18min</w:t>
            </w:r>
          </w:p>
          <w:p w:rsidR="0039056D" w:rsidRDefault="0039056D">
            <w:pPr>
              <w:pStyle w:val="TableText"/>
              <w:rPr>
                <w:sz w:val="20"/>
              </w:rPr>
            </w:pPr>
            <w:r>
              <w:rPr>
                <w:sz w:val="20"/>
              </w:rPr>
              <w:t>2h 18min to 2</w:t>
            </w:r>
            <w:r>
              <w:rPr>
                <w:position w:val="6"/>
                <w:sz w:val="20"/>
              </w:rPr>
              <w:t>1</w:t>
            </w:r>
            <w:r>
              <w:rPr>
                <w:sz w:val="20"/>
              </w:rPr>
              <w:t>/2h</w:t>
            </w:r>
          </w:p>
          <w:p w:rsidR="0039056D" w:rsidRDefault="0039056D">
            <w:pPr>
              <w:pStyle w:val="TableText"/>
              <w:rPr>
                <w:sz w:val="20"/>
              </w:rPr>
            </w:pPr>
            <w:r>
              <w:rPr>
                <w:sz w:val="20"/>
              </w:rPr>
              <w:t>2</w:t>
            </w:r>
            <w:r>
              <w:rPr>
                <w:position w:val="6"/>
                <w:sz w:val="20"/>
              </w:rPr>
              <w:t>1</w:t>
            </w:r>
            <w:r>
              <w:rPr>
                <w:sz w:val="20"/>
              </w:rPr>
              <w:t>/2h to 2h 54min</w:t>
            </w:r>
          </w:p>
          <w:p w:rsidR="0039056D" w:rsidRDefault="0039056D">
            <w:pPr>
              <w:pStyle w:val="TableText"/>
              <w:rPr>
                <w:sz w:val="20"/>
              </w:rPr>
            </w:pPr>
            <w:r>
              <w:rPr>
                <w:sz w:val="20"/>
              </w:rPr>
              <w:t>over 2h 54min</w:t>
            </w:r>
          </w:p>
        </w:tc>
        <w:tc>
          <w:tcPr>
            <w:tcW w:w="648" w:type="dxa"/>
            <w:gridSpan w:val="2"/>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88"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12" w:type="dxa"/>
            <w:gridSpan w:val="2"/>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20</w:t>
            </w:r>
          </w:p>
          <w:p w:rsidR="0039056D" w:rsidRDefault="0039056D">
            <w:pPr>
              <w:pStyle w:val="TableText"/>
              <w:rPr>
                <w:sz w:val="20"/>
              </w:rPr>
            </w:pPr>
            <w:r>
              <w:rPr>
                <w:sz w:val="20"/>
              </w:rPr>
              <w:t>30</w:t>
            </w:r>
          </w:p>
        </w:tc>
        <w:tc>
          <w:tcPr>
            <w:tcW w:w="708" w:type="dxa"/>
            <w:tcBorders>
              <w:top w:val="single" w:sz="6" w:space="0" w:color="auto"/>
              <w:bottom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35</w:t>
            </w:r>
          </w:p>
        </w:tc>
        <w:tc>
          <w:tcPr>
            <w:tcW w:w="624"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tc>
        <w:tc>
          <w:tcPr>
            <w:tcW w:w="1020" w:type="dxa"/>
            <w:gridSpan w:val="2"/>
            <w:tcBorders>
              <w:top w:val="single" w:sz="6" w:space="0" w:color="auto"/>
              <w:bottom w:val="single" w:sz="6" w:space="0" w:color="auto"/>
            </w:tcBorders>
          </w:tcPr>
          <w:p w:rsidR="0039056D" w:rsidRDefault="0039056D">
            <w:pPr>
              <w:pStyle w:val="TableText"/>
              <w:rPr>
                <w:sz w:val="20"/>
              </w:rPr>
            </w:pPr>
            <w:r>
              <w:rPr>
                <w:sz w:val="20"/>
              </w:rPr>
              <w:t>42</w:t>
            </w:r>
          </w:p>
          <w:p w:rsidR="0039056D" w:rsidRDefault="0039056D">
            <w:pPr>
              <w:pStyle w:val="TableText"/>
              <w:rPr>
                <w:sz w:val="20"/>
              </w:rPr>
            </w:pPr>
            <w:r>
              <w:rPr>
                <w:sz w:val="20"/>
              </w:rPr>
              <w:t>52</w:t>
            </w:r>
          </w:p>
          <w:p w:rsidR="0039056D" w:rsidRDefault="0039056D">
            <w:pPr>
              <w:pStyle w:val="TableText"/>
              <w:rPr>
                <w:sz w:val="20"/>
              </w:rPr>
            </w:pPr>
            <w:r>
              <w:rPr>
                <w:sz w:val="20"/>
              </w:rPr>
              <w:t>62</w:t>
            </w:r>
          </w:p>
          <w:p w:rsidR="0039056D" w:rsidRDefault="0039056D">
            <w:pPr>
              <w:pStyle w:val="TableText"/>
              <w:rPr>
                <w:sz w:val="20"/>
              </w:rPr>
            </w:pPr>
            <w:r>
              <w:rPr>
                <w:sz w:val="20"/>
              </w:rPr>
              <w:t>72</w:t>
            </w:r>
          </w:p>
          <w:p w:rsidR="0039056D" w:rsidRDefault="0039056D">
            <w:pPr>
              <w:pStyle w:val="TableText"/>
              <w:rPr>
                <w:sz w:val="20"/>
              </w:rPr>
            </w:pPr>
            <w:r>
              <w:rPr>
                <w:sz w:val="20"/>
              </w:rPr>
              <w:t>77</w:t>
            </w:r>
          </w:p>
          <w:p w:rsidR="0039056D" w:rsidRDefault="0039056D">
            <w:pPr>
              <w:pStyle w:val="TableText"/>
              <w:rPr>
                <w:sz w:val="20"/>
              </w:rPr>
            </w:pPr>
            <w:r>
              <w:rPr>
                <w:sz w:val="20"/>
              </w:rPr>
              <w:t>87</w:t>
            </w:r>
          </w:p>
          <w:p w:rsidR="0039056D" w:rsidRDefault="0039056D">
            <w:pPr>
              <w:pStyle w:val="TableText"/>
              <w:rPr>
                <w:sz w:val="20"/>
              </w:rPr>
            </w:pPr>
            <w:r>
              <w:rPr>
                <w:sz w:val="20"/>
              </w:rPr>
              <w:t>102</w:t>
            </w:r>
          </w:p>
        </w:tc>
      </w:tr>
      <w:tr w:rsidR="0039056D">
        <w:trPr>
          <w:gridAfter w:val="2"/>
          <w:wAfter w:w="44" w:type="dxa"/>
        </w:trPr>
        <w:tc>
          <w:tcPr>
            <w:tcW w:w="660" w:type="dxa"/>
            <w:tcBorders>
              <w:bottom w:val="single" w:sz="6" w:space="0" w:color="auto"/>
              <w:right w:val="single" w:sz="6" w:space="0" w:color="auto"/>
            </w:tcBorders>
          </w:tcPr>
          <w:p w:rsidR="0039056D" w:rsidRDefault="0039056D">
            <w:pPr>
              <w:pStyle w:val="TableText"/>
              <w:rPr>
                <w:sz w:val="20"/>
              </w:rPr>
            </w:pPr>
            <w:r>
              <w:rPr>
                <w:sz w:val="20"/>
              </w:rPr>
              <w:t>108</w:t>
            </w:r>
          </w:p>
        </w:tc>
        <w:tc>
          <w:tcPr>
            <w:tcW w:w="880" w:type="dxa"/>
            <w:tcBorders>
              <w:bottom w:val="single" w:sz="6" w:space="0" w:color="auto"/>
            </w:tcBorders>
          </w:tcPr>
          <w:p w:rsidR="0039056D" w:rsidRDefault="0039056D">
            <w:pPr>
              <w:pStyle w:val="TableText"/>
              <w:rPr>
                <w:sz w:val="20"/>
              </w:rPr>
            </w:pPr>
            <w:r>
              <w:rPr>
                <w:sz w:val="20"/>
              </w:rPr>
              <w:t>18</w:t>
            </w:r>
          </w:p>
        </w:tc>
        <w:tc>
          <w:tcPr>
            <w:tcW w:w="980"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48</w:t>
            </w:r>
          </w:p>
        </w:tc>
        <w:tc>
          <w:tcPr>
            <w:tcW w:w="3072" w:type="dxa"/>
            <w:tcBorders>
              <w:bottom w:val="single" w:sz="6" w:space="0" w:color="auto"/>
              <w:right w:val="single" w:sz="6" w:space="0" w:color="auto"/>
            </w:tcBorders>
          </w:tcPr>
          <w:p w:rsidR="0039056D" w:rsidRDefault="0039056D">
            <w:pPr>
              <w:pStyle w:val="TableText"/>
              <w:rPr>
                <w:sz w:val="20"/>
              </w:rPr>
            </w:pPr>
            <w:r>
              <w:rPr>
                <w:sz w:val="20"/>
              </w:rPr>
              <w:t>40 to 50min</w:t>
            </w:r>
          </w:p>
          <w:p w:rsidR="0039056D" w:rsidRDefault="0039056D">
            <w:pPr>
              <w:pStyle w:val="TableText"/>
              <w:rPr>
                <w:sz w:val="20"/>
              </w:rPr>
            </w:pPr>
            <w:r>
              <w:rPr>
                <w:sz w:val="20"/>
              </w:rPr>
              <w:t>50min to 1h</w:t>
            </w:r>
          </w:p>
          <w:p w:rsidR="0039056D" w:rsidRDefault="0039056D">
            <w:pPr>
              <w:pStyle w:val="TableText"/>
              <w:rPr>
                <w:sz w:val="20"/>
              </w:rPr>
            </w:pPr>
            <w:r>
              <w:rPr>
                <w:sz w:val="20"/>
              </w:rPr>
              <w:t>1h to 1h 18min</w:t>
            </w:r>
          </w:p>
          <w:p w:rsidR="0039056D" w:rsidRDefault="0039056D">
            <w:pPr>
              <w:pStyle w:val="TableText"/>
              <w:rPr>
                <w:sz w:val="20"/>
              </w:rPr>
            </w:pPr>
            <w:r>
              <w:rPr>
                <w:sz w:val="20"/>
              </w:rPr>
              <w:t>1h 18min to 1h 44min</w:t>
            </w:r>
          </w:p>
          <w:p w:rsidR="0039056D" w:rsidRDefault="0039056D">
            <w:pPr>
              <w:pStyle w:val="TableText"/>
              <w:rPr>
                <w:sz w:val="20"/>
              </w:rPr>
            </w:pPr>
            <w:r>
              <w:rPr>
                <w:sz w:val="20"/>
              </w:rPr>
              <w:t>1h 44min to 2h</w:t>
            </w:r>
          </w:p>
          <w:p w:rsidR="0039056D" w:rsidRDefault="0039056D">
            <w:pPr>
              <w:pStyle w:val="TableText"/>
              <w:rPr>
                <w:sz w:val="20"/>
              </w:rPr>
            </w:pPr>
            <w:r>
              <w:rPr>
                <w:sz w:val="20"/>
              </w:rPr>
              <w:t>2h to 2h 18min</w:t>
            </w:r>
          </w:p>
          <w:p w:rsidR="0039056D" w:rsidRDefault="0039056D">
            <w:pPr>
              <w:pStyle w:val="TableText"/>
              <w:rPr>
                <w:sz w:val="20"/>
              </w:rPr>
            </w:pPr>
            <w:r>
              <w:rPr>
                <w:sz w:val="20"/>
              </w:rPr>
              <w:t>2h 18min to 2h 34min</w:t>
            </w:r>
          </w:p>
          <w:p w:rsidR="0039056D" w:rsidRDefault="0039056D">
            <w:pPr>
              <w:pStyle w:val="TableText"/>
              <w:rPr>
                <w:sz w:val="20"/>
              </w:rPr>
            </w:pPr>
            <w:r>
              <w:rPr>
                <w:sz w:val="20"/>
              </w:rPr>
              <w:t>2h 34min to 2h 50min</w:t>
            </w:r>
          </w:p>
          <w:p w:rsidR="0039056D" w:rsidRDefault="0039056D">
            <w:pPr>
              <w:pStyle w:val="TableText"/>
              <w:rPr>
                <w:sz w:val="20"/>
              </w:rPr>
            </w:pPr>
            <w:r>
              <w:rPr>
                <w:sz w:val="20"/>
              </w:rPr>
              <w:t>over 2h 50min</w:t>
            </w:r>
          </w:p>
        </w:tc>
        <w:tc>
          <w:tcPr>
            <w:tcW w:w="648" w:type="dxa"/>
            <w:gridSpan w:val="2"/>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88"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12" w:type="dxa"/>
            <w:gridSpan w:val="2"/>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15</w:t>
            </w:r>
          </w:p>
        </w:tc>
        <w:tc>
          <w:tcPr>
            <w:tcW w:w="600" w:type="dxa"/>
            <w:gridSpan w:val="2"/>
            <w:tcBorders>
              <w:left w:val="single" w:sz="6" w:space="0" w:color="auto"/>
              <w:bottom w:val="single" w:sz="6" w:space="0" w:color="auto"/>
              <w:right w:val="single" w:sz="6" w:space="0" w:color="auto"/>
            </w:tcBorders>
          </w:tcPr>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25</w:t>
            </w:r>
          </w:p>
          <w:p w:rsidR="0039056D" w:rsidRDefault="0039056D">
            <w:pPr>
              <w:pStyle w:val="TableText"/>
              <w:rPr>
                <w:sz w:val="20"/>
              </w:rPr>
            </w:pPr>
            <w:r>
              <w:rPr>
                <w:sz w:val="20"/>
              </w:rPr>
              <w:t>30</w:t>
            </w:r>
          </w:p>
        </w:tc>
        <w:tc>
          <w:tcPr>
            <w:tcW w:w="708" w:type="dxa"/>
            <w:tcBorders>
              <w:bottom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35</w:t>
            </w:r>
          </w:p>
        </w:tc>
        <w:tc>
          <w:tcPr>
            <w:tcW w:w="624" w:type="dxa"/>
            <w:gridSpan w:val="3"/>
            <w:tcBorders>
              <w:left w:val="single" w:sz="6" w:space="0" w:color="auto"/>
              <w:bottom w:val="single" w:sz="6" w:space="0" w:color="auto"/>
              <w:right w:val="single" w:sz="6" w:space="0" w:color="auto"/>
            </w:tcBorders>
          </w:tcPr>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1020" w:type="dxa"/>
            <w:gridSpan w:val="2"/>
            <w:tcBorders>
              <w:bottom w:val="single" w:sz="6" w:space="0" w:color="auto"/>
            </w:tcBorders>
          </w:tcPr>
          <w:p w:rsidR="0039056D" w:rsidRDefault="0039056D">
            <w:pPr>
              <w:pStyle w:val="TableText"/>
              <w:rPr>
                <w:sz w:val="20"/>
              </w:rPr>
            </w:pPr>
            <w:r>
              <w:rPr>
                <w:sz w:val="20"/>
              </w:rPr>
              <w:t>41</w:t>
            </w:r>
          </w:p>
          <w:p w:rsidR="0039056D" w:rsidRDefault="0039056D">
            <w:pPr>
              <w:pStyle w:val="TableText"/>
              <w:rPr>
                <w:sz w:val="20"/>
              </w:rPr>
            </w:pPr>
            <w:r>
              <w:rPr>
                <w:sz w:val="20"/>
              </w:rPr>
              <w:t>48</w:t>
            </w:r>
          </w:p>
          <w:p w:rsidR="0039056D" w:rsidRDefault="0039056D">
            <w:pPr>
              <w:pStyle w:val="TableText"/>
              <w:rPr>
                <w:sz w:val="20"/>
              </w:rPr>
            </w:pPr>
            <w:r>
              <w:rPr>
                <w:sz w:val="20"/>
              </w:rPr>
              <w:t>58</w:t>
            </w:r>
          </w:p>
          <w:p w:rsidR="0039056D" w:rsidRDefault="0039056D">
            <w:pPr>
              <w:pStyle w:val="TableText"/>
              <w:rPr>
                <w:sz w:val="20"/>
              </w:rPr>
            </w:pPr>
            <w:r>
              <w:rPr>
                <w:sz w:val="20"/>
              </w:rPr>
              <w:t>73</w:t>
            </w:r>
          </w:p>
          <w:p w:rsidR="0039056D" w:rsidRDefault="0039056D">
            <w:pPr>
              <w:pStyle w:val="TableText"/>
              <w:rPr>
                <w:sz w:val="20"/>
              </w:rPr>
            </w:pPr>
            <w:r>
              <w:rPr>
                <w:sz w:val="20"/>
              </w:rPr>
              <w:t>83</w:t>
            </w:r>
          </w:p>
          <w:p w:rsidR="0039056D" w:rsidRDefault="0039056D">
            <w:pPr>
              <w:pStyle w:val="TableText"/>
              <w:rPr>
                <w:sz w:val="20"/>
              </w:rPr>
            </w:pPr>
            <w:r>
              <w:rPr>
                <w:sz w:val="20"/>
              </w:rPr>
              <w:t>92</w:t>
            </w:r>
          </w:p>
          <w:p w:rsidR="0039056D" w:rsidRDefault="0039056D">
            <w:pPr>
              <w:pStyle w:val="TableText"/>
              <w:rPr>
                <w:sz w:val="20"/>
              </w:rPr>
            </w:pPr>
            <w:r>
              <w:rPr>
                <w:sz w:val="20"/>
              </w:rPr>
              <w:t>102</w:t>
            </w:r>
          </w:p>
          <w:p w:rsidR="0039056D" w:rsidRDefault="0039056D">
            <w:pPr>
              <w:pStyle w:val="TableText"/>
              <w:rPr>
                <w:sz w:val="20"/>
              </w:rPr>
            </w:pPr>
            <w:r>
              <w:rPr>
                <w:sz w:val="20"/>
              </w:rPr>
              <w:t>112</w:t>
            </w:r>
          </w:p>
          <w:p w:rsidR="0039056D" w:rsidRDefault="0039056D">
            <w:pPr>
              <w:pStyle w:val="TableText"/>
              <w:rPr>
                <w:sz w:val="20"/>
              </w:rPr>
            </w:pPr>
            <w:r>
              <w:rPr>
                <w:sz w:val="20"/>
              </w:rPr>
              <w:t>122</w:t>
            </w:r>
          </w:p>
        </w:tc>
      </w:tr>
      <w:tr w:rsidR="0039056D">
        <w:trPr>
          <w:gridAfter w:val="2"/>
          <w:wAfter w:w="44" w:type="dxa"/>
        </w:trPr>
        <w:tc>
          <w:tcPr>
            <w:tcW w:w="660" w:type="dxa"/>
            <w:tcBorders>
              <w:bottom w:val="single" w:sz="6" w:space="0" w:color="auto"/>
              <w:right w:val="single" w:sz="6" w:space="0" w:color="auto"/>
            </w:tcBorders>
          </w:tcPr>
          <w:p w:rsidR="0039056D" w:rsidRDefault="0039056D">
            <w:pPr>
              <w:pStyle w:val="TableText"/>
              <w:rPr>
                <w:sz w:val="20"/>
              </w:rPr>
            </w:pPr>
            <w:r>
              <w:rPr>
                <w:sz w:val="20"/>
              </w:rPr>
              <w:t>120</w:t>
            </w:r>
          </w:p>
        </w:tc>
        <w:tc>
          <w:tcPr>
            <w:tcW w:w="880" w:type="dxa"/>
            <w:tcBorders>
              <w:bottom w:val="single" w:sz="6" w:space="0" w:color="auto"/>
            </w:tcBorders>
          </w:tcPr>
          <w:p w:rsidR="0039056D" w:rsidRDefault="0039056D">
            <w:pPr>
              <w:pStyle w:val="TableText"/>
              <w:rPr>
                <w:sz w:val="20"/>
              </w:rPr>
            </w:pPr>
            <w:r>
              <w:rPr>
                <w:sz w:val="20"/>
              </w:rPr>
              <w:t>20</w:t>
            </w:r>
          </w:p>
        </w:tc>
        <w:tc>
          <w:tcPr>
            <w:tcW w:w="980"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53</w:t>
            </w:r>
            <w:r>
              <w:rPr>
                <w:position w:val="4"/>
                <w:sz w:val="16"/>
              </w:rPr>
              <w:t>1</w:t>
            </w:r>
            <w:r>
              <w:rPr>
                <w:sz w:val="20"/>
              </w:rPr>
              <w:t>/</w:t>
            </w:r>
            <w:r>
              <w:rPr>
                <w:sz w:val="16"/>
              </w:rPr>
              <w:t>2</w:t>
            </w:r>
          </w:p>
        </w:tc>
        <w:tc>
          <w:tcPr>
            <w:tcW w:w="3072" w:type="dxa"/>
            <w:tcBorders>
              <w:bottom w:val="single" w:sz="6" w:space="0" w:color="auto"/>
              <w:right w:val="single" w:sz="6" w:space="0" w:color="auto"/>
            </w:tcBorders>
          </w:tcPr>
          <w:p w:rsidR="0039056D" w:rsidRDefault="0039056D">
            <w:pPr>
              <w:pStyle w:val="TableText"/>
              <w:rPr>
                <w:sz w:val="20"/>
              </w:rPr>
            </w:pPr>
            <w:r>
              <w:rPr>
                <w:sz w:val="20"/>
              </w:rPr>
              <w:t>35 to 50min</w:t>
            </w:r>
          </w:p>
          <w:p w:rsidR="0039056D" w:rsidRDefault="0039056D">
            <w:pPr>
              <w:pStyle w:val="TableText"/>
              <w:rPr>
                <w:sz w:val="20"/>
              </w:rPr>
            </w:pPr>
            <w:r>
              <w:rPr>
                <w:sz w:val="20"/>
              </w:rPr>
              <w:t>50min to 1h</w:t>
            </w:r>
          </w:p>
          <w:p w:rsidR="0039056D" w:rsidRDefault="0039056D">
            <w:pPr>
              <w:pStyle w:val="TableText"/>
              <w:rPr>
                <w:sz w:val="20"/>
              </w:rPr>
            </w:pPr>
            <w:r>
              <w:rPr>
                <w:sz w:val="20"/>
              </w:rPr>
              <w:t>1h to 1h 22min</w:t>
            </w:r>
          </w:p>
          <w:p w:rsidR="0039056D" w:rsidRDefault="0039056D">
            <w:pPr>
              <w:pStyle w:val="TableText"/>
              <w:rPr>
                <w:sz w:val="20"/>
              </w:rPr>
            </w:pPr>
            <w:r>
              <w:rPr>
                <w:sz w:val="20"/>
              </w:rPr>
              <w:t>1h 22min to 1h 44min</w:t>
            </w:r>
          </w:p>
          <w:p w:rsidR="0039056D" w:rsidRDefault="0039056D">
            <w:pPr>
              <w:pStyle w:val="TableText"/>
              <w:rPr>
                <w:sz w:val="20"/>
              </w:rPr>
            </w:pPr>
            <w:r>
              <w:rPr>
                <w:sz w:val="20"/>
              </w:rPr>
              <w:t>1h 44min to 2h</w:t>
            </w:r>
          </w:p>
          <w:p w:rsidR="0039056D" w:rsidRDefault="0039056D">
            <w:pPr>
              <w:pStyle w:val="TableText"/>
              <w:rPr>
                <w:sz w:val="20"/>
              </w:rPr>
            </w:pPr>
            <w:r>
              <w:rPr>
                <w:sz w:val="20"/>
              </w:rPr>
              <w:t>2h to 2h 22min</w:t>
            </w:r>
          </w:p>
          <w:p w:rsidR="0039056D" w:rsidRDefault="0039056D">
            <w:pPr>
              <w:pStyle w:val="TableText"/>
              <w:rPr>
                <w:sz w:val="20"/>
              </w:rPr>
            </w:pPr>
            <w:r>
              <w:rPr>
                <w:sz w:val="20"/>
              </w:rPr>
              <w:t>2h 22min to 2h 44min</w:t>
            </w:r>
          </w:p>
          <w:p w:rsidR="0039056D" w:rsidRDefault="0039056D">
            <w:pPr>
              <w:pStyle w:val="TableText"/>
              <w:rPr>
                <w:sz w:val="20"/>
              </w:rPr>
            </w:pPr>
            <w:r>
              <w:rPr>
                <w:sz w:val="20"/>
              </w:rPr>
              <w:t>over 2h 44min</w:t>
            </w:r>
          </w:p>
        </w:tc>
        <w:tc>
          <w:tcPr>
            <w:tcW w:w="648" w:type="dxa"/>
            <w:gridSpan w:val="2"/>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88"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12" w:type="dxa"/>
            <w:gridSpan w:val="2"/>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gridSpan w:val="2"/>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30</w:t>
            </w:r>
          </w:p>
        </w:tc>
        <w:tc>
          <w:tcPr>
            <w:tcW w:w="600" w:type="dxa"/>
            <w:gridSpan w:val="2"/>
            <w:tcBorders>
              <w:left w:val="single" w:sz="6" w:space="0" w:color="auto"/>
              <w:bottom w:val="single" w:sz="6" w:space="0" w:color="auto"/>
              <w:right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tc>
        <w:tc>
          <w:tcPr>
            <w:tcW w:w="708" w:type="dxa"/>
            <w:tcBorders>
              <w:bottom w:val="single" w:sz="6" w:space="0" w:color="auto"/>
            </w:tcBorders>
          </w:tcPr>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tc>
        <w:tc>
          <w:tcPr>
            <w:tcW w:w="624" w:type="dxa"/>
            <w:gridSpan w:val="3"/>
            <w:tcBorders>
              <w:left w:val="single" w:sz="6" w:space="0" w:color="auto"/>
              <w:bottom w:val="single" w:sz="6" w:space="0" w:color="auto"/>
              <w:right w:val="single" w:sz="6" w:space="0" w:color="auto"/>
            </w:tcBorders>
          </w:tcPr>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1020" w:type="dxa"/>
            <w:gridSpan w:val="2"/>
            <w:tcBorders>
              <w:bottom w:val="single" w:sz="6" w:space="0" w:color="auto"/>
            </w:tcBorders>
          </w:tcPr>
          <w:p w:rsidR="0039056D" w:rsidRDefault="0039056D">
            <w:pPr>
              <w:pStyle w:val="TableText"/>
              <w:rPr>
                <w:sz w:val="20"/>
              </w:rPr>
            </w:pPr>
            <w:r>
              <w:rPr>
                <w:sz w:val="20"/>
              </w:rPr>
              <w:t>47</w:t>
            </w:r>
          </w:p>
          <w:p w:rsidR="0039056D" w:rsidRDefault="0039056D">
            <w:pPr>
              <w:pStyle w:val="TableText"/>
              <w:rPr>
                <w:sz w:val="20"/>
              </w:rPr>
            </w:pPr>
            <w:r>
              <w:rPr>
                <w:sz w:val="20"/>
              </w:rPr>
              <w:t>57</w:t>
            </w:r>
          </w:p>
          <w:p w:rsidR="0039056D" w:rsidRDefault="0039056D">
            <w:pPr>
              <w:pStyle w:val="TableText"/>
              <w:rPr>
                <w:sz w:val="20"/>
              </w:rPr>
            </w:pPr>
            <w:r>
              <w:rPr>
                <w:sz w:val="20"/>
              </w:rPr>
              <w:t>72</w:t>
            </w:r>
          </w:p>
          <w:p w:rsidR="0039056D" w:rsidRDefault="0039056D">
            <w:pPr>
              <w:pStyle w:val="TableText"/>
              <w:rPr>
                <w:sz w:val="20"/>
              </w:rPr>
            </w:pPr>
            <w:r>
              <w:rPr>
                <w:sz w:val="20"/>
              </w:rPr>
              <w:t>87</w:t>
            </w:r>
          </w:p>
          <w:p w:rsidR="0039056D" w:rsidRDefault="0039056D">
            <w:pPr>
              <w:pStyle w:val="TableText"/>
              <w:rPr>
                <w:sz w:val="20"/>
              </w:rPr>
            </w:pPr>
            <w:r>
              <w:rPr>
                <w:sz w:val="20"/>
              </w:rPr>
              <w:t>97</w:t>
            </w:r>
          </w:p>
          <w:p w:rsidR="0039056D" w:rsidRDefault="0039056D">
            <w:pPr>
              <w:pStyle w:val="TableText"/>
              <w:rPr>
                <w:sz w:val="20"/>
              </w:rPr>
            </w:pPr>
            <w:r>
              <w:rPr>
                <w:sz w:val="20"/>
              </w:rPr>
              <w:t>112</w:t>
            </w:r>
          </w:p>
          <w:p w:rsidR="0039056D" w:rsidRDefault="0039056D">
            <w:pPr>
              <w:pStyle w:val="TableText"/>
              <w:rPr>
                <w:sz w:val="20"/>
              </w:rPr>
            </w:pPr>
            <w:r>
              <w:rPr>
                <w:sz w:val="20"/>
              </w:rPr>
              <w:t>127</w:t>
            </w:r>
          </w:p>
          <w:p w:rsidR="0039056D" w:rsidRDefault="0039056D">
            <w:pPr>
              <w:pStyle w:val="TableText"/>
              <w:rPr>
                <w:sz w:val="20"/>
              </w:rPr>
            </w:pPr>
            <w:r>
              <w:rPr>
                <w:sz w:val="20"/>
              </w:rPr>
              <w:t>142</w:t>
            </w:r>
          </w:p>
        </w:tc>
      </w:tr>
      <w:tr w:rsidR="0039056D">
        <w:trPr>
          <w:gridAfter w:val="3"/>
          <w:wAfter w:w="56" w:type="dxa"/>
        </w:trPr>
        <w:tc>
          <w:tcPr>
            <w:tcW w:w="6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132</w:t>
            </w:r>
          </w:p>
        </w:tc>
        <w:tc>
          <w:tcPr>
            <w:tcW w:w="880" w:type="dxa"/>
            <w:tcBorders>
              <w:top w:val="single" w:sz="6" w:space="0" w:color="auto"/>
              <w:bottom w:val="single" w:sz="6" w:space="0" w:color="auto"/>
            </w:tcBorders>
          </w:tcPr>
          <w:p w:rsidR="0039056D" w:rsidRDefault="0039056D">
            <w:pPr>
              <w:pStyle w:val="TableText"/>
              <w:rPr>
                <w:sz w:val="20"/>
              </w:rPr>
            </w:pPr>
            <w:r>
              <w:rPr>
                <w:sz w:val="20"/>
              </w:rPr>
              <w:t>22</w:t>
            </w:r>
          </w:p>
        </w:tc>
        <w:tc>
          <w:tcPr>
            <w:tcW w:w="98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59</w:t>
            </w:r>
          </w:p>
        </w:tc>
        <w:tc>
          <w:tcPr>
            <w:tcW w:w="3072"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30min to 38min</w:t>
            </w:r>
          </w:p>
          <w:p w:rsidR="0039056D" w:rsidRDefault="0039056D">
            <w:pPr>
              <w:pStyle w:val="TableText"/>
              <w:rPr>
                <w:sz w:val="20"/>
              </w:rPr>
            </w:pPr>
            <w:r>
              <w:rPr>
                <w:sz w:val="20"/>
              </w:rPr>
              <w:t xml:space="preserve">38min to </w:t>
            </w:r>
            <w:r>
              <w:rPr>
                <w:position w:val="6"/>
                <w:sz w:val="20"/>
              </w:rPr>
              <w:t>3</w:t>
            </w:r>
            <w:r>
              <w:rPr>
                <w:sz w:val="20"/>
              </w:rPr>
              <w:t>/4h</w:t>
            </w:r>
          </w:p>
          <w:p w:rsidR="0039056D" w:rsidRDefault="0039056D">
            <w:pPr>
              <w:pStyle w:val="TableText"/>
              <w:rPr>
                <w:sz w:val="20"/>
              </w:rPr>
            </w:pPr>
            <w:r>
              <w:rPr>
                <w:position w:val="6"/>
                <w:sz w:val="20"/>
              </w:rPr>
              <w:t>3</w:t>
            </w:r>
            <w:r>
              <w:rPr>
                <w:sz w:val="20"/>
              </w:rPr>
              <w:t>/4h to 1h</w:t>
            </w:r>
          </w:p>
          <w:p w:rsidR="0039056D" w:rsidRDefault="0039056D">
            <w:pPr>
              <w:pStyle w:val="TableText"/>
              <w:rPr>
                <w:sz w:val="20"/>
              </w:rPr>
            </w:pPr>
            <w:r>
              <w:rPr>
                <w:sz w:val="20"/>
              </w:rPr>
              <w:t>1 to 1</w:t>
            </w:r>
            <w:r>
              <w:rPr>
                <w:position w:val="6"/>
                <w:sz w:val="20"/>
              </w:rPr>
              <w:t>1</w:t>
            </w:r>
            <w:r>
              <w:rPr>
                <w:sz w:val="20"/>
              </w:rPr>
              <w:t>/4h</w:t>
            </w:r>
          </w:p>
          <w:p w:rsidR="0039056D" w:rsidRDefault="0039056D">
            <w:pPr>
              <w:pStyle w:val="TableText"/>
              <w:rPr>
                <w:sz w:val="20"/>
              </w:rPr>
            </w:pPr>
            <w:r>
              <w:rPr>
                <w:sz w:val="20"/>
              </w:rPr>
              <w:t>1</w:t>
            </w:r>
            <w:r>
              <w:rPr>
                <w:position w:val="6"/>
                <w:sz w:val="20"/>
              </w:rPr>
              <w:t>1</w:t>
            </w:r>
            <w:r>
              <w:rPr>
                <w:sz w:val="20"/>
              </w:rPr>
              <w:t>/4h to 1</w:t>
            </w:r>
            <w:r>
              <w:rPr>
                <w:position w:val="6"/>
                <w:sz w:val="20"/>
              </w:rPr>
              <w:t>1</w:t>
            </w:r>
            <w:r>
              <w:rPr>
                <w:sz w:val="20"/>
              </w:rPr>
              <w:t>/2h</w:t>
            </w:r>
          </w:p>
          <w:p w:rsidR="0039056D" w:rsidRDefault="0039056D">
            <w:pPr>
              <w:pStyle w:val="TableText"/>
              <w:rPr>
                <w:sz w:val="20"/>
              </w:rPr>
            </w:pPr>
            <w:r>
              <w:rPr>
                <w:sz w:val="20"/>
              </w:rPr>
              <w:t>1</w:t>
            </w:r>
            <w:r>
              <w:rPr>
                <w:position w:val="6"/>
                <w:sz w:val="20"/>
              </w:rPr>
              <w:t>1</w:t>
            </w:r>
            <w:r>
              <w:rPr>
                <w:sz w:val="20"/>
              </w:rPr>
              <w:t>/2h to 1</w:t>
            </w:r>
            <w:r>
              <w:rPr>
                <w:position w:val="6"/>
                <w:sz w:val="20"/>
              </w:rPr>
              <w:t>3</w:t>
            </w:r>
            <w:r>
              <w:rPr>
                <w:sz w:val="20"/>
              </w:rPr>
              <w:t>/4h</w:t>
            </w:r>
          </w:p>
          <w:p w:rsidR="0039056D" w:rsidRDefault="0039056D">
            <w:pPr>
              <w:pStyle w:val="TableText"/>
              <w:rPr>
                <w:sz w:val="20"/>
              </w:rPr>
            </w:pPr>
            <w:r>
              <w:rPr>
                <w:sz w:val="20"/>
              </w:rPr>
              <w:t>1</w:t>
            </w:r>
            <w:r>
              <w:rPr>
                <w:position w:val="6"/>
                <w:sz w:val="20"/>
              </w:rPr>
              <w:t>3</w:t>
            </w:r>
            <w:r>
              <w:rPr>
                <w:sz w:val="20"/>
              </w:rPr>
              <w:t>/4h to 2h</w:t>
            </w:r>
          </w:p>
          <w:p w:rsidR="0039056D" w:rsidRDefault="0039056D">
            <w:pPr>
              <w:pStyle w:val="TableText"/>
              <w:rPr>
                <w:sz w:val="20"/>
              </w:rPr>
            </w:pPr>
            <w:r>
              <w:rPr>
                <w:sz w:val="20"/>
              </w:rPr>
              <w:t>2 to 2</w:t>
            </w:r>
            <w:r>
              <w:rPr>
                <w:position w:val="6"/>
                <w:sz w:val="20"/>
              </w:rPr>
              <w:t>1</w:t>
            </w:r>
            <w:r>
              <w:rPr>
                <w:sz w:val="20"/>
              </w:rPr>
              <w:t>/4h</w:t>
            </w:r>
          </w:p>
          <w:p w:rsidR="0039056D" w:rsidRDefault="0039056D">
            <w:pPr>
              <w:pStyle w:val="TableText"/>
              <w:rPr>
                <w:sz w:val="20"/>
              </w:rPr>
            </w:pPr>
            <w:r>
              <w:rPr>
                <w:sz w:val="20"/>
              </w:rPr>
              <w:t>over 2</w:t>
            </w:r>
            <w:r>
              <w:rPr>
                <w:position w:val="6"/>
                <w:sz w:val="20"/>
              </w:rPr>
              <w:t>1</w:t>
            </w:r>
            <w:r>
              <w:rPr>
                <w:sz w:val="20"/>
              </w:rPr>
              <w:t>/4h</w:t>
            </w:r>
          </w:p>
        </w:tc>
        <w:tc>
          <w:tcPr>
            <w:tcW w:w="628"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8"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12" w:type="dxa"/>
            <w:gridSpan w:val="2"/>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15</w:t>
            </w:r>
          </w:p>
        </w:tc>
        <w:tc>
          <w:tcPr>
            <w:tcW w:w="588"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tc>
        <w:tc>
          <w:tcPr>
            <w:tcW w:w="720" w:type="dxa"/>
            <w:gridSpan w:val="2"/>
            <w:tcBorders>
              <w:top w:val="single" w:sz="6" w:space="0" w:color="auto"/>
              <w:bottom w:val="single" w:sz="6" w:space="0" w:color="auto"/>
            </w:tcBorders>
          </w:tcPr>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tc>
        <w:tc>
          <w:tcPr>
            <w:tcW w:w="1020" w:type="dxa"/>
            <w:gridSpan w:val="2"/>
            <w:tcBorders>
              <w:top w:val="single" w:sz="6" w:space="0" w:color="auto"/>
              <w:bottom w:val="single" w:sz="6" w:space="0" w:color="auto"/>
            </w:tcBorders>
          </w:tcPr>
          <w:p w:rsidR="0039056D" w:rsidRDefault="0039056D">
            <w:pPr>
              <w:pStyle w:val="TableText"/>
              <w:rPr>
                <w:sz w:val="20"/>
              </w:rPr>
            </w:pPr>
            <w:r>
              <w:rPr>
                <w:sz w:val="20"/>
              </w:rPr>
              <w:t>43</w:t>
            </w:r>
          </w:p>
          <w:p w:rsidR="0039056D" w:rsidRDefault="0039056D">
            <w:pPr>
              <w:pStyle w:val="TableText"/>
              <w:rPr>
                <w:sz w:val="20"/>
              </w:rPr>
            </w:pPr>
            <w:r>
              <w:rPr>
                <w:sz w:val="20"/>
              </w:rPr>
              <w:t>53</w:t>
            </w:r>
          </w:p>
          <w:p w:rsidR="0039056D" w:rsidRDefault="0039056D">
            <w:pPr>
              <w:pStyle w:val="TableText"/>
              <w:rPr>
                <w:sz w:val="20"/>
              </w:rPr>
            </w:pPr>
            <w:r>
              <w:rPr>
                <w:sz w:val="20"/>
              </w:rPr>
              <w:t>68</w:t>
            </w:r>
          </w:p>
          <w:p w:rsidR="0039056D" w:rsidRDefault="0039056D">
            <w:pPr>
              <w:pStyle w:val="TableText"/>
              <w:rPr>
                <w:sz w:val="20"/>
              </w:rPr>
            </w:pPr>
            <w:r>
              <w:rPr>
                <w:sz w:val="20"/>
              </w:rPr>
              <w:t>83</w:t>
            </w:r>
          </w:p>
          <w:p w:rsidR="0039056D" w:rsidRDefault="0039056D">
            <w:pPr>
              <w:pStyle w:val="TableText"/>
              <w:rPr>
                <w:sz w:val="20"/>
              </w:rPr>
            </w:pPr>
            <w:r>
              <w:rPr>
                <w:sz w:val="20"/>
              </w:rPr>
              <w:t>98</w:t>
            </w:r>
          </w:p>
          <w:p w:rsidR="0039056D" w:rsidRDefault="0039056D">
            <w:pPr>
              <w:pStyle w:val="TableText"/>
              <w:rPr>
                <w:sz w:val="20"/>
              </w:rPr>
            </w:pPr>
            <w:r>
              <w:rPr>
                <w:sz w:val="20"/>
              </w:rPr>
              <w:t>113</w:t>
            </w:r>
          </w:p>
          <w:p w:rsidR="0039056D" w:rsidRDefault="0039056D">
            <w:pPr>
              <w:pStyle w:val="TableText"/>
              <w:rPr>
                <w:sz w:val="20"/>
              </w:rPr>
            </w:pPr>
            <w:r>
              <w:rPr>
                <w:sz w:val="20"/>
              </w:rPr>
              <w:t>128</w:t>
            </w:r>
          </w:p>
          <w:p w:rsidR="0039056D" w:rsidRDefault="0039056D">
            <w:pPr>
              <w:pStyle w:val="TableText"/>
              <w:rPr>
                <w:sz w:val="20"/>
              </w:rPr>
            </w:pPr>
            <w:r>
              <w:rPr>
                <w:sz w:val="20"/>
              </w:rPr>
              <w:t>143</w:t>
            </w:r>
          </w:p>
          <w:p w:rsidR="0039056D" w:rsidRDefault="0039056D">
            <w:pPr>
              <w:pStyle w:val="TableText"/>
              <w:rPr>
                <w:sz w:val="20"/>
              </w:rPr>
            </w:pPr>
            <w:r>
              <w:rPr>
                <w:sz w:val="20"/>
              </w:rPr>
              <w:t>163</w:t>
            </w:r>
          </w:p>
        </w:tc>
      </w:tr>
      <w:tr w:rsidR="0039056D">
        <w:trPr>
          <w:gridAfter w:val="3"/>
          <w:wAfter w:w="56" w:type="dxa"/>
        </w:trPr>
        <w:tc>
          <w:tcPr>
            <w:tcW w:w="660" w:type="dxa"/>
            <w:tcBorders>
              <w:bottom w:val="single" w:sz="6" w:space="0" w:color="auto"/>
              <w:right w:val="single" w:sz="6" w:space="0" w:color="auto"/>
            </w:tcBorders>
          </w:tcPr>
          <w:p w:rsidR="0039056D" w:rsidRDefault="0039056D">
            <w:pPr>
              <w:pStyle w:val="TableText"/>
              <w:rPr>
                <w:sz w:val="20"/>
              </w:rPr>
            </w:pPr>
            <w:r>
              <w:rPr>
                <w:sz w:val="20"/>
              </w:rPr>
              <w:t>144</w:t>
            </w:r>
          </w:p>
        </w:tc>
        <w:tc>
          <w:tcPr>
            <w:tcW w:w="880" w:type="dxa"/>
            <w:tcBorders>
              <w:bottom w:val="single" w:sz="6" w:space="0" w:color="auto"/>
            </w:tcBorders>
          </w:tcPr>
          <w:p w:rsidR="0039056D" w:rsidRDefault="0039056D">
            <w:pPr>
              <w:pStyle w:val="TableText"/>
              <w:rPr>
                <w:sz w:val="20"/>
              </w:rPr>
            </w:pPr>
            <w:r>
              <w:rPr>
                <w:sz w:val="20"/>
              </w:rPr>
              <w:t>24</w:t>
            </w:r>
          </w:p>
        </w:tc>
        <w:tc>
          <w:tcPr>
            <w:tcW w:w="980"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64</w:t>
            </w:r>
            <w:r>
              <w:rPr>
                <w:position w:val="4"/>
                <w:sz w:val="16"/>
              </w:rPr>
              <w:t>1</w:t>
            </w:r>
            <w:r>
              <w:rPr>
                <w:sz w:val="20"/>
              </w:rPr>
              <w:t>/</w:t>
            </w:r>
            <w:r>
              <w:rPr>
                <w:sz w:val="16"/>
              </w:rPr>
              <w:t>2</w:t>
            </w:r>
          </w:p>
        </w:tc>
        <w:tc>
          <w:tcPr>
            <w:tcW w:w="3072" w:type="dxa"/>
            <w:tcBorders>
              <w:bottom w:val="single" w:sz="6" w:space="0" w:color="auto"/>
              <w:right w:val="single" w:sz="6" w:space="0" w:color="auto"/>
            </w:tcBorders>
          </w:tcPr>
          <w:p w:rsidR="0039056D" w:rsidRDefault="0039056D">
            <w:pPr>
              <w:pStyle w:val="TableText"/>
              <w:spacing w:before="40"/>
              <w:rPr>
                <w:sz w:val="20"/>
              </w:rPr>
            </w:pPr>
            <w:r>
              <w:rPr>
                <w:sz w:val="20"/>
              </w:rPr>
              <w:t>25 to 32min</w:t>
            </w:r>
          </w:p>
          <w:p w:rsidR="0039056D" w:rsidRDefault="0039056D">
            <w:pPr>
              <w:pStyle w:val="TableText"/>
              <w:spacing w:before="40"/>
              <w:rPr>
                <w:sz w:val="20"/>
              </w:rPr>
            </w:pPr>
            <w:r>
              <w:rPr>
                <w:sz w:val="20"/>
              </w:rPr>
              <w:t>32min to 39min</w:t>
            </w:r>
          </w:p>
          <w:p w:rsidR="0039056D" w:rsidRDefault="0039056D">
            <w:pPr>
              <w:pStyle w:val="TableText"/>
              <w:spacing w:before="40"/>
              <w:rPr>
                <w:sz w:val="20"/>
              </w:rPr>
            </w:pPr>
            <w:r>
              <w:rPr>
                <w:sz w:val="20"/>
              </w:rPr>
              <w:t xml:space="preserve">39min to </w:t>
            </w:r>
            <w:r>
              <w:rPr>
                <w:position w:val="6"/>
                <w:sz w:val="20"/>
              </w:rPr>
              <w:t>3</w:t>
            </w:r>
            <w:r>
              <w:rPr>
                <w:sz w:val="20"/>
              </w:rPr>
              <w:t>/4h</w:t>
            </w:r>
          </w:p>
          <w:p w:rsidR="0039056D" w:rsidRDefault="0039056D">
            <w:pPr>
              <w:pStyle w:val="TableText"/>
              <w:spacing w:before="40"/>
              <w:rPr>
                <w:sz w:val="20"/>
              </w:rPr>
            </w:pPr>
            <w:r>
              <w:rPr>
                <w:position w:val="6"/>
                <w:sz w:val="20"/>
              </w:rPr>
              <w:t>3</w:t>
            </w:r>
            <w:r>
              <w:rPr>
                <w:sz w:val="20"/>
              </w:rPr>
              <w:t>/4h to 1h</w:t>
            </w:r>
          </w:p>
          <w:p w:rsidR="0039056D" w:rsidRDefault="0039056D">
            <w:pPr>
              <w:pStyle w:val="TableText"/>
              <w:spacing w:before="40"/>
              <w:rPr>
                <w:sz w:val="20"/>
              </w:rPr>
            </w:pPr>
            <w:r>
              <w:rPr>
                <w:sz w:val="20"/>
              </w:rPr>
              <w:t>1h to 1</w:t>
            </w:r>
            <w:r>
              <w:rPr>
                <w:position w:val="6"/>
                <w:sz w:val="20"/>
              </w:rPr>
              <w:t>1</w:t>
            </w:r>
            <w:r>
              <w:rPr>
                <w:sz w:val="20"/>
              </w:rPr>
              <w:t>/4h</w:t>
            </w:r>
          </w:p>
          <w:p w:rsidR="0039056D" w:rsidRDefault="0039056D">
            <w:pPr>
              <w:pStyle w:val="TableText"/>
              <w:spacing w:before="40"/>
              <w:rPr>
                <w:sz w:val="20"/>
              </w:rPr>
            </w:pPr>
            <w:r>
              <w:rPr>
                <w:sz w:val="20"/>
              </w:rPr>
              <w:t>1</w:t>
            </w:r>
            <w:r>
              <w:rPr>
                <w:position w:val="6"/>
                <w:sz w:val="20"/>
              </w:rPr>
              <w:t>1</w:t>
            </w:r>
            <w:r>
              <w:rPr>
                <w:sz w:val="20"/>
              </w:rPr>
              <w:t>/4h to 1</w:t>
            </w:r>
            <w:r>
              <w:rPr>
                <w:position w:val="6"/>
                <w:sz w:val="20"/>
              </w:rPr>
              <w:t>1</w:t>
            </w:r>
            <w:r>
              <w:rPr>
                <w:sz w:val="20"/>
              </w:rPr>
              <w:t>/2h</w:t>
            </w:r>
          </w:p>
          <w:p w:rsidR="0039056D" w:rsidRDefault="0039056D">
            <w:pPr>
              <w:pStyle w:val="TableText"/>
              <w:spacing w:before="40"/>
              <w:rPr>
                <w:sz w:val="20"/>
              </w:rPr>
            </w:pPr>
            <w:r>
              <w:rPr>
                <w:sz w:val="20"/>
              </w:rPr>
              <w:t>1</w:t>
            </w:r>
            <w:r>
              <w:rPr>
                <w:position w:val="6"/>
                <w:sz w:val="20"/>
              </w:rPr>
              <w:t>1</w:t>
            </w:r>
            <w:r>
              <w:rPr>
                <w:sz w:val="20"/>
              </w:rPr>
              <w:t>/2h to 1</w:t>
            </w:r>
            <w:r>
              <w:rPr>
                <w:position w:val="6"/>
                <w:sz w:val="20"/>
              </w:rPr>
              <w:t>3</w:t>
            </w:r>
            <w:r>
              <w:rPr>
                <w:sz w:val="20"/>
              </w:rPr>
              <w:t>/4h</w:t>
            </w:r>
          </w:p>
          <w:p w:rsidR="0039056D" w:rsidRDefault="0039056D">
            <w:pPr>
              <w:pStyle w:val="TableText"/>
              <w:spacing w:before="40"/>
              <w:rPr>
                <w:sz w:val="20"/>
              </w:rPr>
            </w:pPr>
            <w:r>
              <w:rPr>
                <w:sz w:val="20"/>
              </w:rPr>
              <w:t>1</w:t>
            </w:r>
            <w:r>
              <w:rPr>
                <w:position w:val="6"/>
                <w:sz w:val="20"/>
              </w:rPr>
              <w:t>3</w:t>
            </w:r>
            <w:r>
              <w:rPr>
                <w:sz w:val="20"/>
              </w:rPr>
              <w:t>/4h to 2h</w:t>
            </w:r>
          </w:p>
          <w:p w:rsidR="0039056D" w:rsidRDefault="0039056D">
            <w:pPr>
              <w:pStyle w:val="TableText"/>
              <w:spacing w:before="40"/>
              <w:rPr>
                <w:sz w:val="20"/>
              </w:rPr>
            </w:pPr>
            <w:r>
              <w:rPr>
                <w:sz w:val="20"/>
              </w:rPr>
              <w:t>2 to 2</w:t>
            </w:r>
            <w:r>
              <w:rPr>
                <w:position w:val="6"/>
                <w:sz w:val="20"/>
              </w:rPr>
              <w:t>1</w:t>
            </w:r>
            <w:r>
              <w:rPr>
                <w:sz w:val="20"/>
              </w:rPr>
              <w:t>/4h</w:t>
            </w:r>
          </w:p>
          <w:p w:rsidR="0039056D" w:rsidRDefault="0039056D">
            <w:pPr>
              <w:pStyle w:val="TableText"/>
              <w:spacing w:before="40"/>
              <w:rPr>
                <w:sz w:val="20"/>
              </w:rPr>
            </w:pPr>
            <w:r>
              <w:rPr>
                <w:sz w:val="20"/>
              </w:rPr>
              <w:t>2</w:t>
            </w:r>
            <w:r>
              <w:rPr>
                <w:position w:val="6"/>
                <w:sz w:val="20"/>
              </w:rPr>
              <w:t>1</w:t>
            </w:r>
            <w:r>
              <w:rPr>
                <w:sz w:val="20"/>
              </w:rPr>
              <w:t>/4 to 2</w:t>
            </w:r>
            <w:r>
              <w:rPr>
                <w:position w:val="6"/>
                <w:sz w:val="20"/>
              </w:rPr>
              <w:t>1</w:t>
            </w:r>
            <w:r>
              <w:rPr>
                <w:sz w:val="20"/>
              </w:rPr>
              <w:t>/2h</w:t>
            </w:r>
          </w:p>
          <w:p w:rsidR="0039056D" w:rsidRDefault="0039056D">
            <w:pPr>
              <w:pStyle w:val="TableText"/>
              <w:spacing w:before="40"/>
              <w:rPr>
                <w:sz w:val="20"/>
              </w:rPr>
            </w:pPr>
            <w:r>
              <w:rPr>
                <w:sz w:val="20"/>
              </w:rPr>
              <w:t>over 2</w:t>
            </w:r>
            <w:r>
              <w:rPr>
                <w:position w:val="6"/>
                <w:sz w:val="20"/>
              </w:rPr>
              <w:t>1</w:t>
            </w:r>
            <w:r>
              <w:rPr>
                <w:sz w:val="20"/>
              </w:rPr>
              <w:t>/2h</w:t>
            </w:r>
          </w:p>
        </w:tc>
        <w:tc>
          <w:tcPr>
            <w:tcW w:w="628" w:type="dxa"/>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8" w:type="dxa"/>
            <w:gridSpan w:val="2"/>
            <w:tcBorders>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12" w:type="dxa"/>
            <w:gridSpan w:val="2"/>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tc>
        <w:tc>
          <w:tcPr>
            <w:tcW w:w="588" w:type="dxa"/>
            <w:tcBorders>
              <w:bottom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25</w:t>
            </w:r>
          </w:p>
          <w:p w:rsidR="0039056D" w:rsidRDefault="0039056D">
            <w:pPr>
              <w:pStyle w:val="TableText"/>
              <w:rPr>
                <w:sz w:val="20"/>
              </w:rPr>
            </w:pPr>
            <w:r>
              <w:rPr>
                <w:sz w:val="20"/>
              </w:rPr>
              <w:t>30</w:t>
            </w:r>
          </w:p>
        </w:tc>
        <w:tc>
          <w:tcPr>
            <w:tcW w:w="600" w:type="dxa"/>
            <w:gridSpan w:val="2"/>
            <w:tcBorders>
              <w:left w:val="single" w:sz="6" w:space="0" w:color="auto"/>
              <w:bottom w:val="single" w:sz="6" w:space="0" w:color="auto"/>
              <w:right w:val="single" w:sz="6" w:space="0" w:color="auto"/>
            </w:tcBorders>
          </w:tcPr>
          <w:p w:rsidR="0039056D" w:rsidRDefault="0039056D">
            <w:pPr>
              <w:pStyle w:val="TableText"/>
              <w:rPr>
                <w:sz w:val="20"/>
              </w:rPr>
            </w:pPr>
            <w:r>
              <w:rPr>
                <w:sz w:val="20"/>
              </w:rPr>
              <w:t>7</w:t>
            </w:r>
          </w:p>
          <w:p w:rsidR="0039056D" w:rsidRDefault="0039056D">
            <w:pPr>
              <w:pStyle w:val="TableText"/>
              <w:rPr>
                <w:sz w:val="20"/>
              </w:rPr>
            </w:pPr>
            <w:r>
              <w:rPr>
                <w:sz w:val="20"/>
              </w:rPr>
              <w:t>9</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tc>
        <w:tc>
          <w:tcPr>
            <w:tcW w:w="720" w:type="dxa"/>
            <w:gridSpan w:val="2"/>
            <w:tcBorders>
              <w:bottom w:val="single" w:sz="6" w:space="0" w:color="auto"/>
            </w:tcBorders>
          </w:tcPr>
          <w:p w:rsidR="0039056D" w:rsidRDefault="0039056D">
            <w:pPr>
              <w:pStyle w:val="TableText"/>
              <w:rPr>
                <w:sz w:val="20"/>
              </w:rPr>
            </w:pPr>
            <w:r>
              <w:rPr>
                <w:sz w:val="20"/>
              </w:rPr>
              <w:t>12</w:t>
            </w:r>
          </w:p>
          <w:p w:rsidR="0039056D" w:rsidRDefault="0039056D">
            <w:pPr>
              <w:pStyle w:val="TableText"/>
              <w:rPr>
                <w:sz w:val="20"/>
              </w:rPr>
            </w:pPr>
            <w:r>
              <w:rPr>
                <w:sz w:val="20"/>
              </w:rPr>
              <w:t>14</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612" w:type="dxa"/>
            <w:gridSpan w:val="2"/>
            <w:tcBorders>
              <w:left w:val="single" w:sz="6" w:space="0" w:color="auto"/>
              <w:bottom w:val="single" w:sz="6" w:space="0" w:color="auto"/>
              <w:right w:val="single" w:sz="6" w:space="0" w:color="auto"/>
            </w:tcBorders>
          </w:tcPr>
          <w:p w:rsidR="0039056D" w:rsidRDefault="0039056D">
            <w:pPr>
              <w:pStyle w:val="TableText"/>
              <w:rPr>
                <w:sz w:val="20"/>
              </w:rPr>
            </w:pPr>
            <w:r>
              <w:rPr>
                <w:sz w:val="20"/>
              </w:rPr>
              <w:t>18</w:t>
            </w:r>
          </w:p>
          <w:p w:rsidR="0039056D" w:rsidRDefault="0039056D">
            <w:pPr>
              <w:pStyle w:val="TableText"/>
              <w:rPr>
                <w:sz w:val="20"/>
              </w:rPr>
            </w:pPr>
            <w:r>
              <w:rPr>
                <w:sz w:val="20"/>
              </w:rPr>
              <w:t>22</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1020" w:type="dxa"/>
            <w:gridSpan w:val="2"/>
            <w:tcBorders>
              <w:bottom w:val="single" w:sz="6" w:space="0" w:color="auto"/>
            </w:tcBorders>
          </w:tcPr>
          <w:p w:rsidR="0039056D" w:rsidRDefault="0039056D">
            <w:pPr>
              <w:pStyle w:val="TableText"/>
              <w:rPr>
                <w:sz w:val="20"/>
              </w:rPr>
            </w:pPr>
            <w:r>
              <w:rPr>
                <w:sz w:val="20"/>
              </w:rPr>
              <w:t>43</w:t>
            </w:r>
          </w:p>
          <w:p w:rsidR="0039056D" w:rsidRDefault="0039056D">
            <w:pPr>
              <w:pStyle w:val="TableText"/>
              <w:rPr>
                <w:sz w:val="20"/>
              </w:rPr>
            </w:pPr>
            <w:r>
              <w:rPr>
                <w:sz w:val="20"/>
              </w:rPr>
              <w:t>53</w:t>
            </w:r>
          </w:p>
          <w:p w:rsidR="0039056D" w:rsidRDefault="0039056D">
            <w:pPr>
              <w:pStyle w:val="TableText"/>
              <w:rPr>
                <w:sz w:val="20"/>
              </w:rPr>
            </w:pPr>
            <w:r>
              <w:rPr>
                <w:sz w:val="20"/>
              </w:rPr>
              <w:t>61</w:t>
            </w:r>
          </w:p>
          <w:p w:rsidR="0039056D" w:rsidRDefault="0039056D">
            <w:pPr>
              <w:pStyle w:val="TableText"/>
              <w:rPr>
                <w:sz w:val="20"/>
              </w:rPr>
            </w:pPr>
            <w:r>
              <w:rPr>
                <w:sz w:val="20"/>
              </w:rPr>
              <w:t>78</w:t>
            </w:r>
          </w:p>
          <w:p w:rsidR="0039056D" w:rsidRDefault="0039056D">
            <w:pPr>
              <w:pStyle w:val="TableText"/>
              <w:rPr>
                <w:sz w:val="20"/>
              </w:rPr>
            </w:pPr>
            <w:r>
              <w:rPr>
                <w:sz w:val="20"/>
              </w:rPr>
              <w:t>93</w:t>
            </w:r>
          </w:p>
          <w:p w:rsidR="0039056D" w:rsidRDefault="0039056D">
            <w:pPr>
              <w:pStyle w:val="TableText"/>
              <w:rPr>
                <w:sz w:val="20"/>
              </w:rPr>
            </w:pPr>
            <w:r>
              <w:rPr>
                <w:sz w:val="20"/>
              </w:rPr>
              <w:t>108</w:t>
            </w:r>
          </w:p>
          <w:p w:rsidR="0039056D" w:rsidRDefault="0039056D">
            <w:pPr>
              <w:pStyle w:val="TableText"/>
              <w:rPr>
                <w:sz w:val="20"/>
              </w:rPr>
            </w:pPr>
            <w:r>
              <w:rPr>
                <w:sz w:val="20"/>
              </w:rPr>
              <w:t>123</w:t>
            </w:r>
          </w:p>
          <w:p w:rsidR="0039056D" w:rsidRDefault="0039056D">
            <w:pPr>
              <w:pStyle w:val="TableText"/>
              <w:rPr>
                <w:sz w:val="20"/>
              </w:rPr>
            </w:pPr>
            <w:r>
              <w:rPr>
                <w:sz w:val="20"/>
              </w:rPr>
              <w:t>138</w:t>
            </w:r>
          </w:p>
          <w:p w:rsidR="0039056D" w:rsidRDefault="0039056D">
            <w:pPr>
              <w:pStyle w:val="TableText"/>
              <w:rPr>
                <w:sz w:val="20"/>
              </w:rPr>
            </w:pPr>
            <w:r>
              <w:rPr>
                <w:sz w:val="20"/>
              </w:rPr>
              <w:t>153</w:t>
            </w:r>
          </w:p>
          <w:p w:rsidR="0039056D" w:rsidRDefault="0039056D">
            <w:pPr>
              <w:pStyle w:val="TableText"/>
              <w:rPr>
                <w:sz w:val="20"/>
              </w:rPr>
            </w:pPr>
            <w:r>
              <w:rPr>
                <w:sz w:val="20"/>
              </w:rPr>
              <w:t>168</w:t>
            </w:r>
          </w:p>
          <w:p w:rsidR="0039056D" w:rsidRDefault="0039056D">
            <w:pPr>
              <w:pStyle w:val="TableText"/>
              <w:rPr>
                <w:sz w:val="20"/>
              </w:rPr>
            </w:pPr>
            <w:r>
              <w:rPr>
                <w:sz w:val="20"/>
              </w:rPr>
              <w:t>178</w:t>
            </w:r>
          </w:p>
        </w:tc>
      </w:tr>
      <w:tr w:rsidR="0039056D">
        <w:trPr>
          <w:gridAfter w:val="3"/>
          <w:wAfter w:w="56" w:type="dxa"/>
        </w:trPr>
        <w:tc>
          <w:tcPr>
            <w:tcW w:w="6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156</w:t>
            </w:r>
          </w:p>
        </w:tc>
        <w:tc>
          <w:tcPr>
            <w:tcW w:w="880" w:type="dxa"/>
            <w:tcBorders>
              <w:top w:val="single" w:sz="6" w:space="0" w:color="auto"/>
            </w:tcBorders>
          </w:tcPr>
          <w:p w:rsidR="0039056D" w:rsidRDefault="0039056D">
            <w:pPr>
              <w:pStyle w:val="TableText"/>
              <w:rPr>
                <w:sz w:val="20"/>
              </w:rPr>
            </w:pPr>
            <w:r>
              <w:rPr>
                <w:sz w:val="20"/>
              </w:rPr>
              <w:t>26</w:t>
            </w:r>
          </w:p>
        </w:tc>
        <w:tc>
          <w:tcPr>
            <w:tcW w:w="98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70</w:t>
            </w:r>
          </w:p>
        </w:tc>
        <w:tc>
          <w:tcPr>
            <w:tcW w:w="3072" w:type="dxa"/>
            <w:tcBorders>
              <w:top w:val="single" w:sz="6" w:space="0" w:color="auto"/>
              <w:right w:val="single" w:sz="6" w:space="0" w:color="auto"/>
            </w:tcBorders>
          </w:tcPr>
          <w:p w:rsidR="0039056D" w:rsidRDefault="0039056D">
            <w:pPr>
              <w:pStyle w:val="TableText"/>
              <w:spacing w:before="50" w:after="50"/>
              <w:rPr>
                <w:sz w:val="20"/>
              </w:rPr>
            </w:pPr>
            <w:r>
              <w:rPr>
                <w:sz w:val="20"/>
              </w:rPr>
              <w:t>20 to 24min</w:t>
            </w:r>
          </w:p>
          <w:p w:rsidR="0039056D" w:rsidRDefault="0039056D">
            <w:pPr>
              <w:pStyle w:val="TableText"/>
              <w:spacing w:before="50" w:after="50"/>
              <w:rPr>
                <w:sz w:val="20"/>
              </w:rPr>
            </w:pPr>
            <w:r>
              <w:rPr>
                <w:sz w:val="20"/>
              </w:rPr>
              <w:t>24 to 30min</w:t>
            </w:r>
          </w:p>
          <w:p w:rsidR="0039056D" w:rsidRDefault="0039056D">
            <w:pPr>
              <w:pStyle w:val="TableText"/>
              <w:spacing w:before="50" w:after="50"/>
              <w:rPr>
                <w:sz w:val="20"/>
              </w:rPr>
            </w:pPr>
            <w:r>
              <w:rPr>
                <w:sz w:val="20"/>
              </w:rPr>
              <w:t>30 to 35min</w:t>
            </w:r>
          </w:p>
          <w:p w:rsidR="0039056D" w:rsidRDefault="0039056D">
            <w:pPr>
              <w:pStyle w:val="TableText"/>
              <w:spacing w:before="50" w:after="50"/>
              <w:rPr>
                <w:sz w:val="20"/>
              </w:rPr>
            </w:pPr>
            <w:r>
              <w:rPr>
                <w:sz w:val="20"/>
              </w:rPr>
              <w:t>35 to 45min</w:t>
            </w:r>
          </w:p>
          <w:p w:rsidR="0039056D" w:rsidRDefault="0039056D">
            <w:pPr>
              <w:pStyle w:val="TableText"/>
              <w:spacing w:before="50" w:after="50"/>
              <w:rPr>
                <w:sz w:val="20"/>
              </w:rPr>
            </w:pPr>
            <w:r>
              <w:rPr>
                <w:sz w:val="20"/>
              </w:rPr>
              <w:t>45 to 55min</w:t>
            </w:r>
          </w:p>
          <w:p w:rsidR="0039056D" w:rsidRDefault="0039056D">
            <w:pPr>
              <w:pStyle w:val="TableText"/>
              <w:spacing w:before="50" w:after="50"/>
              <w:rPr>
                <w:sz w:val="20"/>
              </w:rPr>
            </w:pPr>
            <w:r>
              <w:rPr>
                <w:sz w:val="20"/>
              </w:rPr>
              <w:t>55 to 60min</w:t>
            </w:r>
          </w:p>
          <w:p w:rsidR="0039056D" w:rsidRDefault="0039056D">
            <w:pPr>
              <w:pStyle w:val="TableText"/>
              <w:spacing w:before="50" w:after="50"/>
              <w:rPr>
                <w:sz w:val="20"/>
              </w:rPr>
            </w:pPr>
            <w:r>
              <w:rPr>
                <w:sz w:val="20"/>
              </w:rPr>
              <w:t>1h to 1h 9min</w:t>
            </w:r>
          </w:p>
          <w:p w:rsidR="0039056D" w:rsidRDefault="0039056D">
            <w:pPr>
              <w:pStyle w:val="TableText"/>
              <w:spacing w:before="50" w:after="50"/>
              <w:rPr>
                <w:sz w:val="20"/>
              </w:rPr>
            </w:pPr>
            <w:r>
              <w:rPr>
                <w:sz w:val="20"/>
              </w:rPr>
              <w:t>1h 9min to 1h 18min</w:t>
            </w:r>
          </w:p>
          <w:p w:rsidR="0039056D" w:rsidRDefault="0039056D">
            <w:pPr>
              <w:pStyle w:val="TableText"/>
              <w:spacing w:before="50" w:after="50"/>
              <w:rPr>
                <w:sz w:val="20"/>
              </w:rPr>
            </w:pPr>
            <w:r>
              <w:rPr>
                <w:sz w:val="20"/>
              </w:rPr>
              <w:t>1h 18min to 1h 27min</w:t>
            </w:r>
          </w:p>
          <w:p w:rsidR="0039056D" w:rsidRDefault="0039056D">
            <w:pPr>
              <w:pStyle w:val="TableText"/>
              <w:spacing w:before="50" w:after="50"/>
              <w:rPr>
                <w:sz w:val="20"/>
              </w:rPr>
            </w:pPr>
            <w:r>
              <w:rPr>
                <w:sz w:val="20"/>
              </w:rPr>
              <w:t>1h 27min to 1h 37min</w:t>
            </w:r>
          </w:p>
          <w:p w:rsidR="0039056D" w:rsidRDefault="0039056D">
            <w:pPr>
              <w:pStyle w:val="TableText"/>
              <w:spacing w:before="50" w:after="50"/>
              <w:rPr>
                <w:sz w:val="20"/>
              </w:rPr>
            </w:pPr>
            <w:r>
              <w:rPr>
                <w:sz w:val="20"/>
              </w:rPr>
              <w:t>1h 37min to 1h 47min</w:t>
            </w:r>
          </w:p>
          <w:p w:rsidR="0039056D" w:rsidRDefault="0039056D">
            <w:pPr>
              <w:pStyle w:val="TableText"/>
              <w:spacing w:before="50" w:after="50"/>
              <w:rPr>
                <w:sz w:val="20"/>
              </w:rPr>
            </w:pPr>
            <w:r>
              <w:rPr>
                <w:sz w:val="20"/>
              </w:rPr>
              <w:t>1h 47min to 1h 56min</w:t>
            </w:r>
          </w:p>
          <w:p w:rsidR="0039056D" w:rsidRDefault="0039056D">
            <w:pPr>
              <w:pStyle w:val="TableText"/>
              <w:spacing w:before="50" w:after="50"/>
              <w:rPr>
                <w:sz w:val="20"/>
              </w:rPr>
            </w:pPr>
            <w:r>
              <w:rPr>
                <w:sz w:val="20"/>
              </w:rPr>
              <w:t>over 1h 56min</w:t>
            </w:r>
          </w:p>
        </w:tc>
        <w:tc>
          <w:tcPr>
            <w:tcW w:w="628" w:type="dxa"/>
            <w:tcBorders>
              <w:top w:val="single" w:sz="6" w:space="0" w:color="auto"/>
            </w:tcBorders>
          </w:tcPr>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tc>
        <w:tc>
          <w:tcPr>
            <w:tcW w:w="608"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tc>
        <w:tc>
          <w:tcPr>
            <w:tcW w:w="612" w:type="dxa"/>
            <w:gridSpan w:val="2"/>
            <w:tcBorders>
              <w:top w:val="single" w:sz="6" w:space="0" w:color="auto"/>
            </w:tcBorders>
          </w:tcPr>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w:t>
            </w:r>
          </w:p>
          <w:p w:rsidR="0039056D" w:rsidRDefault="0039056D">
            <w:pPr>
              <w:pStyle w:val="TableText"/>
              <w:spacing w:before="50" w:after="50"/>
              <w:rPr>
                <w:sz w:val="20"/>
              </w:rPr>
            </w:pPr>
            <w:r>
              <w:rPr>
                <w:sz w:val="20"/>
              </w:rPr>
              <w:t>5</w:t>
            </w:r>
          </w:p>
          <w:p w:rsidR="0039056D" w:rsidRDefault="0039056D">
            <w:pPr>
              <w:pStyle w:val="TableText"/>
              <w:spacing w:before="50" w:after="50"/>
              <w:rPr>
                <w:sz w:val="20"/>
              </w:rPr>
            </w:pPr>
            <w:r>
              <w:rPr>
                <w:sz w:val="20"/>
              </w:rPr>
              <w:t>10</w:t>
            </w:r>
          </w:p>
          <w:p w:rsidR="0039056D" w:rsidRDefault="0039056D">
            <w:pPr>
              <w:pStyle w:val="TableText"/>
              <w:spacing w:before="50" w:after="50"/>
              <w:rPr>
                <w:sz w:val="20"/>
              </w:rPr>
            </w:pPr>
            <w:r>
              <w:rPr>
                <w:sz w:val="20"/>
              </w:rPr>
              <w:t>15</w:t>
            </w:r>
          </w:p>
          <w:p w:rsidR="0039056D" w:rsidRDefault="0039056D">
            <w:pPr>
              <w:pStyle w:val="TableText"/>
              <w:spacing w:before="50" w:after="50"/>
              <w:rPr>
                <w:sz w:val="20"/>
              </w:rPr>
            </w:pPr>
            <w:r>
              <w:rPr>
                <w:sz w:val="20"/>
              </w:rPr>
              <w:t>20</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spacing w:before="50" w:after="50"/>
              <w:rPr>
                <w:sz w:val="20"/>
              </w:rPr>
            </w:pPr>
            <w:r>
              <w:rPr>
                <w:sz w:val="20"/>
              </w:rPr>
              <w:t>2</w:t>
            </w:r>
          </w:p>
          <w:p w:rsidR="0039056D" w:rsidRDefault="0039056D">
            <w:pPr>
              <w:pStyle w:val="TableText"/>
              <w:spacing w:before="50" w:after="50"/>
              <w:rPr>
                <w:sz w:val="20"/>
              </w:rPr>
            </w:pPr>
            <w:r>
              <w:rPr>
                <w:sz w:val="20"/>
              </w:rPr>
              <w:t>2</w:t>
            </w:r>
          </w:p>
          <w:p w:rsidR="0039056D" w:rsidRDefault="0039056D">
            <w:pPr>
              <w:pStyle w:val="TableText"/>
              <w:spacing w:before="50" w:after="50"/>
              <w:rPr>
                <w:sz w:val="20"/>
              </w:rPr>
            </w:pPr>
            <w:r>
              <w:rPr>
                <w:sz w:val="20"/>
              </w:rPr>
              <w:t>3</w:t>
            </w:r>
          </w:p>
          <w:p w:rsidR="0039056D" w:rsidRDefault="0039056D">
            <w:pPr>
              <w:pStyle w:val="TableText"/>
              <w:spacing w:before="50" w:after="50"/>
              <w:rPr>
                <w:sz w:val="20"/>
              </w:rPr>
            </w:pPr>
            <w:r>
              <w:rPr>
                <w:sz w:val="20"/>
              </w:rPr>
              <w:t>5</w:t>
            </w:r>
          </w:p>
          <w:p w:rsidR="0039056D" w:rsidRDefault="0039056D">
            <w:pPr>
              <w:pStyle w:val="TableText"/>
              <w:spacing w:before="50" w:after="50"/>
              <w:rPr>
                <w:sz w:val="20"/>
              </w:rPr>
            </w:pPr>
            <w:r>
              <w:rPr>
                <w:sz w:val="20"/>
              </w:rPr>
              <w:t>5</w:t>
            </w:r>
          </w:p>
          <w:p w:rsidR="0039056D" w:rsidRDefault="0039056D">
            <w:pPr>
              <w:pStyle w:val="TableText"/>
              <w:spacing w:before="50" w:after="50"/>
              <w:rPr>
                <w:sz w:val="20"/>
              </w:rPr>
            </w:pPr>
            <w:r>
              <w:rPr>
                <w:sz w:val="20"/>
              </w:rPr>
              <w:t>7</w:t>
            </w:r>
          </w:p>
          <w:p w:rsidR="0039056D" w:rsidRDefault="0039056D">
            <w:pPr>
              <w:pStyle w:val="TableText"/>
              <w:spacing w:before="50" w:after="50"/>
              <w:rPr>
                <w:sz w:val="20"/>
              </w:rPr>
            </w:pPr>
            <w:r>
              <w:rPr>
                <w:sz w:val="20"/>
              </w:rPr>
              <w:t>10</w:t>
            </w:r>
          </w:p>
          <w:p w:rsidR="0039056D" w:rsidRDefault="0039056D">
            <w:pPr>
              <w:pStyle w:val="TableText"/>
              <w:spacing w:before="50" w:after="50"/>
              <w:rPr>
                <w:sz w:val="20"/>
              </w:rPr>
            </w:pPr>
            <w:r>
              <w:rPr>
                <w:sz w:val="20"/>
              </w:rPr>
              <w:t>10</w:t>
            </w:r>
          </w:p>
          <w:p w:rsidR="0039056D" w:rsidRDefault="0039056D">
            <w:pPr>
              <w:pStyle w:val="TableText"/>
              <w:spacing w:before="50" w:after="50"/>
              <w:rPr>
                <w:sz w:val="20"/>
              </w:rPr>
            </w:pPr>
            <w:r>
              <w:rPr>
                <w:sz w:val="20"/>
              </w:rPr>
              <w:t>15</w:t>
            </w:r>
          </w:p>
          <w:p w:rsidR="0039056D" w:rsidRDefault="0039056D">
            <w:pPr>
              <w:pStyle w:val="TableText"/>
              <w:spacing w:before="50" w:after="50"/>
              <w:rPr>
                <w:sz w:val="20"/>
              </w:rPr>
            </w:pPr>
            <w:r>
              <w:rPr>
                <w:sz w:val="20"/>
              </w:rPr>
              <w:t>15</w:t>
            </w:r>
          </w:p>
          <w:p w:rsidR="0039056D" w:rsidRDefault="0039056D">
            <w:pPr>
              <w:pStyle w:val="TableText"/>
              <w:spacing w:before="50" w:after="50"/>
              <w:rPr>
                <w:sz w:val="20"/>
              </w:rPr>
            </w:pPr>
            <w:r>
              <w:rPr>
                <w:sz w:val="20"/>
              </w:rPr>
              <w:t>20</w:t>
            </w:r>
          </w:p>
          <w:p w:rsidR="0039056D" w:rsidRDefault="0039056D">
            <w:pPr>
              <w:pStyle w:val="TableText"/>
              <w:spacing w:before="50" w:after="50"/>
              <w:rPr>
                <w:sz w:val="20"/>
              </w:rPr>
            </w:pPr>
            <w:r>
              <w:rPr>
                <w:sz w:val="20"/>
              </w:rPr>
              <w:t>20</w:t>
            </w:r>
          </w:p>
          <w:p w:rsidR="0039056D" w:rsidRDefault="0039056D">
            <w:pPr>
              <w:pStyle w:val="TableText"/>
              <w:spacing w:before="50" w:after="50"/>
              <w:rPr>
                <w:sz w:val="20"/>
              </w:rPr>
            </w:pPr>
            <w:r>
              <w:rPr>
                <w:sz w:val="20"/>
              </w:rPr>
              <w:t>25</w:t>
            </w:r>
          </w:p>
        </w:tc>
        <w:tc>
          <w:tcPr>
            <w:tcW w:w="588" w:type="dxa"/>
            <w:tcBorders>
              <w:top w:val="single" w:sz="6" w:space="0" w:color="auto"/>
            </w:tcBorders>
          </w:tcPr>
          <w:p w:rsidR="0039056D" w:rsidRDefault="0039056D">
            <w:pPr>
              <w:pStyle w:val="TableText"/>
              <w:spacing w:before="50" w:after="50"/>
              <w:rPr>
                <w:sz w:val="20"/>
              </w:rPr>
            </w:pPr>
            <w:r>
              <w:rPr>
                <w:sz w:val="20"/>
              </w:rPr>
              <w:t>4</w:t>
            </w:r>
          </w:p>
          <w:p w:rsidR="0039056D" w:rsidRDefault="0039056D">
            <w:pPr>
              <w:pStyle w:val="TableText"/>
              <w:spacing w:before="50" w:after="50"/>
              <w:rPr>
                <w:sz w:val="20"/>
              </w:rPr>
            </w:pPr>
            <w:r>
              <w:rPr>
                <w:sz w:val="20"/>
              </w:rPr>
              <w:t>4</w:t>
            </w:r>
          </w:p>
          <w:p w:rsidR="0039056D" w:rsidRDefault="0039056D">
            <w:pPr>
              <w:pStyle w:val="TableText"/>
              <w:spacing w:before="50" w:after="50"/>
              <w:rPr>
                <w:sz w:val="20"/>
              </w:rPr>
            </w:pPr>
            <w:r>
              <w:rPr>
                <w:sz w:val="20"/>
              </w:rPr>
              <w:t>5</w:t>
            </w:r>
          </w:p>
          <w:p w:rsidR="0039056D" w:rsidRDefault="0039056D">
            <w:pPr>
              <w:pStyle w:val="TableText"/>
              <w:spacing w:before="50" w:after="50"/>
              <w:rPr>
                <w:sz w:val="20"/>
              </w:rPr>
            </w:pPr>
            <w:r>
              <w:rPr>
                <w:sz w:val="20"/>
              </w:rPr>
              <w:t>6</w:t>
            </w:r>
          </w:p>
          <w:p w:rsidR="0039056D" w:rsidRDefault="0039056D">
            <w:pPr>
              <w:pStyle w:val="TableText"/>
              <w:spacing w:before="50" w:after="50"/>
              <w:rPr>
                <w:sz w:val="20"/>
              </w:rPr>
            </w:pPr>
            <w:r>
              <w:rPr>
                <w:sz w:val="20"/>
              </w:rPr>
              <w:t>8</w:t>
            </w:r>
          </w:p>
          <w:p w:rsidR="0039056D" w:rsidRDefault="0039056D">
            <w:pPr>
              <w:pStyle w:val="TableText"/>
              <w:spacing w:before="50" w:after="50"/>
              <w:rPr>
                <w:sz w:val="20"/>
              </w:rPr>
            </w:pPr>
            <w:r>
              <w:rPr>
                <w:sz w:val="20"/>
              </w:rPr>
              <w:t>10</w:t>
            </w:r>
          </w:p>
          <w:p w:rsidR="0039056D" w:rsidRDefault="0039056D">
            <w:pPr>
              <w:pStyle w:val="TableText"/>
              <w:spacing w:before="50" w:after="50"/>
              <w:rPr>
                <w:sz w:val="20"/>
              </w:rPr>
            </w:pPr>
            <w:r>
              <w:rPr>
                <w:sz w:val="20"/>
              </w:rPr>
              <w:t>10</w:t>
            </w:r>
          </w:p>
          <w:p w:rsidR="0039056D" w:rsidRDefault="0039056D">
            <w:pPr>
              <w:pStyle w:val="TableText"/>
              <w:spacing w:before="50" w:after="50"/>
              <w:rPr>
                <w:sz w:val="20"/>
              </w:rPr>
            </w:pPr>
            <w:r>
              <w:rPr>
                <w:sz w:val="20"/>
              </w:rPr>
              <w:t>15</w:t>
            </w:r>
          </w:p>
          <w:p w:rsidR="0039056D" w:rsidRDefault="0039056D">
            <w:pPr>
              <w:pStyle w:val="TableText"/>
              <w:spacing w:before="50" w:after="50"/>
              <w:rPr>
                <w:sz w:val="20"/>
              </w:rPr>
            </w:pPr>
            <w:r>
              <w:rPr>
                <w:sz w:val="20"/>
              </w:rPr>
              <w:t>15</w:t>
            </w:r>
          </w:p>
          <w:p w:rsidR="0039056D" w:rsidRDefault="0039056D">
            <w:pPr>
              <w:pStyle w:val="TableText"/>
              <w:spacing w:before="50" w:after="50"/>
              <w:rPr>
                <w:sz w:val="20"/>
              </w:rPr>
            </w:pPr>
            <w:r>
              <w:rPr>
                <w:sz w:val="20"/>
              </w:rPr>
              <w:t>20</w:t>
            </w:r>
          </w:p>
          <w:p w:rsidR="0039056D" w:rsidRDefault="0039056D">
            <w:pPr>
              <w:pStyle w:val="TableText"/>
              <w:spacing w:before="50" w:after="50"/>
              <w:rPr>
                <w:sz w:val="20"/>
              </w:rPr>
            </w:pPr>
            <w:r>
              <w:rPr>
                <w:sz w:val="20"/>
              </w:rPr>
              <w:t>20</w:t>
            </w:r>
          </w:p>
          <w:p w:rsidR="0039056D" w:rsidRDefault="0039056D">
            <w:pPr>
              <w:pStyle w:val="TableText"/>
              <w:spacing w:before="50" w:after="50"/>
              <w:rPr>
                <w:sz w:val="20"/>
              </w:rPr>
            </w:pPr>
            <w:r>
              <w:rPr>
                <w:sz w:val="20"/>
              </w:rPr>
              <w:t>30</w:t>
            </w:r>
          </w:p>
          <w:p w:rsidR="0039056D" w:rsidRDefault="0039056D">
            <w:pPr>
              <w:pStyle w:val="TableText"/>
              <w:spacing w:before="50" w:after="50"/>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spacing w:before="50" w:after="50"/>
              <w:rPr>
                <w:sz w:val="20"/>
              </w:rPr>
            </w:pPr>
            <w:r>
              <w:rPr>
                <w:sz w:val="20"/>
              </w:rPr>
              <w:t>8</w:t>
            </w:r>
          </w:p>
          <w:p w:rsidR="0039056D" w:rsidRDefault="0039056D">
            <w:pPr>
              <w:pStyle w:val="TableText"/>
              <w:spacing w:before="50" w:after="50"/>
              <w:rPr>
                <w:sz w:val="20"/>
              </w:rPr>
            </w:pPr>
            <w:r>
              <w:rPr>
                <w:sz w:val="20"/>
              </w:rPr>
              <w:t>10</w:t>
            </w:r>
          </w:p>
          <w:p w:rsidR="0039056D" w:rsidRDefault="0039056D">
            <w:pPr>
              <w:pStyle w:val="TableText"/>
              <w:spacing w:before="50" w:after="50"/>
              <w:rPr>
                <w:sz w:val="20"/>
              </w:rPr>
            </w:pPr>
            <w:r>
              <w:rPr>
                <w:sz w:val="20"/>
              </w:rPr>
              <w:t>10</w:t>
            </w:r>
          </w:p>
          <w:p w:rsidR="0039056D" w:rsidRDefault="0039056D">
            <w:pPr>
              <w:pStyle w:val="TableText"/>
              <w:spacing w:before="50" w:after="50"/>
              <w:rPr>
                <w:sz w:val="20"/>
              </w:rPr>
            </w:pPr>
            <w:r>
              <w:rPr>
                <w:sz w:val="20"/>
              </w:rPr>
              <w:t>12</w:t>
            </w:r>
          </w:p>
          <w:p w:rsidR="0039056D" w:rsidRDefault="0039056D">
            <w:pPr>
              <w:pStyle w:val="TableText"/>
              <w:spacing w:before="50" w:after="50"/>
              <w:rPr>
                <w:sz w:val="20"/>
              </w:rPr>
            </w:pPr>
            <w:r>
              <w:rPr>
                <w:sz w:val="20"/>
              </w:rPr>
              <w:t>15</w:t>
            </w:r>
          </w:p>
          <w:p w:rsidR="0039056D" w:rsidRDefault="0039056D">
            <w:pPr>
              <w:pStyle w:val="TableText"/>
              <w:spacing w:before="50" w:after="50"/>
              <w:rPr>
                <w:sz w:val="20"/>
              </w:rPr>
            </w:pPr>
            <w:r>
              <w:rPr>
                <w:sz w:val="20"/>
              </w:rPr>
              <w:t>15</w:t>
            </w:r>
          </w:p>
          <w:p w:rsidR="0039056D" w:rsidRDefault="0039056D">
            <w:pPr>
              <w:pStyle w:val="TableText"/>
              <w:spacing w:before="50" w:after="50"/>
              <w:rPr>
                <w:sz w:val="20"/>
              </w:rPr>
            </w:pPr>
            <w:r>
              <w:rPr>
                <w:sz w:val="20"/>
              </w:rPr>
              <w:t>20</w:t>
            </w:r>
          </w:p>
          <w:p w:rsidR="0039056D" w:rsidRDefault="0039056D">
            <w:pPr>
              <w:pStyle w:val="TableText"/>
              <w:spacing w:before="50" w:after="50"/>
              <w:rPr>
                <w:sz w:val="20"/>
              </w:rPr>
            </w:pPr>
            <w:r>
              <w:rPr>
                <w:sz w:val="20"/>
              </w:rPr>
              <w:t>25</w:t>
            </w:r>
          </w:p>
          <w:p w:rsidR="0039056D" w:rsidRDefault="0039056D">
            <w:pPr>
              <w:pStyle w:val="TableText"/>
              <w:spacing w:before="50" w:after="50"/>
              <w:rPr>
                <w:sz w:val="20"/>
              </w:rPr>
            </w:pPr>
            <w:r>
              <w:rPr>
                <w:sz w:val="20"/>
              </w:rPr>
              <w:t>30</w:t>
            </w:r>
          </w:p>
          <w:p w:rsidR="0039056D" w:rsidRDefault="0039056D">
            <w:pPr>
              <w:pStyle w:val="TableText"/>
              <w:spacing w:before="50" w:after="50"/>
              <w:rPr>
                <w:sz w:val="20"/>
              </w:rPr>
            </w:pPr>
            <w:r>
              <w:rPr>
                <w:sz w:val="20"/>
              </w:rPr>
              <w:t>30</w:t>
            </w:r>
          </w:p>
          <w:p w:rsidR="0039056D" w:rsidRDefault="0039056D">
            <w:pPr>
              <w:pStyle w:val="TableText"/>
              <w:spacing w:before="50" w:after="50"/>
              <w:rPr>
                <w:sz w:val="20"/>
              </w:rPr>
            </w:pPr>
            <w:r>
              <w:rPr>
                <w:sz w:val="20"/>
              </w:rPr>
              <w:t>35</w:t>
            </w:r>
          </w:p>
          <w:p w:rsidR="0039056D" w:rsidRDefault="0039056D">
            <w:pPr>
              <w:pStyle w:val="TableText"/>
              <w:spacing w:before="50" w:after="50"/>
              <w:rPr>
                <w:sz w:val="20"/>
              </w:rPr>
            </w:pPr>
            <w:r>
              <w:rPr>
                <w:sz w:val="20"/>
              </w:rPr>
              <w:t>35</w:t>
            </w:r>
          </w:p>
          <w:p w:rsidR="0039056D" w:rsidRDefault="0039056D">
            <w:pPr>
              <w:pStyle w:val="TableText"/>
              <w:spacing w:before="50" w:after="50"/>
              <w:rPr>
                <w:sz w:val="20"/>
              </w:rPr>
            </w:pPr>
            <w:r>
              <w:rPr>
                <w:sz w:val="20"/>
              </w:rPr>
              <w:t>35</w:t>
            </w:r>
          </w:p>
        </w:tc>
        <w:tc>
          <w:tcPr>
            <w:tcW w:w="720" w:type="dxa"/>
            <w:gridSpan w:val="2"/>
            <w:tcBorders>
              <w:top w:val="single" w:sz="6" w:space="0" w:color="auto"/>
            </w:tcBorders>
          </w:tcPr>
          <w:p w:rsidR="0039056D" w:rsidRDefault="0039056D">
            <w:pPr>
              <w:pStyle w:val="TableText"/>
              <w:spacing w:before="50" w:after="50"/>
              <w:rPr>
                <w:sz w:val="20"/>
              </w:rPr>
            </w:pPr>
            <w:r>
              <w:rPr>
                <w:sz w:val="20"/>
              </w:rPr>
              <w:t>9</w:t>
            </w:r>
          </w:p>
          <w:p w:rsidR="0039056D" w:rsidRDefault="0039056D">
            <w:pPr>
              <w:pStyle w:val="TableText"/>
              <w:spacing w:before="50" w:after="50"/>
              <w:rPr>
                <w:sz w:val="20"/>
              </w:rPr>
            </w:pPr>
            <w:r>
              <w:rPr>
                <w:sz w:val="20"/>
              </w:rPr>
              <w:t>12</w:t>
            </w:r>
          </w:p>
          <w:p w:rsidR="0039056D" w:rsidRDefault="0039056D">
            <w:pPr>
              <w:pStyle w:val="TableText"/>
              <w:spacing w:before="50" w:after="50"/>
              <w:rPr>
                <w:sz w:val="20"/>
              </w:rPr>
            </w:pPr>
            <w:r>
              <w:rPr>
                <w:sz w:val="20"/>
              </w:rPr>
              <w:t>15</w:t>
            </w:r>
          </w:p>
          <w:p w:rsidR="0039056D" w:rsidRDefault="0039056D">
            <w:pPr>
              <w:pStyle w:val="TableText"/>
              <w:spacing w:before="50" w:after="50"/>
              <w:rPr>
                <w:sz w:val="20"/>
              </w:rPr>
            </w:pPr>
            <w:r>
              <w:rPr>
                <w:sz w:val="20"/>
              </w:rPr>
              <w:t>20</w:t>
            </w:r>
          </w:p>
          <w:p w:rsidR="0039056D" w:rsidRDefault="0039056D">
            <w:pPr>
              <w:pStyle w:val="TableText"/>
              <w:spacing w:before="50" w:after="50"/>
              <w:rPr>
                <w:sz w:val="20"/>
              </w:rPr>
            </w:pPr>
            <w:r>
              <w:rPr>
                <w:sz w:val="20"/>
              </w:rPr>
              <w:t>25</w:t>
            </w:r>
          </w:p>
          <w:p w:rsidR="0039056D" w:rsidRDefault="0039056D">
            <w:pPr>
              <w:pStyle w:val="TableText"/>
              <w:spacing w:before="50" w:after="50"/>
              <w:rPr>
                <w:sz w:val="20"/>
              </w:rPr>
            </w:pPr>
            <w:r>
              <w:rPr>
                <w:sz w:val="20"/>
              </w:rPr>
              <w:t>30</w:t>
            </w:r>
          </w:p>
          <w:p w:rsidR="0039056D" w:rsidRDefault="0039056D">
            <w:pPr>
              <w:pStyle w:val="TableText"/>
              <w:spacing w:before="50" w:after="50"/>
              <w:rPr>
                <w:sz w:val="20"/>
              </w:rPr>
            </w:pPr>
            <w:r>
              <w:rPr>
                <w:sz w:val="20"/>
              </w:rPr>
              <w:t>30</w:t>
            </w:r>
          </w:p>
          <w:p w:rsidR="0039056D" w:rsidRDefault="0039056D">
            <w:pPr>
              <w:pStyle w:val="TableText"/>
              <w:spacing w:before="50" w:after="50"/>
              <w:rPr>
                <w:sz w:val="20"/>
              </w:rPr>
            </w:pPr>
            <w:r>
              <w:rPr>
                <w:sz w:val="20"/>
              </w:rPr>
              <w:t>35</w:t>
            </w:r>
          </w:p>
          <w:p w:rsidR="0039056D" w:rsidRDefault="0039056D">
            <w:pPr>
              <w:pStyle w:val="TableText"/>
              <w:spacing w:before="50" w:after="50"/>
              <w:rPr>
                <w:sz w:val="20"/>
              </w:rPr>
            </w:pPr>
            <w:r>
              <w:rPr>
                <w:sz w:val="20"/>
              </w:rPr>
              <w:t>35</w:t>
            </w:r>
          </w:p>
          <w:p w:rsidR="0039056D" w:rsidRDefault="0039056D">
            <w:pPr>
              <w:pStyle w:val="TableText"/>
              <w:spacing w:before="50" w:after="50"/>
              <w:rPr>
                <w:sz w:val="20"/>
              </w:rPr>
            </w:pPr>
            <w:r>
              <w:rPr>
                <w:sz w:val="20"/>
              </w:rPr>
              <w:t>40</w:t>
            </w:r>
          </w:p>
          <w:p w:rsidR="0039056D" w:rsidRDefault="0039056D">
            <w:pPr>
              <w:pStyle w:val="TableText"/>
              <w:spacing w:before="50" w:after="50"/>
              <w:rPr>
                <w:sz w:val="20"/>
              </w:rPr>
            </w:pPr>
            <w:r>
              <w:rPr>
                <w:sz w:val="20"/>
              </w:rPr>
              <w:t>40</w:t>
            </w:r>
          </w:p>
          <w:p w:rsidR="0039056D" w:rsidRDefault="0039056D">
            <w:pPr>
              <w:pStyle w:val="TableText"/>
              <w:spacing w:before="50" w:after="50"/>
              <w:rPr>
                <w:sz w:val="20"/>
              </w:rPr>
            </w:pPr>
            <w:r>
              <w:rPr>
                <w:sz w:val="20"/>
              </w:rPr>
              <w:t>40</w:t>
            </w:r>
          </w:p>
          <w:p w:rsidR="0039056D" w:rsidRDefault="0039056D">
            <w:pPr>
              <w:pStyle w:val="TableText"/>
              <w:spacing w:before="50" w:after="50"/>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spacing w:before="50" w:after="50"/>
              <w:rPr>
                <w:sz w:val="20"/>
              </w:rPr>
            </w:pPr>
            <w:r>
              <w:rPr>
                <w:sz w:val="20"/>
              </w:rPr>
              <w:t>12</w:t>
            </w:r>
          </w:p>
          <w:p w:rsidR="0039056D" w:rsidRDefault="0039056D">
            <w:pPr>
              <w:pStyle w:val="TableText"/>
              <w:spacing w:before="50" w:after="50"/>
              <w:rPr>
                <w:sz w:val="20"/>
              </w:rPr>
            </w:pPr>
            <w:r>
              <w:rPr>
                <w:sz w:val="20"/>
              </w:rPr>
              <w:t>17</w:t>
            </w:r>
          </w:p>
          <w:p w:rsidR="0039056D" w:rsidRDefault="0039056D">
            <w:pPr>
              <w:pStyle w:val="TableText"/>
              <w:spacing w:before="50" w:after="50"/>
              <w:rPr>
                <w:sz w:val="20"/>
              </w:rPr>
            </w:pPr>
            <w:r>
              <w:rPr>
                <w:sz w:val="20"/>
              </w:rPr>
              <w:t>20</w:t>
            </w:r>
          </w:p>
          <w:p w:rsidR="0039056D" w:rsidRDefault="0039056D">
            <w:pPr>
              <w:pStyle w:val="TableText"/>
              <w:spacing w:before="50" w:after="50"/>
              <w:rPr>
                <w:sz w:val="20"/>
              </w:rPr>
            </w:pPr>
            <w:r>
              <w:rPr>
                <w:sz w:val="20"/>
              </w:rPr>
              <w:t>25</w:t>
            </w:r>
          </w:p>
          <w:p w:rsidR="0039056D" w:rsidRDefault="0039056D">
            <w:pPr>
              <w:pStyle w:val="TableText"/>
              <w:spacing w:before="50" w:after="50"/>
              <w:rPr>
                <w:sz w:val="20"/>
              </w:rPr>
            </w:pPr>
            <w:r>
              <w:rPr>
                <w:sz w:val="20"/>
              </w:rPr>
              <w:t>30</w:t>
            </w:r>
          </w:p>
          <w:p w:rsidR="0039056D" w:rsidRDefault="0039056D">
            <w:pPr>
              <w:pStyle w:val="TableText"/>
              <w:spacing w:before="50" w:after="50"/>
              <w:rPr>
                <w:sz w:val="20"/>
              </w:rPr>
            </w:pPr>
            <w:r>
              <w:rPr>
                <w:sz w:val="20"/>
              </w:rPr>
              <w:t>30</w:t>
            </w:r>
          </w:p>
          <w:p w:rsidR="0039056D" w:rsidRDefault="0039056D">
            <w:pPr>
              <w:pStyle w:val="TableText"/>
              <w:spacing w:before="50" w:after="50"/>
              <w:rPr>
                <w:sz w:val="20"/>
              </w:rPr>
            </w:pPr>
            <w:r>
              <w:rPr>
                <w:sz w:val="20"/>
              </w:rPr>
              <w:t>35</w:t>
            </w:r>
          </w:p>
          <w:p w:rsidR="0039056D" w:rsidRDefault="0039056D">
            <w:pPr>
              <w:pStyle w:val="TableText"/>
              <w:spacing w:before="50" w:after="50"/>
              <w:rPr>
                <w:sz w:val="20"/>
              </w:rPr>
            </w:pPr>
            <w:r>
              <w:rPr>
                <w:sz w:val="20"/>
              </w:rPr>
              <w:t>35</w:t>
            </w:r>
          </w:p>
          <w:p w:rsidR="0039056D" w:rsidRDefault="0039056D">
            <w:pPr>
              <w:pStyle w:val="TableText"/>
              <w:spacing w:before="50" w:after="50"/>
              <w:rPr>
                <w:sz w:val="20"/>
              </w:rPr>
            </w:pPr>
            <w:r>
              <w:rPr>
                <w:sz w:val="20"/>
              </w:rPr>
              <w:t>40</w:t>
            </w:r>
          </w:p>
          <w:p w:rsidR="0039056D" w:rsidRDefault="0039056D">
            <w:pPr>
              <w:pStyle w:val="TableText"/>
              <w:spacing w:before="50" w:after="50"/>
              <w:rPr>
                <w:sz w:val="20"/>
              </w:rPr>
            </w:pPr>
            <w:r>
              <w:rPr>
                <w:sz w:val="20"/>
              </w:rPr>
              <w:t>40</w:t>
            </w:r>
          </w:p>
          <w:p w:rsidR="0039056D" w:rsidRDefault="0039056D">
            <w:pPr>
              <w:pStyle w:val="TableText"/>
              <w:spacing w:before="50" w:after="50"/>
              <w:rPr>
                <w:sz w:val="20"/>
              </w:rPr>
            </w:pPr>
            <w:r>
              <w:rPr>
                <w:sz w:val="20"/>
              </w:rPr>
              <w:t>40</w:t>
            </w:r>
          </w:p>
          <w:p w:rsidR="0039056D" w:rsidRDefault="0039056D">
            <w:pPr>
              <w:pStyle w:val="TableText"/>
              <w:spacing w:before="50" w:after="50"/>
              <w:rPr>
                <w:sz w:val="20"/>
              </w:rPr>
            </w:pPr>
            <w:r>
              <w:rPr>
                <w:sz w:val="20"/>
              </w:rPr>
              <w:t>40</w:t>
            </w:r>
          </w:p>
          <w:p w:rsidR="0039056D" w:rsidRDefault="0039056D">
            <w:pPr>
              <w:pStyle w:val="TableText"/>
              <w:spacing w:before="50" w:after="50"/>
              <w:rPr>
                <w:sz w:val="20"/>
              </w:rPr>
            </w:pPr>
            <w:r>
              <w:rPr>
                <w:sz w:val="20"/>
              </w:rPr>
              <w:t>40</w:t>
            </w:r>
          </w:p>
        </w:tc>
        <w:tc>
          <w:tcPr>
            <w:tcW w:w="1020" w:type="dxa"/>
            <w:gridSpan w:val="2"/>
            <w:tcBorders>
              <w:top w:val="single" w:sz="6" w:space="0" w:color="auto"/>
            </w:tcBorders>
          </w:tcPr>
          <w:p w:rsidR="0039056D" w:rsidRDefault="0039056D">
            <w:pPr>
              <w:pStyle w:val="TableText"/>
              <w:spacing w:before="50" w:after="50"/>
              <w:rPr>
                <w:sz w:val="20"/>
              </w:rPr>
            </w:pPr>
            <w:r>
              <w:rPr>
                <w:sz w:val="20"/>
              </w:rPr>
              <w:t>38</w:t>
            </w:r>
          </w:p>
          <w:p w:rsidR="0039056D" w:rsidRDefault="0039056D">
            <w:pPr>
              <w:pStyle w:val="TableText"/>
              <w:spacing w:before="50" w:after="50"/>
              <w:rPr>
                <w:sz w:val="20"/>
              </w:rPr>
            </w:pPr>
            <w:r>
              <w:rPr>
                <w:sz w:val="20"/>
              </w:rPr>
              <w:t>48</w:t>
            </w:r>
          </w:p>
          <w:p w:rsidR="0039056D" w:rsidRDefault="0039056D">
            <w:pPr>
              <w:pStyle w:val="TableText"/>
              <w:spacing w:before="50" w:after="50"/>
              <w:rPr>
                <w:sz w:val="20"/>
              </w:rPr>
            </w:pPr>
            <w:r>
              <w:rPr>
                <w:sz w:val="20"/>
              </w:rPr>
              <w:t>56</w:t>
            </w:r>
          </w:p>
          <w:p w:rsidR="0039056D" w:rsidRDefault="0039056D">
            <w:pPr>
              <w:pStyle w:val="TableText"/>
              <w:spacing w:before="50" w:after="50"/>
              <w:rPr>
                <w:sz w:val="20"/>
              </w:rPr>
            </w:pPr>
            <w:r>
              <w:rPr>
                <w:sz w:val="20"/>
              </w:rPr>
              <w:t>71</w:t>
            </w:r>
          </w:p>
          <w:p w:rsidR="0039056D" w:rsidRDefault="0039056D">
            <w:pPr>
              <w:pStyle w:val="TableText"/>
              <w:spacing w:before="50" w:after="50"/>
              <w:rPr>
                <w:sz w:val="20"/>
              </w:rPr>
            </w:pPr>
            <w:r>
              <w:rPr>
                <w:sz w:val="20"/>
              </w:rPr>
              <w:t>86</w:t>
            </w:r>
          </w:p>
          <w:p w:rsidR="0039056D" w:rsidRDefault="0039056D">
            <w:pPr>
              <w:pStyle w:val="TableText"/>
              <w:spacing w:before="50" w:after="50"/>
              <w:rPr>
                <w:sz w:val="20"/>
              </w:rPr>
            </w:pPr>
            <w:r>
              <w:rPr>
                <w:sz w:val="20"/>
              </w:rPr>
              <w:t>95</w:t>
            </w:r>
          </w:p>
          <w:p w:rsidR="0039056D" w:rsidRDefault="0039056D">
            <w:pPr>
              <w:pStyle w:val="TableText"/>
              <w:spacing w:before="50" w:after="50"/>
              <w:rPr>
                <w:sz w:val="20"/>
              </w:rPr>
            </w:pPr>
            <w:r>
              <w:rPr>
                <w:sz w:val="20"/>
              </w:rPr>
              <w:t>108</w:t>
            </w:r>
          </w:p>
          <w:p w:rsidR="0039056D" w:rsidRDefault="0039056D">
            <w:pPr>
              <w:pStyle w:val="TableText"/>
              <w:spacing w:before="50" w:after="50"/>
              <w:rPr>
                <w:sz w:val="20"/>
              </w:rPr>
            </w:pPr>
            <w:r>
              <w:rPr>
                <w:sz w:val="20"/>
              </w:rPr>
              <w:t>123</w:t>
            </w:r>
          </w:p>
          <w:p w:rsidR="0039056D" w:rsidRDefault="0039056D">
            <w:pPr>
              <w:pStyle w:val="TableText"/>
              <w:spacing w:before="50" w:after="50"/>
              <w:rPr>
                <w:sz w:val="20"/>
              </w:rPr>
            </w:pPr>
            <w:r>
              <w:rPr>
                <w:sz w:val="20"/>
              </w:rPr>
              <w:t>138</w:t>
            </w:r>
          </w:p>
          <w:p w:rsidR="0039056D" w:rsidRDefault="0039056D">
            <w:pPr>
              <w:pStyle w:val="TableText"/>
              <w:spacing w:before="50" w:after="50"/>
              <w:rPr>
                <w:sz w:val="20"/>
              </w:rPr>
            </w:pPr>
            <w:r>
              <w:rPr>
                <w:sz w:val="20"/>
              </w:rPr>
              <w:t>153</w:t>
            </w:r>
          </w:p>
          <w:p w:rsidR="0039056D" w:rsidRDefault="0039056D">
            <w:pPr>
              <w:pStyle w:val="TableText"/>
              <w:spacing w:before="50" w:after="50"/>
              <w:rPr>
                <w:sz w:val="20"/>
              </w:rPr>
            </w:pPr>
            <w:r>
              <w:rPr>
                <w:sz w:val="20"/>
              </w:rPr>
              <w:t>168</w:t>
            </w:r>
          </w:p>
          <w:p w:rsidR="0039056D" w:rsidRDefault="0039056D">
            <w:pPr>
              <w:pStyle w:val="TableText"/>
              <w:spacing w:before="50" w:after="50"/>
              <w:rPr>
                <w:sz w:val="20"/>
              </w:rPr>
            </w:pPr>
            <w:r>
              <w:rPr>
                <w:sz w:val="20"/>
              </w:rPr>
              <w:t>183</w:t>
            </w:r>
          </w:p>
          <w:p w:rsidR="0039056D" w:rsidRDefault="0039056D">
            <w:pPr>
              <w:pStyle w:val="TableText"/>
              <w:spacing w:before="50" w:after="50"/>
              <w:rPr>
                <w:sz w:val="20"/>
              </w:rPr>
            </w:pPr>
            <w:r>
              <w:rPr>
                <w:sz w:val="20"/>
              </w:rPr>
              <w:t>193</w:t>
            </w:r>
          </w:p>
        </w:tc>
      </w:tr>
      <w:tr w:rsidR="0039056D">
        <w:trPr>
          <w:gridAfter w:val="3"/>
          <w:wAfter w:w="56" w:type="dxa"/>
        </w:trPr>
        <w:tc>
          <w:tcPr>
            <w:tcW w:w="660" w:type="dxa"/>
            <w:tcBorders>
              <w:top w:val="single" w:sz="6" w:space="0" w:color="auto"/>
              <w:right w:val="single" w:sz="6" w:space="0" w:color="auto"/>
            </w:tcBorders>
          </w:tcPr>
          <w:p w:rsidR="0039056D" w:rsidRDefault="0039056D">
            <w:pPr>
              <w:pStyle w:val="TableText"/>
              <w:rPr>
                <w:sz w:val="20"/>
              </w:rPr>
            </w:pPr>
            <w:r>
              <w:rPr>
                <w:sz w:val="20"/>
              </w:rPr>
              <w:t>168</w:t>
            </w:r>
          </w:p>
        </w:tc>
        <w:tc>
          <w:tcPr>
            <w:tcW w:w="880" w:type="dxa"/>
            <w:tcBorders>
              <w:top w:val="single" w:sz="6" w:space="0" w:color="auto"/>
            </w:tcBorders>
          </w:tcPr>
          <w:p w:rsidR="0039056D" w:rsidRDefault="0039056D">
            <w:pPr>
              <w:pStyle w:val="TableText"/>
              <w:rPr>
                <w:sz w:val="20"/>
              </w:rPr>
            </w:pPr>
            <w:r>
              <w:rPr>
                <w:sz w:val="20"/>
              </w:rPr>
              <w:t>28</w:t>
            </w:r>
          </w:p>
        </w:tc>
        <w:tc>
          <w:tcPr>
            <w:tcW w:w="98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75</w:t>
            </w:r>
          </w:p>
        </w:tc>
        <w:tc>
          <w:tcPr>
            <w:tcW w:w="3072" w:type="dxa"/>
            <w:tcBorders>
              <w:top w:val="single" w:sz="6" w:space="0" w:color="auto"/>
              <w:right w:val="single" w:sz="6" w:space="0" w:color="auto"/>
            </w:tcBorders>
          </w:tcPr>
          <w:p w:rsidR="0039056D" w:rsidRDefault="0039056D">
            <w:pPr>
              <w:pStyle w:val="TableText"/>
              <w:rPr>
                <w:sz w:val="20"/>
              </w:rPr>
            </w:pPr>
            <w:r>
              <w:rPr>
                <w:sz w:val="20"/>
              </w:rPr>
              <w:t>16 to 23min</w:t>
            </w:r>
          </w:p>
          <w:p w:rsidR="0039056D" w:rsidRDefault="0039056D">
            <w:pPr>
              <w:pStyle w:val="TableText"/>
              <w:rPr>
                <w:sz w:val="20"/>
              </w:rPr>
            </w:pPr>
            <w:r>
              <w:rPr>
                <w:sz w:val="20"/>
              </w:rPr>
              <w:t>23 to 30min</w:t>
            </w:r>
          </w:p>
          <w:p w:rsidR="0039056D" w:rsidRDefault="0039056D">
            <w:pPr>
              <w:pStyle w:val="TableText"/>
              <w:rPr>
                <w:sz w:val="20"/>
              </w:rPr>
            </w:pPr>
            <w:r>
              <w:rPr>
                <w:sz w:val="20"/>
              </w:rPr>
              <w:t>30 to 40min</w:t>
            </w:r>
          </w:p>
          <w:p w:rsidR="0039056D" w:rsidRDefault="0039056D">
            <w:pPr>
              <w:pStyle w:val="TableText"/>
              <w:rPr>
                <w:sz w:val="20"/>
              </w:rPr>
            </w:pPr>
            <w:r>
              <w:rPr>
                <w:sz w:val="20"/>
              </w:rPr>
              <w:t>40 to 50min</w:t>
            </w:r>
          </w:p>
          <w:p w:rsidR="0039056D" w:rsidRDefault="0039056D">
            <w:pPr>
              <w:pStyle w:val="TableText"/>
              <w:rPr>
                <w:sz w:val="20"/>
              </w:rPr>
            </w:pPr>
            <w:r>
              <w:rPr>
                <w:sz w:val="20"/>
              </w:rPr>
              <w:t>50 to 60min</w:t>
            </w:r>
          </w:p>
          <w:p w:rsidR="0039056D" w:rsidRDefault="0039056D">
            <w:pPr>
              <w:pStyle w:val="TableText"/>
              <w:rPr>
                <w:sz w:val="20"/>
              </w:rPr>
            </w:pPr>
            <w:r>
              <w:rPr>
                <w:sz w:val="20"/>
              </w:rPr>
              <w:t>1h to 1</w:t>
            </w:r>
            <w:r>
              <w:rPr>
                <w:position w:val="6"/>
                <w:sz w:val="20"/>
              </w:rPr>
              <w:t>1</w:t>
            </w:r>
            <w:r>
              <w:rPr>
                <w:sz w:val="20"/>
              </w:rPr>
              <w:t>/4h</w:t>
            </w:r>
          </w:p>
          <w:p w:rsidR="0039056D" w:rsidRDefault="0039056D">
            <w:pPr>
              <w:pStyle w:val="TableText"/>
              <w:rPr>
                <w:sz w:val="20"/>
              </w:rPr>
            </w:pPr>
            <w:r>
              <w:rPr>
                <w:sz w:val="20"/>
              </w:rPr>
              <w:t>1</w:t>
            </w:r>
            <w:r>
              <w:rPr>
                <w:position w:val="6"/>
                <w:sz w:val="20"/>
              </w:rPr>
              <w:t>1</w:t>
            </w:r>
            <w:r>
              <w:rPr>
                <w:sz w:val="20"/>
              </w:rPr>
              <w:t>/4 to 1</w:t>
            </w:r>
            <w:r>
              <w:rPr>
                <w:position w:val="6"/>
                <w:sz w:val="20"/>
              </w:rPr>
              <w:t>1</w:t>
            </w:r>
            <w:r>
              <w:rPr>
                <w:sz w:val="20"/>
              </w:rPr>
              <w:t>/2h</w:t>
            </w:r>
          </w:p>
          <w:p w:rsidR="0039056D" w:rsidRDefault="0039056D">
            <w:pPr>
              <w:pStyle w:val="TableText"/>
              <w:rPr>
                <w:sz w:val="20"/>
              </w:rPr>
            </w:pPr>
            <w:r>
              <w:rPr>
                <w:sz w:val="20"/>
              </w:rPr>
              <w:t>1</w:t>
            </w:r>
            <w:r>
              <w:rPr>
                <w:position w:val="6"/>
                <w:sz w:val="20"/>
              </w:rPr>
              <w:t>1</w:t>
            </w:r>
            <w:r>
              <w:rPr>
                <w:sz w:val="20"/>
              </w:rPr>
              <w:t>/2h to 1h 40min</w:t>
            </w:r>
          </w:p>
          <w:p w:rsidR="0039056D" w:rsidRDefault="0039056D">
            <w:pPr>
              <w:pStyle w:val="TableText"/>
              <w:rPr>
                <w:sz w:val="20"/>
              </w:rPr>
            </w:pPr>
            <w:r>
              <w:rPr>
                <w:sz w:val="20"/>
              </w:rPr>
              <w:t>1h 40min to 1h 55min</w:t>
            </w:r>
          </w:p>
          <w:p w:rsidR="0039056D" w:rsidRDefault="0039056D">
            <w:pPr>
              <w:pStyle w:val="TableText"/>
              <w:rPr>
                <w:sz w:val="20"/>
              </w:rPr>
            </w:pPr>
            <w:r>
              <w:rPr>
                <w:sz w:val="20"/>
              </w:rPr>
              <w:t>over 1h 55min</w:t>
            </w:r>
          </w:p>
        </w:tc>
        <w:tc>
          <w:tcPr>
            <w:tcW w:w="628" w:type="dxa"/>
            <w:tcBorders>
              <w:top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8"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5</w:t>
            </w:r>
          </w:p>
        </w:tc>
        <w:tc>
          <w:tcPr>
            <w:tcW w:w="612" w:type="dxa"/>
            <w:gridSpan w:val="2"/>
            <w:tcBorders>
              <w:top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13</w:t>
            </w:r>
          </w:p>
          <w:p w:rsidR="0039056D" w:rsidRDefault="0039056D">
            <w:pPr>
              <w:pStyle w:val="TableText"/>
              <w:rPr>
                <w:sz w:val="20"/>
              </w:rPr>
            </w:pPr>
            <w:r>
              <w:rPr>
                <w:sz w:val="20"/>
              </w:rPr>
              <w:t>17</w:t>
            </w:r>
          </w:p>
          <w:p w:rsidR="0039056D" w:rsidRDefault="0039056D">
            <w:pPr>
              <w:pStyle w:val="TableText"/>
              <w:rPr>
                <w:sz w:val="20"/>
              </w:rPr>
            </w:pPr>
            <w:r>
              <w:rPr>
                <w:sz w:val="20"/>
              </w:rPr>
              <w:t>25</w:t>
            </w:r>
          </w:p>
        </w:tc>
        <w:tc>
          <w:tcPr>
            <w:tcW w:w="60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6</w:t>
            </w:r>
          </w:p>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tc>
        <w:tc>
          <w:tcPr>
            <w:tcW w:w="588" w:type="dxa"/>
            <w:tcBorders>
              <w:top w:val="single" w:sz="6" w:space="0" w:color="auto"/>
            </w:tcBorders>
          </w:tcPr>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25</w:t>
            </w:r>
          </w:p>
          <w:p w:rsidR="0039056D" w:rsidRDefault="0039056D">
            <w:pPr>
              <w:pStyle w:val="TableText"/>
              <w:rPr>
                <w:sz w:val="20"/>
              </w:rPr>
            </w:pPr>
            <w:r>
              <w:rPr>
                <w:sz w:val="20"/>
              </w:rPr>
              <w:t>30</w:t>
            </w:r>
          </w:p>
        </w:tc>
        <w:tc>
          <w:tcPr>
            <w:tcW w:w="600"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12</w:t>
            </w:r>
          </w:p>
          <w:p w:rsidR="0039056D" w:rsidRDefault="0039056D">
            <w:pPr>
              <w:pStyle w:val="TableText"/>
              <w:rPr>
                <w:sz w:val="20"/>
              </w:rPr>
            </w:pPr>
            <w:r>
              <w:rPr>
                <w:sz w:val="20"/>
              </w:rPr>
              <w:t>12</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tc>
        <w:tc>
          <w:tcPr>
            <w:tcW w:w="720" w:type="dxa"/>
            <w:gridSpan w:val="2"/>
            <w:tcBorders>
              <w:top w:val="single" w:sz="6" w:space="0" w:color="auto"/>
            </w:tcBorders>
          </w:tcPr>
          <w:p w:rsidR="0039056D" w:rsidRDefault="0039056D">
            <w:pPr>
              <w:pStyle w:val="TableText"/>
              <w:rPr>
                <w:sz w:val="20"/>
              </w:rPr>
            </w:pPr>
            <w:r>
              <w:rPr>
                <w:sz w:val="20"/>
              </w:rPr>
              <w:t>11</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612"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1020" w:type="dxa"/>
            <w:gridSpan w:val="2"/>
            <w:tcBorders>
              <w:top w:val="single" w:sz="6" w:space="0" w:color="auto"/>
            </w:tcBorders>
          </w:tcPr>
          <w:p w:rsidR="0039056D" w:rsidRDefault="0039056D">
            <w:pPr>
              <w:pStyle w:val="TableText"/>
              <w:rPr>
                <w:sz w:val="20"/>
              </w:rPr>
            </w:pPr>
            <w:r>
              <w:rPr>
                <w:sz w:val="20"/>
              </w:rPr>
              <w:t>43</w:t>
            </w:r>
          </w:p>
          <w:p w:rsidR="0039056D" w:rsidRDefault="0039056D">
            <w:pPr>
              <w:pStyle w:val="TableText"/>
              <w:rPr>
                <w:sz w:val="20"/>
              </w:rPr>
            </w:pPr>
            <w:r>
              <w:rPr>
                <w:sz w:val="20"/>
              </w:rPr>
              <w:t>56</w:t>
            </w:r>
          </w:p>
          <w:p w:rsidR="0039056D" w:rsidRDefault="0039056D">
            <w:pPr>
              <w:pStyle w:val="TableText"/>
              <w:rPr>
                <w:sz w:val="20"/>
              </w:rPr>
            </w:pPr>
            <w:r>
              <w:rPr>
                <w:sz w:val="20"/>
              </w:rPr>
              <w:t>71</w:t>
            </w:r>
          </w:p>
          <w:p w:rsidR="0039056D" w:rsidRDefault="0039056D">
            <w:pPr>
              <w:pStyle w:val="TableText"/>
              <w:rPr>
                <w:sz w:val="20"/>
              </w:rPr>
            </w:pPr>
            <w:r>
              <w:rPr>
                <w:sz w:val="20"/>
              </w:rPr>
              <w:t>86</w:t>
            </w:r>
          </w:p>
          <w:p w:rsidR="0039056D" w:rsidRDefault="0039056D">
            <w:pPr>
              <w:pStyle w:val="TableText"/>
              <w:rPr>
                <w:sz w:val="20"/>
              </w:rPr>
            </w:pPr>
            <w:r>
              <w:rPr>
                <w:sz w:val="20"/>
              </w:rPr>
              <w:t>101</w:t>
            </w:r>
          </w:p>
          <w:p w:rsidR="0039056D" w:rsidRDefault="0039056D">
            <w:pPr>
              <w:pStyle w:val="TableText"/>
              <w:rPr>
                <w:sz w:val="20"/>
              </w:rPr>
            </w:pPr>
            <w:r>
              <w:rPr>
                <w:sz w:val="20"/>
              </w:rPr>
              <w:t>123</w:t>
            </w:r>
          </w:p>
          <w:p w:rsidR="0039056D" w:rsidRDefault="0039056D">
            <w:pPr>
              <w:pStyle w:val="TableText"/>
              <w:rPr>
                <w:sz w:val="20"/>
              </w:rPr>
            </w:pPr>
            <w:r>
              <w:rPr>
                <w:sz w:val="20"/>
              </w:rPr>
              <w:t>143</w:t>
            </w:r>
          </w:p>
          <w:p w:rsidR="0039056D" w:rsidRDefault="0039056D">
            <w:pPr>
              <w:pStyle w:val="TableText"/>
              <w:rPr>
                <w:sz w:val="20"/>
              </w:rPr>
            </w:pPr>
            <w:r>
              <w:rPr>
                <w:sz w:val="20"/>
              </w:rPr>
              <w:t>163</w:t>
            </w:r>
          </w:p>
          <w:p w:rsidR="0039056D" w:rsidRDefault="0039056D">
            <w:pPr>
              <w:pStyle w:val="TableText"/>
              <w:rPr>
                <w:sz w:val="20"/>
              </w:rPr>
            </w:pPr>
            <w:r>
              <w:rPr>
                <w:sz w:val="20"/>
              </w:rPr>
              <w:t>183</w:t>
            </w:r>
          </w:p>
          <w:p w:rsidR="0039056D" w:rsidRDefault="0039056D">
            <w:pPr>
              <w:pStyle w:val="TableText"/>
              <w:rPr>
                <w:sz w:val="20"/>
              </w:rPr>
            </w:pPr>
            <w:r>
              <w:rPr>
                <w:sz w:val="20"/>
              </w:rPr>
              <w:t>203</w:t>
            </w:r>
          </w:p>
        </w:tc>
      </w:tr>
      <w:tr w:rsidR="0039056D">
        <w:trPr>
          <w:gridAfter w:val="3"/>
          <w:wAfter w:w="56" w:type="dxa"/>
        </w:trPr>
        <w:tc>
          <w:tcPr>
            <w:tcW w:w="6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180*</w:t>
            </w:r>
          </w:p>
        </w:tc>
        <w:tc>
          <w:tcPr>
            <w:tcW w:w="880" w:type="dxa"/>
            <w:tcBorders>
              <w:top w:val="single" w:sz="6" w:space="0" w:color="auto"/>
              <w:bottom w:val="single" w:sz="6" w:space="0" w:color="auto"/>
            </w:tcBorders>
          </w:tcPr>
          <w:p w:rsidR="0039056D" w:rsidRDefault="0039056D">
            <w:pPr>
              <w:pStyle w:val="TableText"/>
              <w:rPr>
                <w:sz w:val="20"/>
              </w:rPr>
            </w:pPr>
            <w:r>
              <w:rPr>
                <w:sz w:val="20"/>
              </w:rPr>
              <w:t>30</w:t>
            </w:r>
          </w:p>
        </w:tc>
        <w:tc>
          <w:tcPr>
            <w:tcW w:w="98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80</w:t>
            </w:r>
            <w:r>
              <w:rPr>
                <w:position w:val="6"/>
                <w:sz w:val="20"/>
              </w:rPr>
              <w:t>1</w:t>
            </w:r>
            <w:r>
              <w:rPr>
                <w:sz w:val="20"/>
              </w:rPr>
              <w:t>/2</w:t>
            </w:r>
          </w:p>
        </w:tc>
        <w:tc>
          <w:tcPr>
            <w:tcW w:w="3072"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14 to 20min</w:t>
            </w:r>
          </w:p>
          <w:p w:rsidR="0039056D" w:rsidRDefault="0039056D">
            <w:pPr>
              <w:pStyle w:val="TableText"/>
              <w:rPr>
                <w:sz w:val="20"/>
              </w:rPr>
            </w:pPr>
            <w:r>
              <w:rPr>
                <w:sz w:val="20"/>
              </w:rPr>
              <w:t>20 to 30min</w:t>
            </w:r>
          </w:p>
          <w:p w:rsidR="0039056D" w:rsidRDefault="0039056D">
            <w:pPr>
              <w:pStyle w:val="TableText"/>
              <w:rPr>
                <w:sz w:val="20"/>
              </w:rPr>
            </w:pPr>
            <w:r>
              <w:rPr>
                <w:sz w:val="20"/>
              </w:rPr>
              <w:t>30 to 40min</w:t>
            </w:r>
          </w:p>
          <w:p w:rsidR="0039056D" w:rsidRDefault="0039056D">
            <w:pPr>
              <w:pStyle w:val="TableText"/>
              <w:rPr>
                <w:sz w:val="20"/>
              </w:rPr>
            </w:pPr>
            <w:r>
              <w:rPr>
                <w:sz w:val="20"/>
              </w:rPr>
              <w:t>40 to 50min</w:t>
            </w:r>
          </w:p>
          <w:p w:rsidR="0039056D" w:rsidRDefault="0039056D">
            <w:pPr>
              <w:pStyle w:val="TableText"/>
              <w:rPr>
                <w:sz w:val="20"/>
              </w:rPr>
            </w:pPr>
            <w:r>
              <w:rPr>
                <w:sz w:val="20"/>
              </w:rPr>
              <w:t>50 to 60min</w:t>
            </w:r>
          </w:p>
          <w:p w:rsidR="0039056D" w:rsidRDefault="0039056D">
            <w:pPr>
              <w:pStyle w:val="TableText"/>
              <w:rPr>
                <w:sz w:val="20"/>
              </w:rPr>
            </w:pPr>
            <w:r>
              <w:rPr>
                <w:sz w:val="20"/>
              </w:rPr>
              <w:t>1h to 1h 11min</w:t>
            </w:r>
          </w:p>
          <w:p w:rsidR="0039056D" w:rsidRDefault="0039056D">
            <w:pPr>
              <w:pStyle w:val="TableText"/>
              <w:rPr>
                <w:sz w:val="20"/>
              </w:rPr>
            </w:pPr>
            <w:r>
              <w:rPr>
                <w:sz w:val="20"/>
              </w:rPr>
              <w:t>1h 11min to 1h 23min</w:t>
            </w:r>
          </w:p>
          <w:p w:rsidR="0039056D" w:rsidRDefault="0039056D">
            <w:pPr>
              <w:pStyle w:val="TableText"/>
              <w:rPr>
                <w:sz w:val="20"/>
              </w:rPr>
            </w:pPr>
            <w:r>
              <w:rPr>
                <w:sz w:val="20"/>
              </w:rPr>
              <w:t>1h 23min to 1h 34min</w:t>
            </w:r>
          </w:p>
          <w:p w:rsidR="0039056D" w:rsidRDefault="0039056D">
            <w:pPr>
              <w:pStyle w:val="TableText"/>
              <w:rPr>
                <w:sz w:val="20"/>
              </w:rPr>
            </w:pPr>
            <w:r>
              <w:rPr>
                <w:sz w:val="20"/>
              </w:rPr>
              <w:t>1h 34min to 1h 46min</w:t>
            </w:r>
          </w:p>
          <w:p w:rsidR="0039056D" w:rsidRDefault="0039056D">
            <w:pPr>
              <w:pStyle w:val="TableText"/>
              <w:rPr>
                <w:sz w:val="20"/>
              </w:rPr>
            </w:pPr>
            <w:r>
              <w:rPr>
                <w:sz w:val="20"/>
              </w:rPr>
              <w:t>over 1h 46min</w:t>
            </w:r>
          </w:p>
        </w:tc>
        <w:tc>
          <w:tcPr>
            <w:tcW w:w="628"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8"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8</w:t>
            </w:r>
          </w:p>
          <w:p w:rsidR="0039056D" w:rsidRDefault="0039056D">
            <w:pPr>
              <w:pStyle w:val="TableText"/>
              <w:rPr>
                <w:sz w:val="20"/>
              </w:rPr>
            </w:pPr>
            <w:r>
              <w:rPr>
                <w:sz w:val="20"/>
              </w:rPr>
              <w:t>8</w:t>
            </w:r>
          </w:p>
          <w:p w:rsidR="0039056D" w:rsidRDefault="0039056D">
            <w:pPr>
              <w:pStyle w:val="TableText"/>
              <w:rPr>
                <w:sz w:val="20"/>
              </w:rPr>
            </w:pPr>
            <w:r>
              <w:rPr>
                <w:sz w:val="20"/>
              </w:rPr>
              <w:t>15</w:t>
            </w:r>
          </w:p>
        </w:tc>
        <w:tc>
          <w:tcPr>
            <w:tcW w:w="612" w:type="dxa"/>
            <w:gridSpan w:val="2"/>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2</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20</w:t>
            </w:r>
          </w:p>
          <w:p w:rsidR="0039056D" w:rsidRDefault="0039056D">
            <w:pPr>
              <w:pStyle w:val="TableText"/>
              <w:rPr>
                <w:sz w:val="20"/>
              </w:rPr>
            </w:pPr>
            <w:r>
              <w:rPr>
                <w:sz w:val="20"/>
              </w:rPr>
              <w:t>25</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6</w:t>
            </w:r>
          </w:p>
          <w:p w:rsidR="0039056D" w:rsidRDefault="0039056D">
            <w:pPr>
              <w:pStyle w:val="TableText"/>
              <w:rPr>
                <w:sz w:val="20"/>
              </w:rPr>
            </w:pPr>
            <w:r>
              <w:rPr>
                <w:sz w:val="20"/>
              </w:rPr>
              <w:t>7</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tc>
        <w:tc>
          <w:tcPr>
            <w:tcW w:w="588" w:type="dxa"/>
            <w:tcBorders>
              <w:top w:val="single" w:sz="6" w:space="0" w:color="auto"/>
              <w:bottom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6</w:t>
            </w:r>
          </w:p>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7</w:t>
            </w:r>
          </w:p>
          <w:p w:rsidR="0039056D" w:rsidRDefault="0039056D">
            <w:pPr>
              <w:pStyle w:val="TableText"/>
              <w:rPr>
                <w:sz w:val="20"/>
              </w:rPr>
            </w:pPr>
            <w:r>
              <w:rPr>
                <w:sz w:val="20"/>
              </w:rPr>
              <w:t>10</w:t>
            </w:r>
          </w:p>
          <w:p w:rsidR="0039056D" w:rsidRDefault="0039056D">
            <w:pPr>
              <w:pStyle w:val="TableText"/>
              <w:rPr>
                <w:sz w:val="20"/>
              </w:rPr>
            </w:pPr>
            <w:r>
              <w:rPr>
                <w:sz w:val="20"/>
              </w:rPr>
              <w:t>14</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35</w:t>
            </w:r>
          </w:p>
        </w:tc>
        <w:tc>
          <w:tcPr>
            <w:tcW w:w="720" w:type="dxa"/>
            <w:gridSpan w:val="2"/>
            <w:tcBorders>
              <w:top w:val="single" w:sz="6" w:space="0" w:color="auto"/>
              <w:bottom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15</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1020" w:type="dxa"/>
            <w:gridSpan w:val="2"/>
            <w:tcBorders>
              <w:top w:val="single" w:sz="6" w:space="0" w:color="auto"/>
              <w:bottom w:val="single" w:sz="6" w:space="0" w:color="auto"/>
            </w:tcBorders>
          </w:tcPr>
          <w:p w:rsidR="0039056D" w:rsidRDefault="0039056D">
            <w:pPr>
              <w:pStyle w:val="TableText"/>
              <w:rPr>
                <w:sz w:val="20"/>
              </w:rPr>
            </w:pPr>
            <w:r>
              <w:rPr>
                <w:sz w:val="20"/>
              </w:rPr>
              <w:t>41</w:t>
            </w:r>
          </w:p>
          <w:p w:rsidR="0039056D" w:rsidRDefault="0039056D">
            <w:pPr>
              <w:pStyle w:val="TableText"/>
              <w:rPr>
                <w:sz w:val="20"/>
              </w:rPr>
            </w:pPr>
            <w:r>
              <w:rPr>
                <w:sz w:val="20"/>
              </w:rPr>
              <w:t>60</w:t>
            </w:r>
          </w:p>
          <w:p w:rsidR="0039056D" w:rsidRDefault="0039056D">
            <w:pPr>
              <w:pStyle w:val="TableText"/>
              <w:rPr>
                <w:sz w:val="20"/>
              </w:rPr>
            </w:pPr>
            <w:r>
              <w:rPr>
                <w:sz w:val="20"/>
              </w:rPr>
              <w:t>77</w:t>
            </w:r>
          </w:p>
          <w:p w:rsidR="0039056D" w:rsidRDefault="0039056D">
            <w:pPr>
              <w:pStyle w:val="TableText"/>
              <w:rPr>
                <w:sz w:val="20"/>
              </w:rPr>
            </w:pPr>
            <w:r>
              <w:rPr>
                <w:sz w:val="20"/>
              </w:rPr>
              <w:t>94</w:t>
            </w:r>
          </w:p>
          <w:p w:rsidR="0039056D" w:rsidRDefault="0039056D">
            <w:pPr>
              <w:pStyle w:val="TableText"/>
              <w:rPr>
                <w:sz w:val="20"/>
              </w:rPr>
            </w:pPr>
            <w:r>
              <w:rPr>
                <w:sz w:val="20"/>
              </w:rPr>
              <w:t>111</w:t>
            </w:r>
          </w:p>
          <w:p w:rsidR="0039056D" w:rsidRDefault="0039056D">
            <w:pPr>
              <w:pStyle w:val="TableText"/>
              <w:rPr>
                <w:sz w:val="20"/>
              </w:rPr>
            </w:pPr>
            <w:r>
              <w:rPr>
                <w:sz w:val="20"/>
              </w:rPr>
              <w:t>131</w:t>
            </w:r>
          </w:p>
          <w:p w:rsidR="0039056D" w:rsidRDefault="0039056D">
            <w:pPr>
              <w:pStyle w:val="TableText"/>
              <w:rPr>
                <w:sz w:val="20"/>
              </w:rPr>
            </w:pPr>
            <w:r>
              <w:rPr>
                <w:sz w:val="20"/>
              </w:rPr>
              <w:t>151</w:t>
            </w:r>
          </w:p>
          <w:p w:rsidR="0039056D" w:rsidRDefault="0039056D">
            <w:pPr>
              <w:pStyle w:val="TableText"/>
              <w:rPr>
                <w:sz w:val="20"/>
              </w:rPr>
            </w:pPr>
            <w:r>
              <w:rPr>
                <w:sz w:val="20"/>
              </w:rPr>
              <w:t>171</w:t>
            </w:r>
          </w:p>
          <w:p w:rsidR="0039056D" w:rsidRDefault="0039056D">
            <w:pPr>
              <w:pStyle w:val="TableText"/>
              <w:rPr>
                <w:sz w:val="20"/>
              </w:rPr>
            </w:pPr>
            <w:r>
              <w:rPr>
                <w:sz w:val="20"/>
              </w:rPr>
              <w:t>191</w:t>
            </w:r>
          </w:p>
          <w:p w:rsidR="0039056D" w:rsidRDefault="0039056D">
            <w:pPr>
              <w:pStyle w:val="TableText"/>
              <w:rPr>
                <w:sz w:val="20"/>
              </w:rPr>
            </w:pPr>
            <w:r>
              <w:rPr>
                <w:sz w:val="20"/>
              </w:rPr>
              <w:t>218</w:t>
            </w:r>
          </w:p>
        </w:tc>
      </w:tr>
      <w:tr w:rsidR="0039056D">
        <w:trPr>
          <w:gridAfter w:val="3"/>
          <w:wAfter w:w="56" w:type="dxa"/>
        </w:trPr>
        <w:tc>
          <w:tcPr>
            <w:tcW w:w="660" w:type="dxa"/>
            <w:tcBorders>
              <w:bottom w:val="single" w:sz="6" w:space="0" w:color="auto"/>
              <w:right w:val="single" w:sz="6" w:space="0" w:color="auto"/>
            </w:tcBorders>
          </w:tcPr>
          <w:p w:rsidR="0039056D" w:rsidRDefault="0039056D">
            <w:pPr>
              <w:pStyle w:val="TableText"/>
              <w:rPr>
                <w:sz w:val="20"/>
              </w:rPr>
            </w:pPr>
            <w:r>
              <w:rPr>
                <w:sz w:val="20"/>
              </w:rPr>
              <w:t>192*</w:t>
            </w:r>
          </w:p>
        </w:tc>
        <w:tc>
          <w:tcPr>
            <w:tcW w:w="880" w:type="dxa"/>
            <w:tcBorders>
              <w:bottom w:val="single" w:sz="6" w:space="0" w:color="auto"/>
            </w:tcBorders>
          </w:tcPr>
          <w:p w:rsidR="0039056D" w:rsidRDefault="0039056D">
            <w:pPr>
              <w:pStyle w:val="TableText"/>
              <w:rPr>
                <w:sz w:val="20"/>
              </w:rPr>
            </w:pPr>
            <w:r>
              <w:rPr>
                <w:sz w:val="20"/>
              </w:rPr>
              <w:t>32</w:t>
            </w:r>
          </w:p>
        </w:tc>
        <w:tc>
          <w:tcPr>
            <w:tcW w:w="980"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86</w:t>
            </w:r>
          </w:p>
        </w:tc>
        <w:tc>
          <w:tcPr>
            <w:tcW w:w="3072" w:type="dxa"/>
            <w:tcBorders>
              <w:bottom w:val="single" w:sz="6" w:space="0" w:color="auto"/>
              <w:right w:val="single" w:sz="6" w:space="0" w:color="auto"/>
            </w:tcBorders>
          </w:tcPr>
          <w:p w:rsidR="0039056D" w:rsidRDefault="0039056D">
            <w:pPr>
              <w:pStyle w:val="TableText"/>
              <w:rPr>
                <w:sz w:val="20"/>
              </w:rPr>
            </w:pPr>
            <w:r>
              <w:rPr>
                <w:sz w:val="20"/>
              </w:rPr>
              <w:t>13 to 20min</w:t>
            </w:r>
          </w:p>
          <w:p w:rsidR="0039056D" w:rsidRDefault="0039056D">
            <w:pPr>
              <w:pStyle w:val="TableText"/>
              <w:rPr>
                <w:sz w:val="20"/>
              </w:rPr>
            </w:pPr>
            <w:r>
              <w:rPr>
                <w:sz w:val="20"/>
              </w:rPr>
              <w:t>20 to 30min</w:t>
            </w:r>
          </w:p>
          <w:p w:rsidR="0039056D" w:rsidRDefault="0039056D">
            <w:pPr>
              <w:pStyle w:val="TableText"/>
              <w:rPr>
                <w:sz w:val="20"/>
              </w:rPr>
            </w:pPr>
            <w:r>
              <w:rPr>
                <w:sz w:val="20"/>
              </w:rPr>
              <w:t>30 to 40min</w:t>
            </w:r>
          </w:p>
          <w:p w:rsidR="0039056D" w:rsidRDefault="0039056D">
            <w:pPr>
              <w:pStyle w:val="TableText"/>
              <w:rPr>
                <w:sz w:val="20"/>
              </w:rPr>
            </w:pPr>
            <w:r>
              <w:rPr>
                <w:sz w:val="20"/>
              </w:rPr>
              <w:t>40 to 50min</w:t>
            </w:r>
          </w:p>
          <w:p w:rsidR="0039056D" w:rsidRDefault="0039056D">
            <w:pPr>
              <w:pStyle w:val="TableText"/>
              <w:rPr>
                <w:sz w:val="20"/>
              </w:rPr>
            </w:pPr>
            <w:r>
              <w:rPr>
                <w:sz w:val="20"/>
              </w:rPr>
              <w:t>50 to 60min</w:t>
            </w:r>
          </w:p>
          <w:p w:rsidR="0039056D" w:rsidRDefault="0039056D">
            <w:pPr>
              <w:pStyle w:val="TableText"/>
              <w:rPr>
                <w:sz w:val="20"/>
              </w:rPr>
            </w:pPr>
            <w:r>
              <w:rPr>
                <w:sz w:val="20"/>
              </w:rPr>
              <w:t>1h to 1</w:t>
            </w:r>
            <w:r>
              <w:rPr>
                <w:position w:val="6"/>
                <w:sz w:val="20"/>
              </w:rPr>
              <w:t>1</w:t>
            </w:r>
            <w:r>
              <w:rPr>
                <w:sz w:val="20"/>
              </w:rPr>
              <w:t>/4h</w:t>
            </w:r>
          </w:p>
          <w:p w:rsidR="0039056D" w:rsidRDefault="0039056D">
            <w:pPr>
              <w:pStyle w:val="TableText"/>
              <w:rPr>
                <w:sz w:val="20"/>
              </w:rPr>
            </w:pPr>
            <w:r>
              <w:rPr>
                <w:sz w:val="20"/>
              </w:rPr>
              <w:t>1</w:t>
            </w:r>
            <w:r>
              <w:rPr>
                <w:position w:val="6"/>
                <w:sz w:val="20"/>
              </w:rPr>
              <w:t>1</w:t>
            </w:r>
            <w:r>
              <w:rPr>
                <w:sz w:val="20"/>
              </w:rPr>
              <w:t>/4h to 1h 26min</w:t>
            </w:r>
          </w:p>
          <w:p w:rsidR="0039056D" w:rsidRDefault="0039056D">
            <w:pPr>
              <w:pStyle w:val="TableText"/>
              <w:rPr>
                <w:sz w:val="20"/>
              </w:rPr>
            </w:pPr>
            <w:r>
              <w:rPr>
                <w:sz w:val="20"/>
              </w:rPr>
              <w:t>1h 26min to 1h 37min</w:t>
            </w:r>
          </w:p>
          <w:p w:rsidR="0039056D" w:rsidRDefault="0039056D">
            <w:pPr>
              <w:pStyle w:val="TableText"/>
              <w:rPr>
                <w:sz w:val="20"/>
              </w:rPr>
            </w:pPr>
            <w:r>
              <w:rPr>
                <w:sz w:val="20"/>
              </w:rPr>
              <w:t>1h 37min to 1h 48min</w:t>
            </w:r>
          </w:p>
          <w:p w:rsidR="0039056D" w:rsidRDefault="0039056D">
            <w:pPr>
              <w:pStyle w:val="TableText"/>
              <w:rPr>
                <w:sz w:val="20"/>
              </w:rPr>
            </w:pPr>
            <w:r>
              <w:rPr>
                <w:sz w:val="20"/>
              </w:rPr>
              <w:t>over 1h 48min</w:t>
            </w:r>
          </w:p>
        </w:tc>
        <w:tc>
          <w:tcPr>
            <w:tcW w:w="628" w:type="dxa"/>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5</w:t>
            </w:r>
          </w:p>
        </w:tc>
        <w:tc>
          <w:tcPr>
            <w:tcW w:w="608" w:type="dxa"/>
            <w:gridSpan w:val="2"/>
            <w:tcBorders>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20</w:t>
            </w:r>
          </w:p>
        </w:tc>
        <w:tc>
          <w:tcPr>
            <w:tcW w:w="612" w:type="dxa"/>
            <w:gridSpan w:val="2"/>
            <w:tcBorders>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tc>
        <w:tc>
          <w:tcPr>
            <w:tcW w:w="600" w:type="dxa"/>
            <w:tcBorders>
              <w:left w:val="single" w:sz="6" w:space="0" w:color="auto"/>
              <w:bottom w:val="single" w:sz="6" w:space="0" w:color="auto"/>
              <w:right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6</w:t>
            </w:r>
          </w:p>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tc>
        <w:tc>
          <w:tcPr>
            <w:tcW w:w="588" w:type="dxa"/>
            <w:tcBorders>
              <w:bottom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9</w:t>
            </w:r>
          </w:p>
          <w:p w:rsidR="0039056D" w:rsidRDefault="0039056D">
            <w:pPr>
              <w:pStyle w:val="TableText"/>
              <w:rPr>
                <w:sz w:val="20"/>
              </w:rPr>
            </w:pPr>
            <w:r>
              <w:rPr>
                <w:sz w:val="20"/>
              </w:rPr>
              <w:t>12</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25</w:t>
            </w:r>
          </w:p>
          <w:p w:rsidR="0039056D" w:rsidRDefault="0039056D">
            <w:pPr>
              <w:pStyle w:val="TableText"/>
              <w:rPr>
                <w:sz w:val="20"/>
              </w:rPr>
            </w:pPr>
            <w:r>
              <w:rPr>
                <w:sz w:val="20"/>
              </w:rPr>
              <w:t>30</w:t>
            </w:r>
          </w:p>
        </w:tc>
        <w:tc>
          <w:tcPr>
            <w:tcW w:w="600" w:type="dxa"/>
            <w:gridSpan w:val="2"/>
            <w:tcBorders>
              <w:left w:val="single" w:sz="6" w:space="0" w:color="auto"/>
              <w:bottom w:val="single" w:sz="6" w:space="0" w:color="auto"/>
              <w:right w:val="single" w:sz="6" w:space="0" w:color="auto"/>
            </w:tcBorders>
          </w:tcPr>
          <w:p w:rsidR="0039056D" w:rsidRDefault="0039056D">
            <w:pPr>
              <w:pStyle w:val="TableText"/>
              <w:rPr>
                <w:sz w:val="20"/>
              </w:rPr>
            </w:pPr>
            <w:r>
              <w:rPr>
                <w:sz w:val="20"/>
              </w:rPr>
              <w:t>7</w:t>
            </w:r>
          </w:p>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35</w:t>
            </w:r>
          </w:p>
        </w:tc>
        <w:tc>
          <w:tcPr>
            <w:tcW w:w="720" w:type="dxa"/>
            <w:gridSpan w:val="2"/>
            <w:tcBorders>
              <w:bottom w:val="single" w:sz="6" w:space="0" w:color="auto"/>
            </w:tcBorders>
          </w:tcPr>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612" w:type="dxa"/>
            <w:gridSpan w:val="2"/>
            <w:tcBorders>
              <w:left w:val="single" w:sz="6" w:space="0" w:color="auto"/>
              <w:bottom w:val="single" w:sz="6" w:space="0" w:color="auto"/>
              <w:right w:val="single" w:sz="6" w:space="0" w:color="auto"/>
            </w:tcBorders>
          </w:tcPr>
          <w:p w:rsidR="0039056D" w:rsidRDefault="0039056D">
            <w:pPr>
              <w:pStyle w:val="TableText"/>
              <w:rPr>
                <w:sz w:val="20"/>
              </w:rPr>
            </w:pPr>
            <w:r>
              <w:rPr>
                <w:sz w:val="20"/>
              </w:rPr>
              <w:t>15</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1020" w:type="dxa"/>
            <w:gridSpan w:val="2"/>
            <w:tcBorders>
              <w:bottom w:val="single" w:sz="6" w:space="0" w:color="auto"/>
            </w:tcBorders>
          </w:tcPr>
          <w:p w:rsidR="0039056D" w:rsidRDefault="0039056D">
            <w:pPr>
              <w:pStyle w:val="TableText"/>
              <w:rPr>
                <w:sz w:val="20"/>
              </w:rPr>
            </w:pPr>
            <w:r>
              <w:rPr>
                <w:sz w:val="20"/>
              </w:rPr>
              <w:t>46</w:t>
            </w:r>
          </w:p>
          <w:p w:rsidR="0039056D" w:rsidRDefault="0039056D">
            <w:pPr>
              <w:pStyle w:val="TableText"/>
              <w:rPr>
                <w:sz w:val="20"/>
              </w:rPr>
            </w:pPr>
            <w:r>
              <w:rPr>
                <w:sz w:val="20"/>
              </w:rPr>
              <w:t>64</w:t>
            </w:r>
          </w:p>
          <w:p w:rsidR="0039056D" w:rsidRDefault="0039056D">
            <w:pPr>
              <w:pStyle w:val="TableText"/>
              <w:rPr>
                <w:sz w:val="20"/>
              </w:rPr>
            </w:pPr>
            <w:r>
              <w:rPr>
                <w:sz w:val="20"/>
              </w:rPr>
              <w:t>82</w:t>
            </w:r>
          </w:p>
          <w:p w:rsidR="0039056D" w:rsidRDefault="0039056D">
            <w:pPr>
              <w:pStyle w:val="TableText"/>
              <w:rPr>
                <w:sz w:val="20"/>
              </w:rPr>
            </w:pPr>
            <w:r>
              <w:rPr>
                <w:sz w:val="20"/>
              </w:rPr>
              <w:t>100</w:t>
            </w:r>
          </w:p>
          <w:p w:rsidR="0039056D" w:rsidRDefault="0039056D">
            <w:pPr>
              <w:pStyle w:val="TableText"/>
              <w:rPr>
                <w:sz w:val="20"/>
              </w:rPr>
            </w:pPr>
            <w:r>
              <w:rPr>
                <w:sz w:val="20"/>
              </w:rPr>
              <w:t>118</w:t>
            </w:r>
          </w:p>
          <w:p w:rsidR="0039056D" w:rsidRDefault="0039056D">
            <w:pPr>
              <w:pStyle w:val="TableText"/>
              <w:rPr>
                <w:sz w:val="20"/>
              </w:rPr>
            </w:pPr>
            <w:r>
              <w:rPr>
                <w:sz w:val="20"/>
              </w:rPr>
              <w:t>143</w:t>
            </w:r>
          </w:p>
          <w:p w:rsidR="0039056D" w:rsidRDefault="0039056D">
            <w:pPr>
              <w:pStyle w:val="TableText"/>
              <w:rPr>
                <w:sz w:val="20"/>
              </w:rPr>
            </w:pPr>
            <w:r>
              <w:rPr>
                <w:sz w:val="20"/>
              </w:rPr>
              <w:t>163</w:t>
            </w:r>
          </w:p>
          <w:p w:rsidR="0039056D" w:rsidRDefault="0039056D">
            <w:pPr>
              <w:pStyle w:val="TableText"/>
              <w:rPr>
                <w:sz w:val="20"/>
              </w:rPr>
            </w:pPr>
            <w:r>
              <w:rPr>
                <w:sz w:val="20"/>
              </w:rPr>
              <w:t>183</w:t>
            </w:r>
          </w:p>
          <w:p w:rsidR="0039056D" w:rsidRDefault="0039056D">
            <w:pPr>
              <w:pStyle w:val="TableText"/>
              <w:rPr>
                <w:sz w:val="20"/>
              </w:rPr>
            </w:pPr>
            <w:r>
              <w:rPr>
                <w:sz w:val="20"/>
              </w:rPr>
              <w:t>203</w:t>
            </w:r>
          </w:p>
          <w:p w:rsidR="0039056D" w:rsidRDefault="0039056D">
            <w:pPr>
              <w:pStyle w:val="TableText"/>
              <w:rPr>
                <w:sz w:val="20"/>
              </w:rPr>
            </w:pPr>
            <w:r>
              <w:rPr>
                <w:sz w:val="20"/>
              </w:rPr>
              <w:t>228</w:t>
            </w:r>
          </w:p>
        </w:tc>
      </w:tr>
      <w:tr w:rsidR="0039056D">
        <w:trPr>
          <w:gridAfter w:val="3"/>
          <w:wAfter w:w="56" w:type="dxa"/>
        </w:trPr>
        <w:tc>
          <w:tcPr>
            <w:tcW w:w="6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204*</w:t>
            </w:r>
          </w:p>
        </w:tc>
        <w:tc>
          <w:tcPr>
            <w:tcW w:w="880" w:type="dxa"/>
            <w:tcBorders>
              <w:top w:val="single" w:sz="6" w:space="0" w:color="auto"/>
              <w:bottom w:val="single" w:sz="6" w:space="0" w:color="auto"/>
            </w:tcBorders>
          </w:tcPr>
          <w:p w:rsidR="0039056D" w:rsidRDefault="0039056D">
            <w:pPr>
              <w:pStyle w:val="TableText"/>
              <w:rPr>
                <w:sz w:val="20"/>
              </w:rPr>
            </w:pPr>
            <w:r>
              <w:rPr>
                <w:sz w:val="20"/>
              </w:rPr>
              <w:t>34</w:t>
            </w:r>
          </w:p>
        </w:tc>
        <w:tc>
          <w:tcPr>
            <w:tcW w:w="98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91</w:t>
            </w:r>
            <w:r>
              <w:rPr>
                <w:position w:val="6"/>
                <w:sz w:val="20"/>
              </w:rPr>
              <w:t>1</w:t>
            </w:r>
            <w:r>
              <w:rPr>
                <w:sz w:val="20"/>
              </w:rPr>
              <w:t>/2</w:t>
            </w:r>
          </w:p>
        </w:tc>
        <w:tc>
          <w:tcPr>
            <w:tcW w:w="3072"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12 to 20min</w:t>
            </w:r>
          </w:p>
          <w:p w:rsidR="0039056D" w:rsidRDefault="0039056D">
            <w:pPr>
              <w:pStyle w:val="TableText"/>
              <w:rPr>
                <w:sz w:val="20"/>
              </w:rPr>
            </w:pPr>
            <w:r>
              <w:rPr>
                <w:sz w:val="20"/>
              </w:rPr>
              <w:t>20 to 30min</w:t>
            </w:r>
          </w:p>
          <w:p w:rsidR="0039056D" w:rsidRDefault="0039056D">
            <w:pPr>
              <w:pStyle w:val="TableText"/>
              <w:rPr>
                <w:sz w:val="20"/>
              </w:rPr>
            </w:pPr>
            <w:r>
              <w:rPr>
                <w:sz w:val="20"/>
              </w:rPr>
              <w:t>30 to 40min</w:t>
            </w:r>
          </w:p>
          <w:p w:rsidR="0039056D" w:rsidRDefault="0039056D">
            <w:pPr>
              <w:pStyle w:val="TableText"/>
              <w:rPr>
                <w:sz w:val="20"/>
              </w:rPr>
            </w:pPr>
            <w:r>
              <w:rPr>
                <w:sz w:val="20"/>
              </w:rPr>
              <w:t>40 to 50min</w:t>
            </w:r>
          </w:p>
          <w:p w:rsidR="0039056D" w:rsidRDefault="0039056D">
            <w:pPr>
              <w:pStyle w:val="TableText"/>
              <w:rPr>
                <w:sz w:val="20"/>
              </w:rPr>
            </w:pPr>
            <w:r>
              <w:rPr>
                <w:sz w:val="20"/>
              </w:rPr>
              <w:t>50 to 60min</w:t>
            </w:r>
          </w:p>
          <w:p w:rsidR="0039056D" w:rsidRDefault="0039056D">
            <w:pPr>
              <w:pStyle w:val="TableText"/>
              <w:rPr>
                <w:sz w:val="20"/>
              </w:rPr>
            </w:pPr>
            <w:r>
              <w:rPr>
                <w:sz w:val="20"/>
              </w:rPr>
              <w:t>1h to 1h 10min</w:t>
            </w:r>
          </w:p>
          <w:p w:rsidR="0039056D" w:rsidRDefault="0039056D">
            <w:pPr>
              <w:pStyle w:val="TableText"/>
              <w:rPr>
                <w:sz w:val="20"/>
              </w:rPr>
            </w:pPr>
            <w:r>
              <w:rPr>
                <w:sz w:val="20"/>
              </w:rPr>
              <w:t>1h 10min to 1h 20min</w:t>
            </w:r>
          </w:p>
          <w:p w:rsidR="0039056D" w:rsidRDefault="0039056D">
            <w:pPr>
              <w:pStyle w:val="TableText"/>
              <w:rPr>
                <w:sz w:val="20"/>
              </w:rPr>
            </w:pPr>
            <w:r>
              <w:rPr>
                <w:sz w:val="20"/>
              </w:rPr>
              <w:t>1h 20min to 1</w:t>
            </w:r>
            <w:r>
              <w:rPr>
                <w:position w:val="6"/>
                <w:sz w:val="20"/>
              </w:rPr>
              <w:t>1</w:t>
            </w:r>
            <w:r>
              <w:rPr>
                <w:sz w:val="20"/>
              </w:rPr>
              <w:t>/2h</w:t>
            </w:r>
          </w:p>
          <w:p w:rsidR="0039056D" w:rsidRDefault="0039056D">
            <w:pPr>
              <w:pStyle w:val="TableText"/>
              <w:rPr>
                <w:sz w:val="20"/>
              </w:rPr>
            </w:pPr>
            <w:r>
              <w:rPr>
                <w:sz w:val="20"/>
              </w:rPr>
              <w:t>1</w:t>
            </w:r>
            <w:r>
              <w:rPr>
                <w:position w:val="6"/>
                <w:sz w:val="20"/>
              </w:rPr>
              <w:t>1</w:t>
            </w:r>
            <w:r>
              <w:rPr>
                <w:sz w:val="20"/>
              </w:rPr>
              <w:t>/2h to 1h 40min</w:t>
            </w:r>
          </w:p>
          <w:p w:rsidR="0039056D" w:rsidRDefault="0039056D">
            <w:pPr>
              <w:pStyle w:val="TableText"/>
              <w:rPr>
                <w:sz w:val="20"/>
              </w:rPr>
            </w:pPr>
            <w:r>
              <w:rPr>
                <w:sz w:val="20"/>
              </w:rPr>
              <w:t>1h 40min to 1h 50min</w:t>
            </w:r>
          </w:p>
          <w:p w:rsidR="0039056D" w:rsidRDefault="0039056D">
            <w:pPr>
              <w:pStyle w:val="TableText"/>
              <w:rPr>
                <w:sz w:val="20"/>
              </w:rPr>
            </w:pPr>
            <w:r>
              <w:rPr>
                <w:sz w:val="20"/>
              </w:rPr>
              <w:t>over 1h 50min</w:t>
            </w:r>
          </w:p>
        </w:tc>
        <w:tc>
          <w:tcPr>
            <w:tcW w:w="628"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15</w:t>
            </w:r>
          </w:p>
        </w:tc>
        <w:tc>
          <w:tcPr>
            <w:tcW w:w="608"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7</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tc>
        <w:tc>
          <w:tcPr>
            <w:tcW w:w="612" w:type="dxa"/>
            <w:gridSpan w:val="2"/>
            <w:tcBorders>
              <w:top w:val="single" w:sz="6" w:space="0" w:color="auto"/>
              <w:bottom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12</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tc>
        <w:tc>
          <w:tcPr>
            <w:tcW w:w="588" w:type="dxa"/>
            <w:tcBorders>
              <w:top w:val="single" w:sz="6" w:space="0" w:color="auto"/>
              <w:bottom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30</w:t>
            </w:r>
          </w:p>
          <w:p w:rsidR="0039056D" w:rsidRDefault="0039056D">
            <w:pPr>
              <w:pStyle w:val="TableText"/>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7</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35</w:t>
            </w:r>
          </w:p>
        </w:tc>
        <w:tc>
          <w:tcPr>
            <w:tcW w:w="720" w:type="dxa"/>
            <w:gridSpan w:val="2"/>
            <w:tcBorders>
              <w:top w:val="single" w:sz="6" w:space="0" w:color="auto"/>
              <w:bottom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20</w:t>
            </w:r>
          </w:p>
          <w:p w:rsidR="0039056D" w:rsidRDefault="0039056D">
            <w:pPr>
              <w:pStyle w:val="TableText"/>
              <w:rPr>
                <w:sz w:val="20"/>
              </w:rPr>
            </w:pPr>
            <w:r>
              <w:rPr>
                <w:sz w:val="20"/>
              </w:rPr>
              <w:t>20</w:t>
            </w:r>
          </w:p>
          <w:p w:rsidR="0039056D" w:rsidRDefault="0039056D">
            <w:pPr>
              <w:pStyle w:val="TableText"/>
              <w:rPr>
                <w:sz w:val="20"/>
              </w:rPr>
            </w:pPr>
            <w:r>
              <w:rPr>
                <w:sz w:val="20"/>
              </w:rPr>
              <w:t>25</w:t>
            </w:r>
          </w:p>
          <w:p w:rsidR="0039056D" w:rsidRDefault="0039056D">
            <w:pPr>
              <w:pStyle w:val="TableText"/>
              <w:rPr>
                <w:sz w:val="20"/>
              </w:rPr>
            </w:pPr>
            <w:r>
              <w:rPr>
                <w:sz w:val="20"/>
              </w:rPr>
              <w:t>30</w:t>
            </w:r>
          </w:p>
          <w:p w:rsidR="0039056D" w:rsidRDefault="0039056D">
            <w:pPr>
              <w:pStyle w:val="TableText"/>
              <w:rPr>
                <w:sz w:val="20"/>
              </w:rPr>
            </w:pPr>
            <w:r>
              <w:rPr>
                <w:sz w:val="20"/>
              </w:rPr>
              <w:t>35</w:t>
            </w:r>
          </w:p>
          <w:p w:rsidR="0039056D" w:rsidRDefault="0039056D">
            <w:pPr>
              <w:pStyle w:val="TableText"/>
              <w:rPr>
                <w:sz w:val="20"/>
              </w:rPr>
            </w:pPr>
            <w:r>
              <w:rPr>
                <w:sz w:val="20"/>
              </w:rPr>
              <w:t>35</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p w:rsidR="0039056D" w:rsidRDefault="0039056D">
            <w:pPr>
              <w:pStyle w:val="TableText"/>
              <w:rPr>
                <w:sz w:val="20"/>
              </w:rPr>
            </w:pPr>
            <w:r>
              <w:rPr>
                <w:sz w:val="20"/>
              </w:rPr>
              <w:t>40</w:t>
            </w:r>
          </w:p>
        </w:tc>
        <w:tc>
          <w:tcPr>
            <w:tcW w:w="1020" w:type="dxa"/>
            <w:gridSpan w:val="2"/>
            <w:tcBorders>
              <w:top w:val="single" w:sz="6" w:space="0" w:color="auto"/>
              <w:bottom w:val="single" w:sz="6" w:space="0" w:color="auto"/>
            </w:tcBorders>
          </w:tcPr>
          <w:p w:rsidR="0039056D" w:rsidRDefault="0039056D">
            <w:pPr>
              <w:pStyle w:val="TableText"/>
              <w:rPr>
                <w:sz w:val="20"/>
              </w:rPr>
            </w:pPr>
            <w:r>
              <w:rPr>
                <w:sz w:val="20"/>
              </w:rPr>
              <w:t>51</w:t>
            </w:r>
          </w:p>
          <w:p w:rsidR="0039056D" w:rsidRDefault="0039056D">
            <w:pPr>
              <w:pStyle w:val="TableText"/>
              <w:rPr>
                <w:sz w:val="20"/>
              </w:rPr>
            </w:pPr>
            <w:r>
              <w:rPr>
                <w:sz w:val="20"/>
              </w:rPr>
              <w:t>67</w:t>
            </w:r>
          </w:p>
          <w:p w:rsidR="0039056D" w:rsidRDefault="0039056D">
            <w:pPr>
              <w:pStyle w:val="TableText"/>
              <w:rPr>
                <w:sz w:val="20"/>
              </w:rPr>
            </w:pPr>
            <w:r>
              <w:rPr>
                <w:sz w:val="20"/>
              </w:rPr>
              <w:t>86</w:t>
            </w:r>
          </w:p>
          <w:p w:rsidR="0039056D" w:rsidRDefault="0039056D">
            <w:pPr>
              <w:pStyle w:val="TableText"/>
              <w:rPr>
                <w:sz w:val="20"/>
              </w:rPr>
            </w:pPr>
            <w:r>
              <w:rPr>
                <w:sz w:val="20"/>
              </w:rPr>
              <w:t>105</w:t>
            </w:r>
          </w:p>
          <w:p w:rsidR="0039056D" w:rsidRDefault="0039056D">
            <w:pPr>
              <w:pStyle w:val="TableText"/>
              <w:rPr>
                <w:sz w:val="20"/>
              </w:rPr>
            </w:pPr>
            <w:r>
              <w:rPr>
                <w:sz w:val="20"/>
              </w:rPr>
              <w:t>124</w:t>
            </w:r>
          </w:p>
          <w:p w:rsidR="0039056D" w:rsidRDefault="0039056D">
            <w:pPr>
              <w:pStyle w:val="TableText"/>
              <w:rPr>
                <w:sz w:val="20"/>
              </w:rPr>
            </w:pPr>
            <w:r>
              <w:rPr>
                <w:sz w:val="20"/>
              </w:rPr>
              <w:t>143</w:t>
            </w:r>
          </w:p>
          <w:p w:rsidR="0039056D" w:rsidRDefault="0039056D">
            <w:pPr>
              <w:pStyle w:val="TableText"/>
              <w:rPr>
                <w:sz w:val="20"/>
              </w:rPr>
            </w:pPr>
            <w:r>
              <w:rPr>
                <w:sz w:val="20"/>
              </w:rPr>
              <w:t>163</w:t>
            </w:r>
          </w:p>
          <w:p w:rsidR="0039056D" w:rsidRDefault="0039056D">
            <w:pPr>
              <w:pStyle w:val="TableText"/>
              <w:rPr>
                <w:sz w:val="20"/>
              </w:rPr>
            </w:pPr>
            <w:r>
              <w:rPr>
                <w:sz w:val="20"/>
              </w:rPr>
              <w:t>183</w:t>
            </w:r>
          </w:p>
          <w:p w:rsidR="0039056D" w:rsidRDefault="0039056D">
            <w:pPr>
              <w:pStyle w:val="TableText"/>
              <w:rPr>
                <w:sz w:val="20"/>
              </w:rPr>
            </w:pPr>
            <w:r>
              <w:rPr>
                <w:sz w:val="20"/>
              </w:rPr>
              <w:t>203</w:t>
            </w:r>
          </w:p>
          <w:p w:rsidR="0039056D" w:rsidRDefault="0039056D">
            <w:pPr>
              <w:pStyle w:val="TableText"/>
              <w:rPr>
                <w:sz w:val="20"/>
              </w:rPr>
            </w:pPr>
            <w:r>
              <w:rPr>
                <w:sz w:val="20"/>
              </w:rPr>
              <w:t>223</w:t>
            </w:r>
          </w:p>
          <w:p w:rsidR="0039056D" w:rsidRDefault="0039056D">
            <w:pPr>
              <w:pStyle w:val="TableText"/>
              <w:rPr>
                <w:sz w:val="20"/>
              </w:rPr>
            </w:pPr>
            <w:r>
              <w:rPr>
                <w:sz w:val="20"/>
              </w:rPr>
              <w:t>238</w:t>
            </w:r>
          </w:p>
        </w:tc>
      </w:tr>
    </w:tbl>
    <w:p w:rsidR="0039056D" w:rsidRDefault="0039056D">
      <w:pPr>
        <w:spacing w:before="120"/>
        <w:ind w:left="342" w:hanging="342"/>
        <w:rPr>
          <w:color w:val="000000"/>
          <w:sz w:val="20"/>
        </w:rPr>
      </w:pPr>
      <w:r>
        <w:rPr>
          <w:color w:val="000000"/>
          <w:sz w:val="20"/>
        </w:rPr>
        <w:t>*</w:t>
      </w:r>
      <w:r>
        <w:rPr>
          <w:color w:val="000000"/>
          <w:sz w:val="20"/>
        </w:rPr>
        <w:tab/>
        <w:t>Handworked pumps are unsuitable at this depth.</w:t>
      </w:r>
    </w:p>
    <w:p w:rsidR="0039056D" w:rsidRDefault="0039056D"/>
    <w:p w:rsidR="0039056D" w:rsidRPr="001973CC" w:rsidRDefault="0039056D">
      <w:pPr>
        <w:pStyle w:val="TableHd"/>
        <w:rPr>
          <w:rFonts w:cs="Arial"/>
        </w:rPr>
      </w:pPr>
      <w:r>
        <w:rPr>
          <w:color w:val="000000"/>
        </w:rPr>
        <w:t>Table 7.2</w:t>
      </w:r>
      <w:r>
        <w:rPr>
          <w:color w:val="000000"/>
        </w:rPr>
        <w:tab/>
      </w:r>
      <w:r w:rsidRPr="001973CC">
        <w:rPr>
          <w:rFonts w:cs="Arial"/>
        </w:rPr>
        <w:t>Decompression—ordinary time limits, stoppages and air supply</w:t>
      </w:r>
    </w:p>
    <w:p w:rsidR="0039056D" w:rsidRPr="001973CC" w:rsidRDefault="0039056D">
      <w:pPr>
        <w:pStyle w:val="ref"/>
      </w:pPr>
      <w:r w:rsidRPr="001973CC">
        <w:t>(see s 99 (23) to (26))</w:t>
      </w:r>
    </w:p>
    <w:tbl>
      <w:tblPr>
        <w:tblW w:w="11868" w:type="dxa"/>
        <w:tblInd w:w="-160" w:type="dxa"/>
        <w:tblLayout w:type="fixed"/>
        <w:tblCellMar>
          <w:left w:w="80" w:type="dxa"/>
          <w:right w:w="80" w:type="dxa"/>
        </w:tblCellMar>
        <w:tblLook w:val="0000" w:firstRow="0" w:lastRow="0" w:firstColumn="0" w:lastColumn="0" w:noHBand="0" w:noVBand="0"/>
      </w:tblPr>
      <w:tblGrid>
        <w:gridCol w:w="960"/>
        <w:gridCol w:w="933"/>
        <w:gridCol w:w="969"/>
        <w:gridCol w:w="1338"/>
        <w:gridCol w:w="600"/>
        <w:gridCol w:w="600"/>
        <w:gridCol w:w="576"/>
        <w:gridCol w:w="540"/>
        <w:gridCol w:w="540"/>
        <w:gridCol w:w="540"/>
        <w:gridCol w:w="1044"/>
        <w:gridCol w:w="960"/>
        <w:gridCol w:w="1185"/>
        <w:gridCol w:w="1083"/>
      </w:tblGrid>
      <w:tr w:rsidR="0039056D">
        <w:trPr>
          <w:cantSplit/>
          <w:trHeight w:hRule="exact" w:val="600"/>
          <w:tblHeader/>
        </w:trPr>
        <w:tc>
          <w:tcPr>
            <w:tcW w:w="1893" w:type="dxa"/>
            <w:gridSpan w:val="2"/>
            <w:tcBorders>
              <w:top w:val="single" w:sz="6" w:space="0" w:color="auto"/>
              <w:bottom w:val="single" w:sz="6" w:space="0" w:color="auto"/>
            </w:tcBorders>
            <w:vAlign w:val="bottom"/>
          </w:tcPr>
          <w:p w:rsidR="0039056D" w:rsidRDefault="0039056D">
            <w:pPr>
              <w:pStyle w:val="TableColHd"/>
              <w:jc w:val="center"/>
            </w:pPr>
            <w:r>
              <w:t>depth</w:t>
            </w:r>
          </w:p>
        </w:tc>
        <w:tc>
          <w:tcPr>
            <w:tcW w:w="969" w:type="dxa"/>
            <w:tcBorders>
              <w:top w:val="single" w:sz="6" w:space="0" w:color="auto"/>
              <w:left w:val="single" w:sz="6" w:space="0" w:color="auto"/>
              <w:bottom w:val="single" w:sz="4" w:space="0" w:color="auto"/>
              <w:right w:val="single" w:sz="6" w:space="0" w:color="auto"/>
            </w:tcBorders>
            <w:vAlign w:val="bottom"/>
          </w:tcPr>
          <w:p w:rsidR="0039056D" w:rsidRDefault="0039056D">
            <w:pPr>
              <w:pStyle w:val="TableColHd"/>
              <w:jc w:val="center"/>
            </w:pPr>
            <w:r>
              <w:t>pressure</w:t>
            </w:r>
          </w:p>
        </w:tc>
        <w:tc>
          <w:tcPr>
            <w:tcW w:w="1338" w:type="dxa"/>
            <w:vMerge w:val="restart"/>
            <w:tcBorders>
              <w:top w:val="single" w:sz="6" w:space="0" w:color="auto"/>
              <w:right w:val="single" w:sz="6" w:space="0" w:color="auto"/>
            </w:tcBorders>
            <w:vAlign w:val="center"/>
          </w:tcPr>
          <w:p w:rsidR="0039056D" w:rsidRDefault="0039056D">
            <w:pPr>
              <w:pStyle w:val="TableColHd"/>
              <w:jc w:val="center"/>
            </w:pPr>
            <w:r>
              <w:t>time from leaving surface to beginning of ascent</w:t>
            </w:r>
          </w:p>
        </w:tc>
        <w:tc>
          <w:tcPr>
            <w:tcW w:w="3396" w:type="dxa"/>
            <w:gridSpan w:val="6"/>
            <w:tcBorders>
              <w:top w:val="single" w:sz="6" w:space="0" w:color="auto"/>
            </w:tcBorders>
            <w:vAlign w:val="bottom"/>
          </w:tcPr>
          <w:p w:rsidR="0039056D" w:rsidRDefault="0039056D">
            <w:pPr>
              <w:pStyle w:val="TableColHd"/>
              <w:jc w:val="center"/>
            </w:pPr>
            <w:r>
              <w:t>stoppages in minutes at different depths</w:t>
            </w:r>
          </w:p>
        </w:tc>
        <w:tc>
          <w:tcPr>
            <w:tcW w:w="1044" w:type="dxa"/>
            <w:tcBorders>
              <w:top w:val="single" w:sz="6" w:space="0" w:color="auto"/>
              <w:left w:val="single" w:sz="6" w:space="0" w:color="auto"/>
              <w:bottom w:val="single" w:sz="4" w:space="0" w:color="auto"/>
            </w:tcBorders>
            <w:vAlign w:val="bottom"/>
          </w:tcPr>
          <w:p w:rsidR="0039056D" w:rsidRDefault="0039056D">
            <w:pPr>
              <w:pStyle w:val="TableColHd"/>
              <w:jc w:val="center"/>
            </w:pPr>
            <w:r>
              <w:t xml:space="preserve">total time for ascent </w:t>
            </w:r>
          </w:p>
        </w:tc>
        <w:tc>
          <w:tcPr>
            <w:tcW w:w="960" w:type="dxa"/>
            <w:vMerge w:val="restart"/>
            <w:tcBorders>
              <w:top w:val="single" w:sz="6" w:space="0" w:color="auto"/>
              <w:left w:val="single" w:sz="6" w:space="0" w:color="auto"/>
              <w:right w:val="single" w:sz="6" w:space="0" w:color="auto"/>
            </w:tcBorders>
            <w:vAlign w:val="center"/>
          </w:tcPr>
          <w:p w:rsidR="0039056D" w:rsidRDefault="0039056D">
            <w:pPr>
              <w:pStyle w:val="TableColHd"/>
              <w:jc w:val="center"/>
            </w:pPr>
            <w:r>
              <w:t>number of cylinders needed*</w:t>
            </w:r>
          </w:p>
        </w:tc>
        <w:tc>
          <w:tcPr>
            <w:tcW w:w="1185" w:type="dxa"/>
            <w:tcBorders>
              <w:top w:val="single" w:sz="6" w:space="0" w:color="auto"/>
              <w:left w:val="single" w:sz="6" w:space="0" w:color="auto"/>
              <w:bottom w:val="single" w:sz="4" w:space="0" w:color="auto"/>
              <w:right w:val="single" w:sz="6" w:space="0" w:color="auto"/>
            </w:tcBorders>
            <w:vAlign w:val="bottom"/>
          </w:tcPr>
          <w:p w:rsidR="0039056D" w:rsidRDefault="0039056D">
            <w:pPr>
              <w:pStyle w:val="TableColHd"/>
              <w:jc w:val="center"/>
            </w:pPr>
            <w:r>
              <w:t>revolutions of pump</w:t>
            </w:r>
          </w:p>
        </w:tc>
        <w:tc>
          <w:tcPr>
            <w:tcW w:w="1083" w:type="dxa"/>
            <w:vMerge w:val="restart"/>
            <w:tcBorders>
              <w:top w:val="single" w:sz="6" w:space="0" w:color="auto"/>
            </w:tcBorders>
            <w:vAlign w:val="center"/>
          </w:tcPr>
          <w:p w:rsidR="0039056D" w:rsidRDefault="0039056D">
            <w:pPr>
              <w:pStyle w:val="TableColHd"/>
              <w:jc w:val="center"/>
              <w:rPr>
                <w:rFonts w:ascii="Arial (W1)" w:hAnsi="Arial (W1)"/>
                <w:spacing w:val="-2"/>
              </w:rPr>
            </w:pPr>
            <w:r>
              <w:rPr>
                <w:rFonts w:ascii="Arial (W1)" w:hAnsi="Arial (W1)"/>
                <w:spacing w:val="-2"/>
              </w:rPr>
              <w:t>number of workers per shift on pumps</w:t>
            </w:r>
          </w:p>
        </w:tc>
      </w:tr>
      <w:tr w:rsidR="0039056D">
        <w:trPr>
          <w:cantSplit/>
          <w:trHeight w:val="1000"/>
          <w:tblHeader/>
        </w:trPr>
        <w:tc>
          <w:tcPr>
            <w:tcW w:w="960" w:type="dxa"/>
            <w:tcBorders>
              <w:bottom w:val="single" w:sz="6" w:space="0" w:color="auto"/>
              <w:right w:val="single" w:sz="6" w:space="0" w:color="auto"/>
            </w:tcBorders>
            <w:vAlign w:val="bottom"/>
          </w:tcPr>
          <w:p w:rsidR="0039056D" w:rsidRDefault="0039056D">
            <w:pPr>
              <w:pStyle w:val="TableColHd"/>
              <w:jc w:val="center"/>
            </w:pPr>
            <w:r>
              <w:t>ft</w:t>
            </w:r>
          </w:p>
        </w:tc>
        <w:tc>
          <w:tcPr>
            <w:tcW w:w="933" w:type="dxa"/>
            <w:tcBorders>
              <w:bottom w:val="single" w:sz="6" w:space="0" w:color="auto"/>
            </w:tcBorders>
            <w:vAlign w:val="bottom"/>
          </w:tcPr>
          <w:p w:rsidR="0039056D" w:rsidRDefault="0039056D">
            <w:pPr>
              <w:pStyle w:val="TableColHd"/>
              <w:jc w:val="center"/>
              <w:rPr>
                <w:rFonts w:ascii="Arial (W1)" w:hAnsi="Arial (W1)"/>
                <w:spacing w:val="-4"/>
              </w:rPr>
            </w:pPr>
            <w:r>
              <w:rPr>
                <w:rFonts w:ascii="Arial (W1)" w:hAnsi="Arial (W1)"/>
                <w:spacing w:val="-4"/>
              </w:rPr>
              <w:t>fathoms</w:t>
            </w:r>
          </w:p>
        </w:tc>
        <w:tc>
          <w:tcPr>
            <w:tcW w:w="969" w:type="dxa"/>
            <w:tcBorders>
              <w:left w:val="single" w:sz="6" w:space="0" w:color="auto"/>
              <w:bottom w:val="single" w:sz="6" w:space="0" w:color="auto"/>
              <w:right w:val="single" w:sz="6" w:space="0" w:color="auto"/>
            </w:tcBorders>
            <w:vAlign w:val="bottom"/>
          </w:tcPr>
          <w:p w:rsidR="0039056D" w:rsidRDefault="0039056D">
            <w:pPr>
              <w:pStyle w:val="TableColHd"/>
              <w:jc w:val="center"/>
            </w:pPr>
            <w:r>
              <w:t>lb/in</w:t>
            </w:r>
            <w:r>
              <w:rPr>
                <w:vertAlign w:val="superscript"/>
              </w:rPr>
              <w:t>2</w:t>
            </w:r>
          </w:p>
        </w:tc>
        <w:tc>
          <w:tcPr>
            <w:tcW w:w="1338" w:type="dxa"/>
            <w:vMerge/>
            <w:tcBorders>
              <w:bottom w:val="single" w:sz="6" w:space="0" w:color="auto"/>
              <w:right w:val="single" w:sz="6" w:space="0" w:color="auto"/>
            </w:tcBorders>
            <w:vAlign w:val="bottom"/>
          </w:tcPr>
          <w:p w:rsidR="0039056D" w:rsidRDefault="0039056D">
            <w:pPr>
              <w:pStyle w:val="TableColHd"/>
              <w:jc w:val="center"/>
            </w:pPr>
          </w:p>
        </w:tc>
        <w:tc>
          <w:tcPr>
            <w:tcW w:w="600" w:type="dxa"/>
            <w:tcBorders>
              <w:top w:val="single" w:sz="6" w:space="0" w:color="auto"/>
              <w:bottom w:val="single" w:sz="6" w:space="0" w:color="auto"/>
            </w:tcBorders>
            <w:vAlign w:val="bottom"/>
          </w:tcPr>
          <w:p w:rsidR="0039056D" w:rsidRDefault="0039056D">
            <w:pPr>
              <w:pStyle w:val="TableColHd"/>
              <w:jc w:val="center"/>
            </w:pPr>
            <w:r>
              <w:t>60ft</w:t>
            </w:r>
          </w:p>
        </w:tc>
        <w:tc>
          <w:tcPr>
            <w:tcW w:w="600" w:type="dxa"/>
            <w:tcBorders>
              <w:top w:val="single" w:sz="6" w:space="0" w:color="auto"/>
              <w:left w:val="single" w:sz="6" w:space="0" w:color="auto"/>
              <w:bottom w:val="single" w:sz="6" w:space="0" w:color="auto"/>
              <w:right w:val="single" w:sz="6" w:space="0" w:color="auto"/>
            </w:tcBorders>
            <w:vAlign w:val="bottom"/>
          </w:tcPr>
          <w:p w:rsidR="0039056D" w:rsidRDefault="0039056D">
            <w:pPr>
              <w:pStyle w:val="TableColHd"/>
              <w:jc w:val="center"/>
            </w:pPr>
            <w:r>
              <w:t>50ft</w:t>
            </w:r>
          </w:p>
        </w:tc>
        <w:tc>
          <w:tcPr>
            <w:tcW w:w="576" w:type="dxa"/>
            <w:tcBorders>
              <w:top w:val="single" w:sz="6" w:space="0" w:color="auto"/>
              <w:bottom w:val="single" w:sz="6" w:space="0" w:color="auto"/>
            </w:tcBorders>
            <w:vAlign w:val="bottom"/>
          </w:tcPr>
          <w:p w:rsidR="0039056D" w:rsidRDefault="0039056D">
            <w:pPr>
              <w:pStyle w:val="TableColHd"/>
              <w:jc w:val="center"/>
            </w:pPr>
            <w:r>
              <w:t>40ft</w:t>
            </w:r>
          </w:p>
        </w:tc>
        <w:tc>
          <w:tcPr>
            <w:tcW w:w="540" w:type="dxa"/>
            <w:tcBorders>
              <w:top w:val="single" w:sz="6" w:space="0" w:color="auto"/>
              <w:left w:val="single" w:sz="6" w:space="0" w:color="auto"/>
              <w:bottom w:val="single" w:sz="6" w:space="0" w:color="auto"/>
              <w:right w:val="single" w:sz="6" w:space="0" w:color="auto"/>
            </w:tcBorders>
            <w:vAlign w:val="bottom"/>
          </w:tcPr>
          <w:p w:rsidR="0039056D" w:rsidRDefault="0039056D">
            <w:pPr>
              <w:pStyle w:val="TableColHd"/>
              <w:jc w:val="center"/>
            </w:pPr>
            <w:r>
              <w:t>30ft</w:t>
            </w:r>
          </w:p>
        </w:tc>
        <w:tc>
          <w:tcPr>
            <w:tcW w:w="540" w:type="dxa"/>
            <w:tcBorders>
              <w:top w:val="single" w:sz="6" w:space="0" w:color="auto"/>
              <w:bottom w:val="single" w:sz="6" w:space="0" w:color="auto"/>
            </w:tcBorders>
            <w:vAlign w:val="bottom"/>
          </w:tcPr>
          <w:p w:rsidR="0039056D" w:rsidRDefault="0039056D">
            <w:pPr>
              <w:pStyle w:val="TableColHd"/>
              <w:jc w:val="center"/>
            </w:pPr>
            <w:r>
              <w:t>20ft</w:t>
            </w:r>
          </w:p>
        </w:tc>
        <w:tc>
          <w:tcPr>
            <w:tcW w:w="540" w:type="dxa"/>
            <w:tcBorders>
              <w:top w:val="single" w:sz="6" w:space="0" w:color="auto"/>
              <w:left w:val="single" w:sz="6" w:space="0" w:color="auto"/>
              <w:bottom w:val="single" w:sz="6" w:space="0" w:color="auto"/>
              <w:right w:val="single" w:sz="6" w:space="0" w:color="auto"/>
            </w:tcBorders>
            <w:vAlign w:val="bottom"/>
          </w:tcPr>
          <w:p w:rsidR="0039056D" w:rsidRDefault="0039056D">
            <w:pPr>
              <w:pStyle w:val="TableColHd"/>
              <w:jc w:val="center"/>
            </w:pPr>
            <w:r>
              <w:t>10ft</w:t>
            </w:r>
          </w:p>
        </w:tc>
        <w:tc>
          <w:tcPr>
            <w:tcW w:w="1044" w:type="dxa"/>
            <w:tcBorders>
              <w:left w:val="single" w:sz="6" w:space="0" w:color="auto"/>
              <w:bottom w:val="single" w:sz="6" w:space="0" w:color="auto"/>
            </w:tcBorders>
            <w:vAlign w:val="bottom"/>
          </w:tcPr>
          <w:p w:rsidR="0039056D" w:rsidRDefault="0039056D">
            <w:pPr>
              <w:pStyle w:val="TableColHd"/>
              <w:jc w:val="center"/>
            </w:pPr>
            <w:r>
              <w:t>minutes</w:t>
            </w:r>
          </w:p>
        </w:tc>
        <w:tc>
          <w:tcPr>
            <w:tcW w:w="960" w:type="dxa"/>
            <w:vMerge/>
            <w:tcBorders>
              <w:left w:val="single" w:sz="6" w:space="0" w:color="auto"/>
              <w:bottom w:val="single" w:sz="6" w:space="0" w:color="auto"/>
              <w:right w:val="single" w:sz="6" w:space="0" w:color="auto"/>
            </w:tcBorders>
            <w:vAlign w:val="bottom"/>
          </w:tcPr>
          <w:p w:rsidR="0039056D" w:rsidRDefault="0039056D">
            <w:pPr>
              <w:pStyle w:val="TableColHd"/>
              <w:jc w:val="center"/>
            </w:pPr>
          </w:p>
        </w:tc>
        <w:tc>
          <w:tcPr>
            <w:tcW w:w="1185" w:type="dxa"/>
            <w:tcBorders>
              <w:left w:val="single" w:sz="6" w:space="0" w:color="auto"/>
              <w:bottom w:val="single" w:sz="6" w:space="0" w:color="auto"/>
              <w:right w:val="single" w:sz="6" w:space="0" w:color="auto"/>
            </w:tcBorders>
            <w:vAlign w:val="bottom"/>
          </w:tcPr>
          <w:p w:rsidR="0039056D" w:rsidRDefault="0039056D">
            <w:pPr>
              <w:pStyle w:val="TableColHd"/>
              <w:jc w:val="center"/>
            </w:pPr>
            <w:r>
              <w:t>per minute*</w:t>
            </w:r>
          </w:p>
        </w:tc>
        <w:tc>
          <w:tcPr>
            <w:tcW w:w="1083" w:type="dxa"/>
            <w:vMerge/>
            <w:tcBorders>
              <w:bottom w:val="single" w:sz="6" w:space="0" w:color="auto"/>
            </w:tcBorders>
            <w:vAlign w:val="bottom"/>
          </w:tcPr>
          <w:p w:rsidR="0039056D" w:rsidRDefault="0039056D">
            <w:pPr>
              <w:pStyle w:val="TableColHd"/>
              <w:jc w:val="center"/>
            </w:pP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0-33</w:t>
            </w:r>
          </w:p>
        </w:tc>
        <w:tc>
          <w:tcPr>
            <w:tcW w:w="933" w:type="dxa"/>
            <w:tcBorders>
              <w:top w:val="single" w:sz="6" w:space="0" w:color="auto"/>
              <w:bottom w:val="single" w:sz="6" w:space="0" w:color="auto"/>
            </w:tcBorders>
          </w:tcPr>
          <w:p w:rsidR="0039056D" w:rsidRDefault="0039056D">
            <w:pPr>
              <w:pStyle w:val="TableText"/>
              <w:rPr>
                <w:sz w:val="20"/>
              </w:rPr>
            </w:pPr>
            <w:r>
              <w:rPr>
                <w:sz w:val="20"/>
              </w:rPr>
              <w:t>0-5</w:t>
            </w:r>
            <w:r>
              <w:rPr>
                <w:position w:val="4"/>
                <w:sz w:val="16"/>
              </w:rPr>
              <w:t>1</w:t>
            </w:r>
            <w:r>
              <w:rPr>
                <w:sz w:val="20"/>
              </w:rPr>
              <w:t>/</w:t>
            </w:r>
            <w:r>
              <w:rPr>
                <w:sz w:val="16"/>
              </w:rPr>
              <w:t>2</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0-15</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 xml:space="preserve">no limit </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1044" w:type="dxa"/>
            <w:tcBorders>
              <w:top w:val="single" w:sz="6" w:space="0" w:color="auto"/>
              <w:bottom w:val="single" w:sz="6" w:space="0" w:color="auto"/>
            </w:tcBorders>
          </w:tcPr>
          <w:p w:rsidR="0039056D" w:rsidRDefault="0039056D">
            <w:pPr>
              <w:pStyle w:val="TableText"/>
              <w:rPr>
                <w:sz w:val="20"/>
              </w:rPr>
            </w:pPr>
            <w:r>
              <w:rPr>
                <w:sz w:val="20"/>
              </w:rPr>
              <w:t>0 to 1</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15 to 30†</w:t>
            </w:r>
          </w:p>
        </w:tc>
        <w:tc>
          <w:tcPr>
            <w:tcW w:w="1083" w:type="dxa"/>
            <w:tcBorders>
              <w:top w:val="single" w:sz="6" w:space="0" w:color="auto"/>
              <w:bottom w:val="single" w:sz="6" w:space="0" w:color="auto"/>
            </w:tcBorders>
          </w:tcPr>
          <w:p w:rsidR="0039056D" w:rsidRDefault="0039056D">
            <w:pPr>
              <w:pStyle w:val="TableText"/>
              <w:rPr>
                <w:sz w:val="20"/>
              </w:rPr>
            </w:pPr>
            <w:r>
              <w:rPr>
                <w:sz w:val="20"/>
              </w:rPr>
              <w:t>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33-42</w:t>
            </w:r>
          </w:p>
        </w:tc>
        <w:tc>
          <w:tcPr>
            <w:tcW w:w="933" w:type="dxa"/>
            <w:tcBorders>
              <w:top w:val="single" w:sz="6" w:space="0" w:color="auto"/>
              <w:bottom w:val="single" w:sz="6" w:space="0" w:color="auto"/>
            </w:tcBorders>
          </w:tcPr>
          <w:p w:rsidR="0039056D" w:rsidRDefault="0039056D">
            <w:pPr>
              <w:pStyle w:val="TableText"/>
              <w:rPr>
                <w:sz w:val="20"/>
              </w:rPr>
            </w:pPr>
            <w:r>
              <w:rPr>
                <w:sz w:val="20"/>
              </w:rPr>
              <w:t>5</w:t>
            </w:r>
            <w:r>
              <w:rPr>
                <w:position w:val="4"/>
                <w:sz w:val="16"/>
              </w:rPr>
              <w:t>1</w:t>
            </w:r>
            <w:r>
              <w:rPr>
                <w:sz w:val="20"/>
              </w:rPr>
              <w:t>/</w:t>
            </w:r>
            <w:r>
              <w:rPr>
                <w:sz w:val="16"/>
              </w:rPr>
              <w:t>2</w:t>
            </w:r>
            <w:r>
              <w:rPr>
                <w:sz w:val="20"/>
              </w:rPr>
              <w:t>-7</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15-18</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3hr</w:t>
            </w:r>
          </w:p>
          <w:p w:rsidR="0039056D" w:rsidRDefault="0039056D">
            <w:pPr>
              <w:pStyle w:val="TableText"/>
              <w:rPr>
                <w:sz w:val="20"/>
              </w:rPr>
            </w:pPr>
            <w:r>
              <w:rPr>
                <w:sz w:val="20"/>
              </w:rPr>
              <w:t>over 3h</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5</w:t>
            </w:r>
          </w:p>
        </w:tc>
        <w:tc>
          <w:tcPr>
            <w:tcW w:w="1044" w:type="dxa"/>
            <w:tcBorders>
              <w:top w:val="single" w:sz="6" w:space="0" w:color="auto"/>
              <w:bottom w:val="single" w:sz="6" w:space="0" w:color="auto"/>
            </w:tcBorders>
          </w:tcPr>
          <w:p w:rsidR="0039056D" w:rsidRDefault="0039056D">
            <w:pPr>
              <w:pStyle w:val="TableText"/>
              <w:rPr>
                <w:sz w:val="20"/>
              </w:rPr>
            </w:pPr>
            <w:r>
              <w:rPr>
                <w:sz w:val="20"/>
              </w:rPr>
              <w:t>1 to 1</w:t>
            </w:r>
            <w:r>
              <w:rPr>
                <w:position w:val="4"/>
                <w:sz w:val="16"/>
              </w:rPr>
              <w:t>1</w:t>
            </w:r>
            <w:r>
              <w:rPr>
                <w:sz w:val="20"/>
              </w:rPr>
              <w:t>/</w:t>
            </w:r>
            <w:r>
              <w:rPr>
                <w:sz w:val="16"/>
              </w:rPr>
              <w:t>2</w:t>
            </w:r>
          </w:p>
          <w:p w:rsidR="0039056D" w:rsidRDefault="0039056D">
            <w:pPr>
              <w:pStyle w:val="TableText"/>
              <w:rPr>
                <w:sz w:val="20"/>
              </w:rPr>
            </w:pPr>
            <w:r>
              <w:rPr>
                <w:sz w:val="20"/>
              </w:rPr>
              <w:t>6</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15 to 20</w:t>
            </w:r>
          </w:p>
        </w:tc>
        <w:tc>
          <w:tcPr>
            <w:tcW w:w="1083" w:type="dxa"/>
            <w:tcBorders>
              <w:top w:val="single" w:sz="6" w:space="0" w:color="auto"/>
              <w:bottom w:val="single" w:sz="6" w:space="0" w:color="auto"/>
            </w:tcBorders>
          </w:tcPr>
          <w:p w:rsidR="0039056D" w:rsidRDefault="0039056D">
            <w:pPr>
              <w:pStyle w:val="TableText"/>
              <w:rPr>
                <w:sz w:val="20"/>
              </w:rPr>
            </w:pPr>
            <w:r>
              <w:rPr>
                <w:sz w:val="20"/>
              </w:rPr>
              <w:t>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42-48</w:t>
            </w:r>
          </w:p>
        </w:tc>
        <w:tc>
          <w:tcPr>
            <w:tcW w:w="933" w:type="dxa"/>
            <w:tcBorders>
              <w:top w:val="single" w:sz="6" w:space="0" w:color="auto"/>
              <w:bottom w:val="single" w:sz="6" w:space="0" w:color="auto"/>
            </w:tcBorders>
          </w:tcPr>
          <w:p w:rsidR="0039056D" w:rsidRDefault="0039056D">
            <w:pPr>
              <w:pStyle w:val="TableText"/>
              <w:rPr>
                <w:sz w:val="20"/>
              </w:rPr>
            </w:pPr>
            <w:r>
              <w:rPr>
                <w:sz w:val="20"/>
              </w:rPr>
              <w:t>7-8</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18</w:t>
            </w:r>
            <w:r>
              <w:rPr>
                <w:position w:val="4"/>
                <w:sz w:val="16"/>
              </w:rPr>
              <w:t>1</w:t>
            </w:r>
            <w:r>
              <w:rPr>
                <w:sz w:val="20"/>
              </w:rPr>
              <w:t>/</w:t>
            </w:r>
            <w:r>
              <w:rPr>
                <w:sz w:val="16"/>
              </w:rPr>
              <w:t>2</w:t>
            </w:r>
            <w:r>
              <w:rPr>
                <w:sz w:val="20"/>
              </w:rPr>
              <w:t>-21</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1h</w:t>
            </w:r>
          </w:p>
          <w:p w:rsidR="0039056D" w:rsidRDefault="0039056D">
            <w:pPr>
              <w:pStyle w:val="TableText"/>
              <w:rPr>
                <w:sz w:val="20"/>
              </w:rPr>
            </w:pPr>
            <w:r>
              <w:rPr>
                <w:sz w:val="20"/>
              </w:rPr>
              <w:t>1 to 3h</w:t>
            </w:r>
          </w:p>
          <w:p w:rsidR="0039056D" w:rsidRDefault="0039056D">
            <w:pPr>
              <w:pStyle w:val="TableText"/>
              <w:rPr>
                <w:sz w:val="20"/>
              </w:rPr>
            </w:pPr>
            <w:r>
              <w:rPr>
                <w:sz w:val="20"/>
              </w:rPr>
              <w:t>over 3h</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5</w:t>
            </w:r>
          </w:p>
          <w:p w:rsidR="0039056D" w:rsidRDefault="0039056D">
            <w:pPr>
              <w:pStyle w:val="TableText"/>
              <w:rPr>
                <w:sz w:val="20"/>
              </w:rPr>
            </w:pPr>
            <w:r>
              <w:rPr>
                <w:sz w:val="20"/>
              </w:rPr>
              <w:t>10</w:t>
            </w:r>
          </w:p>
        </w:tc>
        <w:tc>
          <w:tcPr>
            <w:tcW w:w="1044" w:type="dxa"/>
            <w:tcBorders>
              <w:top w:val="single" w:sz="6" w:space="0" w:color="auto"/>
              <w:bottom w:val="single" w:sz="6" w:space="0" w:color="auto"/>
            </w:tcBorders>
          </w:tcPr>
          <w:p w:rsidR="0039056D" w:rsidRDefault="0039056D">
            <w:pPr>
              <w:pStyle w:val="TableText"/>
              <w:rPr>
                <w:sz w:val="20"/>
              </w:rPr>
            </w:pPr>
            <w:r>
              <w:rPr>
                <w:sz w:val="20"/>
              </w:rPr>
              <w:t>1</w:t>
            </w:r>
            <w:r>
              <w:rPr>
                <w:position w:val="4"/>
                <w:sz w:val="16"/>
              </w:rPr>
              <w:t>1</w:t>
            </w:r>
            <w:r>
              <w:rPr>
                <w:sz w:val="20"/>
              </w:rPr>
              <w:t>/</w:t>
            </w:r>
            <w:r>
              <w:rPr>
                <w:sz w:val="16"/>
              </w:rPr>
              <w:t>2</w:t>
            </w:r>
          </w:p>
          <w:p w:rsidR="0039056D" w:rsidRDefault="0039056D">
            <w:pPr>
              <w:pStyle w:val="TableText"/>
              <w:rPr>
                <w:sz w:val="20"/>
              </w:rPr>
            </w:pPr>
            <w:r>
              <w:rPr>
                <w:sz w:val="20"/>
              </w:rPr>
              <w:t>6</w:t>
            </w:r>
            <w:r>
              <w:rPr>
                <w:position w:val="4"/>
                <w:sz w:val="16"/>
              </w:rPr>
              <w:t>1</w:t>
            </w:r>
            <w:r>
              <w:rPr>
                <w:sz w:val="20"/>
              </w:rPr>
              <w:t>/</w:t>
            </w:r>
            <w:r>
              <w:rPr>
                <w:sz w:val="16"/>
              </w:rPr>
              <w:t>2</w:t>
            </w:r>
          </w:p>
          <w:p w:rsidR="0039056D" w:rsidRDefault="0039056D">
            <w:pPr>
              <w:pStyle w:val="TableText"/>
              <w:rPr>
                <w:sz w:val="20"/>
              </w:rPr>
            </w:pPr>
            <w:r>
              <w:rPr>
                <w:sz w:val="20"/>
              </w:rPr>
              <w:t>11</w:t>
            </w:r>
            <w:r>
              <w:rPr>
                <w:position w:val="4"/>
                <w:sz w:val="16"/>
              </w:rPr>
              <w:t>1</w:t>
            </w:r>
            <w:r>
              <w:rPr>
                <w:sz w:val="20"/>
              </w:rPr>
              <w:t>/</w:t>
            </w:r>
            <w:r>
              <w:rPr>
                <w:sz w:val="16"/>
              </w:rPr>
              <w:t>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20</w:t>
            </w:r>
          </w:p>
        </w:tc>
        <w:tc>
          <w:tcPr>
            <w:tcW w:w="1083" w:type="dxa"/>
            <w:tcBorders>
              <w:top w:val="single" w:sz="6" w:space="0" w:color="auto"/>
              <w:bottom w:val="single" w:sz="6" w:space="0" w:color="auto"/>
            </w:tcBorders>
          </w:tcPr>
          <w:p w:rsidR="0039056D" w:rsidRDefault="0039056D">
            <w:pPr>
              <w:pStyle w:val="TableText"/>
              <w:rPr>
                <w:sz w:val="20"/>
              </w:rPr>
            </w:pPr>
            <w:r>
              <w:rPr>
                <w:sz w:val="20"/>
              </w:rPr>
              <w:t>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48-54</w:t>
            </w:r>
          </w:p>
        </w:tc>
        <w:tc>
          <w:tcPr>
            <w:tcW w:w="933" w:type="dxa"/>
            <w:tcBorders>
              <w:top w:val="single" w:sz="6" w:space="0" w:color="auto"/>
              <w:bottom w:val="single" w:sz="6" w:space="0" w:color="auto"/>
            </w:tcBorders>
          </w:tcPr>
          <w:p w:rsidR="0039056D" w:rsidRDefault="0039056D">
            <w:pPr>
              <w:pStyle w:val="TableText"/>
              <w:rPr>
                <w:sz w:val="20"/>
              </w:rPr>
            </w:pPr>
            <w:r>
              <w:rPr>
                <w:sz w:val="20"/>
              </w:rPr>
              <w:t>8-9</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21-24</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 xml:space="preserve">up to </w:t>
            </w:r>
            <w:r>
              <w:rPr>
                <w:position w:val="4"/>
                <w:sz w:val="16"/>
              </w:rPr>
              <w:t>1</w:t>
            </w:r>
            <w:r>
              <w:rPr>
                <w:sz w:val="20"/>
              </w:rPr>
              <w:t>/</w:t>
            </w:r>
            <w:r>
              <w:rPr>
                <w:sz w:val="16"/>
              </w:rPr>
              <w:t>2</w:t>
            </w:r>
            <w:r>
              <w:rPr>
                <w:sz w:val="20"/>
              </w:rPr>
              <w:t>h</w:t>
            </w:r>
          </w:p>
          <w:p w:rsidR="0039056D" w:rsidRDefault="0039056D">
            <w:pPr>
              <w:pStyle w:val="TableText"/>
              <w:rPr>
                <w:sz w:val="20"/>
              </w:rPr>
            </w:pPr>
            <w:r>
              <w:rPr>
                <w:position w:val="4"/>
                <w:sz w:val="16"/>
              </w:rPr>
              <w:t>1</w:t>
            </w:r>
            <w:r>
              <w:rPr>
                <w:sz w:val="20"/>
              </w:rPr>
              <w:t>/</w:t>
            </w:r>
            <w:r>
              <w:rPr>
                <w:sz w:val="16"/>
              </w:rPr>
              <w:t xml:space="preserve">2 </w:t>
            </w:r>
            <w:r>
              <w:rPr>
                <w:sz w:val="20"/>
              </w:rPr>
              <w:t>to 1</w:t>
            </w:r>
            <w:r>
              <w:rPr>
                <w:position w:val="4"/>
                <w:sz w:val="16"/>
              </w:rPr>
              <w:t>1</w:t>
            </w:r>
            <w:r>
              <w:rPr>
                <w:sz w:val="20"/>
              </w:rPr>
              <w:t>/</w:t>
            </w:r>
            <w:r>
              <w:rPr>
                <w:sz w:val="16"/>
              </w:rPr>
              <w:t>2</w:t>
            </w:r>
            <w:r>
              <w:rPr>
                <w:sz w:val="20"/>
              </w:rPr>
              <w:t>h</w:t>
            </w:r>
          </w:p>
          <w:p w:rsidR="0039056D" w:rsidRDefault="0039056D">
            <w:pPr>
              <w:pStyle w:val="TableText"/>
              <w:rPr>
                <w:sz w:val="20"/>
              </w:rPr>
            </w:pPr>
            <w:r>
              <w:rPr>
                <w:sz w:val="20"/>
              </w:rPr>
              <w:t>1</w:t>
            </w:r>
            <w:r>
              <w:rPr>
                <w:position w:val="4"/>
                <w:sz w:val="16"/>
              </w:rPr>
              <w:t>1</w:t>
            </w:r>
            <w:r>
              <w:rPr>
                <w:sz w:val="20"/>
              </w:rPr>
              <w:t>/</w:t>
            </w:r>
            <w:r>
              <w:rPr>
                <w:sz w:val="16"/>
              </w:rPr>
              <w:t xml:space="preserve">2 </w:t>
            </w:r>
            <w:r>
              <w:rPr>
                <w:sz w:val="20"/>
              </w:rPr>
              <w:t>to 3h</w:t>
            </w:r>
          </w:p>
          <w:p w:rsidR="0039056D" w:rsidRDefault="0039056D">
            <w:pPr>
              <w:pStyle w:val="TableText"/>
              <w:rPr>
                <w:sz w:val="20"/>
              </w:rPr>
            </w:pPr>
            <w:r>
              <w:rPr>
                <w:sz w:val="20"/>
              </w:rPr>
              <w:t>over 3h</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20</w:t>
            </w:r>
          </w:p>
        </w:tc>
        <w:tc>
          <w:tcPr>
            <w:tcW w:w="1044" w:type="dxa"/>
            <w:tcBorders>
              <w:top w:val="single" w:sz="6" w:space="0" w:color="auto"/>
              <w:bottom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7</w:t>
            </w:r>
          </w:p>
          <w:p w:rsidR="0039056D" w:rsidRDefault="0039056D">
            <w:pPr>
              <w:pStyle w:val="TableText"/>
              <w:rPr>
                <w:sz w:val="20"/>
              </w:rPr>
            </w:pPr>
            <w:r>
              <w:rPr>
                <w:sz w:val="20"/>
              </w:rPr>
              <w:t>12</w:t>
            </w:r>
          </w:p>
          <w:p w:rsidR="0039056D" w:rsidRDefault="0039056D">
            <w:pPr>
              <w:pStyle w:val="TableText"/>
              <w:rPr>
                <w:sz w:val="20"/>
              </w:rPr>
            </w:pPr>
            <w:r>
              <w:rPr>
                <w:sz w:val="20"/>
              </w:rPr>
              <w:t>22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20</w:t>
            </w:r>
          </w:p>
        </w:tc>
        <w:tc>
          <w:tcPr>
            <w:tcW w:w="1083" w:type="dxa"/>
            <w:tcBorders>
              <w:top w:val="single" w:sz="6" w:space="0" w:color="auto"/>
              <w:bottom w:val="single" w:sz="6" w:space="0" w:color="auto"/>
            </w:tcBorders>
          </w:tcPr>
          <w:p w:rsidR="0039056D" w:rsidRDefault="0039056D">
            <w:pPr>
              <w:pStyle w:val="TableText"/>
              <w:rPr>
                <w:sz w:val="20"/>
              </w:rPr>
            </w:pPr>
            <w:r>
              <w:rPr>
                <w:sz w:val="20"/>
              </w:rPr>
              <w:t>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54-60</w:t>
            </w:r>
          </w:p>
        </w:tc>
        <w:tc>
          <w:tcPr>
            <w:tcW w:w="933" w:type="dxa"/>
            <w:tcBorders>
              <w:top w:val="single" w:sz="6" w:space="0" w:color="auto"/>
              <w:bottom w:val="single" w:sz="6" w:space="0" w:color="auto"/>
            </w:tcBorders>
          </w:tcPr>
          <w:p w:rsidR="0039056D" w:rsidRDefault="0039056D">
            <w:pPr>
              <w:pStyle w:val="TableText"/>
              <w:rPr>
                <w:sz w:val="20"/>
              </w:rPr>
            </w:pPr>
            <w:r>
              <w:rPr>
                <w:sz w:val="20"/>
              </w:rPr>
              <w:t>9-10</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24-26</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20min</w:t>
            </w:r>
          </w:p>
          <w:p w:rsidR="0039056D" w:rsidRDefault="0039056D">
            <w:pPr>
              <w:pStyle w:val="TableText"/>
              <w:rPr>
                <w:sz w:val="20"/>
              </w:rPr>
            </w:pPr>
            <w:r>
              <w:rPr>
                <w:sz w:val="20"/>
              </w:rPr>
              <w:t>20 to 45min</w:t>
            </w:r>
          </w:p>
          <w:p w:rsidR="0039056D" w:rsidRDefault="0039056D">
            <w:pPr>
              <w:pStyle w:val="TableText"/>
              <w:rPr>
                <w:sz w:val="20"/>
              </w:rPr>
            </w:pPr>
            <w:r>
              <w:rPr>
                <w:position w:val="4"/>
                <w:sz w:val="16"/>
              </w:rPr>
              <w:t>3</w:t>
            </w:r>
            <w:r>
              <w:rPr>
                <w:sz w:val="20"/>
              </w:rPr>
              <w:t>/</w:t>
            </w:r>
            <w:r>
              <w:rPr>
                <w:sz w:val="16"/>
              </w:rPr>
              <w:t>4</w:t>
            </w:r>
            <w:r>
              <w:rPr>
                <w:sz w:val="20"/>
              </w:rPr>
              <w:t xml:space="preserve"> to 1</w:t>
            </w:r>
            <w:r>
              <w:rPr>
                <w:position w:val="4"/>
                <w:sz w:val="16"/>
              </w:rPr>
              <w:t>1</w:t>
            </w:r>
            <w:r>
              <w:rPr>
                <w:sz w:val="20"/>
              </w:rPr>
              <w:t>/</w:t>
            </w:r>
            <w:r>
              <w:rPr>
                <w:sz w:val="16"/>
              </w:rPr>
              <w:t>2</w:t>
            </w:r>
            <w:r>
              <w:rPr>
                <w:sz w:val="20"/>
              </w:rPr>
              <w:t>h</w:t>
            </w:r>
          </w:p>
          <w:p w:rsidR="0039056D" w:rsidRDefault="0039056D">
            <w:pPr>
              <w:pStyle w:val="TableText"/>
              <w:rPr>
                <w:sz w:val="20"/>
              </w:rPr>
            </w:pPr>
            <w:r>
              <w:rPr>
                <w:sz w:val="20"/>
              </w:rPr>
              <w:t>1</w:t>
            </w:r>
            <w:r>
              <w:rPr>
                <w:position w:val="4"/>
                <w:sz w:val="16"/>
              </w:rPr>
              <w:t>1</w:t>
            </w:r>
            <w:r>
              <w:rPr>
                <w:sz w:val="20"/>
              </w:rPr>
              <w:t>/</w:t>
            </w:r>
            <w:r>
              <w:rPr>
                <w:sz w:val="16"/>
              </w:rPr>
              <w:t xml:space="preserve">2 </w:t>
            </w:r>
            <w:r>
              <w:rPr>
                <w:sz w:val="20"/>
              </w:rPr>
              <w:t>to 2h</w:t>
            </w:r>
          </w:p>
          <w:p w:rsidR="0039056D" w:rsidRDefault="0039056D">
            <w:pPr>
              <w:pStyle w:val="TableText"/>
              <w:rPr>
                <w:sz w:val="20"/>
              </w:rPr>
            </w:pPr>
            <w:r>
              <w:rPr>
                <w:sz w:val="20"/>
              </w:rPr>
              <w:t>2 to 3h</w:t>
            </w:r>
          </w:p>
          <w:p w:rsidR="0039056D" w:rsidRDefault="0039056D">
            <w:pPr>
              <w:pStyle w:val="TableText"/>
              <w:rPr>
                <w:sz w:val="20"/>
              </w:rPr>
            </w:pPr>
            <w:r>
              <w:rPr>
                <w:sz w:val="20"/>
              </w:rPr>
              <w:t>over 3h</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tc>
        <w:tc>
          <w:tcPr>
            <w:tcW w:w="1044" w:type="dxa"/>
            <w:tcBorders>
              <w:top w:val="single" w:sz="6" w:space="0" w:color="auto"/>
              <w:bottom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7</w:t>
            </w:r>
          </w:p>
          <w:p w:rsidR="0039056D" w:rsidRDefault="0039056D">
            <w:pPr>
              <w:pStyle w:val="TableText"/>
              <w:rPr>
                <w:sz w:val="20"/>
              </w:rPr>
            </w:pPr>
            <w:r>
              <w:rPr>
                <w:sz w:val="20"/>
              </w:rPr>
              <w:t>12</w:t>
            </w:r>
          </w:p>
          <w:p w:rsidR="0039056D" w:rsidRDefault="0039056D">
            <w:pPr>
              <w:pStyle w:val="TableText"/>
              <w:rPr>
                <w:sz w:val="20"/>
              </w:rPr>
            </w:pPr>
            <w:r>
              <w:rPr>
                <w:sz w:val="20"/>
              </w:rPr>
              <w:t>16</w:t>
            </w:r>
          </w:p>
          <w:p w:rsidR="0039056D" w:rsidRDefault="0039056D">
            <w:pPr>
              <w:pStyle w:val="TableText"/>
              <w:rPr>
                <w:sz w:val="20"/>
              </w:rPr>
            </w:pPr>
            <w:r>
              <w:rPr>
                <w:sz w:val="20"/>
              </w:rPr>
              <w:t>22</w:t>
            </w:r>
          </w:p>
          <w:p w:rsidR="0039056D" w:rsidRDefault="0039056D">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25</w:t>
            </w:r>
          </w:p>
        </w:tc>
        <w:tc>
          <w:tcPr>
            <w:tcW w:w="1083" w:type="dxa"/>
            <w:tcBorders>
              <w:top w:val="single" w:sz="6" w:space="0" w:color="auto"/>
              <w:bottom w:val="single" w:sz="6" w:space="0" w:color="auto"/>
            </w:tcBorders>
          </w:tcPr>
          <w:p w:rsidR="0039056D" w:rsidRDefault="0039056D">
            <w:pPr>
              <w:pStyle w:val="TableText"/>
              <w:rPr>
                <w:sz w:val="20"/>
              </w:rPr>
            </w:pPr>
            <w:r>
              <w:rPr>
                <w:sz w:val="20"/>
              </w:rPr>
              <w:t>4</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60-66</w:t>
            </w:r>
          </w:p>
        </w:tc>
        <w:tc>
          <w:tcPr>
            <w:tcW w:w="933" w:type="dxa"/>
            <w:tcBorders>
              <w:top w:val="single" w:sz="6" w:space="0" w:color="auto"/>
              <w:bottom w:val="single" w:sz="6" w:space="0" w:color="auto"/>
            </w:tcBorders>
          </w:tcPr>
          <w:p w:rsidR="0039056D" w:rsidRDefault="0039056D">
            <w:pPr>
              <w:pStyle w:val="TableText"/>
              <w:rPr>
                <w:sz w:val="20"/>
              </w:rPr>
            </w:pPr>
            <w:r>
              <w:rPr>
                <w:sz w:val="20"/>
              </w:rPr>
              <w:t>10-11</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26</w:t>
            </w:r>
            <w:r>
              <w:rPr>
                <w:position w:val="4"/>
                <w:sz w:val="16"/>
              </w:rPr>
              <w:t>1</w:t>
            </w:r>
            <w:r>
              <w:rPr>
                <w:sz w:val="20"/>
              </w:rPr>
              <w:t>/</w:t>
            </w:r>
            <w:r>
              <w:rPr>
                <w:sz w:val="16"/>
              </w:rPr>
              <w:t>2</w:t>
            </w:r>
            <w:r>
              <w:rPr>
                <w:sz w:val="20"/>
              </w:rPr>
              <w:t>-29</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15min</w:t>
            </w:r>
          </w:p>
          <w:p w:rsidR="0039056D" w:rsidRDefault="0039056D">
            <w:pPr>
              <w:pStyle w:val="TableText"/>
              <w:rPr>
                <w:sz w:val="20"/>
              </w:rPr>
            </w:pPr>
            <w:r>
              <w:rPr>
                <w:sz w:val="20"/>
              </w:rPr>
              <w:t>15 to 30min</w:t>
            </w:r>
          </w:p>
          <w:p w:rsidR="0039056D" w:rsidRDefault="0039056D">
            <w:pPr>
              <w:pStyle w:val="TableText"/>
              <w:rPr>
                <w:sz w:val="20"/>
              </w:rPr>
            </w:pPr>
            <w:r>
              <w:rPr>
                <w:sz w:val="20"/>
              </w:rPr>
              <w:t>30 to 48min</w:t>
            </w:r>
          </w:p>
          <w:p w:rsidR="0039056D" w:rsidRDefault="0039056D">
            <w:pPr>
              <w:pStyle w:val="TableText"/>
              <w:rPr>
                <w:sz w:val="20"/>
              </w:rPr>
            </w:pPr>
            <w:r>
              <w:rPr>
                <w:sz w:val="20"/>
              </w:rPr>
              <w:t>48 to 60min</w:t>
            </w:r>
          </w:p>
          <w:p w:rsidR="0039056D" w:rsidRDefault="0039056D">
            <w:pPr>
              <w:pStyle w:val="TableText"/>
              <w:rPr>
                <w:sz w:val="20"/>
              </w:rPr>
            </w:pPr>
            <w:r>
              <w:rPr>
                <w:sz w:val="20"/>
              </w:rPr>
              <w:t>1 to 1</w:t>
            </w:r>
            <w:r>
              <w:rPr>
                <w:position w:val="4"/>
                <w:sz w:val="16"/>
              </w:rPr>
              <w:t>1</w:t>
            </w:r>
            <w:r>
              <w:rPr>
                <w:sz w:val="20"/>
              </w:rPr>
              <w:t>/</w:t>
            </w:r>
            <w:r>
              <w:rPr>
                <w:sz w:val="16"/>
              </w:rPr>
              <w:t>2</w:t>
            </w:r>
            <w:r>
              <w:rPr>
                <w:sz w:val="20"/>
              </w:rPr>
              <w:t>h</w:t>
            </w:r>
          </w:p>
          <w:p w:rsidR="0039056D" w:rsidRDefault="0039056D">
            <w:pPr>
              <w:pStyle w:val="TableText"/>
              <w:rPr>
                <w:sz w:val="20"/>
              </w:rPr>
            </w:pPr>
            <w:r>
              <w:rPr>
                <w:sz w:val="20"/>
              </w:rPr>
              <w:t>1</w:t>
            </w:r>
            <w:r>
              <w:rPr>
                <w:position w:val="4"/>
                <w:sz w:val="16"/>
              </w:rPr>
              <w:t>1</w:t>
            </w:r>
            <w:r>
              <w:rPr>
                <w:sz w:val="20"/>
              </w:rPr>
              <w:t>/</w:t>
            </w:r>
            <w:r>
              <w:rPr>
                <w:sz w:val="16"/>
              </w:rPr>
              <w:t xml:space="preserve">2 </w:t>
            </w:r>
            <w:r>
              <w:rPr>
                <w:sz w:val="20"/>
              </w:rPr>
              <w:t>to 2h</w:t>
            </w:r>
          </w:p>
          <w:p w:rsidR="0039056D" w:rsidRDefault="0039056D">
            <w:pPr>
              <w:pStyle w:val="TableText"/>
              <w:rPr>
                <w:sz w:val="20"/>
              </w:rPr>
            </w:pPr>
            <w:r>
              <w:rPr>
                <w:sz w:val="20"/>
              </w:rPr>
              <w:t>2 to 2</w:t>
            </w:r>
            <w:r>
              <w:rPr>
                <w:position w:val="4"/>
                <w:sz w:val="16"/>
              </w:rPr>
              <w:t>1</w:t>
            </w:r>
            <w:r>
              <w:rPr>
                <w:sz w:val="20"/>
              </w:rPr>
              <w:t>/</w:t>
            </w:r>
            <w:r>
              <w:rPr>
                <w:sz w:val="16"/>
              </w:rPr>
              <w:t>2</w:t>
            </w:r>
            <w:r>
              <w:rPr>
                <w:sz w:val="20"/>
              </w:rPr>
              <w:t>h</w:t>
            </w:r>
          </w:p>
          <w:p w:rsidR="0039056D" w:rsidRDefault="0039056D">
            <w:pPr>
              <w:pStyle w:val="TableText"/>
              <w:rPr>
                <w:sz w:val="20"/>
              </w:rPr>
            </w:pPr>
            <w:r>
              <w:rPr>
                <w:sz w:val="20"/>
              </w:rPr>
              <w:t>2</w:t>
            </w:r>
            <w:r>
              <w:rPr>
                <w:position w:val="4"/>
                <w:sz w:val="16"/>
              </w:rPr>
              <w:t>1</w:t>
            </w:r>
            <w:r>
              <w:rPr>
                <w:sz w:val="20"/>
              </w:rPr>
              <w:t>/</w:t>
            </w:r>
            <w:r>
              <w:rPr>
                <w:sz w:val="16"/>
              </w:rPr>
              <w:t xml:space="preserve">2 </w:t>
            </w:r>
            <w:r>
              <w:rPr>
                <w:sz w:val="20"/>
              </w:rPr>
              <w:t>to 3h</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13</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20</w:t>
            </w:r>
          </w:p>
        </w:tc>
        <w:tc>
          <w:tcPr>
            <w:tcW w:w="1044" w:type="dxa"/>
            <w:tcBorders>
              <w:top w:val="single" w:sz="6" w:space="0" w:color="auto"/>
              <w:bottom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7</w:t>
            </w:r>
          </w:p>
          <w:p w:rsidR="0039056D" w:rsidRDefault="0039056D">
            <w:pPr>
              <w:pStyle w:val="TableText"/>
              <w:rPr>
                <w:sz w:val="20"/>
              </w:rPr>
            </w:pPr>
            <w:r>
              <w:rPr>
                <w:sz w:val="20"/>
              </w:rPr>
              <w:t>12</w:t>
            </w:r>
          </w:p>
          <w:p w:rsidR="0039056D" w:rsidRDefault="0039056D">
            <w:pPr>
              <w:pStyle w:val="TableText"/>
              <w:rPr>
                <w:sz w:val="20"/>
              </w:rPr>
            </w:pPr>
            <w:r>
              <w:rPr>
                <w:sz w:val="20"/>
              </w:rPr>
              <w:t>15</w:t>
            </w:r>
          </w:p>
          <w:p w:rsidR="0039056D" w:rsidRDefault="0039056D">
            <w:pPr>
              <w:pStyle w:val="TableText"/>
              <w:rPr>
                <w:sz w:val="20"/>
              </w:rPr>
            </w:pPr>
            <w:r>
              <w:rPr>
                <w:sz w:val="20"/>
              </w:rPr>
              <w:t>19</w:t>
            </w:r>
          </w:p>
          <w:p w:rsidR="0039056D" w:rsidRDefault="0039056D">
            <w:pPr>
              <w:pStyle w:val="TableText"/>
              <w:rPr>
                <w:sz w:val="20"/>
              </w:rPr>
            </w:pPr>
            <w:r>
              <w:rPr>
                <w:sz w:val="20"/>
              </w:rPr>
              <w:t>22</w:t>
            </w:r>
          </w:p>
          <w:p w:rsidR="0039056D" w:rsidRDefault="0039056D">
            <w:pPr>
              <w:pStyle w:val="TableText"/>
              <w:rPr>
                <w:sz w:val="20"/>
              </w:rPr>
            </w:pPr>
            <w:r>
              <w:rPr>
                <w:sz w:val="20"/>
              </w:rPr>
              <w:t>27</w:t>
            </w:r>
          </w:p>
          <w:p w:rsidR="0039056D" w:rsidRDefault="0039056D">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25</w:t>
            </w:r>
          </w:p>
        </w:tc>
        <w:tc>
          <w:tcPr>
            <w:tcW w:w="1083" w:type="dxa"/>
            <w:tcBorders>
              <w:top w:val="single" w:sz="6" w:space="0" w:color="auto"/>
              <w:bottom w:val="single" w:sz="6" w:space="0" w:color="auto"/>
            </w:tcBorders>
          </w:tcPr>
          <w:p w:rsidR="0039056D" w:rsidRDefault="0039056D">
            <w:pPr>
              <w:pStyle w:val="TableText"/>
              <w:rPr>
                <w:sz w:val="20"/>
              </w:rPr>
            </w:pPr>
            <w:r>
              <w:rPr>
                <w:sz w:val="20"/>
              </w:rPr>
              <w:t>4</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66-72</w:t>
            </w:r>
          </w:p>
        </w:tc>
        <w:tc>
          <w:tcPr>
            <w:tcW w:w="933" w:type="dxa"/>
            <w:tcBorders>
              <w:top w:val="single" w:sz="6" w:space="0" w:color="auto"/>
              <w:bottom w:val="single" w:sz="6" w:space="0" w:color="auto"/>
            </w:tcBorders>
          </w:tcPr>
          <w:p w:rsidR="0039056D" w:rsidRDefault="0039056D">
            <w:pPr>
              <w:pStyle w:val="TableText"/>
              <w:rPr>
                <w:sz w:val="20"/>
              </w:rPr>
            </w:pPr>
            <w:r>
              <w:rPr>
                <w:sz w:val="20"/>
              </w:rPr>
              <w:t>11-12</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29</w:t>
            </w:r>
            <w:r>
              <w:rPr>
                <w:position w:val="4"/>
                <w:sz w:val="16"/>
              </w:rPr>
              <w:t>1</w:t>
            </w:r>
            <w:r>
              <w:rPr>
                <w:sz w:val="20"/>
              </w:rPr>
              <w:t>/</w:t>
            </w:r>
            <w:r>
              <w:rPr>
                <w:sz w:val="16"/>
              </w:rPr>
              <w:t>2</w:t>
            </w:r>
            <w:r>
              <w:rPr>
                <w:sz w:val="20"/>
              </w:rPr>
              <w:t>-32</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15min</w:t>
            </w:r>
          </w:p>
          <w:p w:rsidR="0039056D" w:rsidRDefault="0039056D">
            <w:pPr>
              <w:pStyle w:val="TableText"/>
              <w:rPr>
                <w:sz w:val="20"/>
              </w:rPr>
            </w:pPr>
            <w:r>
              <w:rPr>
                <w:sz w:val="20"/>
              </w:rPr>
              <w:t>15 to 25min</w:t>
            </w:r>
          </w:p>
          <w:p w:rsidR="0039056D" w:rsidRDefault="0039056D">
            <w:pPr>
              <w:pStyle w:val="TableText"/>
              <w:rPr>
                <w:sz w:val="20"/>
              </w:rPr>
            </w:pPr>
            <w:r>
              <w:rPr>
                <w:sz w:val="20"/>
              </w:rPr>
              <w:t>25 to 30min</w:t>
            </w:r>
          </w:p>
          <w:p w:rsidR="0039056D" w:rsidRDefault="0039056D">
            <w:pPr>
              <w:pStyle w:val="TableText"/>
              <w:rPr>
                <w:sz w:val="20"/>
              </w:rPr>
            </w:pPr>
            <w:r>
              <w:rPr>
                <w:sz w:val="20"/>
              </w:rPr>
              <w:t>30 to 45min</w:t>
            </w:r>
          </w:p>
          <w:p w:rsidR="0039056D" w:rsidRDefault="0039056D">
            <w:pPr>
              <w:pStyle w:val="TableText"/>
              <w:rPr>
                <w:sz w:val="20"/>
              </w:rPr>
            </w:pPr>
            <w:r>
              <w:rPr>
                <w:position w:val="4"/>
                <w:sz w:val="16"/>
              </w:rPr>
              <w:t>3</w:t>
            </w:r>
            <w:r>
              <w:rPr>
                <w:sz w:val="20"/>
              </w:rPr>
              <w:t>/</w:t>
            </w:r>
            <w:r>
              <w:rPr>
                <w:sz w:val="16"/>
              </w:rPr>
              <w:t>4</w:t>
            </w:r>
            <w:r>
              <w:rPr>
                <w:sz w:val="20"/>
              </w:rPr>
              <w:t>h to 1h</w:t>
            </w:r>
          </w:p>
          <w:p w:rsidR="0039056D" w:rsidRDefault="0039056D">
            <w:pPr>
              <w:pStyle w:val="TableText"/>
              <w:rPr>
                <w:sz w:val="20"/>
              </w:rPr>
            </w:pPr>
            <w:r>
              <w:rPr>
                <w:sz w:val="20"/>
              </w:rPr>
              <w:t>1 to 1</w:t>
            </w:r>
            <w:r>
              <w:rPr>
                <w:position w:val="4"/>
                <w:sz w:val="16"/>
              </w:rPr>
              <w:t>1</w:t>
            </w:r>
            <w:r>
              <w:rPr>
                <w:sz w:val="20"/>
              </w:rPr>
              <w:t>/</w:t>
            </w:r>
            <w:r>
              <w:rPr>
                <w:sz w:val="16"/>
              </w:rPr>
              <w:t>2</w:t>
            </w:r>
            <w:r>
              <w:rPr>
                <w:sz w:val="20"/>
              </w:rPr>
              <w:t>h</w:t>
            </w:r>
          </w:p>
          <w:p w:rsidR="0039056D" w:rsidRDefault="0039056D">
            <w:pPr>
              <w:pStyle w:val="TableText"/>
              <w:rPr>
                <w:sz w:val="20"/>
              </w:rPr>
            </w:pPr>
            <w:r>
              <w:rPr>
                <w:sz w:val="20"/>
              </w:rPr>
              <w:t>1</w:t>
            </w:r>
            <w:r>
              <w:rPr>
                <w:position w:val="4"/>
                <w:sz w:val="16"/>
              </w:rPr>
              <w:t>1</w:t>
            </w:r>
            <w:r>
              <w:rPr>
                <w:sz w:val="20"/>
              </w:rPr>
              <w:t>/</w:t>
            </w:r>
            <w:r>
              <w:rPr>
                <w:sz w:val="16"/>
              </w:rPr>
              <w:t xml:space="preserve">2 </w:t>
            </w:r>
            <w:r>
              <w:rPr>
                <w:sz w:val="20"/>
              </w:rPr>
              <w:t>to 2h</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9</w:t>
            </w:r>
          </w:p>
          <w:p w:rsidR="0039056D" w:rsidRDefault="0039056D">
            <w:pPr>
              <w:pStyle w:val="TableText"/>
              <w:rPr>
                <w:sz w:val="20"/>
              </w:rPr>
            </w:pPr>
            <w:r>
              <w:rPr>
                <w:sz w:val="20"/>
              </w:rPr>
              <w:t>12</w:t>
            </w:r>
          </w:p>
          <w:p w:rsidR="0039056D" w:rsidRDefault="0039056D">
            <w:pPr>
              <w:pStyle w:val="TableText"/>
              <w:rPr>
                <w:sz w:val="20"/>
              </w:rPr>
            </w:pPr>
            <w:r>
              <w:rPr>
                <w:sz w:val="20"/>
              </w:rPr>
              <w:t>16</w:t>
            </w:r>
          </w:p>
          <w:p w:rsidR="0039056D" w:rsidRDefault="0039056D">
            <w:pPr>
              <w:pStyle w:val="TableText"/>
              <w:rPr>
                <w:sz w:val="20"/>
              </w:rPr>
            </w:pPr>
            <w:r>
              <w:rPr>
                <w:sz w:val="20"/>
              </w:rPr>
              <w:t>20</w:t>
            </w:r>
          </w:p>
        </w:tc>
        <w:tc>
          <w:tcPr>
            <w:tcW w:w="1044" w:type="dxa"/>
            <w:tcBorders>
              <w:top w:val="single" w:sz="6" w:space="0" w:color="auto"/>
              <w:bottom w:val="single" w:sz="6" w:space="0" w:color="auto"/>
            </w:tcBorders>
          </w:tcPr>
          <w:p w:rsidR="0039056D" w:rsidRDefault="0039056D">
            <w:pPr>
              <w:pStyle w:val="TableText"/>
              <w:rPr>
                <w:sz w:val="20"/>
              </w:rPr>
            </w:pPr>
            <w:r>
              <w:rPr>
                <w:sz w:val="20"/>
              </w:rPr>
              <w:t>4</w:t>
            </w:r>
          </w:p>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19</w:t>
            </w:r>
          </w:p>
          <w:p w:rsidR="0039056D" w:rsidRDefault="0039056D">
            <w:pPr>
              <w:pStyle w:val="TableText"/>
              <w:rPr>
                <w:sz w:val="20"/>
              </w:rPr>
            </w:pPr>
            <w:r>
              <w:rPr>
                <w:sz w:val="20"/>
              </w:rPr>
              <w:t>26</w:t>
            </w:r>
          </w:p>
          <w:p w:rsidR="0039056D" w:rsidRDefault="0039056D">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25</w:t>
            </w:r>
          </w:p>
        </w:tc>
        <w:tc>
          <w:tcPr>
            <w:tcW w:w="1083" w:type="dxa"/>
            <w:tcBorders>
              <w:top w:val="single" w:sz="6" w:space="0" w:color="auto"/>
              <w:bottom w:val="single" w:sz="6" w:space="0" w:color="auto"/>
            </w:tcBorders>
          </w:tcPr>
          <w:p w:rsidR="0039056D" w:rsidRDefault="0039056D">
            <w:pPr>
              <w:pStyle w:val="TableText"/>
              <w:rPr>
                <w:sz w:val="20"/>
              </w:rPr>
            </w:pPr>
            <w:r>
              <w:rPr>
                <w:sz w:val="20"/>
              </w:rPr>
              <w:t>4</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72-78</w:t>
            </w:r>
          </w:p>
        </w:tc>
        <w:tc>
          <w:tcPr>
            <w:tcW w:w="933" w:type="dxa"/>
            <w:tcBorders>
              <w:top w:val="single" w:sz="6" w:space="0" w:color="auto"/>
              <w:bottom w:val="single" w:sz="6" w:space="0" w:color="auto"/>
            </w:tcBorders>
          </w:tcPr>
          <w:p w:rsidR="0039056D" w:rsidRDefault="0039056D">
            <w:pPr>
              <w:pStyle w:val="TableText"/>
              <w:rPr>
                <w:sz w:val="20"/>
              </w:rPr>
            </w:pPr>
            <w:r>
              <w:rPr>
                <w:sz w:val="20"/>
              </w:rPr>
              <w:t>12-13</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32-34</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10min</w:t>
            </w:r>
          </w:p>
          <w:p w:rsidR="0039056D" w:rsidRDefault="0039056D">
            <w:pPr>
              <w:pStyle w:val="TableText"/>
              <w:rPr>
                <w:sz w:val="20"/>
              </w:rPr>
            </w:pPr>
            <w:r>
              <w:rPr>
                <w:sz w:val="20"/>
              </w:rPr>
              <w:t>10 to 20min</w:t>
            </w:r>
          </w:p>
          <w:p w:rsidR="0039056D" w:rsidRDefault="0039056D">
            <w:pPr>
              <w:pStyle w:val="TableText"/>
              <w:rPr>
                <w:sz w:val="20"/>
              </w:rPr>
            </w:pPr>
            <w:r>
              <w:rPr>
                <w:sz w:val="20"/>
              </w:rPr>
              <w:t>20 to 30min</w:t>
            </w:r>
          </w:p>
          <w:p w:rsidR="0039056D" w:rsidRDefault="0039056D">
            <w:pPr>
              <w:pStyle w:val="TableText"/>
              <w:rPr>
                <w:sz w:val="20"/>
              </w:rPr>
            </w:pPr>
            <w:r>
              <w:rPr>
                <w:sz w:val="20"/>
              </w:rPr>
              <w:t>30 to 38min</w:t>
            </w:r>
          </w:p>
          <w:p w:rsidR="0039056D" w:rsidRDefault="0039056D">
            <w:pPr>
              <w:pStyle w:val="TableText"/>
              <w:rPr>
                <w:sz w:val="20"/>
              </w:rPr>
            </w:pPr>
            <w:r>
              <w:rPr>
                <w:sz w:val="20"/>
              </w:rPr>
              <w:t>38 to 45min</w:t>
            </w:r>
          </w:p>
          <w:p w:rsidR="0039056D" w:rsidRDefault="0039056D">
            <w:pPr>
              <w:pStyle w:val="TableText"/>
              <w:rPr>
                <w:sz w:val="20"/>
              </w:rPr>
            </w:pPr>
            <w:r>
              <w:rPr>
                <w:position w:val="4"/>
                <w:sz w:val="16"/>
              </w:rPr>
              <w:t>3</w:t>
            </w:r>
            <w:r>
              <w:rPr>
                <w:sz w:val="20"/>
              </w:rPr>
              <w:t>/</w:t>
            </w:r>
            <w:r>
              <w:rPr>
                <w:sz w:val="16"/>
              </w:rPr>
              <w:t>4</w:t>
            </w:r>
            <w:r>
              <w:rPr>
                <w:sz w:val="20"/>
              </w:rPr>
              <w:t xml:space="preserve"> to 1h</w:t>
            </w:r>
          </w:p>
          <w:p w:rsidR="0039056D" w:rsidRDefault="0039056D">
            <w:pPr>
              <w:pStyle w:val="TableText"/>
              <w:rPr>
                <w:sz w:val="20"/>
              </w:rPr>
            </w:pPr>
            <w:r>
              <w:rPr>
                <w:sz w:val="20"/>
              </w:rPr>
              <w:t>1 to 1</w:t>
            </w:r>
            <w:r>
              <w:rPr>
                <w:position w:val="4"/>
                <w:sz w:val="16"/>
              </w:rPr>
              <w:t>1</w:t>
            </w:r>
            <w:r>
              <w:rPr>
                <w:sz w:val="20"/>
              </w:rPr>
              <w:t>/</w:t>
            </w:r>
            <w:r>
              <w:rPr>
                <w:sz w:val="16"/>
              </w:rPr>
              <w:t>4</w:t>
            </w:r>
            <w:r>
              <w:rPr>
                <w:sz w:val="20"/>
              </w:rPr>
              <w:t>h</w:t>
            </w:r>
          </w:p>
          <w:p w:rsidR="0039056D" w:rsidRDefault="0039056D">
            <w:pPr>
              <w:pStyle w:val="TableText"/>
              <w:rPr>
                <w:sz w:val="20"/>
              </w:rPr>
            </w:pPr>
            <w:r>
              <w:rPr>
                <w:sz w:val="20"/>
              </w:rPr>
              <w:t>1</w:t>
            </w:r>
            <w:r>
              <w:rPr>
                <w:position w:val="4"/>
                <w:sz w:val="16"/>
              </w:rPr>
              <w:t>1</w:t>
            </w:r>
            <w:r>
              <w:rPr>
                <w:sz w:val="20"/>
              </w:rPr>
              <w:t>/</w:t>
            </w:r>
            <w:r>
              <w:rPr>
                <w:sz w:val="16"/>
              </w:rPr>
              <w:t>4</w:t>
            </w:r>
            <w:r>
              <w:rPr>
                <w:sz w:val="20"/>
              </w:rPr>
              <w:t xml:space="preserve"> to 1</w:t>
            </w:r>
            <w:r>
              <w:rPr>
                <w:position w:val="4"/>
                <w:sz w:val="16"/>
              </w:rPr>
              <w:t>1</w:t>
            </w:r>
            <w:r>
              <w:rPr>
                <w:sz w:val="20"/>
              </w:rPr>
              <w:t>/</w:t>
            </w:r>
            <w:r>
              <w:rPr>
                <w:sz w:val="16"/>
              </w:rPr>
              <w:t>2</w:t>
            </w:r>
            <w:r>
              <w:rPr>
                <w:sz w:val="20"/>
              </w:rPr>
              <w:t>h</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9</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12</w:t>
            </w:r>
          </w:p>
          <w:p w:rsidR="0039056D" w:rsidRDefault="0039056D">
            <w:pPr>
              <w:pStyle w:val="TableText"/>
              <w:rPr>
                <w:sz w:val="20"/>
              </w:rPr>
            </w:pPr>
            <w:r>
              <w:rPr>
                <w:sz w:val="20"/>
              </w:rPr>
              <w:t>15</w:t>
            </w:r>
          </w:p>
          <w:p w:rsidR="0039056D" w:rsidRDefault="0039056D">
            <w:pPr>
              <w:pStyle w:val="TableText"/>
              <w:rPr>
                <w:sz w:val="20"/>
              </w:rPr>
            </w:pPr>
            <w:r>
              <w:rPr>
                <w:sz w:val="20"/>
              </w:rPr>
              <w:t>16</w:t>
            </w:r>
          </w:p>
          <w:p w:rsidR="0039056D" w:rsidRDefault="0039056D">
            <w:pPr>
              <w:pStyle w:val="TableText"/>
              <w:rPr>
                <w:sz w:val="20"/>
              </w:rPr>
            </w:pPr>
            <w:r>
              <w:rPr>
                <w:sz w:val="20"/>
              </w:rPr>
              <w:t>18</w:t>
            </w:r>
          </w:p>
          <w:p w:rsidR="0039056D" w:rsidRDefault="0039056D">
            <w:pPr>
              <w:pStyle w:val="TableText"/>
              <w:rPr>
                <w:sz w:val="20"/>
              </w:rPr>
            </w:pPr>
            <w:r>
              <w:rPr>
                <w:sz w:val="20"/>
              </w:rPr>
              <w:t>20</w:t>
            </w:r>
          </w:p>
        </w:tc>
        <w:tc>
          <w:tcPr>
            <w:tcW w:w="1044" w:type="dxa"/>
            <w:tcBorders>
              <w:top w:val="single" w:sz="6" w:space="0" w:color="auto"/>
              <w:bottom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13</w:t>
            </w:r>
          </w:p>
          <w:p w:rsidR="0039056D" w:rsidRDefault="0039056D">
            <w:pPr>
              <w:pStyle w:val="TableText"/>
              <w:rPr>
                <w:sz w:val="20"/>
              </w:rPr>
            </w:pPr>
            <w:r>
              <w:rPr>
                <w:sz w:val="20"/>
              </w:rPr>
              <w:t>18</w:t>
            </w:r>
          </w:p>
          <w:p w:rsidR="0039056D" w:rsidRDefault="0039056D">
            <w:pPr>
              <w:pStyle w:val="TableText"/>
              <w:rPr>
                <w:sz w:val="20"/>
              </w:rPr>
            </w:pPr>
            <w:r>
              <w:rPr>
                <w:sz w:val="20"/>
              </w:rPr>
              <w:t>22</w:t>
            </w:r>
          </w:p>
          <w:p w:rsidR="0039056D" w:rsidRDefault="0039056D">
            <w:pPr>
              <w:pStyle w:val="TableText"/>
              <w:rPr>
                <w:sz w:val="20"/>
              </w:rPr>
            </w:pPr>
            <w:r>
              <w:rPr>
                <w:sz w:val="20"/>
              </w:rPr>
              <w:t>26</w:t>
            </w:r>
          </w:p>
          <w:p w:rsidR="0039056D" w:rsidRDefault="0039056D">
            <w:pPr>
              <w:pStyle w:val="TableText"/>
              <w:rPr>
                <w:sz w:val="20"/>
              </w:rPr>
            </w:pPr>
            <w:r>
              <w:rPr>
                <w:sz w:val="20"/>
              </w:rPr>
              <w:t>29</w:t>
            </w:r>
          </w:p>
          <w:p w:rsidR="0039056D" w:rsidRDefault="0039056D">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25</w:t>
            </w:r>
          </w:p>
        </w:tc>
        <w:tc>
          <w:tcPr>
            <w:tcW w:w="1083" w:type="dxa"/>
            <w:tcBorders>
              <w:top w:val="single" w:sz="6" w:space="0" w:color="auto"/>
              <w:bottom w:val="single" w:sz="6" w:space="0" w:color="auto"/>
            </w:tcBorders>
          </w:tcPr>
          <w:p w:rsidR="0039056D" w:rsidRDefault="0039056D">
            <w:pPr>
              <w:pStyle w:val="TableText"/>
              <w:rPr>
                <w:sz w:val="20"/>
              </w:rPr>
            </w:pPr>
            <w:r>
              <w:rPr>
                <w:sz w:val="20"/>
              </w:rPr>
              <w:t>4</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78-84</w:t>
            </w:r>
          </w:p>
        </w:tc>
        <w:tc>
          <w:tcPr>
            <w:tcW w:w="933" w:type="dxa"/>
            <w:tcBorders>
              <w:top w:val="single" w:sz="6" w:space="0" w:color="auto"/>
              <w:bottom w:val="single" w:sz="6" w:space="0" w:color="auto"/>
            </w:tcBorders>
          </w:tcPr>
          <w:p w:rsidR="0039056D" w:rsidRDefault="0039056D">
            <w:pPr>
              <w:pStyle w:val="TableText"/>
              <w:rPr>
                <w:sz w:val="20"/>
              </w:rPr>
            </w:pPr>
            <w:r>
              <w:rPr>
                <w:sz w:val="20"/>
              </w:rPr>
              <w:t>13-14</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34</w:t>
            </w:r>
            <w:r>
              <w:rPr>
                <w:position w:val="4"/>
                <w:sz w:val="16"/>
              </w:rPr>
              <w:t>1</w:t>
            </w:r>
            <w:r>
              <w:rPr>
                <w:sz w:val="20"/>
              </w:rPr>
              <w:t>/</w:t>
            </w:r>
            <w:r>
              <w:rPr>
                <w:sz w:val="16"/>
              </w:rPr>
              <w:t>2</w:t>
            </w:r>
            <w:r>
              <w:rPr>
                <w:sz w:val="20"/>
              </w:rPr>
              <w:t>-37</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10min</w:t>
            </w:r>
          </w:p>
          <w:p w:rsidR="0039056D" w:rsidRDefault="0039056D">
            <w:pPr>
              <w:pStyle w:val="TableText"/>
              <w:rPr>
                <w:sz w:val="20"/>
              </w:rPr>
            </w:pPr>
            <w:r>
              <w:rPr>
                <w:sz w:val="20"/>
              </w:rPr>
              <w:t>10 to 20min</w:t>
            </w:r>
          </w:p>
          <w:p w:rsidR="0039056D" w:rsidRDefault="0039056D">
            <w:pPr>
              <w:pStyle w:val="TableText"/>
              <w:rPr>
                <w:sz w:val="20"/>
              </w:rPr>
            </w:pPr>
            <w:r>
              <w:rPr>
                <w:sz w:val="20"/>
              </w:rPr>
              <w:t>20 to 30min</w:t>
            </w:r>
          </w:p>
          <w:p w:rsidR="0039056D" w:rsidRDefault="0039056D">
            <w:pPr>
              <w:pStyle w:val="TableText"/>
              <w:rPr>
                <w:sz w:val="20"/>
              </w:rPr>
            </w:pPr>
            <w:r>
              <w:rPr>
                <w:sz w:val="20"/>
              </w:rPr>
              <w:t>30 to 40min</w:t>
            </w:r>
          </w:p>
          <w:p w:rsidR="0039056D" w:rsidRDefault="0039056D">
            <w:pPr>
              <w:pStyle w:val="TableText"/>
              <w:rPr>
                <w:sz w:val="20"/>
              </w:rPr>
            </w:pPr>
            <w:r>
              <w:rPr>
                <w:sz w:val="20"/>
              </w:rPr>
              <w:t>40 to 45min</w:t>
            </w:r>
          </w:p>
          <w:p w:rsidR="0039056D" w:rsidRDefault="0039056D">
            <w:pPr>
              <w:pStyle w:val="TableText"/>
              <w:rPr>
                <w:sz w:val="20"/>
              </w:rPr>
            </w:pPr>
            <w:r>
              <w:rPr>
                <w:sz w:val="20"/>
              </w:rPr>
              <w:t>45 to 55min</w:t>
            </w:r>
          </w:p>
          <w:p w:rsidR="0039056D" w:rsidRDefault="0039056D">
            <w:pPr>
              <w:pStyle w:val="TableText"/>
              <w:rPr>
                <w:sz w:val="20"/>
              </w:rPr>
            </w:pPr>
            <w:r>
              <w:rPr>
                <w:sz w:val="20"/>
              </w:rPr>
              <w:t>55 to 65min</w:t>
            </w:r>
          </w:p>
          <w:p w:rsidR="0039056D" w:rsidRDefault="0039056D">
            <w:pPr>
              <w:pStyle w:val="TableText"/>
              <w:rPr>
                <w:sz w:val="20"/>
              </w:rPr>
            </w:pPr>
            <w:r>
              <w:rPr>
                <w:sz w:val="20"/>
              </w:rPr>
              <w:t>65 to 75min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9</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13</w:t>
            </w:r>
          </w:p>
          <w:p w:rsidR="0039056D" w:rsidRDefault="0039056D">
            <w:pPr>
              <w:pStyle w:val="TableText"/>
              <w:rPr>
                <w:sz w:val="20"/>
              </w:rPr>
            </w:pPr>
            <w:r>
              <w:rPr>
                <w:sz w:val="20"/>
              </w:rPr>
              <w:t>15</w:t>
            </w:r>
          </w:p>
          <w:p w:rsidR="0039056D" w:rsidRDefault="0039056D">
            <w:pPr>
              <w:pStyle w:val="TableText"/>
              <w:rPr>
                <w:sz w:val="20"/>
              </w:rPr>
            </w:pPr>
            <w:r>
              <w:rPr>
                <w:sz w:val="20"/>
              </w:rPr>
              <w:t>16</w:t>
            </w:r>
          </w:p>
          <w:p w:rsidR="0039056D" w:rsidRDefault="0039056D">
            <w:pPr>
              <w:pStyle w:val="TableText"/>
              <w:rPr>
                <w:sz w:val="20"/>
              </w:rPr>
            </w:pPr>
            <w:r>
              <w:rPr>
                <w:sz w:val="20"/>
              </w:rPr>
              <w:t>18</w:t>
            </w:r>
          </w:p>
          <w:p w:rsidR="0039056D" w:rsidRDefault="0039056D">
            <w:pPr>
              <w:pStyle w:val="TableText"/>
              <w:rPr>
                <w:sz w:val="20"/>
              </w:rPr>
            </w:pPr>
            <w:r>
              <w:rPr>
                <w:sz w:val="20"/>
              </w:rPr>
              <w:t>20</w:t>
            </w:r>
          </w:p>
        </w:tc>
        <w:tc>
          <w:tcPr>
            <w:tcW w:w="1044" w:type="dxa"/>
            <w:tcBorders>
              <w:top w:val="single" w:sz="6" w:space="0" w:color="auto"/>
              <w:bottom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13</w:t>
            </w:r>
          </w:p>
          <w:p w:rsidR="0039056D" w:rsidRDefault="0039056D">
            <w:pPr>
              <w:pStyle w:val="TableText"/>
              <w:rPr>
                <w:sz w:val="20"/>
              </w:rPr>
            </w:pPr>
            <w:r>
              <w:rPr>
                <w:sz w:val="20"/>
              </w:rPr>
              <w:t>19</w:t>
            </w:r>
          </w:p>
          <w:p w:rsidR="0039056D" w:rsidRDefault="0039056D">
            <w:pPr>
              <w:pStyle w:val="TableText"/>
              <w:rPr>
                <w:sz w:val="20"/>
              </w:rPr>
            </w:pPr>
            <w:r>
              <w:rPr>
                <w:sz w:val="20"/>
              </w:rPr>
              <w:t>22</w:t>
            </w:r>
          </w:p>
          <w:p w:rsidR="0039056D" w:rsidRDefault="0039056D">
            <w:pPr>
              <w:pStyle w:val="TableText"/>
              <w:rPr>
                <w:sz w:val="20"/>
              </w:rPr>
            </w:pPr>
            <w:r>
              <w:rPr>
                <w:sz w:val="20"/>
              </w:rPr>
              <w:t>26</w:t>
            </w:r>
          </w:p>
          <w:p w:rsidR="0039056D" w:rsidRDefault="0039056D">
            <w:pPr>
              <w:pStyle w:val="TableText"/>
              <w:rPr>
                <w:sz w:val="20"/>
              </w:rPr>
            </w:pPr>
            <w:r>
              <w:rPr>
                <w:sz w:val="20"/>
              </w:rPr>
              <w:t>29</w:t>
            </w:r>
          </w:p>
          <w:p w:rsidR="0039056D" w:rsidRDefault="0039056D">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30†</w:t>
            </w:r>
          </w:p>
        </w:tc>
        <w:tc>
          <w:tcPr>
            <w:tcW w:w="1083" w:type="dxa"/>
            <w:tcBorders>
              <w:top w:val="single" w:sz="6" w:space="0" w:color="auto"/>
              <w:bottom w:val="single" w:sz="6" w:space="0" w:color="auto"/>
            </w:tcBorders>
          </w:tcPr>
          <w:p w:rsidR="0039056D" w:rsidRDefault="0039056D">
            <w:pPr>
              <w:pStyle w:val="TableText"/>
              <w:rPr>
                <w:sz w:val="20"/>
              </w:rPr>
            </w:pPr>
            <w:r>
              <w:rPr>
                <w:sz w:val="20"/>
              </w:rPr>
              <w:t>6</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84-90</w:t>
            </w:r>
          </w:p>
        </w:tc>
        <w:tc>
          <w:tcPr>
            <w:tcW w:w="933" w:type="dxa"/>
            <w:tcBorders>
              <w:top w:val="single" w:sz="6" w:space="0" w:color="auto"/>
              <w:bottom w:val="single" w:sz="6" w:space="0" w:color="auto"/>
            </w:tcBorders>
          </w:tcPr>
          <w:p w:rsidR="0039056D" w:rsidRDefault="0039056D">
            <w:pPr>
              <w:pStyle w:val="TableText"/>
              <w:rPr>
                <w:sz w:val="20"/>
              </w:rPr>
            </w:pPr>
            <w:r>
              <w:rPr>
                <w:sz w:val="20"/>
              </w:rPr>
              <w:t>14-15</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37-40</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10min</w:t>
            </w:r>
          </w:p>
          <w:p w:rsidR="0039056D" w:rsidRDefault="0039056D">
            <w:pPr>
              <w:pStyle w:val="TableText"/>
              <w:rPr>
                <w:sz w:val="20"/>
              </w:rPr>
            </w:pPr>
            <w:r>
              <w:rPr>
                <w:sz w:val="20"/>
              </w:rPr>
              <w:t>10 to 20min</w:t>
            </w:r>
          </w:p>
          <w:p w:rsidR="0039056D" w:rsidRDefault="0039056D">
            <w:pPr>
              <w:pStyle w:val="TableText"/>
              <w:rPr>
                <w:sz w:val="20"/>
              </w:rPr>
            </w:pPr>
            <w:r>
              <w:rPr>
                <w:sz w:val="20"/>
              </w:rPr>
              <w:t>20 to 30min</w:t>
            </w:r>
          </w:p>
          <w:p w:rsidR="0039056D" w:rsidRDefault="0039056D">
            <w:pPr>
              <w:pStyle w:val="TableText"/>
              <w:rPr>
                <w:sz w:val="20"/>
              </w:rPr>
            </w:pPr>
            <w:r>
              <w:rPr>
                <w:sz w:val="20"/>
              </w:rPr>
              <w:t>30 to 40min</w:t>
            </w:r>
          </w:p>
          <w:p w:rsidR="0039056D" w:rsidRDefault="0039056D">
            <w:pPr>
              <w:pStyle w:val="TableText"/>
              <w:rPr>
                <w:sz w:val="20"/>
              </w:rPr>
            </w:pPr>
            <w:r>
              <w:rPr>
                <w:sz w:val="20"/>
              </w:rPr>
              <w:t>40 to 50min</w:t>
            </w:r>
          </w:p>
          <w:p w:rsidR="0039056D" w:rsidRDefault="0039056D">
            <w:pPr>
              <w:pStyle w:val="TableText"/>
              <w:rPr>
                <w:sz w:val="20"/>
              </w:rPr>
            </w:pPr>
            <w:r>
              <w:rPr>
                <w:sz w:val="20"/>
              </w:rPr>
              <w:t>50 to 60min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tc>
        <w:tc>
          <w:tcPr>
            <w:tcW w:w="540" w:type="dxa"/>
            <w:tcBorders>
              <w:top w:val="single" w:sz="6" w:space="0" w:color="auto"/>
              <w:bottom w:val="single" w:sz="6" w:space="0" w:color="auto"/>
            </w:tcBorders>
          </w:tcPr>
          <w:p w:rsidR="0039056D" w:rsidRDefault="0039056D">
            <w:pPr>
              <w:pStyle w:val="TableText"/>
              <w:rPr>
                <w:sz w:val="20"/>
              </w:rPr>
            </w:pPr>
            <w:r>
              <w:rPr>
                <w:sz w:val="20"/>
              </w:rPr>
              <w:t>1</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15</w:t>
            </w:r>
          </w:p>
        </w:tc>
        <w:tc>
          <w:tcPr>
            <w:tcW w:w="1044" w:type="dxa"/>
            <w:tcBorders>
              <w:top w:val="single" w:sz="6" w:space="0" w:color="auto"/>
              <w:bottom w:val="single" w:sz="6" w:space="0" w:color="auto"/>
            </w:tcBorders>
          </w:tcPr>
          <w:p w:rsidR="0039056D" w:rsidRDefault="0039056D">
            <w:pPr>
              <w:pStyle w:val="TableText"/>
              <w:rPr>
                <w:sz w:val="20"/>
              </w:rPr>
            </w:pPr>
            <w:r>
              <w:rPr>
                <w:sz w:val="20"/>
              </w:rPr>
              <w:t>6</w:t>
            </w:r>
          </w:p>
          <w:p w:rsidR="0039056D" w:rsidRDefault="0039056D">
            <w:pPr>
              <w:pStyle w:val="TableText"/>
              <w:rPr>
                <w:sz w:val="20"/>
              </w:rPr>
            </w:pPr>
            <w:r>
              <w:rPr>
                <w:sz w:val="20"/>
              </w:rPr>
              <w:t>10</w:t>
            </w:r>
          </w:p>
          <w:p w:rsidR="0039056D" w:rsidRDefault="0039056D">
            <w:pPr>
              <w:pStyle w:val="TableText"/>
              <w:rPr>
                <w:sz w:val="20"/>
              </w:rPr>
            </w:pPr>
            <w:r>
              <w:rPr>
                <w:sz w:val="20"/>
              </w:rPr>
              <w:t>16</w:t>
            </w:r>
          </w:p>
          <w:p w:rsidR="0039056D" w:rsidRDefault="0039056D">
            <w:pPr>
              <w:pStyle w:val="TableText"/>
              <w:rPr>
                <w:sz w:val="20"/>
              </w:rPr>
            </w:pPr>
            <w:r>
              <w:rPr>
                <w:sz w:val="20"/>
              </w:rPr>
              <w:t>22</w:t>
            </w:r>
          </w:p>
          <w:p w:rsidR="0039056D" w:rsidRDefault="0039056D">
            <w:pPr>
              <w:pStyle w:val="TableText"/>
              <w:rPr>
                <w:sz w:val="20"/>
              </w:rPr>
            </w:pPr>
            <w:r>
              <w:rPr>
                <w:sz w:val="20"/>
              </w:rPr>
              <w:t>26</w:t>
            </w:r>
          </w:p>
          <w:p w:rsidR="0039056D" w:rsidRDefault="0039056D">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30†</w:t>
            </w:r>
          </w:p>
        </w:tc>
        <w:tc>
          <w:tcPr>
            <w:tcW w:w="1083" w:type="dxa"/>
            <w:tcBorders>
              <w:top w:val="single" w:sz="6" w:space="0" w:color="auto"/>
              <w:bottom w:val="single" w:sz="6" w:space="0" w:color="auto"/>
            </w:tcBorders>
          </w:tcPr>
          <w:p w:rsidR="0039056D" w:rsidRDefault="0039056D">
            <w:pPr>
              <w:pStyle w:val="TableText"/>
              <w:rPr>
                <w:sz w:val="20"/>
              </w:rPr>
            </w:pP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90-96</w:t>
            </w:r>
          </w:p>
        </w:tc>
        <w:tc>
          <w:tcPr>
            <w:tcW w:w="933" w:type="dxa"/>
            <w:tcBorders>
              <w:top w:val="single" w:sz="6" w:space="0" w:color="auto"/>
              <w:bottom w:val="single" w:sz="6" w:space="0" w:color="auto"/>
            </w:tcBorders>
          </w:tcPr>
          <w:p w:rsidR="0039056D" w:rsidRDefault="0039056D">
            <w:pPr>
              <w:pStyle w:val="TableText"/>
              <w:rPr>
                <w:sz w:val="20"/>
              </w:rPr>
            </w:pPr>
            <w:r>
              <w:rPr>
                <w:sz w:val="20"/>
              </w:rPr>
              <w:t>15-16</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40-42</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10min</w:t>
            </w:r>
          </w:p>
          <w:p w:rsidR="0039056D" w:rsidRDefault="0039056D">
            <w:pPr>
              <w:pStyle w:val="TableText"/>
              <w:rPr>
                <w:sz w:val="20"/>
              </w:rPr>
            </w:pPr>
            <w:r>
              <w:rPr>
                <w:sz w:val="20"/>
              </w:rPr>
              <w:t>10 to 20min</w:t>
            </w:r>
          </w:p>
          <w:p w:rsidR="0039056D" w:rsidRDefault="0039056D">
            <w:pPr>
              <w:pStyle w:val="TableText"/>
              <w:rPr>
                <w:sz w:val="20"/>
              </w:rPr>
            </w:pPr>
            <w:r>
              <w:rPr>
                <w:sz w:val="20"/>
              </w:rPr>
              <w:t>20 to 30min</w:t>
            </w:r>
          </w:p>
          <w:p w:rsidR="0039056D" w:rsidRDefault="0039056D">
            <w:pPr>
              <w:pStyle w:val="TableText"/>
              <w:rPr>
                <w:sz w:val="20"/>
              </w:rPr>
            </w:pPr>
            <w:r>
              <w:rPr>
                <w:sz w:val="20"/>
              </w:rPr>
              <w:t>30 to 35min</w:t>
            </w:r>
          </w:p>
          <w:p w:rsidR="0039056D" w:rsidRDefault="0039056D">
            <w:pPr>
              <w:pStyle w:val="TableText"/>
              <w:rPr>
                <w:sz w:val="20"/>
              </w:rPr>
            </w:pPr>
            <w:r>
              <w:rPr>
                <w:sz w:val="20"/>
              </w:rPr>
              <w:t>35 to 45min</w:t>
            </w:r>
          </w:p>
          <w:p w:rsidR="0039056D" w:rsidRDefault="0039056D">
            <w:pPr>
              <w:pStyle w:val="TableText"/>
              <w:rPr>
                <w:sz w:val="20"/>
              </w:rPr>
            </w:pPr>
            <w:r>
              <w:rPr>
                <w:sz w:val="20"/>
              </w:rPr>
              <w:t>45 to 55min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5</w:t>
            </w:r>
          </w:p>
        </w:tc>
        <w:tc>
          <w:tcPr>
            <w:tcW w:w="540" w:type="dxa"/>
            <w:tcBorders>
              <w:top w:val="single" w:sz="6" w:space="0" w:color="auto"/>
              <w:bottom w:val="single" w:sz="6" w:space="0" w:color="auto"/>
            </w:tcBorders>
          </w:tcPr>
          <w:p w:rsidR="0039056D" w:rsidRDefault="0039056D">
            <w:pPr>
              <w:pStyle w:val="TableText"/>
              <w:rPr>
                <w:sz w:val="20"/>
              </w:rPr>
            </w:pPr>
            <w:r>
              <w:rPr>
                <w:sz w:val="20"/>
              </w:rPr>
              <w:t>1</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11</w:t>
            </w:r>
          </w:p>
          <w:p w:rsidR="0039056D" w:rsidRDefault="0039056D">
            <w:pPr>
              <w:pStyle w:val="TableText"/>
              <w:rPr>
                <w:sz w:val="20"/>
              </w:rPr>
            </w:pPr>
            <w:r>
              <w:rPr>
                <w:sz w:val="20"/>
              </w:rPr>
              <w:t>15</w:t>
            </w:r>
          </w:p>
          <w:p w:rsidR="0039056D" w:rsidRDefault="0039056D">
            <w:pPr>
              <w:pStyle w:val="TableText"/>
              <w:rPr>
                <w:sz w:val="20"/>
              </w:rPr>
            </w:pPr>
            <w:r>
              <w:rPr>
                <w:sz w:val="20"/>
              </w:rPr>
              <w:t>15</w:t>
            </w:r>
          </w:p>
          <w:p w:rsidR="0039056D" w:rsidRDefault="0039056D">
            <w:pPr>
              <w:pStyle w:val="TableText"/>
              <w:rPr>
                <w:sz w:val="20"/>
              </w:rPr>
            </w:pPr>
            <w:r>
              <w:rPr>
                <w:sz w:val="20"/>
              </w:rPr>
              <w:t>15</w:t>
            </w:r>
          </w:p>
        </w:tc>
        <w:tc>
          <w:tcPr>
            <w:tcW w:w="1044" w:type="dxa"/>
            <w:tcBorders>
              <w:top w:val="single" w:sz="6" w:space="0" w:color="auto"/>
              <w:bottom w:val="single" w:sz="6" w:space="0" w:color="auto"/>
            </w:tcBorders>
          </w:tcPr>
          <w:p w:rsidR="0039056D" w:rsidRDefault="0039056D">
            <w:pPr>
              <w:pStyle w:val="TableText"/>
              <w:rPr>
                <w:sz w:val="20"/>
              </w:rPr>
            </w:pPr>
            <w:r>
              <w:rPr>
                <w:sz w:val="20"/>
              </w:rPr>
              <w:t>7</w:t>
            </w:r>
          </w:p>
          <w:p w:rsidR="0039056D" w:rsidRDefault="0039056D">
            <w:pPr>
              <w:pStyle w:val="TableText"/>
              <w:rPr>
                <w:sz w:val="20"/>
              </w:rPr>
            </w:pPr>
            <w:r>
              <w:rPr>
                <w:sz w:val="20"/>
              </w:rPr>
              <w:t>11</w:t>
            </w:r>
          </w:p>
          <w:p w:rsidR="0039056D" w:rsidRDefault="0039056D">
            <w:pPr>
              <w:pStyle w:val="TableText"/>
              <w:rPr>
                <w:sz w:val="20"/>
              </w:rPr>
            </w:pPr>
            <w:r>
              <w:rPr>
                <w:sz w:val="20"/>
              </w:rPr>
              <w:t>18</w:t>
            </w:r>
          </w:p>
          <w:p w:rsidR="0039056D" w:rsidRDefault="0039056D">
            <w:pPr>
              <w:pStyle w:val="TableText"/>
              <w:rPr>
                <w:sz w:val="20"/>
              </w:rPr>
            </w:pPr>
            <w:r>
              <w:rPr>
                <w:sz w:val="20"/>
              </w:rPr>
              <w:t>22</w:t>
            </w:r>
          </w:p>
          <w:p w:rsidR="0039056D" w:rsidRDefault="0039056D">
            <w:pPr>
              <w:pStyle w:val="TableText"/>
              <w:rPr>
                <w:sz w:val="20"/>
              </w:rPr>
            </w:pPr>
            <w:r>
              <w:rPr>
                <w:sz w:val="20"/>
              </w:rPr>
              <w:t>27</w:t>
            </w:r>
          </w:p>
          <w:p w:rsidR="0039056D" w:rsidRDefault="0039056D">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30†</w:t>
            </w:r>
          </w:p>
        </w:tc>
        <w:tc>
          <w:tcPr>
            <w:tcW w:w="1083" w:type="dxa"/>
            <w:tcBorders>
              <w:top w:val="single" w:sz="6" w:space="0" w:color="auto"/>
              <w:bottom w:val="single" w:sz="6" w:space="0" w:color="auto"/>
            </w:tcBorders>
          </w:tcPr>
          <w:p w:rsidR="0039056D" w:rsidRDefault="0039056D">
            <w:pPr>
              <w:pStyle w:val="TableText"/>
              <w:rPr>
                <w:sz w:val="20"/>
              </w:rPr>
            </w:pPr>
            <w:r>
              <w:rPr>
                <w:sz w:val="20"/>
              </w:rPr>
              <w:t>6</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98-108</w:t>
            </w:r>
          </w:p>
        </w:tc>
        <w:tc>
          <w:tcPr>
            <w:tcW w:w="933" w:type="dxa"/>
            <w:tcBorders>
              <w:top w:val="single" w:sz="6" w:space="0" w:color="auto"/>
              <w:bottom w:val="single" w:sz="6" w:space="0" w:color="auto"/>
            </w:tcBorders>
          </w:tcPr>
          <w:p w:rsidR="0039056D" w:rsidRDefault="0039056D">
            <w:pPr>
              <w:pStyle w:val="TableText"/>
              <w:rPr>
                <w:sz w:val="20"/>
              </w:rPr>
            </w:pPr>
            <w:r>
              <w:rPr>
                <w:sz w:val="20"/>
              </w:rPr>
              <w:t>16-18</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42</w:t>
            </w:r>
            <w:r>
              <w:rPr>
                <w:position w:val="4"/>
                <w:sz w:val="16"/>
              </w:rPr>
              <w:t>1</w:t>
            </w:r>
            <w:r>
              <w:rPr>
                <w:sz w:val="20"/>
              </w:rPr>
              <w:t>/</w:t>
            </w:r>
            <w:r>
              <w:rPr>
                <w:sz w:val="16"/>
              </w:rPr>
              <w:t>2</w:t>
            </w:r>
            <w:r>
              <w:rPr>
                <w:sz w:val="20"/>
              </w:rPr>
              <w:t>-48</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5min</w:t>
            </w:r>
          </w:p>
          <w:p w:rsidR="0039056D" w:rsidRDefault="0039056D">
            <w:pPr>
              <w:pStyle w:val="TableText"/>
              <w:rPr>
                <w:sz w:val="20"/>
              </w:rPr>
            </w:pPr>
            <w:r>
              <w:rPr>
                <w:sz w:val="20"/>
              </w:rPr>
              <w:t>5 to 10min</w:t>
            </w:r>
          </w:p>
          <w:p w:rsidR="0039056D" w:rsidRDefault="0039056D">
            <w:pPr>
              <w:pStyle w:val="TableText"/>
              <w:rPr>
                <w:sz w:val="20"/>
              </w:rPr>
            </w:pPr>
            <w:r>
              <w:rPr>
                <w:sz w:val="20"/>
              </w:rPr>
              <w:t>10 to 15min</w:t>
            </w:r>
          </w:p>
          <w:p w:rsidR="0039056D" w:rsidRDefault="0039056D">
            <w:pPr>
              <w:pStyle w:val="TableText"/>
              <w:rPr>
                <w:sz w:val="20"/>
              </w:rPr>
            </w:pPr>
            <w:r>
              <w:rPr>
                <w:sz w:val="20"/>
              </w:rPr>
              <w:t>15 to 20min</w:t>
            </w:r>
          </w:p>
          <w:p w:rsidR="0039056D" w:rsidRDefault="0039056D">
            <w:pPr>
              <w:pStyle w:val="TableText"/>
              <w:rPr>
                <w:sz w:val="20"/>
              </w:rPr>
            </w:pPr>
            <w:r>
              <w:rPr>
                <w:sz w:val="20"/>
              </w:rPr>
              <w:t>20 to 25min</w:t>
            </w:r>
          </w:p>
          <w:p w:rsidR="0039056D" w:rsidRDefault="0039056D">
            <w:pPr>
              <w:pStyle w:val="TableText"/>
              <w:rPr>
                <w:sz w:val="20"/>
              </w:rPr>
            </w:pPr>
            <w:r>
              <w:rPr>
                <w:sz w:val="20"/>
              </w:rPr>
              <w:t>25 to 30min</w:t>
            </w:r>
          </w:p>
          <w:p w:rsidR="0039056D" w:rsidRDefault="0039056D">
            <w:pPr>
              <w:pStyle w:val="TableText"/>
              <w:rPr>
                <w:sz w:val="20"/>
              </w:rPr>
            </w:pPr>
            <w:r>
              <w:rPr>
                <w:sz w:val="20"/>
              </w:rPr>
              <w:t>30 to 35min</w:t>
            </w:r>
          </w:p>
          <w:p w:rsidR="0039056D" w:rsidRDefault="0039056D">
            <w:pPr>
              <w:pStyle w:val="TableText"/>
              <w:rPr>
                <w:sz w:val="20"/>
              </w:rPr>
            </w:pPr>
            <w:r>
              <w:rPr>
                <w:sz w:val="20"/>
              </w:rPr>
              <w:t>35 to 40min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1</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15</w:t>
            </w:r>
          </w:p>
        </w:tc>
        <w:tc>
          <w:tcPr>
            <w:tcW w:w="1044" w:type="dxa"/>
            <w:tcBorders>
              <w:top w:val="single" w:sz="6" w:space="0" w:color="auto"/>
              <w:bottom w:val="single" w:sz="6" w:space="0" w:color="auto"/>
            </w:tcBorders>
          </w:tcPr>
          <w:p w:rsidR="0039056D" w:rsidRDefault="0039056D">
            <w:pPr>
              <w:pStyle w:val="TableText"/>
              <w:rPr>
                <w:sz w:val="20"/>
              </w:rPr>
            </w:pPr>
            <w:r>
              <w:rPr>
                <w:sz w:val="20"/>
              </w:rPr>
              <w:t>6</w:t>
            </w:r>
          </w:p>
          <w:p w:rsidR="0039056D" w:rsidRDefault="0039056D">
            <w:pPr>
              <w:pStyle w:val="TableText"/>
              <w:rPr>
                <w:sz w:val="20"/>
              </w:rPr>
            </w:pPr>
            <w:r>
              <w:rPr>
                <w:sz w:val="20"/>
              </w:rPr>
              <w:t>8</w:t>
            </w:r>
          </w:p>
          <w:p w:rsidR="0039056D" w:rsidRDefault="0039056D">
            <w:pPr>
              <w:pStyle w:val="TableText"/>
              <w:rPr>
                <w:sz w:val="20"/>
              </w:rPr>
            </w:pPr>
            <w:r>
              <w:rPr>
                <w:sz w:val="20"/>
              </w:rPr>
              <w:t>11</w:t>
            </w:r>
          </w:p>
          <w:p w:rsidR="0039056D" w:rsidRDefault="0039056D">
            <w:pPr>
              <w:pStyle w:val="TableText"/>
              <w:rPr>
                <w:sz w:val="20"/>
              </w:rPr>
            </w:pPr>
            <w:r>
              <w:rPr>
                <w:sz w:val="20"/>
              </w:rPr>
              <w:t>15</w:t>
            </w:r>
          </w:p>
          <w:p w:rsidR="0039056D" w:rsidRDefault="0039056D">
            <w:pPr>
              <w:pStyle w:val="TableText"/>
              <w:rPr>
                <w:sz w:val="20"/>
              </w:rPr>
            </w:pPr>
            <w:r>
              <w:rPr>
                <w:sz w:val="20"/>
              </w:rPr>
              <w:t>19</w:t>
            </w:r>
          </w:p>
          <w:p w:rsidR="0039056D" w:rsidRDefault="0039056D">
            <w:pPr>
              <w:pStyle w:val="TableText"/>
              <w:rPr>
                <w:sz w:val="20"/>
              </w:rPr>
            </w:pPr>
            <w:r>
              <w:rPr>
                <w:sz w:val="20"/>
              </w:rPr>
              <w:t>23</w:t>
            </w:r>
          </w:p>
          <w:p w:rsidR="0039056D" w:rsidRDefault="0039056D">
            <w:pPr>
              <w:pStyle w:val="TableText"/>
              <w:rPr>
                <w:sz w:val="20"/>
              </w:rPr>
            </w:pPr>
            <w:r>
              <w:rPr>
                <w:sz w:val="20"/>
              </w:rPr>
              <w:t>28</w:t>
            </w:r>
          </w:p>
          <w:p w:rsidR="0039056D" w:rsidRDefault="0039056D">
            <w:pPr>
              <w:pStyle w:val="TableText"/>
              <w:rPr>
                <w:sz w:val="20"/>
              </w:rPr>
            </w:pPr>
            <w:r>
              <w:rPr>
                <w:sz w:val="20"/>
              </w:rPr>
              <w:t>33</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20</w:t>
            </w:r>
          </w:p>
        </w:tc>
        <w:tc>
          <w:tcPr>
            <w:tcW w:w="1083" w:type="dxa"/>
            <w:tcBorders>
              <w:top w:val="single" w:sz="6" w:space="0" w:color="auto"/>
              <w:bottom w:val="single" w:sz="6" w:space="0" w:color="auto"/>
            </w:tcBorders>
          </w:tcPr>
          <w:p w:rsidR="0039056D" w:rsidRDefault="0039056D">
            <w:pPr>
              <w:pStyle w:val="TableText"/>
              <w:rPr>
                <w:sz w:val="20"/>
              </w:rPr>
            </w:pPr>
            <w:r>
              <w:rPr>
                <w:sz w:val="20"/>
              </w:rPr>
              <w:t>1</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108-120</w:t>
            </w:r>
          </w:p>
        </w:tc>
        <w:tc>
          <w:tcPr>
            <w:tcW w:w="933" w:type="dxa"/>
            <w:tcBorders>
              <w:top w:val="single" w:sz="6" w:space="0" w:color="auto"/>
              <w:bottom w:val="single" w:sz="6" w:space="0" w:color="auto"/>
            </w:tcBorders>
          </w:tcPr>
          <w:p w:rsidR="0039056D" w:rsidRDefault="0039056D">
            <w:pPr>
              <w:pStyle w:val="TableText"/>
              <w:rPr>
                <w:sz w:val="20"/>
              </w:rPr>
            </w:pPr>
            <w:r>
              <w:rPr>
                <w:sz w:val="20"/>
              </w:rPr>
              <w:t>18-20</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48-53</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5min</w:t>
            </w:r>
          </w:p>
          <w:p w:rsidR="0039056D" w:rsidRDefault="0039056D">
            <w:pPr>
              <w:pStyle w:val="TableText"/>
              <w:rPr>
                <w:sz w:val="20"/>
              </w:rPr>
            </w:pPr>
            <w:r>
              <w:rPr>
                <w:sz w:val="20"/>
              </w:rPr>
              <w:t>5 to 10min</w:t>
            </w:r>
          </w:p>
          <w:p w:rsidR="0039056D" w:rsidRDefault="0039056D">
            <w:pPr>
              <w:pStyle w:val="TableText"/>
              <w:rPr>
                <w:sz w:val="20"/>
              </w:rPr>
            </w:pPr>
            <w:r>
              <w:rPr>
                <w:sz w:val="20"/>
              </w:rPr>
              <w:t>10 to 15min</w:t>
            </w:r>
          </w:p>
          <w:p w:rsidR="0039056D" w:rsidRDefault="0039056D">
            <w:pPr>
              <w:pStyle w:val="TableText"/>
              <w:rPr>
                <w:sz w:val="20"/>
              </w:rPr>
            </w:pPr>
            <w:r>
              <w:rPr>
                <w:sz w:val="20"/>
              </w:rPr>
              <w:t>15 to 20min</w:t>
            </w:r>
          </w:p>
          <w:p w:rsidR="0039056D" w:rsidRDefault="0039056D">
            <w:pPr>
              <w:pStyle w:val="TableText"/>
              <w:rPr>
                <w:sz w:val="20"/>
              </w:rPr>
            </w:pPr>
            <w:r>
              <w:rPr>
                <w:sz w:val="20"/>
              </w:rPr>
              <w:t>20 to 25min</w:t>
            </w:r>
          </w:p>
          <w:p w:rsidR="0039056D" w:rsidRDefault="0039056D">
            <w:pPr>
              <w:pStyle w:val="TableText"/>
              <w:rPr>
                <w:sz w:val="20"/>
              </w:rPr>
            </w:pPr>
            <w:r>
              <w:rPr>
                <w:sz w:val="20"/>
              </w:rPr>
              <w:t>25 to 30min</w:t>
            </w:r>
          </w:p>
          <w:p w:rsidR="0039056D" w:rsidRDefault="0039056D">
            <w:pPr>
              <w:pStyle w:val="TableText"/>
              <w:rPr>
                <w:sz w:val="20"/>
              </w:rPr>
            </w:pPr>
            <w:r>
              <w:rPr>
                <w:sz w:val="20"/>
              </w:rPr>
              <w:t>30 to 35min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5</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w:t>
            </w:r>
          </w:p>
          <w:p w:rsidR="0039056D" w:rsidRDefault="0039056D">
            <w:pPr>
              <w:pStyle w:val="TableText"/>
              <w:rPr>
                <w:sz w:val="20"/>
              </w:rPr>
            </w:pPr>
            <w:r>
              <w:rPr>
                <w:sz w:val="20"/>
              </w:rPr>
              <w:t>6</w:t>
            </w:r>
          </w:p>
          <w:p w:rsidR="0039056D" w:rsidRDefault="0039056D">
            <w:pPr>
              <w:pStyle w:val="TableText"/>
              <w:rPr>
                <w:sz w:val="20"/>
              </w:rPr>
            </w:pPr>
            <w:r>
              <w:rPr>
                <w:sz w:val="20"/>
              </w:rPr>
              <w:t>7</w:t>
            </w:r>
          </w:p>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12</w:t>
            </w:r>
          </w:p>
          <w:p w:rsidR="0039056D" w:rsidRDefault="0039056D">
            <w:pPr>
              <w:pStyle w:val="TableText"/>
              <w:rPr>
                <w:sz w:val="20"/>
              </w:rPr>
            </w:pPr>
            <w:r>
              <w:rPr>
                <w:sz w:val="20"/>
              </w:rPr>
              <w:t>15</w:t>
            </w:r>
          </w:p>
        </w:tc>
        <w:tc>
          <w:tcPr>
            <w:tcW w:w="1044" w:type="dxa"/>
            <w:tcBorders>
              <w:top w:val="single" w:sz="6" w:space="0" w:color="auto"/>
              <w:bottom w:val="single" w:sz="6" w:space="0" w:color="auto"/>
            </w:tcBorders>
          </w:tcPr>
          <w:p w:rsidR="0039056D" w:rsidRDefault="0039056D">
            <w:pPr>
              <w:pStyle w:val="TableText"/>
              <w:rPr>
                <w:sz w:val="20"/>
              </w:rPr>
            </w:pPr>
            <w:r>
              <w:rPr>
                <w:sz w:val="20"/>
              </w:rPr>
              <w:t>7</w:t>
            </w:r>
          </w:p>
          <w:p w:rsidR="0039056D" w:rsidRDefault="0039056D">
            <w:pPr>
              <w:pStyle w:val="TableText"/>
              <w:rPr>
                <w:sz w:val="20"/>
              </w:rPr>
            </w:pPr>
            <w:r>
              <w:rPr>
                <w:sz w:val="20"/>
              </w:rPr>
              <w:t>11</w:t>
            </w:r>
          </w:p>
          <w:p w:rsidR="0039056D" w:rsidRDefault="0039056D">
            <w:pPr>
              <w:pStyle w:val="TableText"/>
              <w:rPr>
                <w:sz w:val="20"/>
              </w:rPr>
            </w:pPr>
            <w:r>
              <w:rPr>
                <w:sz w:val="20"/>
              </w:rPr>
              <w:t>15</w:t>
            </w:r>
          </w:p>
          <w:p w:rsidR="0039056D" w:rsidRDefault="0039056D">
            <w:pPr>
              <w:pStyle w:val="TableText"/>
              <w:rPr>
                <w:sz w:val="20"/>
              </w:rPr>
            </w:pPr>
            <w:r>
              <w:rPr>
                <w:sz w:val="20"/>
              </w:rPr>
              <w:t>19</w:t>
            </w:r>
          </w:p>
          <w:p w:rsidR="0039056D" w:rsidRDefault="0039056D">
            <w:pPr>
              <w:pStyle w:val="TableText"/>
              <w:rPr>
                <w:sz w:val="20"/>
              </w:rPr>
            </w:pPr>
            <w:r>
              <w:rPr>
                <w:sz w:val="20"/>
              </w:rPr>
              <w:t>23</w:t>
            </w:r>
          </w:p>
          <w:p w:rsidR="0039056D" w:rsidRDefault="0039056D">
            <w:pPr>
              <w:pStyle w:val="TableText"/>
              <w:rPr>
                <w:sz w:val="20"/>
              </w:rPr>
            </w:pPr>
            <w:r>
              <w:rPr>
                <w:sz w:val="20"/>
              </w:rPr>
              <w:t>28</w:t>
            </w:r>
          </w:p>
          <w:p w:rsidR="0039056D" w:rsidRDefault="0039056D">
            <w:pPr>
              <w:pStyle w:val="TableText"/>
              <w:rPr>
                <w:sz w:val="20"/>
              </w:rPr>
            </w:pPr>
            <w:r>
              <w:rPr>
                <w:sz w:val="20"/>
              </w:rPr>
              <w:t>33</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20</w:t>
            </w:r>
          </w:p>
        </w:tc>
        <w:tc>
          <w:tcPr>
            <w:tcW w:w="1083" w:type="dxa"/>
            <w:tcBorders>
              <w:top w:val="single" w:sz="6" w:space="0" w:color="auto"/>
              <w:bottom w:val="single" w:sz="6" w:space="0" w:color="auto"/>
            </w:tcBorders>
          </w:tcPr>
          <w:p w:rsidR="0039056D" w:rsidRDefault="0039056D">
            <w:pPr>
              <w:pStyle w:val="TableText"/>
              <w:rPr>
                <w:sz w:val="20"/>
              </w:rPr>
            </w:pPr>
            <w:r>
              <w:rPr>
                <w:sz w:val="20"/>
              </w:rPr>
              <w:t>12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120-132</w:t>
            </w:r>
          </w:p>
        </w:tc>
        <w:tc>
          <w:tcPr>
            <w:tcW w:w="933" w:type="dxa"/>
            <w:tcBorders>
              <w:top w:val="single" w:sz="6" w:space="0" w:color="auto"/>
              <w:bottom w:val="single" w:sz="6" w:space="0" w:color="auto"/>
            </w:tcBorders>
          </w:tcPr>
          <w:p w:rsidR="0039056D" w:rsidRDefault="0039056D">
            <w:pPr>
              <w:pStyle w:val="TableText"/>
              <w:rPr>
                <w:sz w:val="20"/>
              </w:rPr>
            </w:pPr>
            <w:r>
              <w:rPr>
                <w:sz w:val="20"/>
              </w:rPr>
              <w:t>20-22</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53</w:t>
            </w:r>
            <w:r>
              <w:rPr>
                <w:position w:val="4"/>
                <w:sz w:val="16"/>
              </w:rPr>
              <w:t>1</w:t>
            </w:r>
            <w:r>
              <w:rPr>
                <w:sz w:val="20"/>
              </w:rPr>
              <w:t>/</w:t>
            </w:r>
            <w:r>
              <w:rPr>
                <w:sz w:val="16"/>
              </w:rPr>
              <w:t>2</w:t>
            </w:r>
            <w:r>
              <w:rPr>
                <w:sz w:val="20"/>
              </w:rPr>
              <w:t>59</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5min</w:t>
            </w:r>
          </w:p>
          <w:p w:rsidR="0039056D" w:rsidRDefault="0039056D">
            <w:pPr>
              <w:pStyle w:val="TableText"/>
              <w:rPr>
                <w:sz w:val="20"/>
              </w:rPr>
            </w:pPr>
            <w:r>
              <w:rPr>
                <w:sz w:val="20"/>
              </w:rPr>
              <w:t>5 to 10min</w:t>
            </w:r>
          </w:p>
          <w:p w:rsidR="0039056D" w:rsidRDefault="0039056D">
            <w:pPr>
              <w:pStyle w:val="TableText"/>
              <w:rPr>
                <w:sz w:val="20"/>
              </w:rPr>
            </w:pPr>
            <w:r>
              <w:rPr>
                <w:sz w:val="20"/>
              </w:rPr>
              <w:t>10 to 15min</w:t>
            </w:r>
          </w:p>
          <w:p w:rsidR="0039056D" w:rsidRDefault="0039056D">
            <w:pPr>
              <w:pStyle w:val="TableText"/>
              <w:rPr>
                <w:sz w:val="20"/>
              </w:rPr>
            </w:pPr>
            <w:r>
              <w:rPr>
                <w:sz w:val="20"/>
              </w:rPr>
              <w:t>15 to 20min</w:t>
            </w:r>
          </w:p>
          <w:p w:rsidR="0039056D" w:rsidRDefault="0039056D">
            <w:pPr>
              <w:pStyle w:val="TableText"/>
              <w:rPr>
                <w:sz w:val="20"/>
              </w:rPr>
            </w:pPr>
            <w:r>
              <w:rPr>
                <w:sz w:val="20"/>
              </w:rPr>
              <w:t>20 to 25min</w:t>
            </w:r>
          </w:p>
          <w:p w:rsidR="0039056D" w:rsidRDefault="0039056D">
            <w:pPr>
              <w:pStyle w:val="TableText"/>
              <w:rPr>
                <w:sz w:val="20"/>
              </w:rPr>
            </w:pPr>
            <w:r>
              <w:rPr>
                <w:sz w:val="20"/>
              </w:rPr>
              <w:t>25 to 30min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tc>
        <w:tc>
          <w:tcPr>
            <w:tcW w:w="54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7</w:t>
            </w:r>
          </w:p>
          <w:p w:rsidR="0039056D" w:rsidRDefault="0039056D">
            <w:pPr>
              <w:pStyle w:val="TableText"/>
              <w:rPr>
                <w:sz w:val="20"/>
              </w:rPr>
            </w:pPr>
            <w:r>
              <w:rPr>
                <w:sz w:val="20"/>
              </w:rPr>
              <w:t>10</w:t>
            </w:r>
          </w:p>
          <w:p w:rsidR="0039056D" w:rsidRDefault="0039056D">
            <w:pPr>
              <w:pStyle w:val="TableText"/>
              <w:rPr>
                <w:sz w:val="20"/>
              </w:rPr>
            </w:pPr>
            <w:r>
              <w:rPr>
                <w:sz w:val="20"/>
              </w:rPr>
              <w:t>13</w:t>
            </w:r>
          </w:p>
          <w:p w:rsidR="0039056D" w:rsidRDefault="0039056D">
            <w:pPr>
              <w:pStyle w:val="TableText"/>
              <w:rPr>
                <w:sz w:val="20"/>
              </w:rPr>
            </w:pPr>
            <w:r>
              <w:rPr>
                <w:sz w:val="20"/>
              </w:rPr>
              <w:t>15</w:t>
            </w:r>
          </w:p>
        </w:tc>
        <w:tc>
          <w:tcPr>
            <w:tcW w:w="1044" w:type="dxa"/>
            <w:tcBorders>
              <w:top w:val="single" w:sz="6" w:space="0" w:color="auto"/>
              <w:bottom w:val="single" w:sz="6" w:space="0" w:color="auto"/>
            </w:tcBorders>
          </w:tcPr>
          <w:p w:rsidR="0039056D" w:rsidRDefault="0039056D">
            <w:pPr>
              <w:pStyle w:val="TableText"/>
              <w:rPr>
                <w:sz w:val="20"/>
              </w:rPr>
            </w:pPr>
            <w:r>
              <w:rPr>
                <w:sz w:val="20"/>
              </w:rPr>
              <w:t>8</w:t>
            </w:r>
          </w:p>
          <w:p w:rsidR="0039056D" w:rsidRDefault="0039056D">
            <w:pPr>
              <w:pStyle w:val="TableText"/>
              <w:rPr>
                <w:sz w:val="20"/>
              </w:rPr>
            </w:pPr>
            <w:r>
              <w:rPr>
                <w:sz w:val="20"/>
              </w:rPr>
              <w:t>13</w:t>
            </w:r>
          </w:p>
          <w:p w:rsidR="0039056D" w:rsidRDefault="0039056D">
            <w:pPr>
              <w:pStyle w:val="TableText"/>
              <w:rPr>
                <w:sz w:val="20"/>
              </w:rPr>
            </w:pPr>
            <w:r>
              <w:rPr>
                <w:sz w:val="20"/>
              </w:rPr>
              <w:t>17</w:t>
            </w:r>
          </w:p>
          <w:p w:rsidR="0039056D" w:rsidRDefault="0039056D">
            <w:pPr>
              <w:pStyle w:val="TableText"/>
              <w:rPr>
                <w:sz w:val="20"/>
              </w:rPr>
            </w:pPr>
            <w:r>
              <w:rPr>
                <w:sz w:val="20"/>
              </w:rPr>
              <w:t>23</w:t>
            </w:r>
          </w:p>
          <w:p w:rsidR="0039056D" w:rsidRDefault="0039056D">
            <w:pPr>
              <w:pStyle w:val="TableText"/>
              <w:rPr>
                <w:sz w:val="20"/>
              </w:rPr>
            </w:pPr>
            <w:r>
              <w:rPr>
                <w:sz w:val="20"/>
              </w:rPr>
              <w:t>28</w:t>
            </w:r>
          </w:p>
          <w:p w:rsidR="0039056D" w:rsidRDefault="0039056D">
            <w:pPr>
              <w:pStyle w:val="TableText"/>
              <w:rPr>
                <w:sz w:val="20"/>
              </w:rPr>
            </w:pPr>
            <w:r>
              <w:rPr>
                <w:sz w:val="20"/>
              </w:rPr>
              <w:t>33</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25</w:t>
            </w:r>
          </w:p>
        </w:tc>
        <w:tc>
          <w:tcPr>
            <w:tcW w:w="1083" w:type="dxa"/>
            <w:tcBorders>
              <w:top w:val="single" w:sz="6" w:space="0" w:color="auto"/>
              <w:bottom w:val="single" w:sz="6" w:space="0" w:color="auto"/>
            </w:tcBorders>
          </w:tcPr>
          <w:p w:rsidR="0039056D" w:rsidRDefault="0039056D">
            <w:pPr>
              <w:pStyle w:val="TableText"/>
              <w:rPr>
                <w:sz w:val="20"/>
              </w:rPr>
            </w:pPr>
            <w:r>
              <w:rPr>
                <w:sz w:val="20"/>
              </w:rPr>
              <w:t>12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132-144</w:t>
            </w:r>
          </w:p>
        </w:tc>
        <w:tc>
          <w:tcPr>
            <w:tcW w:w="933" w:type="dxa"/>
            <w:tcBorders>
              <w:top w:val="single" w:sz="6" w:space="0" w:color="auto"/>
              <w:bottom w:val="single" w:sz="6" w:space="0" w:color="auto"/>
            </w:tcBorders>
          </w:tcPr>
          <w:p w:rsidR="0039056D" w:rsidRDefault="0039056D">
            <w:pPr>
              <w:pStyle w:val="TableText"/>
              <w:rPr>
                <w:sz w:val="20"/>
              </w:rPr>
            </w:pPr>
            <w:r>
              <w:rPr>
                <w:sz w:val="20"/>
              </w:rPr>
              <w:t>22-24</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59-64</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6min</w:t>
            </w:r>
          </w:p>
          <w:p w:rsidR="0039056D" w:rsidRDefault="0039056D">
            <w:pPr>
              <w:pStyle w:val="TableText"/>
              <w:rPr>
                <w:sz w:val="20"/>
              </w:rPr>
            </w:pPr>
            <w:r>
              <w:rPr>
                <w:sz w:val="20"/>
              </w:rPr>
              <w:t>6 to 12min</w:t>
            </w:r>
          </w:p>
          <w:p w:rsidR="0039056D" w:rsidRDefault="0039056D">
            <w:pPr>
              <w:pStyle w:val="TableText"/>
              <w:rPr>
                <w:sz w:val="20"/>
              </w:rPr>
            </w:pPr>
            <w:r>
              <w:rPr>
                <w:sz w:val="20"/>
              </w:rPr>
              <w:t>12 to 16min</w:t>
            </w:r>
          </w:p>
          <w:p w:rsidR="0039056D" w:rsidRDefault="0039056D">
            <w:pPr>
              <w:pStyle w:val="TableText"/>
              <w:rPr>
                <w:sz w:val="20"/>
              </w:rPr>
            </w:pPr>
            <w:r>
              <w:rPr>
                <w:sz w:val="20"/>
              </w:rPr>
              <w:t>16 to 20min</w:t>
            </w:r>
          </w:p>
          <w:p w:rsidR="0039056D" w:rsidRDefault="0039056D">
            <w:pPr>
              <w:pStyle w:val="TableText"/>
              <w:rPr>
                <w:sz w:val="20"/>
              </w:rPr>
            </w:pPr>
            <w:r>
              <w:rPr>
                <w:sz w:val="20"/>
              </w:rPr>
              <w:t>20 to 25min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1</w:t>
            </w:r>
          </w:p>
          <w:p w:rsidR="0039056D" w:rsidRDefault="0039056D">
            <w:pPr>
              <w:pStyle w:val="TableText"/>
              <w:rPr>
                <w:sz w:val="20"/>
              </w:rPr>
            </w:pPr>
            <w:r>
              <w:rPr>
                <w:sz w:val="20"/>
              </w:rPr>
              <w:t>2</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4</w:t>
            </w:r>
          </w:p>
          <w:p w:rsidR="0039056D" w:rsidRDefault="0039056D">
            <w:pPr>
              <w:pStyle w:val="TableText"/>
              <w:rPr>
                <w:sz w:val="20"/>
              </w:rPr>
            </w:pPr>
            <w:r>
              <w:rPr>
                <w:sz w:val="20"/>
              </w:rPr>
              <w:t>5</w:t>
            </w:r>
          </w:p>
        </w:tc>
        <w:tc>
          <w:tcPr>
            <w:tcW w:w="540" w:type="dxa"/>
            <w:tcBorders>
              <w:top w:val="single" w:sz="6" w:space="0" w:color="auto"/>
              <w:bottom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10</w:t>
            </w:r>
          </w:p>
          <w:p w:rsidR="0039056D" w:rsidRDefault="0039056D">
            <w:pPr>
              <w:pStyle w:val="TableText"/>
              <w:rPr>
                <w:sz w:val="20"/>
              </w:rPr>
            </w:pPr>
            <w:r>
              <w:rPr>
                <w:sz w:val="20"/>
              </w:rPr>
              <w:t>12</w:t>
            </w:r>
          </w:p>
        </w:tc>
        <w:tc>
          <w:tcPr>
            <w:tcW w:w="1044" w:type="dxa"/>
            <w:tcBorders>
              <w:top w:val="single" w:sz="6" w:space="0" w:color="auto"/>
              <w:bottom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16</w:t>
            </w:r>
          </w:p>
          <w:p w:rsidR="0039056D" w:rsidRDefault="0039056D">
            <w:pPr>
              <w:pStyle w:val="TableText"/>
              <w:rPr>
                <w:sz w:val="20"/>
              </w:rPr>
            </w:pPr>
            <w:r>
              <w:rPr>
                <w:sz w:val="20"/>
              </w:rPr>
              <w:t>21</w:t>
            </w:r>
          </w:p>
          <w:p w:rsidR="0039056D" w:rsidRDefault="0039056D">
            <w:pPr>
              <w:pStyle w:val="TableText"/>
              <w:rPr>
                <w:sz w:val="20"/>
              </w:rPr>
            </w:pPr>
            <w:r>
              <w:rPr>
                <w:sz w:val="20"/>
              </w:rPr>
              <w:t>26</w:t>
            </w:r>
          </w:p>
          <w:p w:rsidR="0039056D" w:rsidRDefault="0039056D">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25</w:t>
            </w:r>
          </w:p>
        </w:tc>
        <w:tc>
          <w:tcPr>
            <w:tcW w:w="1083" w:type="dxa"/>
            <w:tcBorders>
              <w:top w:val="single" w:sz="6" w:space="0" w:color="auto"/>
              <w:bottom w:val="single" w:sz="6" w:space="0" w:color="auto"/>
            </w:tcBorders>
          </w:tcPr>
          <w:p w:rsidR="0039056D" w:rsidRDefault="0039056D">
            <w:pPr>
              <w:pStyle w:val="TableText"/>
              <w:rPr>
                <w:sz w:val="20"/>
              </w:rPr>
            </w:pPr>
            <w:r>
              <w:rPr>
                <w:sz w:val="20"/>
              </w:rPr>
              <w:t>12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144-156</w:t>
            </w:r>
          </w:p>
        </w:tc>
        <w:tc>
          <w:tcPr>
            <w:tcW w:w="933" w:type="dxa"/>
            <w:tcBorders>
              <w:top w:val="single" w:sz="6" w:space="0" w:color="auto"/>
              <w:bottom w:val="single" w:sz="6" w:space="0" w:color="auto"/>
            </w:tcBorders>
          </w:tcPr>
          <w:p w:rsidR="0039056D" w:rsidRDefault="0039056D">
            <w:pPr>
              <w:pStyle w:val="TableText"/>
              <w:rPr>
                <w:sz w:val="20"/>
              </w:rPr>
            </w:pPr>
            <w:r>
              <w:rPr>
                <w:sz w:val="20"/>
              </w:rPr>
              <w:t>24-26</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64</w:t>
            </w:r>
            <w:r>
              <w:rPr>
                <w:position w:val="4"/>
                <w:sz w:val="16"/>
              </w:rPr>
              <w:t>1</w:t>
            </w:r>
            <w:r>
              <w:rPr>
                <w:sz w:val="20"/>
              </w:rPr>
              <w:t>/</w:t>
            </w:r>
            <w:r>
              <w:rPr>
                <w:sz w:val="16"/>
              </w:rPr>
              <w:t>2</w:t>
            </w:r>
            <w:r>
              <w:rPr>
                <w:sz w:val="20"/>
              </w:rPr>
              <w:t>-70</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5min</w:t>
            </w:r>
          </w:p>
          <w:p w:rsidR="0039056D" w:rsidRDefault="0039056D">
            <w:pPr>
              <w:pStyle w:val="TableText"/>
              <w:rPr>
                <w:sz w:val="20"/>
              </w:rPr>
            </w:pPr>
            <w:r>
              <w:rPr>
                <w:sz w:val="20"/>
              </w:rPr>
              <w:t>5 to 10min</w:t>
            </w:r>
          </w:p>
          <w:p w:rsidR="0039056D" w:rsidRDefault="0039056D">
            <w:pPr>
              <w:pStyle w:val="TableText"/>
              <w:rPr>
                <w:sz w:val="20"/>
              </w:rPr>
            </w:pPr>
            <w:r>
              <w:rPr>
                <w:sz w:val="20"/>
              </w:rPr>
              <w:t>10 to 15min</w:t>
            </w:r>
          </w:p>
          <w:p w:rsidR="0039056D" w:rsidRDefault="0039056D">
            <w:pPr>
              <w:pStyle w:val="TableText"/>
              <w:rPr>
                <w:sz w:val="20"/>
              </w:rPr>
            </w:pPr>
            <w:r>
              <w:rPr>
                <w:sz w:val="20"/>
              </w:rPr>
              <w:t>15 to 20min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2</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1</w:t>
            </w:r>
          </w:p>
          <w:p w:rsidR="0039056D" w:rsidRDefault="0039056D">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tc>
        <w:tc>
          <w:tcPr>
            <w:tcW w:w="540" w:type="dxa"/>
            <w:tcBorders>
              <w:top w:val="single" w:sz="6" w:space="0" w:color="auto"/>
              <w:bottom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5</w:t>
            </w:r>
          </w:p>
          <w:p w:rsidR="0039056D" w:rsidRDefault="0039056D">
            <w:pPr>
              <w:pStyle w:val="TableText"/>
              <w:rPr>
                <w:sz w:val="20"/>
              </w:rPr>
            </w:pPr>
            <w:r>
              <w:rPr>
                <w:sz w:val="20"/>
              </w:rPr>
              <w:t>7</w:t>
            </w:r>
          </w:p>
          <w:p w:rsidR="0039056D" w:rsidRDefault="0039056D">
            <w:pPr>
              <w:pStyle w:val="TableText"/>
              <w:rPr>
                <w:sz w:val="20"/>
              </w:rPr>
            </w:pPr>
            <w:r>
              <w:rPr>
                <w:sz w:val="20"/>
              </w:rPr>
              <w:t>8</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1044" w:type="dxa"/>
            <w:tcBorders>
              <w:top w:val="single" w:sz="6" w:space="0" w:color="auto"/>
              <w:bottom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16</w:t>
            </w:r>
          </w:p>
          <w:p w:rsidR="0039056D" w:rsidRDefault="0039056D">
            <w:pPr>
              <w:pStyle w:val="TableText"/>
              <w:rPr>
                <w:sz w:val="20"/>
              </w:rPr>
            </w:pPr>
            <w:r>
              <w:rPr>
                <w:sz w:val="20"/>
              </w:rPr>
              <w:t>23</w:t>
            </w:r>
          </w:p>
          <w:p w:rsidR="0039056D" w:rsidRDefault="0039056D">
            <w:pPr>
              <w:pStyle w:val="TableText"/>
              <w:rPr>
                <w:sz w:val="20"/>
              </w:rPr>
            </w:pPr>
            <w:r>
              <w:rPr>
                <w:sz w:val="20"/>
              </w:rPr>
              <w:t>31</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25</w:t>
            </w:r>
          </w:p>
        </w:tc>
        <w:tc>
          <w:tcPr>
            <w:tcW w:w="1083" w:type="dxa"/>
            <w:tcBorders>
              <w:top w:val="single" w:sz="6" w:space="0" w:color="auto"/>
              <w:bottom w:val="single" w:sz="6" w:space="0" w:color="auto"/>
            </w:tcBorders>
          </w:tcPr>
          <w:p w:rsidR="0039056D" w:rsidRDefault="0039056D">
            <w:pPr>
              <w:pStyle w:val="TableText"/>
              <w:rPr>
                <w:sz w:val="20"/>
              </w:rPr>
            </w:pPr>
            <w:r>
              <w:rPr>
                <w:sz w:val="20"/>
              </w:rPr>
              <w:t>12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156-168</w:t>
            </w:r>
          </w:p>
        </w:tc>
        <w:tc>
          <w:tcPr>
            <w:tcW w:w="933" w:type="dxa"/>
            <w:tcBorders>
              <w:top w:val="single" w:sz="6" w:space="0" w:color="auto"/>
              <w:bottom w:val="single" w:sz="6" w:space="0" w:color="auto"/>
            </w:tcBorders>
          </w:tcPr>
          <w:p w:rsidR="0039056D" w:rsidRDefault="0039056D">
            <w:pPr>
              <w:pStyle w:val="TableText"/>
              <w:rPr>
                <w:sz w:val="20"/>
              </w:rPr>
            </w:pPr>
            <w:r>
              <w:rPr>
                <w:sz w:val="20"/>
              </w:rPr>
              <w:t>26-28</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70-75</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5min</w:t>
            </w:r>
          </w:p>
          <w:p w:rsidR="0039056D" w:rsidRDefault="0039056D">
            <w:pPr>
              <w:pStyle w:val="TableText"/>
              <w:rPr>
                <w:sz w:val="20"/>
              </w:rPr>
            </w:pPr>
            <w:r>
              <w:rPr>
                <w:sz w:val="20"/>
              </w:rPr>
              <w:t>5 to 10min</w:t>
            </w:r>
          </w:p>
          <w:p w:rsidR="0039056D" w:rsidRDefault="0039056D">
            <w:pPr>
              <w:pStyle w:val="TableText"/>
              <w:rPr>
                <w:sz w:val="20"/>
              </w:rPr>
            </w:pPr>
            <w:r>
              <w:rPr>
                <w:sz w:val="20"/>
              </w:rPr>
              <w:t>10 to 13min</w:t>
            </w:r>
          </w:p>
          <w:p w:rsidR="0039056D" w:rsidRDefault="0039056D">
            <w:pPr>
              <w:pStyle w:val="TableText"/>
              <w:rPr>
                <w:sz w:val="20"/>
              </w:rPr>
            </w:pPr>
            <w:r>
              <w:rPr>
                <w:sz w:val="20"/>
              </w:rPr>
              <w:t>13 to 16min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1</w:t>
            </w:r>
          </w:p>
          <w:p w:rsidR="0039056D" w:rsidRDefault="0039056D">
            <w:pPr>
              <w:pStyle w:val="TableText"/>
              <w:rPr>
                <w:sz w:val="20"/>
              </w:rPr>
            </w:pPr>
            <w:r>
              <w:rPr>
                <w:sz w:val="20"/>
              </w:rPr>
              <w:t>2</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2</w:t>
            </w:r>
          </w:p>
          <w:p w:rsidR="0039056D" w:rsidRDefault="0039056D">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tc>
        <w:tc>
          <w:tcPr>
            <w:tcW w:w="540" w:type="dxa"/>
            <w:tcBorders>
              <w:top w:val="single" w:sz="6" w:space="0" w:color="auto"/>
              <w:bottom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5</w:t>
            </w:r>
          </w:p>
          <w:p w:rsidR="0039056D" w:rsidRDefault="0039056D">
            <w:pPr>
              <w:pStyle w:val="TableText"/>
              <w:rPr>
                <w:sz w:val="20"/>
              </w:rPr>
            </w:pPr>
            <w:r>
              <w:rPr>
                <w:sz w:val="20"/>
              </w:rPr>
              <w:t>6</w:t>
            </w:r>
          </w:p>
          <w:p w:rsidR="0039056D" w:rsidRDefault="0039056D">
            <w:pPr>
              <w:pStyle w:val="TableT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1044" w:type="dxa"/>
            <w:tcBorders>
              <w:top w:val="single" w:sz="6" w:space="0" w:color="auto"/>
              <w:bottom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18</w:t>
            </w:r>
          </w:p>
          <w:p w:rsidR="0039056D" w:rsidRDefault="0039056D">
            <w:pPr>
              <w:pStyle w:val="TableText"/>
              <w:rPr>
                <w:sz w:val="20"/>
              </w:rPr>
            </w:pPr>
            <w:r>
              <w:rPr>
                <w:sz w:val="20"/>
              </w:rPr>
              <w:t>24</w:t>
            </w:r>
          </w:p>
          <w:p w:rsidR="0039056D" w:rsidRDefault="0039056D">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30†</w:t>
            </w:r>
          </w:p>
        </w:tc>
        <w:tc>
          <w:tcPr>
            <w:tcW w:w="1083" w:type="dxa"/>
            <w:tcBorders>
              <w:top w:val="single" w:sz="6" w:space="0" w:color="auto"/>
              <w:bottom w:val="single" w:sz="6" w:space="0" w:color="auto"/>
            </w:tcBorders>
          </w:tcPr>
          <w:p w:rsidR="0039056D" w:rsidRDefault="0039056D">
            <w:pPr>
              <w:pStyle w:val="TableText"/>
              <w:rPr>
                <w:sz w:val="20"/>
              </w:rPr>
            </w:pPr>
            <w:r>
              <w:rPr>
                <w:sz w:val="20"/>
              </w:rPr>
              <w:t>12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168-180</w:t>
            </w:r>
          </w:p>
        </w:tc>
        <w:tc>
          <w:tcPr>
            <w:tcW w:w="933" w:type="dxa"/>
            <w:tcBorders>
              <w:top w:val="single" w:sz="6" w:space="0" w:color="auto"/>
              <w:bottom w:val="single" w:sz="6" w:space="0" w:color="auto"/>
            </w:tcBorders>
          </w:tcPr>
          <w:p w:rsidR="0039056D" w:rsidRDefault="0039056D">
            <w:pPr>
              <w:pStyle w:val="TableText"/>
              <w:rPr>
                <w:sz w:val="20"/>
              </w:rPr>
            </w:pPr>
            <w:r>
              <w:rPr>
                <w:sz w:val="20"/>
              </w:rPr>
              <w:t>28-30</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75-80</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5min</w:t>
            </w:r>
          </w:p>
          <w:p w:rsidR="0039056D" w:rsidRDefault="0039056D">
            <w:pPr>
              <w:pStyle w:val="TableText"/>
              <w:rPr>
                <w:sz w:val="20"/>
              </w:rPr>
            </w:pPr>
            <w:r>
              <w:rPr>
                <w:sz w:val="20"/>
              </w:rPr>
              <w:t>5 to 9min</w:t>
            </w:r>
          </w:p>
          <w:p w:rsidR="0039056D" w:rsidRDefault="0039056D">
            <w:pPr>
              <w:pStyle w:val="TableText"/>
              <w:rPr>
                <w:sz w:val="20"/>
              </w:rPr>
            </w:pPr>
            <w:r>
              <w:rPr>
                <w:sz w:val="20"/>
              </w:rPr>
              <w:t>9 to 12min</w:t>
            </w:r>
          </w:p>
          <w:p w:rsidR="0039056D" w:rsidRDefault="0039056D">
            <w:pPr>
              <w:pStyle w:val="TableText"/>
              <w:rPr>
                <w:sz w:val="20"/>
              </w:rPr>
            </w:pPr>
            <w:r>
              <w:rPr>
                <w:sz w:val="20"/>
              </w:rPr>
              <w:t>12 to 14min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2</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tc>
        <w:tc>
          <w:tcPr>
            <w:tcW w:w="540" w:type="dxa"/>
            <w:tcBorders>
              <w:top w:val="single" w:sz="6" w:space="0" w:color="auto"/>
              <w:bottom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6</w:t>
            </w:r>
          </w:p>
          <w:p w:rsidR="0039056D" w:rsidRDefault="0039056D">
            <w:pPr>
              <w:pStyle w:val="TableT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1044" w:type="dxa"/>
            <w:tcBorders>
              <w:top w:val="single" w:sz="6" w:space="0" w:color="auto"/>
              <w:bottom w:val="single" w:sz="6" w:space="0" w:color="auto"/>
            </w:tcBorders>
          </w:tcPr>
          <w:p w:rsidR="0039056D" w:rsidRDefault="0039056D">
            <w:pPr>
              <w:pStyle w:val="TableText"/>
              <w:rPr>
                <w:sz w:val="20"/>
              </w:rPr>
            </w:pPr>
            <w:r>
              <w:rPr>
                <w:sz w:val="20"/>
              </w:rPr>
              <w:t>11</w:t>
            </w:r>
          </w:p>
          <w:p w:rsidR="0039056D" w:rsidRDefault="0039056D">
            <w:pPr>
              <w:pStyle w:val="TableText"/>
              <w:rPr>
                <w:sz w:val="20"/>
              </w:rPr>
            </w:pPr>
            <w:r>
              <w:rPr>
                <w:sz w:val="20"/>
              </w:rPr>
              <w:t>18</w:t>
            </w:r>
          </w:p>
          <w:p w:rsidR="0039056D" w:rsidRDefault="0039056D">
            <w:pPr>
              <w:pStyle w:val="TableText"/>
              <w:rPr>
                <w:sz w:val="20"/>
              </w:rPr>
            </w:pPr>
            <w:r>
              <w:rPr>
                <w:sz w:val="20"/>
              </w:rPr>
              <w:t>24</w:t>
            </w:r>
          </w:p>
          <w:p w:rsidR="0039056D" w:rsidRDefault="0039056D">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30†</w:t>
            </w:r>
          </w:p>
        </w:tc>
        <w:tc>
          <w:tcPr>
            <w:tcW w:w="1083" w:type="dxa"/>
            <w:tcBorders>
              <w:top w:val="single" w:sz="6" w:space="0" w:color="auto"/>
              <w:bottom w:val="single" w:sz="6" w:space="0" w:color="auto"/>
            </w:tcBorders>
          </w:tcPr>
          <w:p w:rsidR="0039056D" w:rsidRDefault="0039056D">
            <w:pPr>
              <w:pStyle w:val="TableText"/>
              <w:rPr>
                <w:sz w:val="20"/>
              </w:rPr>
            </w:pPr>
            <w:r>
              <w:rPr>
                <w:sz w:val="20"/>
              </w:rPr>
              <w:t>12</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180-192‡</w:t>
            </w:r>
          </w:p>
        </w:tc>
        <w:tc>
          <w:tcPr>
            <w:tcW w:w="933" w:type="dxa"/>
            <w:tcBorders>
              <w:top w:val="single" w:sz="6" w:space="0" w:color="auto"/>
              <w:bottom w:val="single" w:sz="6" w:space="0" w:color="auto"/>
            </w:tcBorders>
          </w:tcPr>
          <w:p w:rsidR="0039056D" w:rsidRDefault="0039056D">
            <w:pPr>
              <w:pStyle w:val="TableText"/>
              <w:rPr>
                <w:sz w:val="20"/>
              </w:rPr>
            </w:pPr>
            <w:r>
              <w:rPr>
                <w:sz w:val="20"/>
              </w:rPr>
              <w:t>30-32</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80</w:t>
            </w:r>
            <w:r>
              <w:rPr>
                <w:position w:val="4"/>
                <w:sz w:val="16"/>
              </w:rPr>
              <w:t>1</w:t>
            </w:r>
            <w:r>
              <w:rPr>
                <w:sz w:val="20"/>
              </w:rPr>
              <w:t>/</w:t>
            </w:r>
            <w:r>
              <w:rPr>
                <w:sz w:val="16"/>
              </w:rPr>
              <w:t>2</w:t>
            </w:r>
            <w:r>
              <w:rPr>
                <w:sz w:val="20"/>
              </w:rPr>
              <w:t>-86</w:t>
            </w:r>
          </w:p>
        </w:tc>
        <w:tc>
          <w:tcPr>
            <w:tcW w:w="1338"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up to 5min</w:t>
            </w:r>
          </w:p>
          <w:p w:rsidR="0039056D" w:rsidRDefault="0039056D">
            <w:pPr>
              <w:pStyle w:val="TableText"/>
              <w:rPr>
                <w:sz w:val="20"/>
              </w:rPr>
            </w:pPr>
            <w:r>
              <w:rPr>
                <w:sz w:val="20"/>
              </w:rPr>
              <w:t>5 to 10min</w:t>
            </w:r>
          </w:p>
          <w:p w:rsidR="0039056D" w:rsidRDefault="0039056D">
            <w:pPr>
              <w:pStyle w:val="TableText"/>
              <w:rPr>
                <w:sz w:val="20"/>
              </w:rPr>
            </w:pPr>
            <w:r>
              <w:rPr>
                <w:sz w:val="20"/>
              </w:rPr>
              <w:t>10 to 13min</w:t>
            </w:r>
          </w:p>
        </w:tc>
        <w:tc>
          <w:tcPr>
            <w:tcW w:w="600"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1</w:t>
            </w:r>
          </w:p>
          <w:p w:rsidR="0039056D" w:rsidRDefault="0039056D">
            <w:pPr>
              <w:pStyle w:val="TableText"/>
              <w:rPr>
                <w:sz w:val="20"/>
              </w:rPr>
            </w:pPr>
            <w:r>
              <w:rPr>
                <w:sz w:val="20"/>
              </w:rPr>
              <w:t>2</w:t>
            </w:r>
          </w:p>
        </w:tc>
        <w:tc>
          <w:tcPr>
            <w:tcW w:w="576" w:type="dxa"/>
            <w:tcBorders>
              <w:top w:val="single" w:sz="6" w:space="0" w:color="auto"/>
              <w:bottom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2</w:t>
            </w:r>
          </w:p>
          <w:p w:rsidR="0039056D" w:rsidRDefault="0039056D">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w:t>
            </w:r>
          </w:p>
          <w:p w:rsidR="0039056D" w:rsidRDefault="0039056D">
            <w:pPr>
              <w:pStyle w:val="TableText"/>
              <w:rPr>
                <w:sz w:val="20"/>
              </w:rPr>
            </w:pPr>
            <w:r>
              <w:rPr>
                <w:sz w:val="20"/>
              </w:rPr>
              <w:t>3</w:t>
            </w:r>
          </w:p>
          <w:p w:rsidR="0039056D" w:rsidRDefault="0039056D">
            <w:pPr>
              <w:pStyle w:val="TableText"/>
              <w:rPr>
                <w:sz w:val="20"/>
              </w:rPr>
            </w:pPr>
            <w:r>
              <w:rPr>
                <w:sz w:val="20"/>
              </w:rPr>
              <w:t>5</w:t>
            </w:r>
          </w:p>
        </w:tc>
        <w:tc>
          <w:tcPr>
            <w:tcW w:w="540" w:type="dxa"/>
            <w:tcBorders>
              <w:top w:val="single" w:sz="6" w:space="0" w:color="auto"/>
              <w:bottom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6</w:t>
            </w:r>
          </w:p>
          <w:p w:rsidR="0039056D" w:rsidRDefault="0039056D">
            <w:pPr>
              <w:pStyle w:val="TableT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10</w:t>
            </w:r>
          </w:p>
        </w:tc>
        <w:tc>
          <w:tcPr>
            <w:tcW w:w="1044" w:type="dxa"/>
            <w:tcBorders>
              <w:top w:val="single" w:sz="6" w:space="0" w:color="auto"/>
              <w:bottom w:val="single" w:sz="6" w:space="0" w:color="auto"/>
            </w:tcBorders>
          </w:tcPr>
          <w:p w:rsidR="0039056D" w:rsidRDefault="0039056D">
            <w:pPr>
              <w:pStyle w:val="TableText"/>
              <w:rPr>
                <w:sz w:val="20"/>
              </w:rPr>
            </w:pPr>
            <w:r>
              <w:rPr>
                <w:sz w:val="20"/>
              </w:rPr>
              <w:t>12</w:t>
            </w:r>
          </w:p>
          <w:p w:rsidR="0039056D" w:rsidRDefault="0039056D">
            <w:pPr>
              <w:pStyle w:val="TableText"/>
              <w:rPr>
                <w:sz w:val="20"/>
              </w:rPr>
            </w:pPr>
            <w:r>
              <w:rPr>
                <w:sz w:val="20"/>
              </w:rPr>
              <w:t>23</w:t>
            </w:r>
          </w:p>
          <w:p w:rsidR="0039056D" w:rsidRDefault="0039056D">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1083" w:type="dxa"/>
            <w:tcBorders>
              <w:top w:val="single" w:sz="6" w:space="0" w:color="auto"/>
              <w:bottom w:val="single" w:sz="6" w:space="0" w:color="auto"/>
            </w:tcBorders>
          </w:tcPr>
          <w:p w:rsidR="0039056D" w:rsidRDefault="0039056D">
            <w:pPr>
              <w:pStyle w:val="TableText"/>
              <w:rPr>
                <w:sz w:val="20"/>
              </w:rPr>
            </w:pPr>
            <w:r>
              <w:rPr>
                <w:sz w:val="20"/>
              </w:rPr>
              <w:t>...</w:t>
            </w:r>
          </w:p>
        </w:tc>
      </w:tr>
      <w:tr w:rsidR="0039056D">
        <w:tc>
          <w:tcPr>
            <w:tcW w:w="960" w:type="dxa"/>
            <w:tcBorders>
              <w:top w:val="single" w:sz="6" w:space="0" w:color="auto"/>
              <w:bottom w:val="single" w:sz="6" w:space="0" w:color="auto"/>
              <w:right w:val="single" w:sz="6" w:space="0" w:color="auto"/>
            </w:tcBorders>
          </w:tcPr>
          <w:p w:rsidR="0039056D" w:rsidRDefault="0039056D">
            <w:pPr>
              <w:pStyle w:val="TableText"/>
              <w:keepNext/>
              <w:rPr>
                <w:sz w:val="20"/>
              </w:rPr>
            </w:pPr>
            <w:r>
              <w:rPr>
                <w:sz w:val="20"/>
              </w:rPr>
              <w:t>192-204‡</w:t>
            </w:r>
          </w:p>
        </w:tc>
        <w:tc>
          <w:tcPr>
            <w:tcW w:w="933" w:type="dxa"/>
            <w:tcBorders>
              <w:top w:val="single" w:sz="6" w:space="0" w:color="auto"/>
              <w:bottom w:val="single" w:sz="6" w:space="0" w:color="auto"/>
            </w:tcBorders>
          </w:tcPr>
          <w:p w:rsidR="0039056D" w:rsidRDefault="0039056D">
            <w:pPr>
              <w:pStyle w:val="TableText"/>
              <w:keepNext/>
              <w:rPr>
                <w:sz w:val="20"/>
              </w:rPr>
            </w:pPr>
            <w:r>
              <w:rPr>
                <w:sz w:val="20"/>
              </w:rPr>
              <w:t>32-34</w:t>
            </w:r>
          </w:p>
        </w:tc>
        <w:tc>
          <w:tcPr>
            <w:tcW w:w="969" w:type="dxa"/>
            <w:tcBorders>
              <w:top w:val="single" w:sz="6" w:space="0" w:color="auto"/>
              <w:left w:val="single" w:sz="6" w:space="0" w:color="auto"/>
              <w:bottom w:val="single" w:sz="6" w:space="0" w:color="auto"/>
              <w:right w:val="single" w:sz="6" w:space="0" w:color="auto"/>
            </w:tcBorders>
          </w:tcPr>
          <w:p w:rsidR="0039056D" w:rsidRDefault="0039056D">
            <w:pPr>
              <w:pStyle w:val="TableText"/>
              <w:keepNext/>
              <w:rPr>
                <w:sz w:val="20"/>
              </w:rPr>
            </w:pPr>
            <w:r>
              <w:rPr>
                <w:sz w:val="20"/>
              </w:rPr>
              <w:t>86-91</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39056D" w:rsidRDefault="0039056D">
            <w:pPr>
              <w:pStyle w:val="TableText"/>
              <w:keepNext/>
              <w:rPr>
                <w:sz w:val="20"/>
              </w:rPr>
            </w:pPr>
            <w:r>
              <w:rPr>
                <w:sz w:val="20"/>
              </w:rPr>
              <w:t>up to 7min</w:t>
            </w:r>
          </w:p>
          <w:p w:rsidR="0039056D" w:rsidRDefault="0039056D">
            <w:pPr>
              <w:pStyle w:val="TableText"/>
              <w:keepNext/>
              <w:rPr>
                <w:sz w:val="20"/>
              </w:rPr>
            </w:pPr>
            <w:r>
              <w:rPr>
                <w:sz w:val="20"/>
              </w:rPr>
              <w:t>7 to 12min</w:t>
            </w:r>
          </w:p>
        </w:tc>
        <w:tc>
          <w:tcPr>
            <w:tcW w:w="600" w:type="dxa"/>
            <w:tcBorders>
              <w:top w:val="single" w:sz="6" w:space="0" w:color="auto"/>
              <w:bottom w:val="single" w:sz="6" w:space="0" w:color="auto"/>
            </w:tcBorders>
          </w:tcPr>
          <w:p w:rsidR="0039056D" w:rsidRDefault="0039056D">
            <w:pPr>
              <w:pStyle w:val="TableText"/>
              <w:keepNext/>
              <w:rPr>
                <w:sz w:val="20"/>
              </w:rPr>
            </w:pPr>
            <w:r>
              <w:rPr>
                <w:sz w:val="20"/>
              </w:rPr>
              <w:t>...</w:t>
            </w:r>
          </w:p>
          <w:p w:rsidR="0039056D" w:rsidRDefault="0039056D">
            <w:pPr>
              <w:pStyle w:val="TableText"/>
              <w:keepNext/>
              <w:rPr>
                <w:sz w:val="20"/>
              </w:rPr>
            </w:pPr>
            <w:r>
              <w:rPr>
                <w:sz w:val="20"/>
              </w:rPr>
              <w:t>2</w:t>
            </w:r>
          </w:p>
        </w:tc>
        <w:tc>
          <w:tcPr>
            <w:tcW w:w="600" w:type="dxa"/>
            <w:tcBorders>
              <w:top w:val="single" w:sz="6" w:space="0" w:color="auto"/>
              <w:left w:val="single" w:sz="6" w:space="0" w:color="auto"/>
              <w:bottom w:val="single" w:sz="6" w:space="0" w:color="auto"/>
              <w:right w:val="single" w:sz="6" w:space="0" w:color="auto"/>
            </w:tcBorders>
          </w:tcPr>
          <w:p w:rsidR="0039056D" w:rsidRDefault="0039056D">
            <w:pPr>
              <w:pStyle w:val="TableText"/>
              <w:keepNext/>
              <w:rPr>
                <w:sz w:val="20"/>
              </w:rPr>
            </w:pPr>
            <w:r>
              <w:rPr>
                <w:sz w:val="20"/>
              </w:rPr>
              <w:t>2</w:t>
            </w:r>
          </w:p>
          <w:p w:rsidR="0039056D" w:rsidRDefault="0039056D">
            <w:pPr>
              <w:pStyle w:val="TableText"/>
              <w:keepNext/>
              <w:rPr>
                <w:sz w:val="20"/>
              </w:rPr>
            </w:pPr>
            <w:r>
              <w:rPr>
                <w:sz w:val="20"/>
              </w:rPr>
              <w:t>2</w:t>
            </w:r>
          </w:p>
        </w:tc>
        <w:tc>
          <w:tcPr>
            <w:tcW w:w="576" w:type="dxa"/>
            <w:tcBorders>
              <w:top w:val="single" w:sz="6" w:space="0" w:color="auto"/>
              <w:bottom w:val="single" w:sz="6" w:space="0" w:color="auto"/>
            </w:tcBorders>
          </w:tcPr>
          <w:p w:rsidR="0039056D" w:rsidRDefault="0039056D">
            <w:pPr>
              <w:pStyle w:val="TableText"/>
              <w:keepNext/>
              <w:rPr>
                <w:sz w:val="20"/>
              </w:rPr>
            </w:pPr>
            <w:r>
              <w:rPr>
                <w:sz w:val="20"/>
              </w:rPr>
              <w:t>2</w:t>
            </w:r>
          </w:p>
          <w:p w:rsidR="0039056D" w:rsidRDefault="0039056D">
            <w:pPr>
              <w:pStyle w:val="TableText"/>
              <w:keepN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keepNext/>
              <w:rPr>
                <w:sz w:val="20"/>
              </w:rPr>
            </w:pPr>
            <w:r>
              <w:rPr>
                <w:sz w:val="20"/>
              </w:rPr>
              <w:t>3</w:t>
            </w:r>
          </w:p>
          <w:p w:rsidR="0039056D" w:rsidRDefault="0039056D">
            <w:pPr>
              <w:pStyle w:val="TableText"/>
              <w:keepNext/>
              <w:rPr>
                <w:sz w:val="20"/>
              </w:rPr>
            </w:pPr>
            <w:r>
              <w:rPr>
                <w:sz w:val="20"/>
              </w:rPr>
              <w:t>5</w:t>
            </w:r>
          </w:p>
        </w:tc>
        <w:tc>
          <w:tcPr>
            <w:tcW w:w="540" w:type="dxa"/>
            <w:tcBorders>
              <w:top w:val="single" w:sz="6" w:space="0" w:color="auto"/>
              <w:bottom w:val="single" w:sz="6" w:space="0" w:color="auto"/>
            </w:tcBorders>
          </w:tcPr>
          <w:p w:rsidR="0039056D" w:rsidRDefault="0039056D">
            <w:pPr>
              <w:pStyle w:val="TableText"/>
              <w:keepNext/>
              <w:rPr>
                <w:sz w:val="20"/>
              </w:rPr>
            </w:pPr>
            <w:r>
              <w:rPr>
                <w:sz w:val="20"/>
              </w:rPr>
              <w:t>5</w:t>
            </w:r>
          </w:p>
          <w:p w:rsidR="0039056D" w:rsidRDefault="0039056D">
            <w:pPr>
              <w:pStyle w:val="TableText"/>
              <w:keepN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39056D" w:rsidRDefault="0039056D">
            <w:pPr>
              <w:pStyle w:val="TableText"/>
              <w:keepNext/>
              <w:rPr>
                <w:sz w:val="20"/>
              </w:rPr>
            </w:pPr>
            <w:r>
              <w:rPr>
                <w:sz w:val="20"/>
              </w:rPr>
              <w:t>5</w:t>
            </w:r>
          </w:p>
          <w:p w:rsidR="0039056D" w:rsidRDefault="0039056D">
            <w:pPr>
              <w:pStyle w:val="TableText"/>
              <w:keepNext/>
              <w:rPr>
                <w:sz w:val="20"/>
              </w:rPr>
            </w:pPr>
            <w:r>
              <w:rPr>
                <w:sz w:val="20"/>
              </w:rPr>
              <w:t>10</w:t>
            </w:r>
          </w:p>
        </w:tc>
        <w:tc>
          <w:tcPr>
            <w:tcW w:w="1044" w:type="dxa"/>
            <w:tcBorders>
              <w:top w:val="single" w:sz="6" w:space="0" w:color="auto"/>
              <w:bottom w:val="single" w:sz="6" w:space="0" w:color="auto"/>
            </w:tcBorders>
          </w:tcPr>
          <w:p w:rsidR="0039056D" w:rsidRDefault="0039056D">
            <w:pPr>
              <w:pStyle w:val="TableText"/>
              <w:keepNext/>
              <w:rPr>
                <w:sz w:val="20"/>
              </w:rPr>
            </w:pPr>
            <w:r>
              <w:rPr>
                <w:sz w:val="20"/>
              </w:rPr>
              <w:t>20</w:t>
            </w:r>
          </w:p>
          <w:p w:rsidR="0039056D" w:rsidRDefault="0039056D">
            <w:pPr>
              <w:pStyle w:val="TableText"/>
              <w:keepN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c>
          <w:tcPr>
            <w:tcW w:w="1185" w:type="dxa"/>
            <w:tcBorders>
              <w:top w:val="single" w:sz="6" w:space="0" w:color="auto"/>
              <w:left w:val="single" w:sz="6" w:space="0" w:color="auto"/>
              <w:bottom w:val="single" w:sz="6" w:space="0" w:color="auto"/>
              <w:right w:val="single" w:sz="6" w:space="0" w:color="auto"/>
            </w:tcBorders>
          </w:tcPr>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c>
          <w:tcPr>
            <w:tcW w:w="1083" w:type="dxa"/>
            <w:tcBorders>
              <w:top w:val="single" w:sz="6" w:space="0" w:color="auto"/>
              <w:bottom w:val="single" w:sz="6" w:space="0" w:color="auto"/>
            </w:tcBorders>
          </w:tcPr>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r>
    </w:tbl>
    <w:p w:rsidR="0039056D" w:rsidRDefault="0039056D">
      <w:pPr>
        <w:spacing w:before="120"/>
        <w:ind w:left="342" w:hanging="342"/>
        <w:rPr>
          <w:color w:val="000000"/>
          <w:sz w:val="20"/>
        </w:rPr>
      </w:pPr>
      <w:r>
        <w:rPr>
          <w:color w:val="000000"/>
          <w:sz w:val="20"/>
        </w:rPr>
        <w:t>*</w:t>
      </w:r>
      <w:r>
        <w:rPr>
          <w:color w:val="000000"/>
          <w:sz w:val="20"/>
        </w:rPr>
        <w:tab/>
        <w:t>These figures are based on a double-acting pump with cylinder diameter 4 inches, stroke 7</w:t>
      </w:r>
      <w:r>
        <w:rPr>
          <w:position w:val="4"/>
          <w:sz w:val="20"/>
        </w:rPr>
        <w:t>1</w:t>
      </w:r>
      <w:r>
        <w:rPr>
          <w:sz w:val="20"/>
        </w:rPr>
        <w:t>/2</w:t>
      </w:r>
      <w:r>
        <w:rPr>
          <w:color w:val="000000"/>
          <w:sz w:val="20"/>
        </w:rPr>
        <w:t>inches, working at 80% efficiency.</w:t>
      </w:r>
    </w:p>
    <w:p w:rsidR="0039056D" w:rsidRDefault="0039056D">
      <w:pPr>
        <w:spacing w:before="60"/>
        <w:ind w:left="342" w:hanging="342"/>
        <w:rPr>
          <w:color w:val="000000"/>
          <w:sz w:val="20"/>
        </w:rPr>
      </w:pPr>
      <w:r>
        <w:rPr>
          <w:color w:val="000000"/>
          <w:sz w:val="20"/>
        </w:rPr>
        <w:t>†</w:t>
      </w:r>
      <w:r>
        <w:rPr>
          <w:color w:val="000000"/>
          <w:sz w:val="20"/>
        </w:rPr>
        <w:tab/>
        <w:t>If 30 revolutions per minute cannot be maintained, another cylinder may be used instead.</w:t>
      </w:r>
    </w:p>
    <w:p w:rsidR="0039056D" w:rsidRDefault="0039056D">
      <w:pPr>
        <w:spacing w:before="60"/>
        <w:ind w:left="342" w:hanging="342"/>
        <w:rPr>
          <w:color w:val="000000"/>
          <w:sz w:val="20"/>
        </w:rPr>
      </w:pPr>
      <w:r>
        <w:rPr>
          <w:color w:val="000000"/>
          <w:sz w:val="20"/>
        </w:rPr>
        <w:t>‡</w:t>
      </w:r>
      <w:r>
        <w:rPr>
          <w:color w:val="000000"/>
          <w:sz w:val="20"/>
        </w:rPr>
        <w:tab/>
        <w:t>Handworked pumps are unsuitable at this depth.</w:t>
      </w:r>
    </w:p>
    <w:p w:rsidR="0039056D" w:rsidRDefault="0039056D"/>
    <w:p w:rsidR="0039056D" w:rsidRDefault="0039056D">
      <w:pPr>
        <w:pStyle w:val="TableHd"/>
      </w:pPr>
      <w:r>
        <w:t>Table 7.3</w:t>
      </w:r>
      <w:r>
        <w:tab/>
        <w:t xml:space="preserve">Decompression times for different periods of exposure to working pressure </w:t>
      </w:r>
    </w:p>
    <w:p w:rsidR="0039056D" w:rsidRDefault="0039056D">
      <w:pPr>
        <w:pStyle w:val="ref"/>
        <w:keepNext/>
      </w:pPr>
      <w:r>
        <w:t>(see s 100 (31) and s 101 (31))</w:t>
      </w:r>
    </w:p>
    <w:tbl>
      <w:tblPr>
        <w:tblW w:w="0" w:type="auto"/>
        <w:tblInd w:w="48" w:type="dxa"/>
        <w:tblLayout w:type="fixed"/>
        <w:tblCellMar>
          <w:left w:w="20" w:type="dxa"/>
          <w:right w:w="20" w:type="dxa"/>
        </w:tblCellMar>
        <w:tblLook w:val="0000" w:firstRow="0" w:lastRow="0" w:firstColumn="0" w:lastColumn="0" w:noHBand="0" w:noVBand="0"/>
      </w:tblPr>
      <w:tblGrid>
        <w:gridCol w:w="8"/>
        <w:gridCol w:w="780"/>
        <w:gridCol w:w="4"/>
        <w:gridCol w:w="600"/>
        <w:gridCol w:w="8"/>
        <w:gridCol w:w="504"/>
        <w:gridCol w:w="16"/>
        <w:gridCol w:w="420"/>
        <w:gridCol w:w="20"/>
        <w:gridCol w:w="4"/>
        <w:gridCol w:w="428"/>
        <w:gridCol w:w="16"/>
        <w:gridCol w:w="182"/>
        <w:gridCol w:w="262"/>
        <w:gridCol w:w="8"/>
        <w:gridCol w:w="468"/>
        <w:gridCol w:w="16"/>
        <w:gridCol w:w="106"/>
        <w:gridCol w:w="274"/>
        <w:gridCol w:w="16"/>
        <w:gridCol w:w="12"/>
        <w:gridCol w:w="488"/>
        <w:gridCol w:w="12"/>
        <w:gridCol w:w="16"/>
        <w:gridCol w:w="42"/>
        <w:gridCol w:w="362"/>
        <w:gridCol w:w="12"/>
        <w:gridCol w:w="4"/>
        <w:gridCol w:w="440"/>
        <w:gridCol w:w="12"/>
        <w:gridCol w:w="16"/>
        <w:gridCol w:w="14"/>
        <w:gridCol w:w="342"/>
        <w:gridCol w:w="16"/>
        <w:gridCol w:w="476"/>
        <w:gridCol w:w="28"/>
        <w:gridCol w:w="392"/>
        <w:gridCol w:w="4"/>
        <w:gridCol w:w="358"/>
        <w:gridCol w:w="118"/>
        <w:gridCol w:w="28"/>
        <w:gridCol w:w="12"/>
        <w:gridCol w:w="356"/>
        <w:gridCol w:w="16"/>
        <w:gridCol w:w="12"/>
        <w:gridCol w:w="452"/>
        <w:gridCol w:w="16"/>
        <w:gridCol w:w="16"/>
        <w:gridCol w:w="372"/>
        <w:gridCol w:w="4"/>
        <w:gridCol w:w="426"/>
        <w:gridCol w:w="6"/>
        <w:gridCol w:w="16"/>
        <w:gridCol w:w="16"/>
        <w:gridCol w:w="12"/>
        <w:gridCol w:w="364"/>
        <w:gridCol w:w="8"/>
        <w:gridCol w:w="12"/>
        <w:gridCol w:w="426"/>
        <w:gridCol w:w="34"/>
        <w:gridCol w:w="12"/>
        <w:gridCol w:w="360"/>
        <w:gridCol w:w="8"/>
        <w:gridCol w:w="446"/>
        <w:gridCol w:w="26"/>
        <w:gridCol w:w="8"/>
        <w:gridCol w:w="340"/>
        <w:gridCol w:w="32"/>
        <w:gridCol w:w="424"/>
        <w:gridCol w:w="56"/>
        <w:gridCol w:w="22"/>
      </w:tblGrid>
      <w:tr w:rsidR="0039056D">
        <w:trPr>
          <w:cantSplit/>
          <w:tblHeader/>
        </w:trPr>
        <w:tc>
          <w:tcPr>
            <w:tcW w:w="792" w:type="dxa"/>
            <w:gridSpan w:val="3"/>
            <w:vMerge w:val="restart"/>
            <w:tcBorders>
              <w:top w:val="single" w:sz="6" w:space="0" w:color="auto"/>
              <w:right w:val="single" w:sz="6" w:space="0" w:color="auto"/>
            </w:tcBorders>
            <w:vAlign w:val="bottom"/>
          </w:tcPr>
          <w:p w:rsidR="0039056D" w:rsidRDefault="0039056D">
            <w:pPr>
              <w:pStyle w:val="TableColHd"/>
              <w:jc w:val="center"/>
              <w:rPr>
                <w:sz w:val="16"/>
              </w:rPr>
            </w:pPr>
            <w:r>
              <w:rPr>
                <w:sz w:val="16"/>
              </w:rPr>
              <w:t>gauge in the working chamber lb/in</w:t>
            </w:r>
            <w:r>
              <w:rPr>
                <w:sz w:val="16"/>
                <w:vertAlign w:val="superscript"/>
              </w:rPr>
              <w:t>2</w:t>
            </w:r>
          </w:p>
        </w:tc>
        <w:tc>
          <w:tcPr>
            <w:tcW w:w="1128" w:type="dxa"/>
            <w:gridSpan w:val="4"/>
            <w:tcBorders>
              <w:top w:val="single" w:sz="6" w:space="0" w:color="auto"/>
              <w:bottom w:val="single" w:sz="6" w:space="0" w:color="auto"/>
            </w:tcBorders>
            <w:vAlign w:val="bottom"/>
          </w:tcPr>
          <w:p w:rsidR="0039056D" w:rsidRDefault="0039056D">
            <w:pPr>
              <w:pStyle w:val="TableColHd"/>
              <w:jc w:val="center"/>
              <w:rPr>
                <w:sz w:val="16"/>
              </w:rPr>
            </w:pPr>
            <w:r>
              <w:rPr>
                <w:sz w:val="16"/>
              </w:rPr>
              <w:t>reduced at rate of 5 lb/in</w:t>
            </w:r>
            <w:r>
              <w:rPr>
                <w:sz w:val="16"/>
                <w:vertAlign w:val="superscript"/>
              </w:rPr>
              <w:t>2</w:t>
            </w:r>
            <w:r>
              <w:rPr>
                <w:sz w:val="16"/>
              </w:rPr>
              <w:t>/min</w:t>
            </w:r>
          </w:p>
        </w:tc>
        <w:tc>
          <w:tcPr>
            <w:tcW w:w="9692" w:type="dxa"/>
            <w:gridSpan w:val="64"/>
            <w:tcBorders>
              <w:top w:val="single" w:sz="6" w:space="0" w:color="auto"/>
              <w:bottom w:val="single" w:sz="6" w:space="0" w:color="auto"/>
            </w:tcBorders>
            <w:vAlign w:val="bottom"/>
          </w:tcPr>
          <w:p w:rsidR="0039056D" w:rsidRDefault="0039056D">
            <w:pPr>
              <w:pStyle w:val="TableColHd"/>
              <w:jc w:val="center"/>
              <w:rPr>
                <w:sz w:val="16"/>
              </w:rPr>
            </w:pPr>
            <w:r>
              <w:rPr>
                <w:sz w:val="16"/>
              </w:rPr>
              <w:t>further uniform reduction to zero (gauge pressure)</w:t>
            </w:r>
          </w:p>
        </w:tc>
      </w:tr>
      <w:tr w:rsidR="0039056D">
        <w:trPr>
          <w:gridAfter w:val="1"/>
          <w:wAfter w:w="22" w:type="dxa"/>
          <w:cantSplit/>
          <w:tblHeader/>
        </w:trPr>
        <w:tc>
          <w:tcPr>
            <w:tcW w:w="792" w:type="dxa"/>
            <w:gridSpan w:val="3"/>
            <w:vMerge/>
            <w:tcBorders>
              <w:right w:val="single" w:sz="6" w:space="0" w:color="auto"/>
            </w:tcBorders>
            <w:vAlign w:val="bottom"/>
          </w:tcPr>
          <w:p w:rsidR="0039056D" w:rsidRDefault="0039056D">
            <w:pPr>
              <w:pStyle w:val="TableColHd"/>
            </w:pPr>
          </w:p>
        </w:tc>
        <w:tc>
          <w:tcPr>
            <w:tcW w:w="600" w:type="dxa"/>
            <w:vMerge w:val="restart"/>
            <w:vAlign w:val="bottom"/>
          </w:tcPr>
          <w:p w:rsidR="0039056D" w:rsidRDefault="0039056D">
            <w:pPr>
              <w:pStyle w:val="TableColHd"/>
              <w:jc w:val="center"/>
              <w:rPr>
                <w:sz w:val="14"/>
              </w:rPr>
            </w:pPr>
            <w:r>
              <w:rPr>
                <w:sz w:val="14"/>
              </w:rPr>
              <w:t>to gauge pres-sure of lb/in</w:t>
            </w:r>
            <w:r>
              <w:rPr>
                <w:sz w:val="14"/>
                <w:vertAlign w:val="superscript"/>
              </w:rPr>
              <w:t>2</w:t>
            </w:r>
          </w:p>
        </w:tc>
        <w:tc>
          <w:tcPr>
            <w:tcW w:w="528" w:type="dxa"/>
            <w:gridSpan w:val="3"/>
            <w:vMerge w:val="restart"/>
            <w:tcBorders>
              <w:left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1070" w:type="dxa"/>
            <w:gridSpan w:val="6"/>
            <w:tcBorders>
              <w:bottom w:val="single" w:sz="6" w:space="0" w:color="auto"/>
            </w:tcBorders>
            <w:vAlign w:val="bottom"/>
          </w:tcPr>
          <w:p w:rsidR="0039056D" w:rsidRDefault="0039056D">
            <w:pPr>
              <w:pStyle w:val="TableColHd"/>
              <w:jc w:val="center"/>
              <w:rPr>
                <w:sz w:val="16"/>
              </w:rPr>
            </w:pPr>
            <w:r>
              <w:rPr>
                <w:sz w:val="16"/>
              </w:rPr>
              <w:t>for periods of 6h or more</w:t>
            </w:r>
          </w:p>
        </w:tc>
        <w:tc>
          <w:tcPr>
            <w:tcW w:w="860" w:type="dxa"/>
            <w:gridSpan w:val="5"/>
            <w:tcBorders>
              <w:left w:val="single" w:sz="6" w:space="0" w:color="auto"/>
              <w:bottom w:val="single" w:sz="6" w:space="0" w:color="auto"/>
              <w:right w:val="single" w:sz="6" w:space="0" w:color="auto"/>
            </w:tcBorders>
            <w:vAlign w:val="bottom"/>
          </w:tcPr>
          <w:p w:rsidR="0039056D" w:rsidRDefault="0039056D">
            <w:pPr>
              <w:pStyle w:val="TableColHd"/>
              <w:jc w:val="center"/>
              <w:rPr>
                <w:sz w:val="16"/>
              </w:rPr>
            </w:pPr>
            <w:r>
              <w:rPr>
                <w:sz w:val="16"/>
              </w:rPr>
              <w:t>for periods of 4h</w:t>
            </w:r>
          </w:p>
        </w:tc>
        <w:tc>
          <w:tcPr>
            <w:tcW w:w="860" w:type="dxa"/>
            <w:gridSpan w:val="7"/>
            <w:tcBorders>
              <w:left w:val="single" w:sz="6" w:space="0" w:color="auto"/>
              <w:bottom w:val="single" w:sz="6" w:space="0" w:color="auto"/>
              <w:right w:val="single" w:sz="6" w:space="0" w:color="auto"/>
            </w:tcBorders>
            <w:vAlign w:val="bottom"/>
          </w:tcPr>
          <w:p w:rsidR="0039056D" w:rsidRDefault="0039056D">
            <w:pPr>
              <w:pStyle w:val="TableColHd"/>
              <w:jc w:val="center"/>
              <w:rPr>
                <w:sz w:val="16"/>
              </w:rPr>
            </w:pPr>
            <w:r>
              <w:rPr>
                <w:sz w:val="16"/>
              </w:rPr>
              <w:t>for periods of 3h</w:t>
            </w:r>
          </w:p>
        </w:tc>
        <w:tc>
          <w:tcPr>
            <w:tcW w:w="860" w:type="dxa"/>
            <w:gridSpan w:val="7"/>
            <w:tcBorders>
              <w:left w:val="single" w:sz="6" w:space="0" w:color="auto"/>
              <w:bottom w:val="single" w:sz="6" w:space="0" w:color="auto"/>
              <w:right w:val="single" w:sz="6" w:space="0" w:color="auto"/>
            </w:tcBorders>
            <w:vAlign w:val="bottom"/>
          </w:tcPr>
          <w:p w:rsidR="0039056D" w:rsidRDefault="0039056D">
            <w:pPr>
              <w:pStyle w:val="TableColHd"/>
              <w:jc w:val="center"/>
              <w:rPr>
                <w:sz w:val="16"/>
              </w:rPr>
            </w:pPr>
            <w:r>
              <w:rPr>
                <w:sz w:val="16"/>
              </w:rPr>
              <w:t>for periods of 2</w:t>
            </w:r>
            <w:r>
              <w:rPr>
                <w:position w:val="4"/>
                <w:sz w:val="16"/>
              </w:rPr>
              <w:t>1</w:t>
            </w:r>
            <w:r>
              <w:rPr>
                <w:sz w:val="16"/>
              </w:rPr>
              <w:t>/4h</w:t>
            </w:r>
          </w:p>
        </w:tc>
        <w:tc>
          <w:tcPr>
            <w:tcW w:w="860" w:type="dxa"/>
            <w:gridSpan w:val="4"/>
            <w:tcBorders>
              <w:left w:val="single" w:sz="6" w:space="0" w:color="auto"/>
              <w:bottom w:val="single" w:sz="6" w:space="0" w:color="auto"/>
              <w:right w:val="single" w:sz="6" w:space="0" w:color="auto"/>
            </w:tcBorders>
            <w:vAlign w:val="bottom"/>
          </w:tcPr>
          <w:p w:rsidR="0039056D" w:rsidRDefault="0039056D">
            <w:pPr>
              <w:pStyle w:val="TableColHd"/>
              <w:jc w:val="center"/>
              <w:rPr>
                <w:sz w:val="16"/>
              </w:rPr>
            </w:pPr>
            <w:r>
              <w:rPr>
                <w:sz w:val="16"/>
              </w:rPr>
              <w:t>for periods of 2h</w:t>
            </w:r>
          </w:p>
        </w:tc>
        <w:tc>
          <w:tcPr>
            <w:tcW w:w="754"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6"/>
              </w:rPr>
            </w:pPr>
            <w:r>
              <w:rPr>
                <w:sz w:val="16"/>
              </w:rPr>
              <w:t>for periods of 1</w:t>
            </w:r>
            <w:r>
              <w:rPr>
                <w:position w:val="4"/>
                <w:sz w:val="16"/>
              </w:rPr>
              <w:t>3</w:t>
            </w:r>
            <w:r>
              <w:rPr>
                <w:sz w:val="16"/>
              </w:rPr>
              <w:t>/4h</w:t>
            </w:r>
          </w:p>
        </w:tc>
        <w:tc>
          <w:tcPr>
            <w:tcW w:w="1024" w:type="dxa"/>
            <w:gridSpan w:val="9"/>
            <w:tcBorders>
              <w:left w:val="single" w:sz="6" w:space="0" w:color="auto"/>
              <w:bottom w:val="single" w:sz="6" w:space="0" w:color="auto"/>
              <w:right w:val="single" w:sz="6" w:space="0" w:color="auto"/>
            </w:tcBorders>
            <w:vAlign w:val="bottom"/>
          </w:tcPr>
          <w:p w:rsidR="0039056D" w:rsidRDefault="0039056D">
            <w:pPr>
              <w:pStyle w:val="TableColHd"/>
              <w:jc w:val="center"/>
              <w:rPr>
                <w:sz w:val="16"/>
              </w:rPr>
            </w:pPr>
            <w:r>
              <w:rPr>
                <w:sz w:val="16"/>
              </w:rPr>
              <w:t>for periods of 1</w:t>
            </w:r>
            <w:r>
              <w:rPr>
                <w:position w:val="4"/>
                <w:sz w:val="16"/>
              </w:rPr>
              <w:t>1</w:t>
            </w:r>
            <w:r>
              <w:rPr>
                <w:sz w:val="16"/>
              </w:rPr>
              <w:t>/2h</w:t>
            </w:r>
          </w:p>
        </w:tc>
        <w:tc>
          <w:tcPr>
            <w:tcW w:w="802"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6"/>
              </w:rPr>
            </w:pPr>
            <w:r>
              <w:rPr>
                <w:sz w:val="16"/>
              </w:rPr>
              <w:t>for periods of 1</w:t>
            </w:r>
            <w:r>
              <w:rPr>
                <w:position w:val="4"/>
                <w:sz w:val="16"/>
              </w:rPr>
              <w:t>1</w:t>
            </w:r>
            <w:r>
              <w:rPr>
                <w:sz w:val="16"/>
              </w:rPr>
              <w:t>/4h</w:t>
            </w:r>
          </w:p>
        </w:tc>
        <w:tc>
          <w:tcPr>
            <w:tcW w:w="860" w:type="dxa"/>
            <w:gridSpan w:val="8"/>
            <w:tcBorders>
              <w:left w:val="single" w:sz="6" w:space="0" w:color="auto"/>
              <w:bottom w:val="single" w:sz="6" w:space="0" w:color="auto"/>
              <w:right w:val="single" w:sz="6" w:space="0" w:color="auto"/>
            </w:tcBorders>
            <w:vAlign w:val="bottom"/>
          </w:tcPr>
          <w:p w:rsidR="0039056D" w:rsidRDefault="0039056D">
            <w:pPr>
              <w:pStyle w:val="TableColHd"/>
              <w:jc w:val="center"/>
              <w:rPr>
                <w:sz w:val="16"/>
              </w:rPr>
            </w:pPr>
            <w:r>
              <w:rPr>
                <w:sz w:val="16"/>
              </w:rPr>
              <w:t>for periods of 1h</w:t>
            </w:r>
          </w:p>
        </w:tc>
        <w:tc>
          <w:tcPr>
            <w:tcW w:w="860" w:type="dxa"/>
            <w:gridSpan w:val="5"/>
            <w:tcBorders>
              <w:left w:val="single" w:sz="6" w:space="0" w:color="auto"/>
              <w:bottom w:val="single" w:sz="6" w:space="0" w:color="auto"/>
              <w:right w:val="single" w:sz="6" w:space="0" w:color="auto"/>
            </w:tcBorders>
            <w:vAlign w:val="bottom"/>
          </w:tcPr>
          <w:p w:rsidR="0039056D" w:rsidRDefault="0039056D">
            <w:pPr>
              <w:pStyle w:val="TableColHd"/>
              <w:jc w:val="center"/>
              <w:rPr>
                <w:sz w:val="16"/>
              </w:rPr>
            </w:pPr>
            <w:r>
              <w:rPr>
                <w:sz w:val="16"/>
              </w:rPr>
              <w:t xml:space="preserve">for periods of </w:t>
            </w:r>
            <w:r>
              <w:rPr>
                <w:position w:val="4"/>
                <w:sz w:val="16"/>
              </w:rPr>
              <w:t>3</w:t>
            </w:r>
            <w:r>
              <w:rPr>
                <w:sz w:val="16"/>
              </w:rPr>
              <w:t>/4h</w:t>
            </w:r>
          </w:p>
        </w:tc>
        <w:tc>
          <w:tcPr>
            <w:tcW w:w="860" w:type="dxa"/>
            <w:gridSpan w:val="6"/>
            <w:tcBorders>
              <w:bottom w:val="single" w:sz="6" w:space="0" w:color="auto"/>
            </w:tcBorders>
            <w:vAlign w:val="bottom"/>
          </w:tcPr>
          <w:p w:rsidR="0039056D" w:rsidRDefault="0039056D">
            <w:pPr>
              <w:pStyle w:val="TableColHd"/>
              <w:jc w:val="center"/>
              <w:rPr>
                <w:sz w:val="16"/>
              </w:rPr>
            </w:pPr>
            <w:r>
              <w:rPr>
                <w:sz w:val="16"/>
              </w:rPr>
              <w:t xml:space="preserve">for periods of </w:t>
            </w:r>
            <w:r>
              <w:rPr>
                <w:position w:val="4"/>
                <w:sz w:val="16"/>
              </w:rPr>
              <w:t>1</w:t>
            </w:r>
            <w:r>
              <w:rPr>
                <w:sz w:val="16"/>
              </w:rPr>
              <w:t>/2h</w:t>
            </w:r>
          </w:p>
        </w:tc>
      </w:tr>
      <w:tr w:rsidR="0039056D">
        <w:trPr>
          <w:gridAfter w:val="1"/>
          <w:wAfter w:w="20" w:type="dxa"/>
          <w:cantSplit/>
          <w:tblHeader/>
        </w:trPr>
        <w:tc>
          <w:tcPr>
            <w:tcW w:w="792" w:type="dxa"/>
            <w:gridSpan w:val="3"/>
            <w:vMerge/>
            <w:tcBorders>
              <w:bottom w:val="single" w:sz="6" w:space="0" w:color="auto"/>
              <w:right w:val="single" w:sz="6" w:space="0" w:color="auto"/>
            </w:tcBorders>
            <w:vAlign w:val="bottom"/>
          </w:tcPr>
          <w:p w:rsidR="0039056D" w:rsidRDefault="0039056D">
            <w:pPr>
              <w:pStyle w:val="TableColHd"/>
            </w:pPr>
          </w:p>
        </w:tc>
        <w:tc>
          <w:tcPr>
            <w:tcW w:w="600" w:type="dxa"/>
            <w:vMerge/>
            <w:tcBorders>
              <w:bottom w:val="single" w:sz="6" w:space="0" w:color="auto"/>
            </w:tcBorders>
            <w:vAlign w:val="bottom"/>
          </w:tcPr>
          <w:p w:rsidR="0039056D" w:rsidRDefault="0039056D">
            <w:pPr>
              <w:pStyle w:val="TableColHd"/>
            </w:pPr>
          </w:p>
        </w:tc>
        <w:tc>
          <w:tcPr>
            <w:tcW w:w="528" w:type="dxa"/>
            <w:gridSpan w:val="3"/>
            <w:vMerge/>
            <w:tcBorders>
              <w:left w:val="single" w:sz="6" w:space="0" w:color="auto"/>
              <w:bottom w:val="single" w:sz="6" w:space="0" w:color="auto"/>
              <w:right w:val="single" w:sz="6" w:space="0" w:color="auto"/>
            </w:tcBorders>
            <w:vAlign w:val="bottom"/>
          </w:tcPr>
          <w:p w:rsidR="0039056D" w:rsidRDefault="0039056D">
            <w:pPr>
              <w:pStyle w:val="TableColHd"/>
            </w:pPr>
          </w:p>
        </w:tc>
        <w:tc>
          <w:tcPr>
            <w:tcW w:w="420" w:type="dxa"/>
            <w:tcBorders>
              <w:bottom w:val="single" w:sz="6" w:space="0" w:color="auto"/>
            </w:tcBorders>
            <w:vAlign w:val="bottom"/>
          </w:tcPr>
          <w:p w:rsidR="0039056D" w:rsidRDefault="0039056D">
            <w:pPr>
              <w:pStyle w:val="TableColHd"/>
              <w:jc w:val="center"/>
              <w:rPr>
                <w:sz w:val="14"/>
              </w:rPr>
            </w:pPr>
            <w:r>
              <w:rPr>
                <w:sz w:val="14"/>
              </w:rPr>
              <w:t>time in min</w:t>
            </w:r>
          </w:p>
        </w:tc>
        <w:tc>
          <w:tcPr>
            <w:tcW w:w="468" w:type="dxa"/>
            <w:gridSpan w:val="4"/>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444" w:type="dxa"/>
            <w:gridSpan w:val="2"/>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492"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408" w:type="dxa"/>
            <w:gridSpan w:val="4"/>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516"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420" w:type="dxa"/>
            <w:gridSpan w:val="4"/>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468"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372"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504" w:type="dxa"/>
            <w:gridSpan w:val="2"/>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396" w:type="dxa"/>
            <w:gridSpan w:val="2"/>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516" w:type="dxa"/>
            <w:gridSpan w:val="4"/>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384"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480"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372" w:type="dxa"/>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480" w:type="dxa"/>
            <w:gridSpan w:val="6"/>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372" w:type="dxa"/>
            <w:gridSpan w:val="2"/>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480" w:type="dxa"/>
            <w:gridSpan w:val="4"/>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360" w:type="dxa"/>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480"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min/lb</w:t>
            </w:r>
          </w:p>
        </w:tc>
        <w:tc>
          <w:tcPr>
            <w:tcW w:w="380" w:type="dxa"/>
            <w:gridSpan w:val="3"/>
            <w:tcBorders>
              <w:left w:val="single" w:sz="6" w:space="0" w:color="auto"/>
              <w:bottom w:val="single" w:sz="6" w:space="0" w:color="auto"/>
              <w:right w:val="single" w:sz="6" w:space="0" w:color="auto"/>
            </w:tcBorders>
            <w:vAlign w:val="bottom"/>
          </w:tcPr>
          <w:p w:rsidR="0039056D" w:rsidRDefault="0039056D">
            <w:pPr>
              <w:pStyle w:val="TableColHd"/>
              <w:jc w:val="center"/>
              <w:rPr>
                <w:sz w:val="14"/>
              </w:rPr>
            </w:pPr>
            <w:r>
              <w:rPr>
                <w:sz w:val="14"/>
              </w:rPr>
              <w:t>time in min</w:t>
            </w:r>
          </w:p>
        </w:tc>
        <w:tc>
          <w:tcPr>
            <w:tcW w:w="460" w:type="dxa"/>
            <w:gridSpan w:val="2"/>
            <w:tcBorders>
              <w:bottom w:val="single" w:sz="6" w:space="0" w:color="auto"/>
            </w:tcBorders>
            <w:vAlign w:val="bottom"/>
          </w:tcPr>
          <w:p w:rsidR="0039056D" w:rsidRDefault="0039056D">
            <w:pPr>
              <w:pStyle w:val="TableColHd"/>
              <w:jc w:val="center"/>
              <w:rPr>
                <w:sz w:val="14"/>
              </w:rPr>
            </w:pPr>
            <w:r>
              <w:rPr>
                <w:sz w:val="14"/>
              </w:rPr>
              <w:t>min/lb</w:t>
            </w:r>
          </w:p>
        </w:tc>
      </w:tr>
      <w:tr w:rsidR="0039056D">
        <w:trPr>
          <w:gridAfter w:val="1"/>
          <w:wAfter w:w="20" w:type="dxa"/>
        </w:trPr>
        <w:tc>
          <w:tcPr>
            <w:tcW w:w="792" w:type="dxa"/>
            <w:gridSpan w:val="3"/>
            <w:tcBorders>
              <w:top w:val="single" w:sz="6" w:space="0" w:color="auto"/>
              <w:right w:val="single" w:sz="6" w:space="0" w:color="auto"/>
            </w:tcBorders>
          </w:tcPr>
          <w:p w:rsidR="0039056D" w:rsidRDefault="0039056D">
            <w:pPr>
              <w:pStyle w:val="TableText"/>
              <w:rPr>
                <w:sz w:val="20"/>
              </w:rPr>
            </w:pPr>
            <w:r>
              <w:rPr>
                <w:sz w:val="20"/>
              </w:rPr>
              <w:t>18 or 19</w:t>
            </w:r>
            <w:r>
              <w:rPr>
                <w:sz w:val="20"/>
              </w:rPr>
              <w:tab/>
            </w:r>
          </w:p>
        </w:tc>
        <w:tc>
          <w:tcPr>
            <w:tcW w:w="600" w:type="dxa"/>
            <w:tcBorders>
              <w:top w:val="single" w:sz="6" w:space="0" w:color="auto"/>
            </w:tcBorders>
          </w:tcPr>
          <w:p w:rsidR="0039056D" w:rsidRDefault="0039056D">
            <w:pPr>
              <w:pStyle w:val="TableText"/>
              <w:rPr>
                <w:sz w:val="20"/>
              </w:rPr>
            </w:pPr>
            <w:r>
              <w:rPr>
                <w:sz w:val="20"/>
              </w:rPr>
              <w:t>2</w:t>
            </w:r>
          </w:p>
        </w:tc>
        <w:tc>
          <w:tcPr>
            <w:tcW w:w="528"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3</w:t>
            </w:r>
          </w:p>
        </w:tc>
        <w:tc>
          <w:tcPr>
            <w:tcW w:w="42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4</w:t>
            </w:r>
          </w:p>
        </w:tc>
        <w:tc>
          <w:tcPr>
            <w:tcW w:w="468"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2.0</w:t>
            </w:r>
          </w:p>
        </w:tc>
        <w:tc>
          <w:tcPr>
            <w:tcW w:w="444"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3</w:t>
            </w:r>
          </w:p>
        </w:tc>
        <w:tc>
          <w:tcPr>
            <w:tcW w:w="492"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1.5</w:t>
            </w:r>
          </w:p>
        </w:tc>
        <w:tc>
          <w:tcPr>
            <w:tcW w:w="408"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3</w:t>
            </w:r>
          </w:p>
        </w:tc>
        <w:tc>
          <w:tcPr>
            <w:tcW w:w="516"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1.5</w:t>
            </w:r>
          </w:p>
        </w:tc>
        <w:tc>
          <w:tcPr>
            <w:tcW w:w="420"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2</w:t>
            </w:r>
          </w:p>
        </w:tc>
        <w:tc>
          <w:tcPr>
            <w:tcW w:w="468"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1.0</w:t>
            </w:r>
          </w:p>
        </w:tc>
        <w:tc>
          <w:tcPr>
            <w:tcW w:w="372"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2</w:t>
            </w:r>
          </w:p>
        </w:tc>
        <w:tc>
          <w:tcPr>
            <w:tcW w:w="504"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1.0</w:t>
            </w:r>
          </w:p>
        </w:tc>
        <w:tc>
          <w:tcPr>
            <w:tcW w:w="396"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2</w:t>
            </w:r>
          </w:p>
        </w:tc>
        <w:tc>
          <w:tcPr>
            <w:tcW w:w="516"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1.0</w:t>
            </w:r>
          </w:p>
        </w:tc>
        <w:tc>
          <w:tcPr>
            <w:tcW w:w="384"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w:t>
            </w:r>
          </w:p>
        </w:tc>
        <w:tc>
          <w:tcPr>
            <w:tcW w:w="484"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0.5</w:t>
            </w:r>
          </w:p>
        </w:tc>
        <w:tc>
          <w:tcPr>
            <w:tcW w:w="368"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1</w:t>
            </w:r>
          </w:p>
        </w:tc>
        <w:tc>
          <w:tcPr>
            <w:tcW w:w="468" w:type="dxa"/>
            <w:gridSpan w:val="5"/>
            <w:tcBorders>
              <w:top w:val="single" w:sz="6" w:space="0" w:color="auto"/>
              <w:left w:val="single" w:sz="6" w:space="0" w:color="auto"/>
              <w:right w:val="single" w:sz="6" w:space="0" w:color="auto"/>
            </w:tcBorders>
          </w:tcPr>
          <w:p w:rsidR="0039056D" w:rsidRDefault="0039056D">
            <w:pPr>
              <w:pStyle w:val="TableText"/>
              <w:rPr>
                <w:sz w:val="20"/>
              </w:rPr>
            </w:pPr>
            <w:r>
              <w:rPr>
                <w:sz w:val="20"/>
              </w:rPr>
              <w:t>0.5</w:t>
            </w:r>
          </w:p>
        </w:tc>
        <w:tc>
          <w:tcPr>
            <w:tcW w:w="396"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1</w:t>
            </w:r>
          </w:p>
        </w:tc>
        <w:tc>
          <w:tcPr>
            <w:tcW w:w="468"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0.5</w:t>
            </w:r>
          </w:p>
        </w:tc>
        <w:tc>
          <w:tcPr>
            <w:tcW w:w="360"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1</w:t>
            </w:r>
          </w:p>
        </w:tc>
        <w:tc>
          <w:tcPr>
            <w:tcW w:w="48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0.5</w:t>
            </w:r>
          </w:p>
        </w:tc>
        <w:tc>
          <w:tcPr>
            <w:tcW w:w="38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w:t>
            </w:r>
          </w:p>
        </w:tc>
        <w:tc>
          <w:tcPr>
            <w:tcW w:w="460" w:type="dxa"/>
            <w:gridSpan w:val="2"/>
            <w:tcBorders>
              <w:top w:val="single" w:sz="6" w:space="0" w:color="auto"/>
            </w:tcBorders>
          </w:tcPr>
          <w:p w:rsidR="0039056D" w:rsidRDefault="0039056D">
            <w:pPr>
              <w:pStyle w:val="TableText"/>
              <w:rPr>
                <w:sz w:val="20"/>
              </w:rPr>
            </w:pPr>
            <w:r>
              <w:rPr>
                <w:sz w:val="20"/>
              </w:rPr>
              <w:t>0.5</w:t>
            </w:r>
          </w:p>
        </w:tc>
      </w:tr>
      <w:tr w:rsidR="0039056D">
        <w:trPr>
          <w:gridAfter w:val="1"/>
          <w:wAfter w:w="12" w:type="dxa"/>
        </w:trPr>
        <w:tc>
          <w:tcPr>
            <w:tcW w:w="792" w:type="dxa"/>
            <w:gridSpan w:val="3"/>
            <w:tcBorders>
              <w:top w:val="single" w:sz="6" w:space="0" w:color="auto"/>
              <w:right w:val="single" w:sz="6" w:space="0" w:color="auto"/>
            </w:tcBorders>
          </w:tcPr>
          <w:p w:rsidR="0039056D" w:rsidRDefault="0039056D">
            <w:pPr>
              <w:pStyle w:val="TableText"/>
              <w:rPr>
                <w:sz w:val="20"/>
              </w:rPr>
            </w:pPr>
            <w:r>
              <w:rPr>
                <w:sz w:val="20"/>
              </w:rPr>
              <w:t>20 or 21</w:t>
            </w:r>
          </w:p>
          <w:p w:rsidR="0039056D" w:rsidRDefault="0039056D">
            <w:pPr>
              <w:pStyle w:val="TableText"/>
              <w:rPr>
                <w:sz w:val="20"/>
              </w:rPr>
            </w:pPr>
            <w:r>
              <w:rPr>
                <w:sz w:val="20"/>
              </w:rPr>
              <w:t>22 or 23</w:t>
            </w:r>
          </w:p>
          <w:p w:rsidR="0039056D" w:rsidRDefault="0039056D">
            <w:pPr>
              <w:pStyle w:val="TableText"/>
              <w:rPr>
                <w:sz w:val="20"/>
              </w:rPr>
            </w:pPr>
            <w:r>
              <w:rPr>
                <w:sz w:val="20"/>
              </w:rPr>
              <w:t>24 or 25</w:t>
            </w:r>
          </w:p>
          <w:p w:rsidR="0039056D" w:rsidRDefault="0039056D">
            <w:pPr>
              <w:pStyle w:val="TableText"/>
              <w:rPr>
                <w:sz w:val="20"/>
              </w:rPr>
            </w:pPr>
            <w:r>
              <w:rPr>
                <w:sz w:val="20"/>
              </w:rPr>
              <w:t>26 or 27</w:t>
            </w:r>
          </w:p>
          <w:p w:rsidR="0039056D" w:rsidRDefault="0039056D">
            <w:pPr>
              <w:pStyle w:val="TableText"/>
              <w:rPr>
                <w:sz w:val="20"/>
              </w:rPr>
            </w:pPr>
            <w:r>
              <w:rPr>
                <w:sz w:val="20"/>
              </w:rPr>
              <w:t>28 or 29</w:t>
            </w:r>
          </w:p>
        </w:tc>
        <w:tc>
          <w:tcPr>
            <w:tcW w:w="600" w:type="dxa"/>
            <w:tcBorders>
              <w:top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4</w:t>
            </w:r>
          </w:p>
          <w:p w:rsidR="0039056D" w:rsidRDefault="0039056D">
            <w:pPr>
              <w:pStyle w:val="TableText"/>
              <w:rPr>
                <w:sz w:val="20"/>
              </w:rPr>
            </w:pPr>
            <w:r>
              <w:rPr>
                <w:sz w:val="20"/>
              </w:rPr>
              <w:t>5</w:t>
            </w:r>
          </w:p>
          <w:p w:rsidR="0039056D" w:rsidRDefault="0039056D">
            <w:pPr>
              <w:pStyle w:val="TableText"/>
              <w:rPr>
                <w:sz w:val="20"/>
              </w:rPr>
            </w:pPr>
            <w:r>
              <w:rPr>
                <w:sz w:val="20"/>
              </w:rPr>
              <w:t>6</w:t>
            </w:r>
          </w:p>
          <w:p w:rsidR="0039056D" w:rsidRDefault="0039056D">
            <w:pPr>
              <w:pStyle w:val="TableText"/>
              <w:rPr>
                <w:sz w:val="20"/>
              </w:rPr>
            </w:pPr>
            <w:r>
              <w:rPr>
                <w:sz w:val="20"/>
              </w:rPr>
              <w:t>7</w:t>
            </w:r>
          </w:p>
        </w:tc>
        <w:tc>
          <w:tcPr>
            <w:tcW w:w="528"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4</w:t>
            </w:r>
          </w:p>
          <w:p w:rsidR="0039056D" w:rsidRDefault="0039056D">
            <w:pPr>
              <w:pStyle w:val="TableText"/>
              <w:rPr>
                <w:sz w:val="20"/>
              </w:rPr>
            </w:pPr>
            <w:r>
              <w:rPr>
                <w:sz w:val="20"/>
              </w:rPr>
              <w:t>4</w:t>
            </w:r>
          </w:p>
          <w:p w:rsidR="0039056D" w:rsidRDefault="0039056D">
            <w:pPr>
              <w:pStyle w:val="TableText"/>
              <w:rPr>
                <w:sz w:val="20"/>
              </w:rPr>
            </w:pPr>
            <w:r>
              <w:rPr>
                <w:sz w:val="20"/>
              </w:rPr>
              <w:t>4</w:t>
            </w:r>
          </w:p>
          <w:p w:rsidR="0039056D" w:rsidRDefault="0039056D">
            <w:pPr>
              <w:pStyle w:val="TableText"/>
              <w:rPr>
                <w:sz w:val="20"/>
              </w:rPr>
            </w:pPr>
            <w:r>
              <w:rPr>
                <w:sz w:val="20"/>
              </w:rPr>
              <w:t>4</w:t>
            </w:r>
          </w:p>
          <w:p w:rsidR="0039056D" w:rsidRDefault="0039056D">
            <w:pPr>
              <w:pStyle w:val="TableText"/>
              <w:rPr>
                <w:sz w:val="20"/>
              </w:rPr>
            </w:pPr>
            <w:r>
              <w:rPr>
                <w:sz w:val="20"/>
              </w:rPr>
              <w:t>4</w:t>
            </w:r>
          </w:p>
        </w:tc>
        <w:tc>
          <w:tcPr>
            <w:tcW w:w="444"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12</w:t>
            </w:r>
          </w:p>
          <w:p w:rsidR="0039056D" w:rsidRDefault="0039056D">
            <w:pPr>
              <w:pStyle w:val="TableText"/>
              <w:rPr>
                <w:sz w:val="20"/>
              </w:rPr>
            </w:pPr>
            <w:r>
              <w:rPr>
                <w:sz w:val="20"/>
              </w:rPr>
              <w:t>23</w:t>
            </w:r>
          </w:p>
          <w:p w:rsidR="0039056D" w:rsidRDefault="0039056D">
            <w:pPr>
              <w:pStyle w:val="TableText"/>
              <w:rPr>
                <w:sz w:val="20"/>
              </w:rPr>
            </w:pPr>
            <w:r>
              <w:rPr>
                <w:sz w:val="20"/>
              </w:rPr>
              <w:t>34</w:t>
            </w:r>
          </w:p>
          <w:p w:rsidR="0039056D" w:rsidRDefault="0039056D">
            <w:pPr>
              <w:pStyle w:val="TableText"/>
              <w:rPr>
                <w:sz w:val="20"/>
              </w:rPr>
            </w:pPr>
            <w:r>
              <w:rPr>
                <w:sz w:val="20"/>
              </w:rPr>
              <w:t>45</w:t>
            </w:r>
          </w:p>
          <w:p w:rsidR="0039056D" w:rsidRDefault="0039056D">
            <w:pPr>
              <w:pStyle w:val="TableText"/>
              <w:rPr>
                <w:sz w:val="20"/>
              </w:rPr>
            </w:pPr>
            <w:r>
              <w:rPr>
                <w:sz w:val="20"/>
              </w:rPr>
              <w:t>55</w:t>
            </w:r>
          </w:p>
        </w:tc>
        <w:tc>
          <w:tcPr>
            <w:tcW w:w="444"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4.0</w:t>
            </w:r>
          </w:p>
          <w:p w:rsidR="0039056D" w:rsidRDefault="0039056D">
            <w:pPr>
              <w:pStyle w:val="TableText"/>
              <w:rPr>
                <w:sz w:val="20"/>
              </w:rPr>
            </w:pPr>
            <w:r>
              <w:rPr>
                <w:sz w:val="20"/>
              </w:rPr>
              <w:t>5.7</w:t>
            </w:r>
          </w:p>
          <w:p w:rsidR="0039056D" w:rsidRDefault="0039056D">
            <w:pPr>
              <w:pStyle w:val="TableText"/>
              <w:rPr>
                <w:sz w:val="20"/>
              </w:rPr>
            </w:pPr>
            <w:r>
              <w:rPr>
                <w:sz w:val="20"/>
              </w:rPr>
              <w:t>6.8</w:t>
            </w:r>
          </w:p>
          <w:p w:rsidR="0039056D" w:rsidRDefault="0039056D">
            <w:pPr>
              <w:pStyle w:val="TableText"/>
              <w:rPr>
                <w:sz w:val="20"/>
              </w:rPr>
            </w:pPr>
            <w:r>
              <w:rPr>
                <w:sz w:val="20"/>
              </w:rPr>
              <w:t>7.5</w:t>
            </w:r>
          </w:p>
          <w:p w:rsidR="0039056D" w:rsidRDefault="0039056D">
            <w:pPr>
              <w:pStyle w:val="TableText"/>
              <w:rPr>
                <w:sz w:val="20"/>
              </w:rPr>
            </w:pPr>
            <w:r>
              <w:rPr>
                <w:sz w:val="20"/>
              </w:rPr>
              <w:t>7.9</w:t>
            </w:r>
          </w:p>
        </w:tc>
        <w:tc>
          <w:tcPr>
            <w:tcW w:w="444"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7</w:t>
            </w:r>
          </w:p>
          <w:p w:rsidR="0039056D" w:rsidRDefault="0039056D">
            <w:pPr>
              <w:pStyle w:val="TableText"/>
              <w:rPr>
                <w:sz w:val="20"/>
              </w:rPr>
            </w:pPr>
            <w:r>
              <w:rPr>
                <w:sz w:val="20"/>
              </w:rPr>
              <w:t>15</w:t>
            </w:r>
          </w:p>
          <w:p w:rsidR="0039056D" w:rsidRDefault="0039056D">
            <w:pPr>
              <w:pStyle w:val="TableText"/>
              <w:rPr>
                <w:sz w:val="20"/>
              </w:rPr>
            </w:pPr>
            <w:r>
              <w:rPr>
                <w:sz w:val="20"/>
              </w:rPr>
              <w:t>25</w:t>
            </w:r>
          </w:p>
          <w:p w:rsidR="0039056D" w:rsidRDefault="0039056D">
            <w:pPr>
              <w:pStyle w:val="TableText"/>
              <w:rPr>
                <w:sz w:val="20"/>
              </w:rPr>
            </w:pPr>
            <w:r>
              <w:rPr>
                <w:sz w:val="20"/>
              </w:rPr>
              <w:t>36</w:t>
            </w:r>
          </w:p>
          <w:p w:rsidR="0039056D" w:rsidRDefault="0039056D">
            <w:pPr>
              <w:pStyle w:val="TableText"/>
              <w:rPr>
                <w:sz w:val="20"/>
              </w:rPr>
            </w:pPr>
            <w:r>
              <w:rPr>
                <w:sz w:val="20"/>
              </w:rPr>
              <w:t>46</w:t>
            </w:r>
          </w:p>
        </w:tc>
        <w:tc>
          <w:tcPr>
            <w:tcW w:w="476"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2.3</w:t>
            </w:r>
          </w:p>
          <w:p w:rsidR="0039056D" w:rsidRDefault="0039056D">
            <w:pPr>
              <w:pStyle w:val="TableText"/>
              <w:rPr>
                <w:sz w:val="20"/>
              </w:rPr>
            </w:pPr>
            <w:r>
              <w:rPr>
                <w:sz w:val="20"/>
              </w:rPr>
              <w:t>3.7</w:t>
            </w:r>
          </w:p>
          <w:p w:rsidR="0039056D" w:rsidRDefault="0039056D">
            <w:pPr>
              <w:pStyle w:val="TableText"/>
              <w:rPr>
                <w:sz w:val="20"/>
              </w:rPr>
            </w:pPr>
            <w:r>
              <w:rPr>
                <w:sz w:val="20"/>
              </w:rPr>
              <w:t>5.0</w:t>
            </w:r>
          </w:p>
          <w:p w:rsidR="0039056D" w:rsidRDefault="0039056D">
            <w:pPr>
              <w:pStyle w:val="TableText"/>
              <w:rPr>
                <w:sz w:val="20"/>
              </w:rPr>
            </w:pPr>
            <w:r>
              <w:rPr>
                <w:sz w:val="20"/>
              </w:rPr>
              <w:t>6.0</w:t>
            </w:r>
          </w:p>
          <w:p w:rsidR="0039056D" w:rsidRDefault="0039056D">
            <w:pPr>
              <w:pStyle w:val="TableText"/>
              <w:rPr>
                <w:sz w:val="20"/>
              </w:rPr>
            </w:pPr>
            <w:r>
              <w:rPr>
                <w:sz w:val="20"/>
              </w:rPr>
              <w:t>6.6</w:t>
            </w:r>
          </w:p>
        </w:tc>
        <w:tc>
          <w:tcPr>
            <w:tcW w:w="412"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6</w:t>
            </w:r>
          </w:p>
          <w:p w:rsidR="0039056D" w:rsidRDefault="0039056D">
            <w:pPr>
              <w:pStyle w:val="TableText"/>
              <w:rPr>
                <w:sz w:val="20"/>
              </w:rPr>
            </w:pPr>
            <w:r>
              <w:rPr>
                <w:sz w:val="20"/>
              </w:rPr>
              <w:t>12</w:t>
            </w:r>
          </w:p>
          <w:p w:rsidR="0039056D" w:rsidRDefault="0039056D">
            <w:pPr>
              <w:pStyle w:val="TableText"/>
              <w:rPr>
                <w:sz w:val="20"/>
              </w:rPr>
            </w:pPr>
            <w:r>
              <w:rPr>
                <w:sz w:val="20"/>
              </w:rPr>
              <w:t>19</w:t>
            </w:r>
          </w:p>
          <w:p w:rsidR="0039056D" w:rsidRDefault="0039056D">
            <w:pPr>
              <w:pStyle w:val="TableText"/>
              <w:rPr>
                <w:sz w:val="20"/>
              </w:rPr>
            </w:pPr>
            <w:r>
              <w:rPr>
                <w:sz w:val="20"/>
              </w:rPr>
              <w:t>27</w:t>
            </w:r>
          </w:p>
          <w:p w:rsidR="0039056D" w:rsidRDefault="0039056D">
            <w:pPr>
              <w:pStyle w:val="TableText"/>
              <w:rPr>
                <w:sz w:val="20"/>
              </w:rPr>
            </w:pPr>
            <w:r>
              <w:rPr>
                <w:sz w:val="20"/>
              </w:rPr>
              <w:t>35</w:t>
            </w:r>
          </w:p>
        </w:tc>
        <w:tc>
          <w:tcPr>
            <w:tcW w:w="512"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2.0</w:t>
            </w:r>
          </w:p>
          <w:p w:rsidR="0039056D" w:rsidRDefault="0039056D">
            <w:pPr>
              <w:pStyle w:val="TableText"/>
              <w:rPr>
                <w:sz w:val="20"/>
              </w:rPr>
            </w:pPr>
            <w:r>
              <w:rPr>
                <w:sz w:val="20"/>
              </w:rPr>
              <w:t>3.0</w:t>
            </w:r>
          </w:p>
          <w:p w:rsidR="0039056D" w:rsidRDefault="0039056D">
            <w:pPr>
              <w:pStyle w:val="TableText"/>
              <w:rPr>
                <w:sz w:val="20"/>
              </w:rPr>
            </w:pPr>
            <w:r>
              <w:rPr>
                <w:sz w:val="20"/>
              </w:rPr>
              <w:t>3.8</w:t>
            </w:r>
          </w:p>
          <w:p w:rsidR="0039056D" w:rsidRDefault="0039056D">
            <w:pPr>
              <w:pStyle w:val="TableText"/>
              <w:rPr>
                <w:sz w:val="20"/>
              </w:rPr>
            </w:pPr>
            <w:r>
              <w:rPr>
                <w:sz w:val="20"/>
              </w:rPr>
              <w:t>4.5</w:t>
            </w:r>
          </w:p>
          <w:p w:rsidR="0039056D" w:rsidRDefault="0039056D">
            <w:pPr>
              <w:pStyle w:val="TableText"/>
              <w:rPr>
                <w:sz w:val="20"/>
              </w:rPr>
            </w:pPr>
            <w:r>
              <w:rPr>
                <w:sz w:val="20"/>
              </w:rPr>
              <w:t>5.0</w:t>
            </w:r>
          </w:p>
        </w:tc>
        <w:tc>
          <w:tcPr>
            <w:tcW w:w="42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9</w:t>
            </w:r>
          </w:p>
          <w:p w:rsidR="0039056D" w:rsidRDefault="0039056D">
            <w:pPr>
              <w:pStyle w:val="TableText"/>
              <w:rPr>
                <w:sz w:val="20"/>
              </w:rPr>
            </w:pPr>
            <w:r>
              <w:rPr>
                <w:sz w:val="20"/>
              </w:rPr>
              <w:t>14</w:t>
            </w:r>
          </w:p>
          <w:p w:rsidR="0039056D" w:rsidRDefault="0039056D">
            <w:pPr>
              <w:pStyle w:val="TableText"/>
              <w:rPr>
                <w:sz w:val="20"/>
              </w:rPr>
            </w:pPr>
            <w:r>
              <w:rPr>
                <w:sz w:val="20"/>
              </w:rPr>
              <w:t>20</w:t>
            </w:r>
          </w:p>
          <w:p w:rsidR="0039056D" w:rsidRDefault="0039056D">
            <w:pPr>
              <w:pStyle w:val="TableText"/>
              <w:rPr>
                <w:sz w:val="20"/>
              </w:rPr>
            </w:pPr>
            <w:r>
              <w:rPr>
                <w:sz w:val="20"/>
              </w:rPr>
              <w:t>26</w:t>
            </w:r>
          </w:p>
        </w:tc>
        <w:tc>
          <w:tcPr>
            <w:tcW w:w="468"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1.7</w:t>
            </w:r>
          </w:p>
          <w:p w:rsidR="0039056D" w:rsidRDefault="0039056D">
            <w:pPr>
              <w:pStyle w:val="TableText"/>
              <w:rPr>
                <w:sz w:val="20"/>
              </w:rPr>
            </w:pPr>
            <w:r>
              <w:rPr>
                <w:sz w:val="20"/>
              </w:rPr>
              <w:t>2.2</w:t>
            </w:r>
          </w:p>
          <w:p w:rsidR="0039056D" w:rsidRDefault="0039056D">
            <w:pPr>
              <w:pStyle w:val="TableText"/>
              <w:rPr>
                <w:sz w:val="20"/>
              </w:rPr>
            </w:pPr>
            <w:r>
              <w:rPr>
                <w:sz w:val="20"/>
              </w:rPr>
              <w:t>2.8</w:t>
            </w:r>
          </w:p>
          <w:p w:rsidR="0039056D" w:rsidRDefault="0039056D">
            <w:pPr>
              <w:pStyle w:val="TableText"/>
              <w:rPr>
                <w:sz w:val="20"/>
              </w:rPr>
            </w:pPr>
            <w:r>
              <w:rPr>
                <w:sz w:val="20"/>
              </w:rPr>
              <w:t>3.3</w:t>
            </w:r>
          </w:p>
          <w:p w:rsidR="0039056D" w:rsidRDefault="0039056D">
            <w:pPr>
              <w:pStyle w:val="TableText"/>
              <w:rPr>
                <w:sz w:val="20"/>
              </w:rPr>
            </w:pPr>
            <w:r>
              <w:rPr>
                <w:sz w:val="20"/>
              </w:rPr>
              <w:t>3.7</w:t>
            </w:r>
          </w:p>
        </w:tc>
        <w:tc>
          <w:tcPr>
            <w:tcW w:w="384"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4</w:t>
            </w:r>
          </w:p>
          <w:p w:rsidR="0039056D" w:rsidRDefault="0039056D">
            <w:pPr>
              <w:pStyle w:val="TableText"/>
              <w:rPr>
                <w:sz w:val="20"/>
              </w:rPr>
            </w:pPr>
            <w:r>
              <w:rPr>
                <w:sz w:val="20"/>
              </w:rPr>
              <w:t>8</w:t>
            </w:r>
          </w:p>
          <w:p w:rsidR="0039056D" w:rsidRDefault="0039056D">
            <w:pPr>
              <w:pStyle w:val="TableText"/>
              <w:rPr>
                <w:sz w:val="20"/>
              </w:rPr>
            </w:pPr>
            <w:r>
              <w:rPr>
                <w:sz w:val="20"/>
              </w:rPr>
              <w:t>12</w:t>
            </w:r>
          </w:p>
          <w:p w:rsidR="0039056D" w:rsidRDefault="0039056D">
            <w:pPr>
              <w:pStyle w:val="TableText"/>
              <w:rPr>
                <w:sz w:val="20"/>
              </w:rPr>
            </w:pPr>
            <w:r>
              <w:rPr>
                <w:sz w:val="20"/>
              </w:rPr>
              <w:t>17</w:t>
            </w:r>
          </w:p>
          <w:p w:rsidR="0039056D" w:rsidRDefault="0039056D">
            <w:pPr>
              <w:pStyle w:val="TableText"/>
              <w:rPr>
                <w:sz w:val="20"/>
              </w:rPr>
            </w:pPr>
            <w:r>
              <w:rPr>
                <w:sz w:val="20"/>
              </w:rPr>
              <w:t>22</w:t>
            </w:r>
          </w:p>
        </w:tc>
        <w:tc>
          <w:tcPr>
            <w:tcW w:w="504"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1.3</w:t>
            </w:r>
          </w:p>
          <w:p w:rsidR="0039056D" w:rsidRDefault="0039056D">
            <w:pPr>
              <w:pStyle w:val="TableText"/>
              <w:rPr>
                <w:sz w:val="20"/>
              </w:rPr>
            </w:pPr>
            <w:r>
              <w:rPr>
                <w:sz w:val="20"/>
              </w:rPr>
              <w:t>2.0</w:t>
            </w:r>
          </w:p>
          <w:p w:rsidR="0039056D" w:rsidRDefault="0039056D">
            <w:pPr>
              <w:pStyle w:val="TableText"/>
              <w:rPr>
                <w:sz w:val="20"/>
              </w:rPr>
            </w:pPr>
            <w:r>
              <w:rPr>
                <w:sz w:val="20"/>
              </w:rPr>
              <w:t>2.4</w:t>
            </w:r>
          </w:p>
          <w:p w:rsidR="0039056D" w:rsidRDefault="0039056D">
            <w:pPr>
              <w:pStyle w:val="TableText"/>
              <w:rPr>
                <w:sz w:val="20"/>
              </w:rPr>
            </w:pPr>
            <w:r>
              <w:rPr>
                <w:sz w:val="20"/>
              </w:rPr>
              <w:t>2.8</w:t>
            </w:r>
          </w:p>
          <w:p w:rsidR="0039056D" w:rsidRDefault="0039056D">
            <w:pPr>
              <w:pStyle w:val="TableText"/>
              <w:rPr>
                <w:sz w:val="20"/>
              </w:rPr>
            </w:pPr>
            <w:r>
              <w:rPr>
                <w:sz w:val="20"/>
              </w:rPr>
              <w:t>3.1</w:t>
            </w:r>
          </w:p>
        </w:tc>
        <w:tc>
          <w:tcPr>
            <w:tcW w:w="396"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6</w:t>
            </w:r>
          </w:p>
          <w:p w:rsidR="0039056D" w:rsidRDefault="0039056D">
            <w:pPr>
              <w:pStyle w:val="TableText"/>
              <w:rPr>
                <w:sz w:val="20"/>
              </w:rPr>
            </w:pPr>
            <w:r>
              <w:rPr>
                <w:sz w:val="20"/>
              </w:rPr>
              <w:t>10</w:t>
            </w:r>
          </w:p>
          <w:p w:rsidR="0039056D" w:rsidRDefault="0039056D">
            <w:pPr>
              <w:pStyle w:val="TableText"/>
              <w:rPr>
                <w:sz w:val="20"/>
              </w:rPr>
            </w:pPr>
            <w:r>
              <w:rPr>
                <w:sz w:val="20"/>
              </w:rPr>
              <w:t>14</w:t>
            </w:r>
          </w:p>
          <w:p w:rsidR="0039056D" w:rsidRDefault="0039056D">
            <w:pPr>
              <w:pStyle w:val="TableText"/>
              <w:rPr>
                <w:sz w:val="20"/>
              </w:rPr>
            </w:pPr>
            <w:r>
              <w:rPr>
                <w:sz w:val="20"/>
              </w:rPr>
              <w:t>19</w:t>
            </w:r>
          </w:p>
        </w:tc>
        <w:tc>
          <w:tcPr>
            <w:tcW w:w="504"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2.0</w:t>
            </w:r>
          </w:p>
          <w:p w:rsidR="0039056D" w:rsidRDefault="0039056D">
            <w:pPr>
              <w:pStyle w:val="TableText"/>
              <w:rPr>
                <w:sz w:val="20"/>
              </w:rPr>
            </w:pPr>
            <w:r>
              <w:rPr>
                <w:sz w:val="20"/>
              </w:rPr>
              <w:t>2.3</w:t>
            </w:r>
          </w:p>
          <w:p w:rsidR="0039056D" w:rsidRDefault="0039056D">
            <w:pPr>
              <w:pStyle w:val="TableText"/>
              <w:rPr>
                <w:sz w:val="20"/>
              </w:rPr>
            </w:pPr>
            <w:r>
              <w:rPr>
                <w:sz w:val="20"/>
              </w:rPr>
              <w:t>2.7</w:t>
            </w:r>
          </w:p>
        </w:tc>
        <w:tc>
          <w:tcPr>
            <w:tcW w:w="384"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3</w:t>
            </w:r>
          </w:p>
          <w:p w:rsidR="0039056D" w:rsidRDefault="0039056D">
            <w:pPr>
              <w:pStyle w:val="TableText"/>
              <w:rPr>
                <w:sz w:val="20"/>
              </w:rPr>
            </w:pPr>
            <w:r>
              <w:rPr>
                <w:sz w:val="20"/>
              </w:rPr>
              <w:t>6</w:t>
            </w:r>
          </w:p>
          <w:p w:rsidR="0039056D" w:rsidRDefault="0039056D">
            <w:pPr>
              <w:pStyle w:val="TableText"/>
              <w:rPr>
                <w:sz w:val="20"/>
              </w:rPr>
            </w:pPr>
            <w:r>
              <w:rPr>
                <w:sz w:val="20"/>
              </w:rPr>
              <w:t>9</w:t>
            </w:r>
          </w:p>
          <w:p w:rsidR="0039056D" w:rsidRDefault="0039056D">
            <w:pPr>
              <w:pStyle w:val="TableText"/>
              <w:rPr>
                <w:sz w:val="20"/>
              </w:rPr>
            </w:pPr>
            <w:r>
              <w:rPr>
                <w:sz w:val="20"/>
              </w:rPr>
              <w:t>13</w:t>
            </w:r>
          </w:p>
          <w:p w:rsidR="0039056D" w:rsidRDefault="0039056D">
            <w:pPr>
              <w:pStyle w:val="TableText"/>
              <w:rPr>
                <w:sz w:val="20"/>
              </w:rPr>
            </w:pPr>
            <w:r>
              <w:rPr>
                <w:sz w:val="20"/>
              </w:rPr>
              <w:t>17</w:t>
            </w:r>
          </w:p>
        </w:tc>
        <w:tc>
          <w:tcPr>
            <w:tcW w:w="48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1.5</w:t>
            </w:r>
          </w:p>
          <w:p w:rsidR="0039056D" w:rsidRDefault="0039056D">
            <w:pPr>
              <w:pStyle w:val="TableText"/>
              <w:rPr>
                <w:sz w:val="20"/>
              </w:rPr>
            </w:pPr>
            <w:r>
              <w:rPr>
                <w:sz w:val="20"/>
              </w:rPr>
              <w:t>1.8</w:t>
            </w:r>
          </w:p>
          <w:p w:rsidR="0039056D" w:rsidRDefault="0039056D">
            <w:pPr>
              <w:pStyle w:val="TableText"/>
              <w:rPr>
                <w:sz w:val="20"/>
              </w:rPr>
            </w:pPr>
            <w:r>
              <w:rPr>
                <w:sz w:val="20"/>
              </w:rPr>
              <w:t>2.2</w:t>
            </w:r>
          </w:p>
          <w:p w:rsidR="0039056D" w:rsidRDefault="0039056D">
            <w:pPr>
              <w:pStyle w:val="TableText"/>
              <w:rPr>
                <w:sz w:val="20"/>
              </w:rPr>
            </w:pPr>
            <w:r>
              <w:rPr>
                <w:sz w:val="20"/>
              </w:rPr>
              <w:t>2.4</w:t>
            </w:r>
          </w:p>
        </w:tc>
        <w:tc>
          <w:tcPr>
            <w:tcW w:w="388"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4</w:t>
            </w:r>
          </w:p>
          <w:p w:rsidR="0039056D" w:rsidRDefault="0039056D">
            <w:pPr>
              <w:pStyle w:val="TableText"/>
              <w:rPr>
                <w:sz w:val="20"/>
              </w:rPr>
            </w:pPr>
            <w:r>
              <w:rPr>
                <w:sz w:val="20"/>
              </w:rPr>
              <w:t>7</w:t>
            </w:r>
          </w:p>
          <w:p w:rsidR="0039056D" w:rsidRDefault="0039056D">
            <w:pPr>
              <w:pStyle w:val="TableText"/>
              <w:rPr>
                <w:sz w:val="20"/>
              </w:rPr>
            </w:pPr>
            <w:r>
              <w:rPr>
                <w:sz w:val="20"/>
              </w:rPr>
              <w:t>10</w:t>
            </w:r>
          </w:p>
          <w:p w:rsidR="0039056D" w:rsidRDefault="0039056D">
            <w:pPr>
              <w:pStyle w:val="TableText"/>
              <w:rPr>
                <w:sz w:val="20"/>
              </w:rPr>
            </w:pPr>
            <w:r>
              <w:rPr>
                <w:sz w:val="20"/>
              </w:rPr>
              <w:t>13</w:t>
            </w:r>
          </w:p>
        </w:tc>
        <w:tc>
          <w:tcPr>
            <w:tcW w:w="452"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0.7</w:t>
            </w:r>
          </w:p>
          <w:p w:rsidR="0039056D" w:rsidRDefault="0039056D">
            <w:pPr>
              <w:pStyle w:val="TableText"/>
              <w:rPr>
                <w:sz w:val="20"/>
              </w:rPr>
            </w:pPr>
            <w:r>
              <w:rPr>
                <w:sz w:val="20"/>
              </w:rPr>
              <w:t>1.0</w:t>
            </w:r>
          </w:p>
          <w:p w:rsidR="0039056D" w:rsidRDefault="0039056D">
            <w:pPr>
              <w:pStyle w:val="TableText"/>
              <w:rPr>
                <w:sz w:val="20"/>
              </w:rPr>
            </w:pPr>
            <w:r>
              <w:rPr>
                <w:sz w:val="20"/>
              </w:rPr>
              <w:t>1.4</w:t>
            </w:r>
          </w:p>
          <w:p w:rsidR="0039056D" w:rsidRDefault="0039056D">
            <w:pPr>
              <w:pStyle w:val="TableText"/>
              <w:rPr>
                <w:sz w:val="20"/>
              </w:rPr>
            </w:pPr>
            <w:r>
              <w:rPr>
                <w:sz w:val="20"/>
              </w:rPr>
              <w:t>1.7</w:t>
            </w:r>
          </w:p>
          <w:p w:rsidR="0039056D" w:rsidRDefault="0039056D">
            <w:pPr>
              <w:pStyle w:val="TableText"/>
              <w:rPr>
                <w:sz w:val="20"/>
              </w:rPr>
            </w:pPr>
            <w:r>
              <w:rPr>
                <w:sz w:val="20"/>
              </w:rPr>
              <w:t>1.9</w:t>
            </w:r>
          </w:p>
        </w:tc>
        <w:tc>
          <w:tcPr>
            <w:tcW w:w="408" w:type="dxa"/>
            <w:gridSpan w:val="5"/>
            <w:tcBorders>
              <w:top w:val="single" w:sz="6" w:space="0" w:color="auto"/>
              <w:left w:val="single" w:sz="6" w:space="0" w:color="auto"/>
              <w:right w:val="single" w:sz="6" w:space="0" w:color="auto"/>
            </w:tcBorders>
          </w:tcPr>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5</w:t>
            </w:r>
          </w:p>
          <w:p w:rsidR="0039056D" w:rsidRDefault="0039056D">
            <w:pPr>
              <w:pStyle w:val="TableText"/>
              <w:rPr>
                <w:sz w:val="20"/>
              </w:rPr>
            </w:pPr>
            <w:r>
              <w:rPr>
                <w:sz w:val="20"/>
              </w:rPr>
              <w:t>8</w:t>
            </w:r>
          </w:p>
          <w:p w:rsidR="0039056D" w:rsidRDefault="0039056D">
            <w:pPr>
              <w:pStyle w:val="TableText"/>
              <w:rPr>
                <w:sz w:val="20"/>
              </w:rPr>
            </w:pPr>
            <w:r>
              <w:rPr>
                <w:sz w:val="20"/>
              </w:rPr>
              <w:t>11</w:t>
            </w:r>
          </w:p>
        </w:tc>
        <w:tc>
          <w:tcPr>
            <w:tcW w:w="472"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0.7</w:t>
            </w:r>
          </w:p>
          <w:p w:rsidR="0039056D" w:rsidRDefault="0039056D">
            <w:pPr>
              <w:pStyle w:val="TableText"/>
              <w:rPr>
                <w:sz w:val="20"/>
              </w:rPr>
            </w:pPr>
            <w:r>
              <w:rPr>
                <w:sz w:val="20"/>
              </w:rPr>
              <w:t>0.7</w:t>
            </w:r>
          </w:p>
          <w:p w:rsidR="0039056D" w:rsidRDefault="0039056D">
            <w:pPr>
              <w:pStyle w:val="TableText"/>
              <w:rPr>
                <w:sz w:val="20"/>
              </w:rPr>
            </w:pPr>
            <w:r>
              <w:rPr>
                <w:sz w:val="20"/>
              </w:rPr>
              <w:t>1.0</w:t>
            </w:r>
          </w:p>
          <w:p w:rsidR="0039056D" w:rsidRDefault="0039056D">
            <w:pPr>
              <w:pStyle w:val="TableText"/>
              <w:rPr>
                <w:sz w:val="20"/>
              </w:rPr>
            </w:pPr>
            <w:r>
              <w:rPr>
                <w:sz w:val="20"/>
              </w:rPr>
              <w:t>1.3</w:t>
            </w:r>
          </w:p>
          <w:p w:rsidR="0039056D" w:rsidRDefault="0039056D">
            <w:pPr>
              <w:pStyle w:val="TableText"/>
              <w:rPr>
                <w:sz w:val="20"/>
              </w:rPr>
            </w:pPr>
            <w:r>
              <w:rPr>
                <w:sz w:val="20"/>
              </w:rPr>
              <w:t>1.6</w:t>
            </w:r>
          </w:p>
        </w:tc>
        <w:tc>
          <w:tcPr>
            <w:tcW w:w="368"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1</w:t>
            </w:r>
          </w:p>
          <w:p w:rsidR="0039056D" w:rsidRDefault="0039056D">
            <w:pPr>
              <w:pStyle w:val="TableText"/>
              <w:rPr>
                <w:sz w:val="20"/>
              </w:rPr>
            </w:pPr>
            <w:r>
              <w:rPr>
                <w:sz w:val="20"/>
              </w:rPr>
              <w:t>2</w:t>
            </w:r>
          </w:p>
          <w:p w:rsidR="0039056D" w:rsidRDefault="0039056D">
            <w:pPr>
              <w:pStyle w:val="TableText"/>
              <w:rPr>
                <w:sz w:val="20"/>
              </w:rPr>
            </w:pPr>
            <w:r>
              <w:rPr>
                <w:sz w:val="20"/>
              </w:rPr>
              <w:t>4</w:t>
            </w:r>
          </w:p>
          <w:p w:rsidR="0039056D" w:rsidRDefault="0039056D">
            <w:pPr>
              <w:pStyle w:val="TableText"/>
              <w:rPr>
                <w:sz w:val="20"/>
              </w:rPr>
            </w:pPr>
            <w:r>
              <w:rPr>
                <w:sz w:val="20"/>
              </w:rPr>
              <w:t>6</w:t>
            </w:r>
          </w:p>
          <w:p w:rsidR="0039056D" w:rsidRDefault="0039056D">
            <w:pPr>
              <w:pStyle w:val="TableText"/>
              <w:rPr>
                <w:sz w:val="20"/>
              </w:rPr>
            </w:pPr>
            <w:r>
              <w:rPr>
                <w:sz w:val="20"/>
              </w:rPr>
              <w:t>8</w:t>
            </w:r>
          </w:p>
        </w:tc>
        <w:tc>
          <w:tcPr>
            <w:tcW w:w="48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0.3</w:t>
            </w:r>
          </w:p>
          <w:p w:rsidR="0039056D" w:rsidRDefault="0039056D">
            <w:pPr>
              <w:pStyle w:val="TableText"/>
              <w:rPr>
                <w:sz w:val="20"/>
              </w:rPr>
            </w:pPr>
            <w:r>
              <w:rPr>
                <w:sz w:val="20"/>
              </w:rPr>
              <w:t>0.5</w:t>
            </w:r>
          </w:p>
          <w:p w:rsidR="0039056D" w:rsidRDefault="0039056D">
            <w:pPr>
              <w:pStyle w:val="TableText"/>
              <w:rPr>
                <w:sz w:val="20"/>
              </w:rPr>
            </w:pPr>
            <w:r>
              <w:rPr>
                <w:sz w:val="20"/>
              </w:rPr>
              <w:t>0.8</w:t>
            </w:r>
          </w:p>
          <w:p w:rsidR="0039056D" w:rsidRDefault="0039056D">
            <w:pPr>
              <w:pStyle w:val="TableText"/>
              <w:rPr>
                <w:sz w:val="20"/>
              </w:rPr>
            </w:pPr>
            <w:r>
              <w:rPr>
                <w:sz w:val="20"/>
              </w:rPr>
              <w:t>1.0</w:t>
            </w:r>
          </w:p>
          <w:p w:rsidR="0039056D" w:rsidRDefault="0039056D">
            <w:pPr>
              <w:pStyle w:val="TableText"/>
              <w:rPr>
                <w:sz w:val="20"/>
              </w:rPr>
            </w:pPr>
            <w:r>
              <w:rPr>
                <w:sz w:val="20"/>
              </w:rPr>
              <w:t>1.1</w:t>
            </w:r>
          </w:p>
        </w:tc>
        <w:tc>
          <w:tcPr>
            <w:tcW w:w="360"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1</w:t>
            </w:r>
          </w:p>
          <w:p w:rsidR="0039056D" w:rsidRDefault="0039056D">
            <w:pPr>
              <w:pStyle w:val="TableText"/>
              <w:rPr>
                <w:sz w:val="20"/>
              </w:rPr>
            </w:pPr>
            <w:r>
              <w:rPr>
                <w:sz w:val="20"/>
              </w:rPr>
              <w:t>1</w:t>
            </w:r>
          </w:p>
          <w:p w:rsidR="0039056D" w:rsidRDefault="0039056D">
            <w:pPr>
              <w:pStyle w:val="TableText"/>
              <w:rPr>
                <w:sz w:val="20"/>
              </w:rPr>
            </w:pPr>
            <w:r>
              <w:rPr>
                <w:sz w:val="20"/>
              </w:rPr>
              <w:t>2</w:t>
            </w:r>
          </w:p>
          <w:p w:rsidR="0039056D" w:rsidRDefault="0039056D">
            <w:pPr>
              <w:pStyle w:val="TableText"/>
              <w:rPr>
                <w:sz w:val="20"/>
              </w:rPr>
            </w:pPr>
            <w:r>
              <w:rPr>
                <w:sz w:val="20"/>
              </w:rPr>
              <w:t>3</w:t>
            </w:r>
          </w:p>
          <w:p w:rsidR="0039056D" w:rsidRDefault="0039056D">
            <w:pPr>
              <w:pStyle w:val="TableText"/>
              <w:rPr>
                <w:sz w:val="20"/>
              </w:rPr>
            </w:pPr>
            <w:r>
              <w:rPr>
                <w:sz w:val="20"/>
              </w:rPr>
              <w:t>5</w:t>
            </w:r>
          </w:p>
        </w:tc>
        <w:tc>
          <w:tcPr>
            <w:tcW w:w="480" w:type="dxa"/>
            <w:gridSpan w:val="2"/>
            <w:tcBorders>
              <w:top w:val="single" w:sz="6" w:space="0" w:color="auto"/>
            </w:tcBorders>
          </w:tcPr>
          <w:p w:rsidR="0039056D" w:rsidRDefault="0039056D">
            <w:pPr>
              <w:pStyle w:val="TableText"/>
              <w:rPr>
                <w:sz w:val="20"/>
              </w:rPr>
            </w:pPr>
            <w:r>
              <w:rPr>
                <w:sz w:val="20"/>
              </w:rPr>
              <w:t>0.3</w:t>
            </w:r>
          </w:p>
          <w:p w:rsidR="0039056D" w:rsidRDefault="0039056D">
            <w:pPr>
              <w:pStyle w:val="TableText"/>
              <w:rPr>
                <w:sz w:val="20"/>
              </w:rPr>
            </w:pPr>
            <w:r>
              <w:rPr>
                <w:sz w:val="20"/>
              </w:rPr>
              <w:t>0.2</w:t>
            </w:r>
          </w:p>
          <w:p w:rsidR="0039056D" w:rsidRDefault="0039056D">
            <w:pPr>
              <w:pStyle w:val="TableText"/>
              <w:rPr>
                <w:sz w:val="20"/>
              </w:rPr>
            </w:pPr>
            <w:r>
              <w:rPr>
                <w:sz w:val="20"/>
              </w:rPr>
              <w:t>0.4</w:t>
            </w:r>
          </w:p>
          <w:p w:rsidR="0039056D" w:rsidRDefault="0039056D">
            <w:pPr>
              <w:pStyle w:val="TableText"/>
              <w:rPr>
                <w:sz w:val="20"/>
              </w:rPr>
            </w:pPr>
            <w:r>
              <w:rPr>
                <w:sz w:val="20"/>
              </w:rPr>
              <w:t>0.5</w:t>
            </w:r>
          </w:p>
          <w:p w:rsidR="0039056D" w:rsidRDefault="0039056D">
            <w:pPr>
              <w:pStyle w:val="TableText"/>
              <w:rPr>
                <w:sz w:val="20"/>
              </w:rPr>
            </w:pPr>
            <w:r>
              <w:rPr>
                <w:sz w:val="20"/>
              </w:rPr>
              <w:t>0.7</w:t>
            </w:r>
          </w:p>
        </w:tc>
      </w:tr>
      <w:tr w:rsidR="0039056D">
        <w:trPr>
          <w:gridAfter w:val="1"/>
          <w:wAfter w:w="12" w:type="dxa"/>
        </w:trPr>
        <w:tc>
          <w:tcPr>
            <w:tcW w:w="792" w:type="dxa"/>
            <w:gridSpan w:val="3"/>
            <w:tcBorders>
              <w:top w:val="single" w:sz="6" w:space="0" w:color="auto"/>
              <w:right w:val="single" w:sz="6" w:space="0" w:color="auto"/>
            </w:tcBorders>
          </w:tcPr>
          <w:p w:rsidR="0039056D" w:rsidRDefault="0039056D">
            <w:pPr>
              <w:pStyle w:val="TableText"/>
              <w:rPr>
                <w:sz w:val="20"/>
              </w:rPr>
            </w:pPr>
            <w:r>
              <w:rPr>
                <w:sz w:val="20"/>
              </w:rPr>
              <w:t>30 or 31</w:t>
            </w:r>
          </w:p>
          <w:p w:rsidR="0039056D" w:rsidRDefault="0039056D">
            <w:pPr>
              <w:pStyle w:val="TableText"/>
              <w:rPr>
                <w:sz w:val="20"/>
              </w:rPr>
            </w:pPr>
            <w:r>
              <w:rPr>
                <w:sz w:val="20"/>
              </w:rPr>
              <w:t>32 or 33</w:t>
            </w:r>
          </w:p>
          <w:p w:rsidR="0039056D" w:rsidRDefault="0039056D">
            <w:pPr>
              <w:pStyle w:val="TableText"/>
              <w:rPr>
                <w:sz w:val="20"/>
              </w:rPr>
            </w:pPr>
            <w:r>
              <w:rPr>
                <w:sz w:val="20"/>
              </w:rPr>
              <w:t>34 or 35</w:t>
            </w:r>
          </w:p>
          <w:p w:rsidR="0039056D" w:rsidRDefault="0039056D">
            <w:pPr>
              <w:pStyle w:val="TableText"/>
              <w:rPr>
                <w:sz w:val="20"/>
              </w:rPr>
            </w:pPr>
            <w:r>
              <w:rPr>
                <w:sz w:val="20"/>
              </w:rPr>
              <w:t>36 or 37</w:t>
            </w:r>
          </w:p>
          <w:p w:rsidR="0039056D" w:rsidRDefault="0039056D">
            <w:pPr>
              <w:pStyle w:val="TableText"/>
              <w:rPr>
                <w:sz w:val="20"/>
              </w:rPr>
            </w:pPr>
            <w:r>
              <w:rPr>
                <w:sz w:val="20"/>
              </w:rPr>
              <w:t>38 or 39</w:t>
            </w:r>
          </w:p>
        </w:tc>
        <w:tc>
          <w:tcPr>
            <w:tcW w:w="600" w:type="dxa"/>
            <w:tcBorders>
              <w:top w:val="single" w:sz="6" w:space="0" w:color="auto"/>
            </w:tcBorders>
          </w:tcPr>
          <w:p w:rsidR="0039056D" w:rsidRDefault="0039056D">
            <w:pPr>
              <w:pStyle w:val="TableText"/>
              <w:rPr>
                <w:sz w:val="20"/>
              </w:rPr>
            </w:pPr>
            <w:r>
              <w:rPr>
                <w:sz w:val="20"/>
              </w:rPr>
              <w:t>8</w:t>
            </w:r>
          </w:p>
          <w:p w:rsidR="0039056D" w:rsidRDefault="0039056D">
            <w:pPr>
              <w:pStyle w:val="TableText"/>
              <w:rPr>
                <w:sz w:val="20"/>
              </w:rPr>
            </w:pPr>
            <w:r>
              <w:rPr>
                <w:sz w:val="20"/>
              </w:rPr>
              <w:t>9</w:t>
            </w:r>
          </w:p>
          <w:p w:rsidR="0039056D" w:rsidRDefault="0039056D">
            <w:pPr>
              <w:pStyle w:val="TableText"/>
              <w:rPr>
                <w:sz w:val="20"/>
              </w:rPr>
            </w:pPr>
            <w:r>
              <w:rPr>
                <w:sz w:val="20"/>
              </w:rPr>
              <w:t>10</w:t>
            </w:r>
          </w:p>
          <w:p w:rsidR="0039056D" w:rsidRDefault="0039056D">
            <w:pPr>
              <w:pStyle w:val="TableText"/>
              <w:rPr>
                <w:sz w:val="20"/>
              </w:rPr>
            </w:pPr>
            <w:r>
              <w:rPr>
                <w:sz w:val="20"/>
              </w:rPr>
              <w:t>11</w:t>
            </w:r>
          </w:p>
          <w:p w:rsidR="0039056D" w:rsidRDefault="0039056D">
            <w:pPr>
              <w:pStyle w:val="TableText"/>
              <w:rPr>
                <w:sz w:val="20"/>
              </w:rPr>
            </w:pPr>
            <w:r>
              <w:rPr>
                <w:sz w:val="20"/>
              </w:rPr>
              <w:t>12</w:t>
            </w:r>
          </w:p>
        </w:tc>
        <w:tc>
          <w:tcPr>
            <w:tcW w:w="528"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5</w:t>
            </w:r>
          </w:p>
          <w:p w:rsidR="0039056D" w:rsidRDefault="0039056D">
            <w:pPr>
              <w:pStyle w:val="TableText"/>
              <w:rPr>
                <w:sz w:val="20"/>
              </w:rPr>
            </w:pPr>
            <w:r>
              <w:rPr>
                <w:sz w:val="20"/>
              </w:rPr>
              <w:t>5</w:t>
            </w:r>
          </w:p>
        </w:tc>
        <w:tc>
          <w:tcPr>
            <w:tcW w:w="444"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64</w:t>
            </w:r>
          </w:p>
          <w:p w:rsidR="0039056D" w:rsidRDefault="0039056D">
            <w:pPr>
              <w:pStyle w:val="TableText"/>
              <w:rPr>
                <w:sz w:val="20"/>
              </w:rPr>
            </w:pPr>
            <w:r>
              <w:rPr>
                <w:sz w:val="20"/>
              </w:rPr>
              <w:t>73</w:t>
            </w:r>
          </w:p>
          <w:p w:rsidR="0039056D" w:rsidRDefault="0039056D">
            <w:pPr>
              <w:pStyle w:val="TableText"/>
              <w:rPr>
                <w:sz w:val="20"/>
              </w:rPr>
            </w:pPr>
            <w:r>
              <w:rPr>
                <w:sz w:val="20"/>
              </w:rPr>
              <w:t>82</w:t>
            </w:r>
          </w:p>
          <w:p w:rsidR="0039056D" w:rsidRDefault="0039056D">
            <w:pPr>
              <w:pStyle w:val="TableText"/>
              <w:rPr>
                <w:sz w:val="20"/>
              </w:rPr>
            </w:pPr>
            <w:r>
              <w:rPr>
                <w:sz w:val="20"/>
              </w:rPr>
              <w:t>90</w:t>
            </w:r>
          </w:p>
          <w:p w:rsidR="0039056D" w:rsidRDefault="0039056D">
            <w:pPr>
              <w:pStyle w:val="TableText"/>
              <w:rPr>
                <w:sz w:val="20"/>
              </w:rPr>
            </w:pPr>
            <w:r>
              <w:rPr>
                <w:sz w:val="20"/>
              </w:rPr>
              <w:t>99</w:t>
            </w:r>
          </w:p>
        </w:tc>
        <w:tc>
          <w:tcPr>
            <w:tcW w:w="444"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8.0</w:t>
            </w:r>
          </w:p>
          <w:p w:rsidR="0039056D" w:rsidRDefault="0039056D">
            <w:pPr>
              <w:pStyle w:val="TableText"/>
              <w:rPr>
                <w:sz w:val="20"/>
              </w:rPr>
            </w:pPr>
            <w:r>
              <w:rPr>
                <w:sz w:val="20"/>
              </w:rPr>
              <w:t>8.1</w:t>
            </w:r>
          </w:p>
          <w:p w:rsidR="0039056D" w:rsidRDefault="0039056D">
            <w:pPr>
              <w:pStyle w:val="TableText"/>
              <w:rPr>
                <w:sz w:val="20"/>
              </w:rPr>
            </w:pPr>
            <w:r>
              <w:rPr>
                <w:sz w:val="20"/>
              </w:rPr>
              <w:t>8.2</w:t>
            </w:r>
          </w:p>
          <w:p w:rsidR="0039056D" w:rsidRDefault="0039056D">
            <w:pPr>
              <w:pStyle w:val="TableText"/>
              <w:rPr>
                <w:sz w:val="20"/>
              </w:rPr>
            </w:pPr>
            <w:r>
              <w:rPr>
                <w:sz w:val="20"/>
              </w:rPr>
              <w:t>8.2</w:t>
            </w:r>
          </w:p>
          <w:p w:rsidR="0039056D" w:rsidRDefault="0039056D">
            <w:pPr>
              <w:pStyle w:val="TableText"/>
              <w:rPr>
                <w:sz w:val="20"/>
              </w:rPr>
            </w:pPr>
            <w:r>
              <w:rPr>
                <w:sz w:val="20"/>
              </w:rPr>
              <w:t>8.2</w:t>
            </w:r>
          </w:p>
        </w:tc>
        <w:tc>
          <w:tcPr>
            <w:tcW w:w="444"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54</w:t>
            </w:r>
          </w:p>
          <w:p w:rsidR="0039056D" w:rsidRDefault="0039056D">
            <w:pPr>
              <w:pStyle w:val="TableText"/>
              <w:rPr>
                <w:sz w:val="20"/>
              </w:rPr>
            </w:pPr>
            <w:r>
              <w:rPr>
                <w:sz w:val="20"/>
              </w:rPr>
              <w:t>63</w:t>
            </w:r>
          </w:p>
          <w:p w:rsidR="0039056D" w:rsidRDefault="0039056D">
            <w:pPr>
              <w:pStyle w:val="TableText"/>
              <w:rPr>
                <w:sz w:val="20"/>
              </w:rPr>
            </w:pPr>
            <w:r>
              <w:rPr>
                <w:sz w:val="20"/>
              </w:rPr>
              <w:t>72</w:t>
            </w:r>
          </w:p>
          <w:p w:rsidR="0039056D" w:rsidRDefault="0039056D">
            <w:pPr>
              <w:pStyle w:val="TableText"/>
              <w:rPr>
                <w:sz w:val="20"/>
              </w:rPr>
            </w:pPr>
            <w:r>
              <w:rPr>
                <w:sz w:val="20"/>
              </w:rPr>
              <w:t>82</w:t>
            </w:r>
          </w:p>
          <w:p w:rsidR="0039056D" w:rsidRDefault="0039056D">
            <w:pPr>
              <w:pStyle w:val="TableText"/>
              <w:rPr>
                <w:sz w:val="20"/>
              </w:rPr>
            </w:pPr>
            <w:r>
              <w:rPr>
                <w:sz w:val="20"/>
              </w:rPr>
              <w:t>91</w:t>
            </w:r>
          </w:p>
        </w:tc>
        <w:tc>
          <w:tcPr>
            <w:tcW w:w="476"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6.8</w:t>
            </w:r>
          </w:p>
          <w:p w:rsidR="0039056D" w:rsidRDefault="0039056D">
            <w:pPr>
              <w:pStyle w:val="TableText"/>
              <w:rPr>
                <w:sz w:val="20"/>
              </w:rPr>
            </w:pPr>
            <w:r>
              <w:rPr>
                <w:sz w:val="20"/>
              </w:rPr>
              <w:t>7.0</w:t>
            </w:r>
          </w:p>
          <w:p w:rsidR="0039056D" w:rsidRDefault="0039056D">
            <w:pPr>
              <w:pStyle w:val="TableText"/>
              <w:rPr>
                <w:sz w:val="20"/>
              </w:rPr>
            </w:pPr>
            <w:r>
              <w:rPr>
                <w:sz w:val="20"/>
              </w:rPr>
              <w:t>7.2</w:t>
            </w:r>
          </w:p>
          <w:p w:rsidR="0039056D" w:rsidRDefault="0039056D">
            <w:pPr>
              <w:pStyle w:val="TableText"/>
              <w:rPr>
                <w:sz w:val="20"/>
              </w:rPr>
            </w:pPr>
            <w:r>
              <w:rPr>
                <w:sz w:val="20"/>
              </w:rPr>
              <w:t>7.4</w:t>
            </w:r>
          </w:p>
          <w:p w:rsidR="0039056D" w:rsidRDefault="0039056D">
            <w:pPr>
              <w:pStyle w:val="TableText"/>
              <w:rPr>
                <w:sz w:val="20"/>
              </w:rPr>
            </w:pPr>
            <w:r>
              <w:rPr>
                <w:sz w:val="20"/>
              </w:rPr>
              <w:t>7.6</w:t>
            </w:r>
          </w:p>
        </w:tc>
        <w:tc>
          <w:tcPr>
            <w:tcW w:w="412"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43</w:t>
            </w:r>
          </w:p>
          <w:p w:rsidR="0039056D" w:rsidRDefault="0039056D">
            <w:pPr>
              <w:pStyle w:val="TableText"/>
              <w:rPr>
                <w:sz w:val="20"/>
              </w:rPr>
            </w:pPr>
            <w:r>
              <w:rPr>
                <w:sz w:val="20"/>
              </w:rPr>
              <w:t>52</w:t>
            </w:r>
          </w:p>
          <w:p w:rsidR="0039056D" w:rsidRDefault="0039056D">
            <w:pPr>
              <w:pStyle w:val="TableText"/>
              <w:rPr>
                <w:sz w:val="20"/>
              </w:rPr>
            </w:pPr>
            <w:r>
              <w:rPr>
                <w:sz w:val="20"/>
              </w:rPr>
              <w:t>61</w:t>
            </w:r>
          </w:p>
          <w:p w:rsidR="0039056D" w:rsidRDefault="0039056D">
            <w:pPr>
              <w:pStyle w:val="TableText"/>
              <w:rPr>
                <w:sz w:val="20"/>
              </w:rPr>
            </w:pPr>
            <w:r>
              <w:rPr>
                <w:sz w:val="20"/>
              </w:rPr>
              <w:t>70</w:t>
            </w:r>
          </w:p>
          <w:p w:rsidR="0039056D" w:rsidRDefault="0039056D">
            <w:pPr>
              <w:pStyle w:val="TableText"/>
              <w:rPr>
                <w:sz w:val="20"/>
              </w:rPr>
            </w:pPr>
            <w:r>
              <w:rPr>
                <w:sz w:val="20"/>
              </w:rPr>
              <w:t>79</w:t>
            </w:r>
          </w:p>
        </w:tc>
        <w:tc>
          <w:tcPr>
            <w:tcW w:w="512"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5.4</w:t>
            </w:r>
          </w:p>
          <w:p w:rsidR="0039056D" w:rsidRDefault="0039056D">
            <w:pPr>
              <w:pStyle w:val="TableText"/>
              <w:rPr>
                <w:sz w:val="20"/>
              </w:rPr>
            </w:pPr>
            <w:r>
              <w:rPr>
                <w:sz w:val="20"/>
              </w:rPr>
              <w:t>5.8</w:t>
            </w:r>
          </w:p>
          <w:p w:rsidR="0039056D" w:rsidRDefault="0039056D">
            <w:pPr>
              <w:pStyle w:val="TableText"/>
              <w:rPr>
                <w:sz w:val="20"/>
              </w:rPr>
            </w:pPr>
            <w:r>
              <w:rPr>
                <w:sz w:val="20"/>
              </w:rPr>
              <w:t>6.1</w:t>
            </w:r>
          </w:p>
          <w:p w:rsidR="0039056D" w:rsidRDefault="0039056D">
            <w:pPr>
              <w:pStyle w:val="TableText"/>
              <w:rPr>
                <w:sz w:val="20"/>
              </w:rPr>
            </w:pPr>
            <w:r>
              <w:rPr>
                <w:sz w:val="20"/>
              </w:rPr>
              <w:t>6.4</w:t>
            </w:r>
          </w:p>
          <w:p w:rsidR="0039056D" w:rsidRDefault="0039056D">
            <w:pPr>
              <w:pStyle w:val="TableText"/>
              <w:rPr>
                <w:sz w:val="20"/>
              </w:rPr>
            </w:pPr>
            <w:r>
              <w:rPr>
                <w:sz w:val="20"/>
              </w:rPr>
              <w:t>6.6</w:t>
            </w:r>
          </w:p>
        </w:tc>
        <w:tc>
          <w:tcPr>
            <w:tcW w:w="42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32</w:t>
            </w:r>
          </w:p>
          <w:p w:rsidR="0039056D" w:rsidRDefault="0039056D">
            <w:pPr>
              <w:pStyle w:val="TableText"/>
              <w:rPr>
                <w:sz w:val="20"/>
              </w:rPr>
            </w:pPr>
            <w:r>
              <w:rPr>
                <w:sz w:val="20"/>
              </w:rPr>
              <w:t>39</w:t>
            </w:r>
          </w:p>
          <w:p w:rsidR="0039056D" w:rsidRDefault="0039056D">
            <w:pPr>
              <w:pStyle w:val="TableText"/>
              <w:rPr>
                <w:sz w:val="20"/>
              </w:rPr>
            </w:pPr>
            <w:r>
              <w:rPr>
                <w:sz w:val="20"/>
              </w:rPr>
              <w:t>46</w:t>
            </w:r>
          </w:p>
          <w:p w:rsidR="0039056D" w:rsidRDefault="0039056D">
            <w:pPr>
              <w:pStyle w:val="TableText"/>
              <w:rPr>
                <w:sz w:val="20"/>
              </w:rPr>
            </w:pPr>
            <w:r>
              <w:rPr>
                <w:sz w:val="20"/>
              </w:rPr>
              <w:t>54</w:t>
            </w:r>
          </w:p>
          <w:p w:rsidR="0039056D" w:rsidRDefault="0039056D">
            <w:pPr>
              <w:pStyle w:val="TableText"/>
              <w:rPr>
                <w:sz w:val="20"/>
              </w:rPr>
            </w:pPr>
            <w:r>
              <w:rPr>
                <w:sz w:val="20"/>
              </w:rPr>
              <w:t>63</w:t>
            </w:r>
          </w:p>
        </w:tc>
        <w:tc>
          <w:tcPr>
            <w:tcW w:w="468"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4.0</w:t>
            </w:r>
          </w:p>
          <w:p w:rsidR="0039056D" w:rsidRDefault="0039056D">
            <w:pPr>
              <w:pStyle w:val="TableText"/>
              <w:rPr>
                <w:sz w:val="20"/>
              </w:rPr>
            </w:pPr>
            <w:r>
              <w:rPr>
                <w:sz w:val="20"/>
              </w:rPr>
              <w:t>4.3</w:t>
            </w:r>
          </w:p>
          <w:p w:rsidR="0039056D" w:rsidRDefault="0039056D">
            <w:pPr>
              <w:pStyle w:val="TableText"/>
              <w:rPr>
                <w:sz w:val="20"/>
              </w:rPr>
            </w:pPr>
            <w:r>
              <w:rPr>
                <w:sz w:val="20"/>
              </w:rPr>
              <w:t>4.6</w:t>
            </w:r>
          </w:p>
          <w:p w:rsidR="0039056D" w:rsidRDefault="0039056D">
            <w:pPr>
              <w:pStyle w:val="TableText"/>
              <w:rPr>
                <w:sz w:val="20"/>
              </w:rPr>
            </w:pPr>
            <w:r>
              <w:rPr>
                <w:sz w:val="20"/>
              </w:rPr>
              <w:t>4.9</w:t>
            </w:r>
          </w:p>
          <w:p w:rsidR="0039056D" w:rsidRDefault="0039056D">
            <w:pPr>
              <w:pStyle w:val="TableText"/>
              <w:rPr>
                <w:sz w:val="20"/>
              </w:rPr>
            </w:pPr>
            <w:r>
              <w:rPr>
                <w:sz w:val="20"/>
              </w:rPr>
              <w:t>5.2</w:t>
            </w:r>
          </w:p>
        </w:tc>
        <w:tc>
          <w:tcPr>
            <w:tcW w:w="384"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27</w:t>
            </w:r>
          </w:p>
          <w:p w:rsidR="0039056D" w:rsidRDefault="0039056D">
            <w:pPr>
              <w:pStyle w:val="TableText"/>
              <w:rPr>
                <w:sz w:val="20"/>
              </w:rPr>
            </w:pPr>
            <w:r>
              <w:rPr>
                <w:sz w:val="20"/>
              </w:rPr>
              <w:t>34</w:t>
            </w:r>
          </w:p>
          <w:p w:rsidR="0039056D" w:rsidRDefault="0039056D">
            <w:pPr>
              <w:pStyle w:val="TableText"/>
              <w:rPr>
                <w:sz w:val="20"/>
              </w:rPr>
            </w:pPr>
            <w:r>
              <w:rPr>
                <w:sz w:val="20"/>
              </w:rPr>
              <w:t>41</w:t>
            </w:r>
          </w:p>
          <w:p w:rsidR="0039056D" w:rsidRDefault="0039056D">
            <w:pPr>
              <w:pStyle w:val="TableText"/>
              <w:rPr>
                <w:sz w:val="20"/>
              </w:rPr>
            </w:pPr>
            <w:r>
              <w:rPr>
                <w:sz w:val="20"/>
              </w:rPr>
              <w:t>48</w:t>
            </w:r>
          </w:p>
          <w:p w:rsidR="0039056D" w:rsidRDefault="0039056D">
            <w:pPr>
              <w:pStyle w:val="TableText"/>
              <w:rPr>
                <w:sz w:val="20"/>
              </w:rPr>
            </w:pPr>
            <w:r>
              <w:rPr>
                <w:sz w:val="20"/>
              </w:rPr>
              <w:t>56</w:t>
            </w:r>
          </w:p>
        </w:tc>
        <w:tc>
          <w:tcPr>
            <w:tcW w:w="504"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3.4</w:t>
            </w:r>
          </w:p>
          <w:p w:rsidR="0039056D" w:rsidRDefault="0039056D">
            <w:pPr>
              <w:pStyle w:val="TableText"/>
              <w:rPr>
                <w:sz w:val="20"/>
              </w:rPr>
            </w:pPr>
            <w:r>
              <w:rPr>
                <w:sz w:val="20"/>
              </w:rPr>
              <w:t>3.8</w:t>
            </w:r>
          </w:p>
          <w:p w:rsidR="0039056D" w:rsidRDefault="0039056D">
            <w:pPr>
              <w:pStyle w:val="TableText"/>
              <w:rPr>
                <w:sz w:val="20"/>
              </w:rPr>
            </w:pPr>
            <w:r>
              <w:rPr>
                <w:sz w:val="20"/>
              </w:rPr>
              <w:t>4.1</w:t>
            </w:r>
          </w:p>
          <w:p w:rsidR="0039056D" w:rsidRDefault="0039056D">
            <w:pPr>
              <w:pStyle w:val="TableText"/>
              <w:rPr>
                <w:sz w:val="20"/>
              </w:rPr>
            </w:pPr>
            <w:r>
              <w:rPr>
                <w:sz w:val="20"/>
              </w:rPr>
              <w:t>4.4</w:t>
            </w:r>
          </w:p>
          <w:p w:rsidR="0039056D" w:rsidRDefault="0039056D">
            <w:pPr>
              <w:pStyle w:val="TableText"/>
              <w:rPr>
                <w:sz w:val="20"/>
              </w:rPr>
            </w:pPr>
            <w:r>
              <w:rPr>
                <w:sz w:val="20"/>
              </w:rPr>
              <w:t>4.7</w:t>
            </w:r>
          </w:p>
        </w:tc>
        <w:tc>
          <w:tcPr>
            <w:tcW w:w="396"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24</w:t>
            </w:r>
          </w:p>
          <w:p w:rsidR="0039056D" w:rsidRDefault="0039056D">
            <w:pPr>
              <w:pStyle w:val="TableText"/>
              <w:rPr>
                <w:sz w:val="20"/>
              </w:rPr>
            </w:pPr>
            <w:r>
              <w:rPr>
                <w:sz w:val="20"/>
              </w:rPr>
              <w:t>30</w:t>
            </w:r>
          </w:p>
          <w:p w:rsidR="0039056D" w:rsidRDefault="0039056D">
            <w:pPr>
              <w:pStyle w:val="TableText"/>
              <w:rPr>
                <w:sz w:val="20"/>
              </w:rPr>
            </w:pPr>
            <w:r>
              <w:rPr>
                <w:sz w:val="20"/>
              </w:rPr>
              <w:t>36</w:t>
            </w:r>
          </w:p>
          <w:p w:rsidR="0039056D" w:rsidRDefault="0039056D">
            <w:pPr>
              <w:pStyle w:val="TableText"/>
              <w:rPr>
                <w:sz w:val="20"/>
              </w:rPr>
            </w:pPr>
            <w:r>
              <w:rPr>
                <w:sz w:val="20"/>
              </w:rPr>
              <w:t>42</w:t>
            </w:r>
          </w:p>
          <w:p w:rsidR="0039056D" w:rsidRDefault="0039056D">
            <w:pPr>
              <w:pStyle w:val="TableText"/>
              <w:rPr>
                <w:sz w:val="20"/>
              </w:rPr>
            </w:pPr>
            <w:r>
              <w:rPr>
                <w:sz w:val="20"/>
              </w:rPr>
              <w:t>49</w:t>
            </w:r>
          </w:p>
        </w:tc>
        <w:tc>
          <w:tcPr>
            <w:tcW w:w="504"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3.0</w:t>
            </w:r>
          </w:p>
          <w:p w:rsidR="0039056D" w:rsidRDefault="0039056D">
            <w:pPr>
              <w:pStyle w:val="TableText"/>
              <w:rPr>
                <w:sz w:val="20"/>
              </w:rPr>
            </w:pPr>
            <w:r>
              <w:rPr>
                <w:sz w:val="20"/>
              </w:rPr>
              <w:t>3.3</w:t>
            </w:r>
          </w:p>
          <w:p w:rsidR="0039056D" w:rsidRDefault="0039056D">
            <w:pPr>
              <w:pStyle w:val="TableText"/>
              <w:rPr>
                <w:sz w:val="20"/>
              </w:rPr>
            </w:pPr>
            <w:r>
              <w:rPr>
                <w:sz w:val="20"/>
              </w:rPr>
              <w:t>3.6</w:t>
            </w:r>
          </w:p>
          <w:p w:rsidR="0039056D" w:rsidRDefault="0039056D">
            <w:pPr>
              <w:pStyle w:val="TableText"/>
              <w:rPr>
                <w:sz w:val="20"/>
              </w:rPr>
            </w:pPr>
            <w:r>
              <w:rPr>
                <w:sz w:val="20"/>
              </w:rPr>
              <w:t>3.8</w:t>
            </w:r>
          </w:p>
          <w:p w:rsidR="0039056D" w:rsidRDefault="0039056D">
            <w:pPr>
              <w:pStyle w:val="TableText"/>
              <w:rPr>
                <w:sz w:val="20"/>
              </w:rPr>
            </w:pPr>
            <w:r>
              <w:rPr>
                <w:sz w:val="20"/>
              </w:rPr>
              <w:t>4.1</w:t>
            </w:r>
          </w:p>
        </w:tc>
        <w:tc>
          <w:tcPr>
            <w:tcW w:w="384"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21</w:t>
            </w:r>
          </w:p>
          <w:p w:rsidR="0039056D" w:rsidRDefault="0039056D">
            <w:pPr>
              <w:pStyle w:val="TableText"/>
              <w:rPr>
                <w:sz w:val="20"/>
              </w:rPr>
            </w:pPr>
            <w:r>
              <w:rPr>
                <w:sz w:val="20"/>
              </w:rPr>
              <w:t>26</w:t>
            </w:r>
          </w:p>
          <w:p w:rsidR="0039056D" w:rsidRDefault="0039056D">
            <w:pPr>
              <w:pStyle w:val="TableText"/>
              <w:rPr>
                <w:sz w:val="20"/>
              </w:rPr>
            </w:pPr>
            <w:r>
              <w:rPr>
                <w:sz w:val="20"/>
              </w:rPr>
              <w:t>31</w:t>
            </w:r>
          </w:p>
          <w:p w:rsidR="0039056D" w:rsidRDefault="0039056D">
            <w:pPr>
              <w:pStyle w:val="TableText"/>
              <w:rPr>
                <w:sz w:val="20"/>
              </w:rPr>
            </w:pPr>
            <w:r>
              <w:rPr>
                <w:sz w:val="20"/>
              </w:rPr>
              <w:t>37</w:t>
            </w:r>
          </w:p>
          <w:p w:rsidR="0039056D" w:rsidRDefault="0039056D">
            <w:pPr>
              <w:pStyle w:val="TableText"/>
              <w:rPr>
                <w:sz w:val="20"/>
              </w:rPr>
            </w:pPr>
            <w:r>
              <w:rPr>
                <w:sz w:val="20"/>
              </w:rPr>
              <w:t>43</w:t>
            </w:r>
          </w:p>
        </w:tc>
        <w:tc>
          <w:tcPr>
            <w:tcW w:w="48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2.6</w:t>
            </w:r>
          </w:p>
          <w:p w:rsidR="0039056D" w:rsidRDefault="0039056D">
            <w:pPr>
              <w:pStyle w:val="TableText"/>
              <w:rPr>
                <w:sz w:val="20"/>
              </w:rPr>
            </w:pPr>
            <w:r>
              <w:rPr>
                <w:sz w:val="20"/>
              </w:rPr>
              <w:t>2.9</w:t>
            </w:r>
          </w:p>
          <w:p w:rsidR="0039056D" w:rsidRDefault="0039056D">
            <w:pPr>
              <w:pStyle w:val="TableText"/>
              <w:rPr>
                <w:sz w:val="20"/>
              </w:rPr>
            </w:pPr>
            <w:r>
              <w:rPr>
                <w:sz w:val="20"/>
              </w:rPr>
              <w:t>3.1</w:t>
            </w:r>
          </w:p>
          <w:p w:rsidR="0039056D" w:rsidRDefault="0039056D">
            <w:pPr>
              <w:pStyle w:val="TableText"/>
              <w:rPr>
                <w:sz w:val="20"/>
              </w:rPr>
            </w:pPr>
            <w:r>
              <w:rPr>
                <w:sz w:val="20"/>
              </w:rPr>
              <w:t>3.4</w:t>
            </w:r>
          </w:p>
          <w:p w:rsidR="0039056D" w:rsidRDefault="0039056D">
            <w:pPr>
              <w:pStyle w:val="TableText"/>
              <w:rPr>
                <w:sz w:val="20"/>
              </w:rPr>
            </w:pPr>
            <w:r>
              <w:rPr>
                <w:sz w:val="20"/>
              </w:rPr>
              <w:t>3.6</w:t>
            </w:r>
          </w:p>
        </w:tc>
        <w:tc>
          <w:tcPr>
            <w:tcW w:w="388"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17</w:t>
            </w:r>
          </w:p>
          <w:p w:rsidR="0039056D" w:rsidRDefault="0039056D">
            <w:pPr>
              <w:pStyle w:val="TableText"/>
              <w:rPr>
                <w:sz w:val="20"/>
              </w:rPr>
            </w:pPr>
            <w:r>
              <w:rPr>
                <w:sz w:val="20"/>
              </w:rPr>
              <w:t>21</w:t>
            </w:r>
          </w:p>
          <w:p w:rsidR="0039056D" w:rsidRDefault="0039056D">
            <w:pPr>
              <w:pStyle w:val="TableText"/>
              <w:rPr>
                <w:sz w:val="20"/>
              </w:rPr>
            </w:pPr>
            <w:r>
              <w:rPr>
                <w:sz w:val="20"/>
              </w:rPr>
              <w:t>26</w:t>
            </w:r>
          </w:p>
          <w:p w:rsidR="0039056D" w:rsidRDefault="0039056D">
            <w:pPr>
              <w:pStyle w:val="TableText"/>
              <w:rPr>
                <w:sz w:val="20"/>
              </w:rPr>
            </w:pPr>
            <w:r>
              <w:rPr>
                <w:sz w:val="20"/>
              </w:rPr>
              <w:t>31</w:t>
            </w:r>
          </w:p>
          <w:p w:rsidR="0039056D" w:rsidRDefault="0039056D">
            <w:pPr>
              <w:pStyle w:val="TableText"/>
              <w:rPr>
                <w:sz w:val="20"/>
              </w:rPr>
            </w:pPr>
            <w:r>
              <w:rPr>
                <w:sz w:val="20"/>
              </w:rPr>
              <w:t>36</w:t>
            </w:r>
          </w:p>
        </w:tc>
        <w:tc>
          <w:tcPr>
            <w:tcW w:w="452"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2.1</w:t>
            </w:r>
          </w:p>
          <w:p w:rsidR="0039056D" w:rsidRDefault="0039056D">
            <w:pPr>
              <w:pStyle w:val="TableText"/>
              <w:rPr>
                <w:sz w:val="20"/>
              </w:rPr>
            </w:pPr>
            <w:r>
              <w:rPr>
                <w:sz w:val="20"/>
              </w:rPr>
              <w:t>2.3</w:t>
            </w:r>
          </w:p>
          <w:p w:rsidR="0039056D" w:rsidRDefault="0039056D">
            <w:pPr>
              <w:pStyle w:val="TableText"/>
              <w:rPr>
                <w:sz w:val="20"/>
              </w:rPr>
            </w:pPr>
            <w:r>
              <w:rPr>
                <w:sz w:val="20"/>
              </w:rPr>
              <w:t>2.6</w:t>
            </w:r>
          </w:p>
          <w:p w:rsidR="0039056D" w:rsidRDefault="0039056D">
            <w:pPr>
              <w:pStyle w:val="TableText"/>
              <w:rPr>
                <w:sz w:val="20"/>
              </w:rPr>
            </w:pPr>
            <w:r>
              <w:rPr>
                <w:sz w:val="20"/>
              </w:rPr>
              <w:t>2.8</w:t>
            </w:r>
          </w:p>
          <w:p w:rsidR="0039056D" w:rsidRDefault="0039056D">
            <w:pPr>
              <w:pStyle w:val="TableText"/>
              <w:rPr>
                <w:sz w:val="20"/>
              </w:rPr>
            </w:pPr>
            <w:r>
              <w:rPr>
                <w:sz w:val="20"/>
              </w:rPr>
              <w:t>3.0</w:t>
            </w:r>
          </w:p>
        </w:tc>
        <w:tc>
          <w:tcPr>
            <w:tcW w:w="408" w:type="dxa"/>
            <w:gridSpan w:val="5"/>
            <w:tcBorders>
              <w:top w:val="single" w:sz="6" w:space="0" w:color="auto"/>
              <w:left w:val="single" w:sz="6" w:space="0" w:color="auto"/>
              <w:right w:val="single" w:sz="6" w:space="0" w:color="auto"/>
            </w:tcBorders>
          </w:tcPr>
          <w:p w:rsidR="0039056D" w:rsidRDefault="0039056D">
            <w:pPr>
              <w:pStyle w:val="TableText"/>
              <w:rPr>
                <w:sz w:val="20"/>
              </w:rPr>
            </w:pPr>
            <w:r>
              <w:rPr>
                <w:sz w:val="20"/>
              </w:rPr>
              <w:t>14</w:t>
            </w:r>
          </w:p>
          <w:p w:rsidR="0039056D" w:rsidRDefault="0039056D">
            <w:pPr>
              <w:pStyle w:val="TableText"/>
              <w:rPr>
                <w:sz w:val="20"/>
              </w:rPr>
            </w:pPr>
            <w:r>
              <w:rPr>
                <w:sz w:val="20"/>
              </w:rPr>
              <w:t>17</w:t>
            </w:r>
          </w:p>
          <w:p w:rsidR="0039056D" w:rsidRDefault="0039056D">
            <w:pPr>
              <w:pStyle w:val="TableText"/>
              <w:rPr>
                <w:sz w:val="20"/>
              </w:rPr>
            </w:pPr>
            <w:r>
              <w:rPr>
                <w:sz w:val="20"/>
              </w:rPr>
              <w:t>21</w:t>
            </w:r>
          </w:p>
          <w:p w:rsidR="0039056D" w:rsidRDefault="0039056D">
            <w:pPr>
              <w:pStyle w:val="TableText"/>
              <w:rPr>
                <w:sz w:val="20"/>
              </w:rPr>
            </w:pPr>
            <w:r>
              <w:rPr>
                <w:sz w:val="20"/>
              </w:rPr>
              <w:t>25</w:t>
            </w:r>
          </w:p>
          <w:p w:rsidR="0039056D" w:rsidRDefault="0039056D">
            <w:pPr>
              <w:pStyle w:val="TableText"/>
              <w:rPr>
                <w:sz w:val="20"/>
              </w:rPr>
            </w:pPr>
            <w:r>
              <w:rPr>
                <w:sz w:val="20"/>
              </w:rPr>
              <w:t>29</w:t>
            </w:r>
          </w:p>
        </w:tc>
        <w:tc>
          <w:tcPr>
            <w:tcW w:w="472"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1.7</w:t>
            </w:r>
          </w:p>
          <w:p w:rsidR="0039056D" w:rsidRDefault="0039056D">
            <w:pPr>
              <w:pStyle w:val="TableText"/>
              <w:rPr>
                <w:sz w:val="20"/>
              </w:rPr>
            </w:pPr>
            <w:r>
              <w:rPr>
                <w:sz w:val="20"/>
              </w:rPr>
              <w:t>1.9</w:t>
            </w:r>
          </w:p>
          <w:p w:rsidR="0039056D" w:rsidRDefault="0039056D">
            <w:pPr>
              <w:pStyle w:val="TableText"/>
              <w:rPr>
                <w:sz w:val="20"/>
              </w:rPr>
            </w:pPr>
            <w:r>
              <w:rPr>
                <w:sz w:val="20"/>
              </w:rPr>
              <w:t>2.1</w:t>
            </w:r>
          </w:p>
          <w:p w:rsidR="0039056D" w:rsidRDefault="0039056D">
            <w:pPr>
              <w:pStyle w:val="TableText"/>
              <w:rPr>
                <w:sz w:val="20"/>
              </w:rPr>
            </w:pPr>
            <w:r>
              <w:rPr>
                <w:sz w:val="20"/>
              </w:rPr>
              <w:t>2.3</w:t>
            </w:r>
          </w:p>
          <w:p w:rsidR="0039056D" w:rsidRDefault="0039056D">
            <w:pPr>
              <w:pStyle w:val="TableText"/>
              <w:rPr>
                <w:sz w:val="20"/>
              </w:rPr>
            </w:pPr>
            <w:r>
              <w:rPr>
                <w:sz w:val="20"/>
              </w:rPr>
              <w:t>2.4</w:t>
            </w:r>
          </w:p>
        </w:tc>
        <w:tc>
          <w:tcPr>
            <w:tcW w:w="368"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10</w:t>
            </w:r>
          </w:p>
          <w:p w:rsidR="0039056D" w:rsidRDefault="0039056D">
            <w:pPr>
              <w:pStyle w:val="TableText"/>
              <w:rPr>
                <w:sz w:val="20"/>
              </w:rPr>
            </w:pPr>
            <w:r>
              <w:rPr>
                <w:sz w:val="20"/>
              </w:rPr>
              <w:t>12</w:t>
            </w:r>
          </w:p>
          <w:p w:rsidR="0039056D" w:rsidRDefault="0039056D">
            <w:pPr>
              <w:pStyle w:val="TableText"/>
              <w:rPr>
                <w:sz w:val="20"/>
              </w:rPr>
            </w:pPr>
            <w:r>
              <w:rPr>
                <w:sz w:val="20"/>
              </w:rPr>
              <w:t>15</w:t>
            </w:r>
          </w:p>
          <w:p w:rsidR="0039056D" w:rsidRDefault="0039056D">
            <w:pPr>
              <w:pStyle w:val="TableText"/>
              <w:rPr>
                <w:sz w:val="20"/>
              </w:rPr>
            </w:pPr>
            <w:r>
              <w:rPr>
                <w:sz w:val="20"/>
              </w:rPr>
              <w:t>19</w:t>
            </w:r>
          </w:p>
          <w:p w:rsidR="0039056D" w:rsidRDefault="0039056D">
            <w:pPr>
              <w:pStyle w:val="TableText"/>
              <w:rPr>
                <w:sz w:val="20"/>
              </w:rPr>
            </w:pPr>
            <w:r>
              <w:rPr>
                <w:sz w:val="20"/>
              </w:rPr>
              <w:t>22</w:t>
            </w:r>
          </w:p>
        </w:tc>
        <w:tc>
          <w:tcPr>
            <w:tcW w:w="48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1.2</w:t>
            </w:r>
          </w:p>
          <w:p w:rsidR="0039056D" w:rsidRDefault="0039056D">
            <w:pPr>
              <w:pStyle w:val="TableText"/>
              <w:rPr>
                <w:sz w:val="20"/>
              </w:rPr>
            </w:pPr>
            <w:r>
              <w:rPr>
                <w:sz w:val="20"/>
              </w:rPr>
              <w:t>1.3</w:t>
            </w:r>
          </w:p>
          <w:p w:rsidR="0039056D" w:rsidRDefault="0039056D">
            <w:pPr>
              <w:pStyle w:val="TableText"/>
              <w:rPr>
                <w:sz w:val="20"/>
              </w:rPr>
            </w:pPr>
            <w:r>
              <w:rPr>
                <w:sz w:val="20"/>
              </w:rPr>
              <w:t>1.5</w:t>
            </w:r>
          </w:p>
          <w:p w:rsidR="0039056D" w:rsidRDefault="0039056D">
            <w:pPr>
              <w:pStyle w:val="TableText"/>
              <w:rPr>
                <w:sz w:val="20"/>
              </w:rPr>
            </w:pPr>
            <w:r>
              <w:rPr>
                <w:sz w:val="20"/>
              </w:rPr>
              <w:t>1.7</w:t>
            </w:r>
          </w:p>
          <w:p w:rsidR="0039056D" w:rsidRDefault="0039056D">
            <w:pPr>
              <w:pStyle w:val="TableText"/>
              <w:rPr>
                <w:sz w:val="20"/>
              </w:rPr>
            </w:pPr>
            <w:r>
              <w:rPr>
                <w:sz w:val="20"/>
              </w:rPr>
              <w:t>1.8</w:t>
            </w:r>
          </w:p>
        </w:tc>
        <w:tc>
          <w:tcPr>
            <w:tcW w:w="360"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6</w:t>
            </w:r>
          </w:p>
          <w:p w:rsidR="0039056D" w:rsidRDefault="0039056D">
            <w:pPr>
              <w:pStyle w:val="TableText"/>
              <w:rPr>
                <w:sz w:val="20"/>
              </w:rPr>
            </w:pPr>
            <w:r>
              <w:rPr>
                <w:sz w:val="20"/>
              </w:rPr>
              <w:t>8</w:t>
            </w:r>
          </w:p>
          <w:p w:rsidR="0039056D" w:rsidRDefault="0039056D">
            <w:pPr>
              <w:pStyle w:val="TableText"/>
              <w:rPr>
                <w:sz w:val="20"/>
              </w:rPr>
            </w:pPr>
            <w:r>
              <w:rPr>
                <w:sz w:val="20"/>
              </w:rPr>
              <w:t>10</w:t>
            </w:r>
          </w:p>
          <w:p w:rsidR="0039056D" w:rsidRDefault="0039056D">
            <w:pPr>
              <w:pStyle w:val="TableText"/>
              <w:rPr>
                <w:sz w:val="20"/>
              </w:rPr>
            </w:pPr>
            <w:r>
              <w:rPr>
                <w:sz w:val="20"/>
              </w:rPr>
              <w:t>12</w:t>
            </w:r>
          </w:p>
          <w:p w:rsidR="0039056D" w:rsidRDefault="0039056D">
            <w:pPr>
              <w:pStyle w:val="TableText"/>
              <w:rPr>
                <w:sz w:val="20"/>
              </w:rPr>
            </w:pPr>
            <w:r>
              <w:rPr>
                <w:sz w:val="20"/>
              </w:rPr>
              <w:t>14</w:t>
            </w:r>
          </w:p>
        </w:tc>
        <w:tc>
          <w:tcPr>
            <w:tcW w:w="480" w:type="dxa"/>
            <w:gridSpan w:val="2"/>
            <w:tcBorders>
              <w:top w:val="single" w:sz="6" w:space="0" w:color="auto"/>
            </w:tcBorders>
          </w:tcPr>
          <w:p w:rsidR="0039056D" w:rsidRDefault="0039056D">
            <w:pPr>
              <w:pStyle w:val="TableText"/>
              <w:rPr>
                <w:sz w:val="20"/>
              </w:rPr>
            </w:pPr>
            <w:r>
              <w:rPr>
                <w:sz w:val="20"/>
              </w:rPr>
              <w:t>0.8</w:t>
            </w:r>
          </w:p>
          <w:p w:rsidR="0039056D" w:rsidRDefault="0039056D">
            <w:pPr>
              <w:pStyle w:val="TableText"/>
              <w:rPr>
                <w:sz w:val="20"/>
              </w:rPr>
            </w:pPr>
            <w:r>
              <w:rPr>
                <w:sz w:val="20"/>
              </w:rPr>
              <w:t>0.9</w:t>
            </w:r>
          </w:p>
          <w:p w:rsidR="0039056D" w:rsidRDefault="0039056D">
            <w:pPr>
              <w:pStyle w:val="TableText"/>
              <w:rPr>
                <w:sz w:val="20"/>
              </w:rPr>
            </w:pPr>
            <w:r>
              <w:rPr>
                <w:sz w:val="20"/>
              </w:rPr>
              <w:t>1.0</w:t>
            </w:r>
          </w:p>
          <w:p w:rsidR="0039056D" w:rsidRDefault="0039056D">
            <w:pPr>
              <w:pStyle w:val="TableText"/>
              <w:rPr>
                <w:sz w:val="20"/>
              </w:rPr>
            </w:pPr>
            <w:r>
              <w:rPr>
                <w:sz w:val="20"/>
              </w:rPr>
              <w:t>1.1</w:t>
            </w:r>
          </w:p>
          <w:p w:rsidR="0039056D" w:rsidRDefault="0039056D">
            <w:pPr>
              <w:pStyle w:val="TableText"/>
              <w:rPr>
                <w:sz w:val="20"/>
              </w:rPr>
            </w:pPr>
            <w:r>
              <w:rPr>
                <w:sz w:val="20"/>
              </w:rPr>
              <w:t>1.2</w:t>
            </w:r>
          </w:p>
        </w:tc>
      </w:tr>
      <w:tr w:rsidR="0039056D">
        <w:trPr>
          <w:gridAfter w:val="1"/>
          <w:wAfter w:w="12" w:type="dxa"/>
        </w:trPr>
        <w:tc>
          <w:tcPr>
            <w:tcW w:w="792" w:type="dxa"/>
            <w:gridSpan w:val="3"/>
            <w:tcBorders>
              <w:top w:val="single" w:sz="6" w:space="0" w:color="auto"/>
              <w:right w:val="single" w:sz="6" w:space="0" w:color="auto"/>
            </w:tcBorders>
          </w:tcPr>
          <w:p w:rsidR="0039056D" w:rsidRDefault="0039056D">
            <w:pPr>
              <w:pStyle w:val="TableText"/>
              <w:keepNext/>
              <w:rPr>
                <w:sz w:val="20"/>
              </w:rPr>
            </w:pPr>
            <w:r>
              <w:rPr>
                <w:sz w:val="20"/>
              </w:rPr>
              <w:t>40 to 41</w:t>
            </w:r>
          </w:p>
          <w:p w:rsidR="0039056D" w:rsidRDefault="0039056D">
            <w:pPr>
              <w:pStyle w:val="TableText"/>
              <w:keepNext/>
              <w:rPr>
                <w:sz w:val="20"/>
              </w:rPr>
            </w:pPr>
            <w:r>
              <w:rPr>
                <w:sz w:val="20"/>
              </w:rPr>
              <w:t>42 or 43</w:t>
            </w:r>
          </w:p>
          <w:p w:rsidR="0039056D" w:rsidRDefault="0039056D">
            <w:pPr>
              <w:pStyle w:val="TableText"/>
              <w:keepNext/>
              <w:rPr>
                <w:sz w:val="20"/>
              </w:rPr>
            </w:pPr>
            <w:r>
              <w:rPr>
                <w:sz w:val="20"/>
              </w:rPr>
              <w:t>44 or 45</w:t>
            </w:r>
          </w:p>
          <w:p w:rsidR="0039056D" w:rsidRDefault="0039056D">
            <w:pPr>
              <w:pStyle w:val="TableText"/>
              <w:keepNext/>
              <w:rPr>
                <w:sz w:val="20"/>
              </w:rPr>
            </w:pPr>
            <w:r>
              <w:rPr>
                <w:sz w:val="20"/>
              </w:rPr>
              <w:t>46 or 47</w:t>
            </w:r>
          </w:p>
          <w:p w:rsidR="0039056D" w:rsidRDefault="0039056D">
            <w:pPr>
              <w:pStyle w:val="TableText"/>
              <w:keepNext/>
              <w:rPr>
                <w:sz w:val="20"/>
              </w:rPr>
            </w:pPr>
            <w:r>
              <w:rPr>
                <w:sz w:val="20"/>
              </w:rPr>
              <w:t>48 or 49</w:t>
            </w:r>
          </w:p>
        </w:tc>
        <w:tc>
          <w:tcPr>
            <w:tcW w:w="600" w:type="dxa"/>
            <w:tcBorders>
              <w:top w:val="single" w:sz="6" w:space="0" w:color="auto"/>
            </w:tcBorders>
          </w:tcPr>
          <w:p w:rsidR="0039056D" w:rsidRDefault="0039056D">
            <w:pPr>
              <w:pStyle w:val="TableText"/>
              <w:keepNext/>
              <w:rPr>
                <w:sz w:val="20"/>
              </w:rPr>
            </w:pPr>
            <w:r>
              <w:rPr>
                <w:sz w:val="20"/>
              </w:rPr>
              <w:t>13</w:t>
            </w:r>
          </w:p>
          <w:p w:rsidR="0039056D" w:rsidRDefault="0039056D">
            <w:pPr>
              <w:pStyle w:val="TableText"/>
              <w:keepNext/>
              <w:rPr>
                <w:sz w:val="20"/>
              </w:rPr>
            </w:pPr>
            <w:r>
              <w:rPr>
                <w:sz w:val="20"/>
              </w:rPr>
              <w:t>14</w:t>
            </w:r>
          </w:p>
          <w:p w:rsidR="0039056D" w:rsidRDefault="0039056D">
            <w:pPr>
              <w:pStyle w:val="TableText"/>
              <w:keepNext/>
              <w:rPr>
                <w:sz w:val="20"/>
              </w:rPr>
            </w:pPr>
            <w:r>
              <w:rPr>
                <w:sz w:val="20"/>
              </w:rPr>
              <w:t>15</w:t>
            </w:r>
          </w:p>
          <w:p w:rsidR="0039056D" w:rsidRDefault="0039056D">
            <w:pPr>
              <w:pStyle w:val="TableText"/>
              <w:keepNext/>
              <w:rPr>
                <w:sz w:val="20"/>
              </w:rPr>
            </w:pPr>
            <w:r>
              <w:rPr>
                <w:sz w:val="20"/>
              </w:rPr>
              <w:t>16</w:t>
            </w:r>
          </w:p>
          <w:p w:rsidR="0039056D" w:rsidRDefault="0039056D">
            <w:pPr>
              <w:pStyle w:val="TableText"/>
              <w:keepNext/>
              <w:rPr>
                <w:sz w:val="20"/>
              </w:rPr>
            </w:pPr>
            <w:r>
              <w:rPr>
                <w:sz w:val="20"/>
              </w:rPr>
              <w:t>17</w:t>
            </w:r>
          </w:p>
        </w:tc>
        <w:tc>
          <w:tcPr>
            <w:tcW w:w="528" w:type="dxa"/>
            <w:gridSpan w:val="3"/>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6</w:t>
            </w:r>
          </w:p>
          <w:p w:rsidR="0039056D" w:rsidRDefault="0039056D">
            <w:pPr>
              <w:pStyle w:val="TableText"/>
              <w:keepNext/>
              <w:rPr>
                <w:sz w:val="20"/>
              </w:rPr>
            </w:pPr>
            <w:r>
              <w:rPr>
                <w:sz w:val="20"/>
              </w:rPr>
              <w:t>6</w:t>
            </w:r>
          </w:p>
          <w:p w:rsidR="0039056D" w:rsidRDefault="0039056D">
            <w:pPr>
              <w:pStyle w:val="TableText"/>
              <w:keepNext/>
              <w:rPr>
                <w:sz w:val="20"/>
              </w:rPr>
            </w:pPr>
            <w:r>
              <w:rPr>
                <w:sz w:val="20"/>
              </w:rPr>
              <w:t>6</w:t>
            </w:r>
          </w:p>
          <w:p w:rsidR="0039056D" w:rsidRDefault="0039056D">
            <w:pPr>
              <w:pStyle w:val="TableText"/>
              <w:keepNext/>
              <w:rPr>
                <w:sz w:val="20"/>
              </w:rPr>
            </w:pPr>
            <w:r>
              <w:rPr>
                <w:sz w:val="20"/>
              </w:rPr>
              <w:t>6</w:t>
            </w:r>
          </w:p>
          <w:p w:rsidR="0039056D" w:rsidRDefault="0039056D">
            <w:pPr>
              <w:pStyle w:val="TableText"/>
              <w:keepNext/>
              <w:rPr>
                <w:sz w:val="20"/>
              </w:rPr>
            </w:pPr>
            <w:r>
              <w:rPr>
                <w:sz w:val="20"/>
              </w:rPr>
              <w:t>6</w:t>
            </w:r>
          </w:p>
        </w:tc>
        <w:tc>
          <w:tcPr>
            <w:tcW w:w="444" w:type="dxa"/>
            <w:gridSpan w:val="3"/>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106</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c>
          <w:tcPr>
            <w:tcW w:w="444" w:type="dxa"/>
            <w:gridSpan w:val="2"/>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8.2</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p w:rsidR="0039056D" w:rsidRDefault="0039056D">
            <w:pPr>
              <w:pStyle w:val="TableText"/>
              <w:keepNext/>
              <w:rPr>
                <w:sz w:val="20"/>
              </w:rPr>
            </w:pPr>
            <w:r>
              <w:rPr>
                <w:sz w:val="20"/>
              </w:rPr>
              <w:t>...</w:t>
            </w:r>
          </w:p>
        </w:tc>
        <w:tc>
          <w:tcPr>
            <w:tcW w:w="444" w:type="dxa"/>
            <w:gridSpan w:val="2"/>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98</w:t>
            </w:r>
          </w:p>
          <w:p w:rsidR="0039056D" w:rsidRDefault="0039056D">
            <w:pPr>
              <w:pStyle w:val="TableText"/>
              <w:keepNext/>
              <w:rPr>
                <w:sz w:val="20"/>
              </w:rPr>
            </w:pPr>
            <w:r>
              <w:rPr>
                <w:sz w:val="20"/>
              </w:rPr>
              <w:t>106</w:t>
            </w:r>
          </w:p>
          <w:p w:rsidR="0039056D" w:rsidRDefault="0039056D">
            <w:pPr>
              <w:pStyle w:val="TableText"/>
              <w:keepNext/>
              <w:rPr>
                <w:sz w:val="20"/>
              </w:rPr>
            </w:pPr>
            <w:r>
              <w:rPr>
                <w:sz w:val="20"/>
              </w:rPr>
              <w:t>114</w:t>
            </w:r>
          </w:p>
          <w:p w:rsidR="0039056D" w:rsidRDefault="0039056D">
            <w:pPr>
              <w:pStyle w:val="TableText"/>
              <w:keepNext/>
              <w:rPr>
                <w:sz w:val="20"/>
              </w:rPr>
            </w:pPr>
            <w:r>
              <w:rPr>
                <w:sz w:val="20"/>
              </w:rPr>
              <w:t>121</w:t>
            </w:r>
          </w:p>
          <w:p w:rsidR="0039056D" w:rsidRDefault="0039056D">
            <w:pPr>
              <w:pStyle w:val="TableText"/>
              <w:keepNext/>
              <w:rPr>
                <w:sz w:val="20"/>
              </w:rPr>
            </w:pPr>
            <w:r>
              <w:rPr>
                <w:sz w:val="20"/>
              </w:rPr>
              <w:t>129</w:t>
            </w:r>
          </w:p>
        </w:tc>
        <w:tc>
          <w:tcPr>
            <w:tcW w:w="476" w:type="dxa"/>
            <w:gridSpan w:val="2"/>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7.6</w:t>
            </w:r>
          </w:p>
          <w:p w:rsidR="0039056D" w:rsidRDefault="0039056D">
            <w:pPr>
              <w:pStyle w:val="TableText"/>
              <w:keepNext/>
              <w:rPr>
                <w:sz w:val="20"/>
              </w:rPr>
            </w:pPr>
            <w:r>
              <w:rPr>
                <w:sz w:val="20"/>
              </w:rPr>
              <w:t>7.6</w:t>
            </w:r>
          </w:p>
          <w:p w:rsidR="0039056D" w:rsidRDefault="0039056D">
            <w:pPr>
              <w:pStyle w:val="TableText"/>
              <w:keepNext/>
              <w:rPr>
                <w:sz w:val="20"/>
              </w:rPr>
            </w:pPr>
            <w:r>
              <w:rPr>
                <w:sz w:val="20"/>
              </w:rPr>
              <w:t>7.6</w:t>
            </w:r>
          </w:p>
          <w:p w:rsidR="0039056D" w:rsidRDefault="0039056D">
            <w:pPr>
              <w:pStyle w:val="TableText"/>
              <w:keepNext/>
              <w:rPr>
                <w:sz w:val="20"/>
              </w:rPr>
            </w:pPr>
            <w:r>
              <w:rPr>
                <w:sz w:val="20"/>
              </w:rPr>
              <w:t>7.6</w:t>
            </w:r>
          </w:p>
          <w:p w:rsidR="0039056D" w:rsidRDefault="0039056D">
            <w:pPr>
              <w:pStyle w:val="TableText"/>
              <w:keepNext/>
              <w:rPr>
                <w:sz w:val="20"/>
              </w:rPr>
            </w:pPr>
            <w:r>
              <w:rPr>
                <w:sz w:val="20"/>
              </w:rPr>
              <w:t>7.6</w:t>
            </w:r>
          </w:p>
        </w:tc>
        <w:tc>
          <w:tcPr>
            <w:tcW w:w="412" w:type="dxa"/>
            <w:gridSpan w:val="4"/>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87</w:t>
            </w:r>
          </w:p>
          <w:p w:rsidR="0039056D" w:rsidRDefault="0039056D">
            <w:pPr>
              <w:pStyle w:val="TableText"/>
              <w:keepNext/>
              <w:rPr>
                <w:sz w:val="20"/>
              </w:rPr>
            </w:pPr>
            <w:r>
              <w:rPr>
                <w:sz w:val="20"/>
              </w:rPr>
              <w:t>94</w:t>
            </w:r>
          </w:p>
          <w:p w:rsidR="0039056D" w:rsidRDefault="0039056D">
            <w:pPr>
              <w:pStyle w:val="TableText"/>
              <w:keepNext/>
              <w:rPr>
                <w:sz w:val="20"/>
              </w:rPr>
            </w:pPr>
            <w:r>
              <w:rPr>
                <w:sz w:val="20"/>
              </w:rPr>
              <w:t>102</w:t>
            </w:r>
          </w:p>
          <w:p w:rsidR="0039056D" w:rsidRDefault="0039056D">
            <w:pPr>
              <w:pStyle w:val="TableText"/>
              <w:keepNext/>
              <w:rPr>
                <w:sz w:val="20"/>
              </w:rPr>
            </w:pPr>
            <w:r>
              <w:rPr>
                <w:sz w:val="20"/>
              </w:rPr>
              <w:t>110</w:t>
            </w:r>
          </w:p>
          <w:p w:rsidR="0039056D" w:rsidRDefault="0039056D">
            <w:pPr>
              <w:pStyle w:val="TableText"/>
              <w:keepNext/>
              <w:rPr>
                <w:sz w:val="20"/>
              </w:rPr>
            </w:pPr>
            <w:r>
              <w:rPr>
                <w:sz w:val="20"/>
              </w:rPr>
              <w:t>117</w:t>
            </w:r>
          </w:p>
        </w:tc>
        <w:tc>
          <w:tcPr>
            <w:tcW w:w="512" w:type="dxa"/>
            <w:gridSpan w:val="3"/>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6.7</w:t>
            </w:r>
          </w:p>
          <w:p w:rsidR="0039056D" w:rsidRDefault="0039056D">
            <w:pPr>
              <w:pStyle w:val="TableText"/>
              <w:keepNext/>
              <w:rPr>
                <w:sz w:val="20"/>
              </w:rPr>
            </w:pPr>
            <w:r>
              <w:rPr>
                <w:sz w:val="20"/>
              </w:rPr>
              <w:t>6.7</w:t>
            </w:r>
          </w:p>
          <w:p w:rsidR="0039056D" w:rsidRDefault="0039056D">
            <w:pPr>
              <w:pStyle w:val="TableText"/>
              <w:keepNext/>
              <w:rPr>
                <w:sz w:val="20"/>
              </w:rPr>
            </w:pPr>
            <w:r>
              <w:rPr>
                <w:sz w:val="20"/>
              </w:rPr>
              <w:t>6.8</w:t>
            </w:r>
          </w:p>
          <w:p w:rsidR="0039056D" w:rsidRDefault="0039056D">
            <w:pPr>
              <w:pStyle w:val="TableText"/>
              <w:keepNext/>
              <w:rPr>
                <w:sz w:val="20"/>
              </w:rPr>
            </w:pPr>
            <w:r>
              <w:rPr>
                <w:sz w:val="20"/>
              </w:rPr>
              <w:t>6.9</w:t>
            </w:r>
          </w:p>
          <w:p w:rsidR="0039056D" w:rsidRDefault="0039056D">
            <w:pPr>
              <w:pStyle w:val="TableText"/>
              <w:keepNext/>
              <w:rPr>
                <w:sz w:val="20"/>
              </w:rPr>
            </w:pPr>
            <w:r>
              <w:rPr>
                <w:sz w:val="20"/>
              </w:rPr>
              <w:t>6.9</w:t>
            </w:r>
          </w:p>
        </w:tc>
        <w:tc>
          <w:tcPr>
            <w:tcW w:w="420" w:type="dxa"/>
            <w:gridSpan w:val="3"/>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71</w:t>
            </w:r>
          </w:p>
          <w:p w:rsidR="0039056D" w:rsidRDefault="0039056D">
            <w:pPr>
              <w:pStyle w:val="TableText"/>
              <w:keepNext/>
              <w:rPr>
                <w:sz w:val="20"/>
              </w:rPr>
            </w:pPr>
            <w:r>
              <w:rPr>
                <w:sz w:val="20"/>
              </w:rPr>
              <w:t>80</w:t>
            </w:r>
          </w:p>
          <w:p w:rsidR="0039056D" w:rsidRDefault="0039056D">
            <w:pPr>
              <w:pStyle w:val="TableText"/>
              <w:keepNext/>
              <w:rPr>
                <w:sz w:val="20"/>
              </w:rPr>
            </w:pPr>
            <w:r>
              <w:rPr>
                <w:sz w:val="20"/>
              </w:rPr>
              <w:t>89</w:t>
            </w:r>
          </w:p>
          <w:p w:rsidR="0039056D" w:rsidRDefault="0039056D">
            <w:pPr>
              <w:pStyle w:val="TableText"/>
              <w:keepNext/>
              <w:rPr>
                <w:sz w:val="20"/>
              </w:rPr>
            </w:pPr>
            <w:r>
              <w:rPr>
                <w:sz w:val="20"/>
              </w:rPr>
              <w:t>97</w:t>
            </w:r>
          </w:p>
          <w:p w:rsidR="0039056D" w:rsidRDefault="0039056D">
            <w:pPr>
              <w:pStyle w:val="TableText"/>
              <w:keepNext/>
              <w:rPr>
                <w:sz w:val="20"/>
              </w:rPr>
            </w:pPr>
            <w:r>
              <w:rPr>
                <w:sz w:val="20"/>
              </w:rPr>
              <w:t>105</w:t>
            </w:r>
          </w:p>
        </w:tc>
        <w:tc>
          <w:tcPr>
            <w:tcW w:w="468" w:type="dxa"/>
            <w:gridSpan w:val="4"/>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5.5</w:t>
            </w:r>
          </w:p>
          <w:p w:rsidR="0039056D" w:rsidRDefault="0039056D">
            <w:pPr>
              <w:pStyle w:val="TableText"/>
              <w:keepNext/>
              <w:rPr>
                <w:sz w:val="20"/>
              </w:rPr>
            </w:pPr>
            <w:r>
              <w:rPr>
                <w:sz w:val="20"/>
              </w:rPr>
              <w:t>5.7</w:t>
            </w:r>
          </w:p>
          <w:p w:rsidR="0039056D" w:rsidRDefault="0039056D">
            <w:pPr>
              <w:pStyle w:val="TableText"/>
              <w:keepNext/>
              <w:rPr>
                <w:sz w:val="20"/>
              </w:rPr>
            </w:pPr>
            <w:r>
              <w:rPr>
                <w:sz w:val="20"/>
              </w:rPr>
              <w:t>5.9</w:t>
            </w:r>
          </w:p>
          <w:p w:rsidR="0039056D" w:rsidRDefault="0039056D">
            <w:pPr>
              <w:pStyle w:val="TableText"/>
              <w:keepNext/>
              <w:rPr>
                <w:sz w:val="20"/>
              </w:rPr>
            </w:pPr>
            <w:r>
              <w:rPr>
                <w:sz w:val="20"/>
              </w:rPr>
              <w:t>6.1</w:t>
            </w:r>
          </w:p>
          <w:p w:rsidR="0039056D" w:rsidRDefault="0039056D">
            <w:pPr>
              <w:pStyle w:val="TableText"/>
              <w:keepNext/>
              <w:rPr>
                <w:sz w:val="20"/>
              </w:rPr>
            </w:pPr>
            <w:r>
              <w:rPr>
                <w:sz w:val="20"/>
              </w:rPr>
              <w:t>6.2</w:t>
            </w:r>
          </w:p>
        </w:tc>
        <w:tc>
          <w:tcPr>
            <w:tcW w:w="384" w:type="dxa"/>
            <w:gridSpan w:val="4"/>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64</w:t>
            </w:r>
          </w:p>
          <w:p w:rsidR="0039056D" w:rsidRDefault="0039056D">
            <w:pPr>
              <w:pStyle w:val="TableText"/>
              <w:keepNext/>
              <w:rPr>
                <w:sz w:val="20"/>
              </w:rPr>
            </w:pPr>
            <w:r>
              <w:rPr>
                <w:sz w:val="20"/>
              </w:rPr>
              <w:t>73</w:t>
            </w:r>
          </w:p>
          <w:p w:rsidR="0039056D" w:rsidRDefault="0039056D">
            <w:pPr>
              <w:pStyle w:val="TableText"/>
              <w:keepNext/>
              <w:rPr>
                <w:sz w:val="20"/>
              </w:rPr>
            </w:pPr>
            <w:r>
              <w:rPr>
                <w:sz w:val="20"/>
              </w:rPr>
              <w:t>81</w:t>
            </w:r>
          </w:p>
          <w:p w:rsidR="0039056D" w:rsidRDefault="0039056D">
            <w:pPr>
              <w:pStyle w:val="TableText"/>
              <w:keepNext/>
              <w:rPr>
                <w:sz w:val="20"/>
              </w:rPr>
            </w:pPr>
            <w:r>
              <w:rPr>
                <w:sz w:val="20"/>
              </w:rPr>
              <w:t>90</w:t>
            </w:r>
          </w:p>
          <w:p w:rsidR="0039056D" w:rsidRDefault="0039056D">
            <w:pPr>
              <w:pStyle w:val="TableText"/>
              <w:keepNext/>
              <w:rPr>
                <w:sz w:val="20"/>
              </w:rPr>
            </w:pPr>
            <w:r>
              <w:rPr>
                <w:sz w:val="20"/>
              </w:rPr>
              <w:t>98</w:t>
            </w:r>
          </w:p>
        </w:tc>
        <w:tc>
          <w:tcPr>
            <w:tcW w:w="504" w:type="dxa"/>
            <w:gridSpan w:val="2"/>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4.9</w:t>
            </w:r>
          </w:p>
          <w:p w:rsidR="0039056D" w:rsidRDefault="0039056D">
            <w:pPr>
              <w:pStyle w:val="TableText"/>
              <w:keepNext/>
              <w:rPr>
                <w:sz w:val="20"/>
              </w:rPr>
            </w:pPr>
            <w:r>
              <w:rPr>
                <w:sz w:val="20"/>
              </w:rPr>
              <w:t>5.2</w:t>
            </w:r>
          </w:p>
          <w:p w:rsidR="0039056D" w:rsidRDefault="0039056D">
            <w:pPr>
              <w:pStyle w:val="TableText"/>
              <w:keepNext/>
              <w:rPr>
                <w:sz w:val="20"/>
              </w:rPr>
            </w:pPr>
            <w:r>
              <w:rPr>
                <w:sz w:val="20"/>
              </w:rPr>
              <w:t>5.4</w:t>
            </w:r>
          </w:p>
          <w:p w:rsidR="0039056D" w:rsidRDefault="0039056D">
            <w:pPr>
              <w:pStyle w:val="TableText"/>
              <w:keepNext/>
              <w:rPr>
                <w:sz w:val="20"/>
              </w:rPr>
            </w:pPr>
            <w:r>
              <w:rPr>
                <w:sz w:val="20"/>
              </w:rPr>
              <w:t>5.6</w:t>
            </w:r>
          </w:p>
          <w:p w:rsidR="0039056D" w:rsidRDefault="0039056D">
            <w:pPr>
              <w:pStyle w:val="TableText"/>
              <w:keepNext/>
              <w:rPr>
                <w:sz w:val="20"/>
              </w:rPr>
            </w:pPr>
            <w:r>
              <w:rPr>
                <w:sz w:val="20"/>
              </w:rPr>
              <w:t>5.8</w:t>
            </w:r>
          </w:p>
        </w:tc>
        <w:tc>
          <w:tcPr>
            <w:tcW w:w="396" w:type="dxa"/>
            <w:gridSpan w:val="2"/>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56</w:t>
            </w:r>
          </w:p>
          <w:p w:rsidR="0039056D" w:rsidRDefault="0039056D">
            <w:pPr>
              <w:pStyle w:val="TableText"/>
              <w:keepNext/>
              <w:rPr>
                <w:sz w:val="20"/>
              </w:rPr>
            </w:pPr>
            <w:r>
              <w:rPr>
                <w:sz w:val="20"/>
              </w:rPr>
              <w:t>64</w:t>
            </w:r>
          </w:p>
          <w:p w:rsidR="0039056D" w:rsidRDefault="0039056D">
            <w:pPr>
              <w:pStyle w:val="TableText"/>
              <w:keepNext/>
              <w:rPr>
                <w:sz w:val="20"/>
              </w:rPr>
            </w:pPr>
            <w:r>
              <w:rPr>
                <w:sz w:val="20"/>
              </w:rPr>
              <w:t>72</w:t>
            </w:r>
          </w:p>
          <w:p w:rsidR="0039056D" w:rsidRDefault="0039056D">
            <w:pPr>
              <w:pStyle w:val="TableText"/>
              <w:keepNext/>
              <w:rPr>
                <w:sz w:val="20"/>
              </w:rPr>
            </w:pPr>
            <w:r>
              <w:rPr>
                <w:sz w:val="20"/>
              </w:rPr>
              <w:t>80</w:t>
            </w:r>
          </w:p>
          <w:p w:rsidR="0039056D" w:rsidRDefault="0039056D">
            <w:pPr>
              <w:pStyle w:val="TableText"/>
              <w:keepNext/>
              <w:rPr>
                <w:sz w:val="20"/>
              </w:rPr>
            </w:pPr>
            <w:r>
              <w:rPr>
                <w:sz w:val="20"/>
              </w:rPr>
              <w:t>88</w:t>
            </w:r>
          </w:p>
        </w:tc>
        <w:tc>
          <w:tcPr>
            <w:tcW w:w="504" w:type="dxa"/>
            <w:gridSpan w:val="3"/>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4.3</w:t>
            </w:r>
          </w:p>
          <w:p w:rsidR="0039056D" w:rsidRDefault="0039056D">
            <w:pPr>
              <w:pStyle w:val="TableText"/>
              <w:keepNext/>
              <w:rPr>
                <w:sz w:val="20"/>
              </w:rPr>
            </w:pPr>
            <w:r>
              <w:rPr>
                <w:sz w:val="20"/>
              </w:rPr>
              <w:t>4.6</w:t>
            </w:r>
          </w:p>
          <w:p w:rsidR="0039056D" w:rsidRDefault="0039056D">
            <w:pPr>
              <w:pStyle w:val="TableText"/>
              <w:keepNext/>
              <w:rPr>
                <w:sz w:val="20"/>
              </w:rPr>
            </w:pPr>
            <w:r>
              <w:rPr>
                <w:sz w:val="20"/>
              </w:rPr>
              <w:t>4.8</w:t>
            </w:r>
          </w:p>
          <w:p w:rsidR="0039056D" w:rsidRDefault="0039056D">
            <w:pPr>
              <w:pStyle w:val="TableText"/>
              <w:keepNext/>
              <w:rPr>
                <w:sz w:val="20"/>
              </w:rPr>
            </w:pPr>
            <w:r>
              <w:rPr>
                <w:sz w:val="20"/>
              </w:rPr>
              <w:t>5.0</w:t>
            </w:r>
          </w:p>
          <w:p w:rsidR="0039056D" w:rsidRDefault="0039056D">
            <w:pPr>
              <w:pStyle w:val="TableText"/>
              <w:keepNext/>
              <w:rPr>
                <w:sz w:val="20"/>
              </w:rPr>
            </w:pPr>
            <w:r>
              <w:rPr>
                <w:sz w:val="20"/>
              </w:rPr>
              <w:t>5.2</w:t>
            </w:r>
          </w:p>
        </w:tc>
        <w:tc>
          <w:tcPr>
            <w:tcW w:w="384" w:type="dxa"/>
            <w:gridSpan w:val="3"/>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48</w:t>
            </w:r>
          </w:p>
          <w:p w:rsidR="0039056D" w:rsidRDefault="0039056D">
            <w:pPr>
              <w:pStyle w:val="TableText"/>
              <w:keepNext/>
              <w:rPr>
                <w:sz w:val="20"/>
              </w:rPr>
            </w:pPr>
            <w:r>
              <w:rPr>
                <w:sz w:val="20"/>
              </w:rPr>
              <w:t>55</w:t>
            </w:r>
          </w:p>
          <w:p w:rsidR="0039056D" w:rsidRDefault="0039056D">
            <w:pPr>
              <w:pStyle w:val="TableText"/>
              <w:keepNext/>
              <w:rPr>
                <w:sz w:val="20"/>
              </w:rPr>
            </w:pPr>
            <w:r>
              <w:rPr>
                <w:sz w:val="20"/>
              </w:rPr>
              <w:t>62</w:t>
            </w:r>
          </w:p>
          <w:p w:rsidR="0039056D" w:rsidRDefault="0039056D">
            <w:pPr>
              <w:pStyle w:val="TableText"/>
              <w:keepNext/>
              <w:rPr>
                <w:sz w:val="20"/>
              </w:rPr>
            </w:pPr>
            <w:r>
              <w:rPr>
                <w:sz w:val="20"/>
              </w:rPr>
              <w:t>69</w:t>
            </w:r>
          </w:p>
          <w:p w:rsidR="0039056D" w:rsidRDefault="0039056D">
            <w:pPr>
              <w:pStyle w:val="TableText"/>
              <w:keepNext/>
              <w:rPr>
                <w:sz w:val="20"/>
              </w:rPr>
            </w:pPr>
            <w:r>
              <w:rPr>
                <w:sz w:val="20"/>
              </w:rPr>
              <w:t>76</w:t>
            </w:r>
          </w:p>
        </w:tc>
        <w:tc>
          <w:tcPr>
            <w:tcW w:w="480" w:type="dxa"/>
            <w:gridSpan w:val="3"/>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3.7</w:t>
            </w:r>
          </w:p>
          <w:p w:rsidR="0039056D" w:rsidRDefault="0039056D">
            <w:pPr>
              <w:pStyle w:val="TableText"/>
              <w:keepNext/>
              <w:rPr>
                <w:sz w:val="20"/>
              </w:rPr>
            </w:pPr>
            <w:r>
              <w:rPr>
                <w:sz w:val="20"/>
              </w:rPr>
              <w:t>3.9</w:t>
            </w:r>
          </w:p>
          <w:p w:rsidR="0039056D" w:rsidRDefault="0039056D">
            <w:pPr>
              <w:pStyle w:val="TableText"/>
              <w:keepNext/>
              <w:rPr>
                <w:sz w:val="20"/>
              </w:rPr>
            </w:pPr>
            <w:r>
              <w:rPr>
                <w:sz w:val="20"/>
              </w:rPr>
              <w:t>4.1</w:t>
            </w:r>
          </w:p>
          <w:p w:rsidR="0039056D" w:rsidRDefault="0039056D">
            <w:pPr>
              <w:pStyle w:val="TableText"/>
              <w:keepNext/>
              <w:rPr>
                <w:sz w:val="20"/>
              </w:rPr>
            </w:pPr>
            <w:r>
              <w:rPr>
                <w:sz w:val="20"/>
              </w:rPr>
              <w:t>4.3</w:t>
            </w:r>
          </w:p>
          <w:p w:rsidR="0039056D" w:rsidRDefault="0039056D">
            <w:pPr>
              <w:pStyle w:val="TableText"/>
              <w:keepNext/>
              <w:rPr>
                <w:sz w:val="20"/>
              </w:rPr>
            </w:pPr>
            <w:r>
              <w:rPr>
                <w:sz w:val="20"/>
              </w:rPr>
              <w:t>4.5</w:t>
            </w:r>
          </w:p>
        </w:tc>
        <w:tc>
          <w:tcPr>
            <w:tcW w:w="388" w:type="dxa"/>
            <w:gridSpan w:val="2"/>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40</w:t>
            </w:r>
          </w:p>
          <w:p w:rsidR="0039056D" w:rsidRDefault="0039056D">
            <w:pPr>
              <w:pStyle w:val="TableText"/>
              <w:keepNext/>
              <w:rPr>
                <w:sz w:val="20"/>
              </w:rPr>
            </w:pPr>
            <w:r>
              <w:rPr>
                <w:sz w:val="20"/>
              </w:rPr>
              <w:t>45</w:t>
            </w:r>
          </w:p>
          <w:p w:rsidR="0039056D" w:rsidRDefault="0039056D">
            <w:pPr>
              <w:pStyle w:val="TableText"/>
              <w:keepNext/>
              <w:rPr>
                <w:sz w:val="20"/>
              </w:rPr>
            </w:pPr>
            <w:r>
              <w:rPr>
                <w:sz w:val="20"/>
              </w:rPr>
              <w:t>50</w:t>
            </w:r>
          </w:p>
          <w:p w:rsidR="0039056D" w:rsidRDefault="0039056D">
            <w:pPr>
              <w:pStyle w:val="TableText"/>
              <w:keepNext/>
              <w:rPr>
                <w:sz w:val="20"/>
              </w:rPr>
            </w:pPr>
            <w:r>
              <w:rPr>
                <w:sz w:val="20"/>
              </w:rPr>
              <w:t>56</w:t>
            </w:r>
          </w:p>
          <w:p w:rsidR="0039056D" w:rsidRDefault="0039056D">
            <w:pPr>
              <w:pStyle w:val="TableText"/>
              <w:keepNext/>
              <w:rPr>
                <w:sz w:val="20"/>
              </w:rPr>
            </w:pPr>
            <w:r>
              <w:rPr>
                <w:sz w:val="20"/>
              </w:rPr>
              <w:t>63</w:t>
            </w:r>
          </w:p>
        </w:tc>
        <w:tc>
          <w:tcPr>
            <w:tcW w:w="452" w:type="dxa"/>
            <w:gridSpan w:val="4"/>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3.1</w:t>
            </w:r>
          </w:p>
          <w:p w:rsidR="0039056D" w:rsidRDefault="0039056D">
            <w:pPr>
              <w:pStyle w:val="TableText"/>
              <w:keepNext/>
              <w:rPr>
                <w:sz w:val="20"/>
              </w:rPr>
            </w:pPr>
            <w:r>
              <w:rPr>
                <w:sz w:val="20"/>
              </w:rPr>
              <w:t>3.2</w:t>
            </w:r>
          </w:p>
          <w:p w:rsidR="0039056D" w:rsidRDefault="0039056D">
            <w:pPr>
              <w:pStyle w:val="TableText"/>
              <w:keepNext/>
              <w:rPr>
                <w:sz w:val="20"/>
              </w:rPr>
            </w:pPr>
            <w:r>
              <w:rPr>
                <w:sz w:val="20"/>
              </w:rPr>
              <w:t>3.3</w:t>
            </w:r>
          </w:p>
          <w:p w:rsidR="0039056D" w:rsidRDefault="0039056D">
            <w:pPr>
              <w:pStyle w:val="TableText"/>
              <w:keepNext/>
              <w:rPr>
                <w:sz w:val="20"/>
              </w:rPr>
            </w:pPr>
            <w:r>
              <w:rPr>
                <w:sz w:val="20"/>
              </w:rPr>
              <w:t>3.5</w:t>
            </w:r>
          </w:p>
          <w:p w:rsidR="0039056D" w:rsidRDefault="0039056D">
            <w:pPr>
              <w:pStyle w:val="TableText"/>
              <w:keepNext/>
              <w:rPr>
                <w:sz w:val="20"/>
              </w:rPr>
            </w:pPr>
            <w:r>
              <w:rPr>
                <w:sz w:val="20"/>
              </w:rPr>
              <w:t>3.7</w:t>
            </w:r>
          </w:p>
        </w:tc>
        <w:tc>
          <w:tcPr>
            <w:tcW w:w="408" w:type="dxa"/>
            <w:gridSpan w:val="5"/>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32</w:t>
            </w:r>
          </w:p>
          <w:p w:rsidR="0039056D" w:rsidRDefault="0039056D">
            <w:pPr>
              <w:pStyle w:val="TableText"/>
              <w:keepNext/>
              <w:rPr>
                <w:sz w:val="20"/>
              </w:rPr>
            </w:pPr>
            <w:r>
              <w:rPr>
                <w:sz w:val="20"/>
              </w:rPr>
              <w:t>37</w:t>
            </w:r>
          </w:p>
          <w:p w:rsidR="0039056D" w:rsidRDefault="0039056D">
            <w:pPr>
              <w:pStyle w:val="TableText"/>
              <w:keepNext/>
              <w:rPr>
                <w:sz w:val="20"/>
              </w:rPr>
            </w:pPr>
            <w:r>
              <w:rPr>
                <w:sz w:val="20"/>
              </w:rPr>
              <w:t>42</w:t>
            </w:r>
          </w:p>
          <w:p w:rsidR="0039056D" w:rsidRDefault="0039056D">
            <w:pPr>
              <w:pStyle w:val="TableText"/>
              <w:keepNext/>
              <w:rPr>
                <w:sz w:val="20"/>
              </w:rPr>
            </w:pPr>
            <w:r>
              <w:rPr>
                <w:sz w:val="20"/>
              </w:rPr>
              <w:t>47</w:t>
            </w:r>
          </w:p>
          <w:p w:rsidR="0039056D" w:rsidRDefault="0039056D">
            <w:pPr>
              <w:pStyle w:val="TableText"/>
              <w:keepNext/>
              <w:rPr>
                <w:sz w:val="20"/>
              </w:rPr>
            </w:pPr>
            <w:r>
              <w:rPr>
                <w:sz w:val="20"/>
              </w:rPr>
              <w:t>52</w:t>
            </w:r>
          </w:p>
        </w:tc>
        <w:tc>
          <w:tcPr>
            <w:tcW w:w="472" w:type="dxa"/>
            <w:gridSpan w:val="3"/>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2.5</w:t>
            </w:r>
          </w:p>
          <w:p w:rsidR="0039056D" w:rsidRDefault="0039056D">
            <w:pPr>
              <w:pStyle w:val="TableText"/>
              <w:keepNext/>
              <w:rPr>
                <w:sz w:val="20"/>
              </w:rPr>
            </w:pPr>
            <w:r>
              <w:rPr>
                <w:sz w:val="20"/>
              </w:rPr>
              <w:t>2.6</w:t>
            </w:r>
          </w:p>
          <w:p w:rsidR="0039056D" w:rsidRDefault="0039056D">
            <w:pPr>
              <w:pStyle w:val="TableText"/>
              <w:keepNext/>
              <w:rPr>
                <w:sz w:val="20"/>
              </w:rPr>
            </w:pPr>
            <w:r>
              <w:rPr>
                <w:sz w:val="20"/>
              </w:rPr>
              <w:t>2.8</w:t>
            </w:r>
          </w:p>
          <w:p w:rsidR="0039056D" w:rsidRDefault="0039056D">
            <w:pPr>
              <w:pStyle w:val="TableText"/>
              <w:keepNext/>
              <w:rPr>
                <w:sz w:val="20"/>
              </w:rPr>
            </w:pPr>
            <w:r>
              <w:rPr>
                <w:sz w:val="20"/>
              </w:rPr>
              <w:t>2.9</w:t>
            </w:r>
          </w:p>
          <w:p w:rsidR="0039056D" w:rsidRDefault="0039056D">
            <w:pPr>
              <w:pStyle w:val="TableText"/>
              <w:keepNext/>
              <w:rPr>
                <w:sz w:val="20"/>
              </w:rPr>
            </w:pPr>
            <w:r>
              <w:rPr>
                <w:sz w:val="20"/>
              </w:rPr>
              <w:t>3.1</w:t>
            </w:r>
          </w:p>
        </w:tc>
        <w:tc>
          <w:tcPr>
            <w:tcW w:w="368" w:type="dxa"/>
            <w:gridSpan w:val="2"/>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25</w:t>
            </w:r>
          </w:p>
          <w:p w:rsidR="0039056D" w:rsidRDefault="0039056D">
            <w:pPr>
              <w:pStyle w:val="TableText"/>
              <w:keepNext/>
              <w:rPr>
                <w:sz w:val="20"/>
              </w:rPr>
            </w:pPr>
            <w:r>
              <w:rPr>
                <w:sz w:val="20"/>
              </w:rPr>
              <w:t>29</w:t>
            </w:r>
          </w:p>
          <w:p w:rsidR="0039056D" w:rsidRDefault="0039056D">
            <w:pPr>
              <w:pStyle w:val="TableText"/>
              <w:keepNext/>
              <w:rPr>
                <w:sz w:val="20"/>
              </w:rPr>
            </w:pPr>
            <w:r>
              <w:rPr>
                <w:sz w:val="20"/>
              </w:rPr>
              <w:t>33</w:t>
            </w:r>
          </w:p>
          <w:p w:rsidR="0039056D" w:rsidRDefault="0039056D">
            <w:pPr>
              <w:pStyle w:val="TableText"/>
              <w:keepNext/>
              <w:rPr>
                <w:sz w:val="20"/>
              </w:rPr>
            </w:pPr>
            <w:r>
              <w:rPr>
                <w:sz w:val="20"/>
              </w:rPr>
              <w:t>37</w:t>
            </w:r>
          </w:p>
          <w:p w:rsidR="0039056D" w:rsidRDefault="0039056D">
            <w:pPr>
              <w:pStyle w:val="TableText"/>
              <w:keepNext/>
              <w:rPr>
                <w:sz w:val="20"/>
              </w:rPr>
            </w:pPr>
            <w:r>
              <w:rPr>
                <w:sz w:val="20"/>
              </w:rPr>
              <w:t>41</w:t>
            </w:r>
          </w:p>
        </w:tc>
        <w:tc>
          <w:tcPr>
            <w:tcW w:w="480" w:type="dxa"/>
            <w:gridSpan w:val="3"/>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1.9</w:t>
            </w:r>
          </w:p>
          <w:p w:rsidR="0039056D" w:rsidRDefault="0039056D">
            <w:pPr>
              <w:pStyle w:val="TableText"/>
              <w:keepNext/>
              <w:rPr>
                <w:sz w:val="20"/>
              </w:rPr>
            </w:pPr>
            <w:r>
              <w:rPr>
                <w:sz w:val="20"/>
              </w:rPr>
              <w:t>2.1</w:t>
            </w:r>
          </w:p>
          <w:p w:rsidR="0039056D" w:rsidRDefault="0039056D">
            <w:pPr>
              <w:pStyle w:val="TableText"/>
              <w:keepNext/>
              <w:rPr>
                <w:sz w:val="20"/>
              </w:rPr>
            </w:pPr>
            <w:r>
              <w:rPr>
                <w:sz w:val="20"/>
              </w:rPr>
              <w:t>2.2</w:t>
            </w:r>
          </w:p>
          <w:p w:rsidR="0039056D" w:rsidRDefault="0039056D">
            <w:pPr>
              <w:pStyle w:val="TableText"/>
              <w:keepNext/>
              <w:rPr>
                <w:sz w:val="20"/>
              </w:rPr>
            </w:pPr>
            <w:r>
              <w:rPr>
                <w:sz w:val="20"/>
              </w:rPr>
              <w:t>2.3</w:t>
            </w:r>
          </w:p>
          <w:p w:rsidR="0039056D" w:rsidRDefault="0039056D">
            <w:pPr>
              <w:pStyle w:val="TableText"/>
              <w:keepNext/>
              <w:rPr>
                <w:sz w:val="20"/>
              </w:rPr>
            </w:pPr>
            <w:r>
              <w:rPr>
                <w:sz w:val="20"/>
              </w:rPr>
              <w:t>2.4</w:t>
            </w:r>
          </w:p>
        </w:tc>
        <w:tc>
          <w:tcPr>
            <w:tcW w:w="360" w:type="dxa"/>
            <w:gridSpan w:val="2"/>
            <w:tcBorders>
              <w:top w:val="single" w:sz="6" w:space="0" w:color="auto"/>
              <w:left w:val="single" w:sz="6" w:space="0" w:color="auto"/>
              <w:right w:val="single" w:sz="6" w:space="0" w:color="auto"/>
            </w:tcBorders>
          </w:tcPr>
          <w:p w:rsidR="0039056D" w:rsidRDefault="0039056D">
            <w:pPr>
              <w:pStyle w:val="TableText"/>
              <w:keepNext/>
              <w:rPr>
                <w:sz w:val="20"/>
              </w:rPr>
            </w:pPr>
            <w:r>
              <w:rPr>
                <w:sz w:val="20"/>
              </w:rPr>
              <w:t>16</w:t>
            </w:r>
          </w:p>
          <w:p w:rsidR="0039056D" w:rsidRDefault="0039056D">
            <w:pPr>
              <w:pStyle w:val="TableText"/>
              <w:keepNext/>
              <w:rPr>
                <w:sz w:val="20"/>
              </w:rPr>
            </w:pPr>
            <w:r>
              <w:rPr>
                <w:sz w:val="20"/>
              </w:rPr>
              <w:t>18</w:t>
            </w:r>
          </w:p>
          <w:p w:rsidR="0039056D" w:rsidRDefault="0039056D">
            <w:pPr>
              <w:pStyle w:val="TableText"/>
              <w:keepNext/>
              <w:rPr>
                <w:sz w:val="20"/>
              </w:rPr>
            </w:pPr>
            <w:r>
              <w:rPr>
                <w:sz w:val="20"/>
              </w:rPr>
              <w:t>21</w:t>
            </w:r>
          </w:p>
          <w:p w:rsidR="0039056D" w:rsidRDefault="0039056D">
            <w:pPr>
              <w:pStyle w:val="TableText"/>
              <w:keepNext/>
              <w:rPr>
                <w:sz w:val="20"/>
              </w:rPr>
            </w:pPr>
            <w:r>
              <w:rPr>
                <w:sz w:val="20"/>
              </w:rPr>
              <w:t>24</w:t>
            </w:r>
          </w:p>
          <w:p w:rsidR="0039056D" w:rsidRDefault="0039056D">
            <w:pPr>
              <w:pStyle w:val="TableText"/>
              <w:keepNext/>
              <w:rPr>
                <w:sz w:val="20"/>
              </w:rPr>
            </w:pPr>
            <w:r>
              <w:rPr>
                <w:sz w:val="20"/>
              </w:rPr>
              <w:t>28</w:t>
            </w:r>
          </w:p>
        </w:tc>
        <w:tc>
          <w:tcPr>
            <w:tcW w:w="480" w:type="dxa"/>
            <w:gridSpan w:val="2"/>
            <w:tcBorders>
              <w:top w:val="single" w:sz="6" w:space="0" w:color="auto"/>
            </w:tcBorders>
          </w:tcPr>
          <w:p w:rsidR="0039056D" w:rsidRDefault="0039056D">
            <w:pPr>
              <w:pStyle w:val="TableText"/>
              <w:keepNext/>
              <w:rPr>
                <w:sz w:val="20"/>
              </w:rPr>
            </w:pPr>
            <w:r>
              <w:rPr>
                <w:sz w:val="20"/>
              </w:rPr>
              <w:t>1.2</w:t>
            </w:r>
          </w:p>
          <w:p w:rsidR="0039056D" w:rsidRDefault="0039056D">
            <w:pPr>
              <w:pStyle w:val="TableText"/>
              <w:keepNext/>
              <w:rPr>
                <w:sz w:val="20"/>
              </w:rPr>
            </w:pPr>
            <w:r>
              <w:rPr>
                <w:sz w:val="20"/>
              </w:rPr>
              <w:t>1.3</w:t>
            </w:r>
          </w:p>
          <w:p w:rsidR="0039056D" w:rsidRDefault="0039056D">
            <w:pPr>
              <w:pStyle w:val="TableText"/>
              <w:keepNext/>
              <w:rPr>
                <w:sz w:val="20"/>
              </w:rPr>
            </w:pPr>
            <w:r>
              <w:rPr>
                <w:sz w:val="20"/>
              </w:rPr>
              <w:t>1.4</w:t>
            </w:r>
          </w:p>
          <w:p w:rsidR="0039056D" w:rsidRDefault="0039056D">
            <w:pPr>
              <w:pStyle w:val="TableText"/>
              <w:keepNext/>
              <w:rPr>
                <w:sz w:val="20"/>
              </w:rPr>
            </w:pPr>
            <w:r>
              <w:rPr>
                <w:sz w:val="20"/>
              </w:rPr>
              <w:t>1.5</w:t>
            </w:r>
          </w:p>
          <w:p w:rsidR="0039056D" w:rsidRDefault="0039056D">
            <w:pPr>
              <w:pStyle w:val="TableText"/>
              <w:keepNext/>
              <w:rPr>
                <w:sz w:val="20"/>
              </w:rPr>
            </w:pPr>
            <w:r>
              <w:rPr>
                <w:sz w:val="20"/>
              </w:rPr>
              <w:t>1.6</w:t>
            </w:r>
          </w:p>
        </w:tc>
      </w:tr>
      <w:tr w:rsidR="0039056D">
        <w:tblPrEx>
          <w:tblInd w:w="56" w:type="dxa"/>
        </w:tblPrEx>
        <w:trPr>
          <w:gridBefore w:val="1"/>
          <w:gridAfter w:val="2"/>
        </w:trPr>
        <w:tc>
          <w:tcPr>
            <w:tcW w:w="780" w:type="dxa"/>
            <w:tcBorders>
              <w:top w:val="single" w:sz="6" w:space="0" w:color="auto"/>
              <w:right w:val="single" w:sz="6" w:space="0" w:color="auto"/>
            </w:tcBorders>
          </w:tcPr>
          <w:p w:rsidR="0039056D" w:rsidRDefault="0039056D">
            <w:pPr>
              <w:pStyle w:val="TableText"/>
              <w:rPr>
                <w:sz w:val="20"/>
              </w:rPr>
            </w:pPr>
            <w:r>
              <w:rPr>
                <w:sz w:val="20"/>
              </w:rPr>
              <w:t>50 or 51</w:t>
            </w:r>
            <w:r>
              <w:rPr>
                <w:sz w:val="20"/>
              </w:rPr>
              <w:tab/>
            </w:r>
          </w:p>
          <w:p w:rsidR="0039056D" w:rsidRDefault="0039056D">
            <w:pPr>
              <w:pStyle w:val="TableText"/>
              <w:rPr>
                <w:sz w:val="20"/>
              </w:rPr>
            </w:pPr>
            <w:r>
              <w:rPr>
                <w:sz w:val="20"/>
              </w:rPr>
              <w:t>52 or 53</w:t>
            </w:r>
            <w:r>
              <w:rPr>
                <w:sz w:val="20"/>
              </w:rPr>
              <w:tab/>
            </w:r>
          </w:p>
          <w:p w:rsidR="0039056D" w:rsidRDefault="0039056D">
            <w:pPr>
              <w:pStyle w:val="TableText"/>
              <w:rPr>
                <w:sz w:val="20"/>
              </w:rPr>
            </w:pPr>
            <w:r>
              <w:rPr>
                <w:sz w:val="20"/>
              </w:rPr>
              <w:t>54 or 55</w:t>
            </w:r>
            <w:r>
              <w:rPr>
                <w:sz w:val="20"/>
              </w:rPr>
              <w:tab/>
            </w:r>
          </w:p>
          <w:p w:rsidR="0039056D" w:rsidRDefault="0039056D">
            <w:pPr>
              <w:pStyle w:val="TableText"/>
              <w:rPr>
                <w:sz w:val="20"/>
              </w:rPr>
            </w:pPr>
            <w:r>
              <w:rPr>
                <w:sz w:val="20"/>
              </w:rPr>
              <w:t>56 or 57</w:t>
            </w:r>
            <w:r>
              <w:rPr>
                <w:sz w:val="20"/>
              </w:rPr>
              <w:tab/>
            </w:r>
          </w:p>
          <w:p w:rsidR="0039056D" w:rsidRDefault="0039056D">
            <w:pPr>
              <w:pStyle w:val="TableText"/>
              <w:rPr>
                <w:sz w:val="20"/>
              </w:rPr>
            </w:pPr>
            <w:r>
              <w:rPr>
                <w:sz w:val="20"/>
              </w:rPr>
              <w:t>58 or 59</w:t>
            </w:r>
            <w:r>
              <w:rPr>
                <w:sz w:val="20"/>
              </w:rPr>
              <w:tab/>
            </w:r>
          </w:p>
        </w:tc>
        <w:tc>
          <w:tcPr>
            <w:tcW w:w="612" w:type="dxa"/>
            <w:gridSpan w:val="3"/>
            <w:tcBorders>
              <w:top w:val="single" w:sz="6" w:space="0" w:color="auto"/>
            </w:tcBorders>
          </w:tcPr>
          <w:p w:rsidR="0039056D" w:rsidRDefault="0039056D">
            <w:pPr>
              <w:pStyle w:val="TableText"/>
              <w:rPr>
                <w:sz w:val="20"/>
              </w:rPr>
            </w:pPr>
            <w:r>
              <w:rPr>
                <w:sz w:val="20"/>
              </w:rPr>
              <w:t>18</w:t>
            </w:r>
          </w:p>
          <w:p w:rsidR="0039056D" w:rsidRDefault="0039056D">
            <w:pPr>
              <w:pStyle w:val="TableText"/>
              <w:rPr>
                <w:sz w:val="20"/>
              </w:rPr>
            </w:pPr>
            <w:r>
              <w:rPr>
                <w:sz w:val="20"/>
              </w:rPr>
              <w:t>19</w:t>
            </w:r>
          </w:p>
          <w:p w:rsidR="0039056D" w:rsidRDefault="0039056D">
            <w:pPr>
              <w:pStyle w:val="TableText"/>
              <w:rPr>
                <w:sz w:val="20"/>
              </w:rPr>
            </w:pPr>
            <w:r>
              <w:rPr>
                <w:sz w:val="20"/>
              </w:rPr>
              <w:t>20</w:t>
            </w:r>
          </w:p>
          <w:p w:rsidR="0039056D" w:rsidRDefault="0039056D">
            <w:pPr>
              <w:pStyle w:val="TableText"/>
              <w:rPr>
                <w:sz w:val="20"/>
              </w:rPr>
            </w:pPr>
            <w:r>
              <w:rPr>
                <w:sz w:val="20"/>
              </w:rPr>
              <w:t>21</w:t>
            </w:r>
          </w:p>
          <w:p w:rsidR="0039056D" w:rsidRDefault="0039056D">
            <w:pPr>
              <w:pStyle w:val="TableText"/>
              <w:rPr>
                <w:sz w:val="20"/>
              </w:rPr>
            </w:pPr>
            <w:r>
              <w:rPr>
                <w:sz w:val="20"/>
              </w:rPr>
              <w:t>22</w:t>
            </w:r>
          </w:p>
        </w:tc>
        <w:tc>
          <w:tcPr>
            <w:tcW w:w="504"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7</w:t>
            </w:r>
          </w:p>
          <w:p w:rsidR="0039056D" w:rsidRDefault="0039056D">
            <w:pPr>
              <w:pStyle w:val="TableText"/>
              <w:rPr>
                <w:sz w:val="20"/>
              </w:rPr>
            </w:pPr>
            <w:r>
              <w:rPr>
                <w:sz w:val="20"/>
              </w:rPr>
              <w:t>7</w:t>
            </w:r>
          </w:p>
          <w:p w:rsidR="0039056D" w:rsidRDefault="0039056D">
            <w:pPr>
              <w:pStyle w:val="TableText"/>
              <w:rPr>
                <w:sz w:val="20"/>
              </w:rPr>
            </w:pPr>
            <w:r>
              <w:rPr>
                <w:sz w:val="20"/>
              </w:rPr>
              <w:t>7</w:t>
            </w:r>
          </w:p>
          <w:p w:rsidR="0039056D" w:rsidRDefault="0039056D">
            <w:pPr>
              <w:pStyle w:val="TableText"/>
              <w:rPr>
                <w:sz w:val="20"/>
              </w:rPr>
            </w:pPr>
            <w:r>
              <w:rPr>
                <w:sz w:val="20"/>
              </w:rPr>
              <w:t>7</w:t>
            </w:r>
          </w:p>
          <w:p w:rsidR="0039056D" w:rsidRDefault="0039056D">
            <w:pPr>
              <w:pStyle w:val="TableText"/>
              <w:rPr>
                <w:sz w:val="20"/>
              </w:rPr>
            </w:pPr>
            <w:r>
              <w:rPr>
                <w:sz w:val="20"/>
              </w:rPr>
              <w:t>7</w:t>
            </w:r>
          </w:p>
        </w:tc>
        <w:tc>
          <w:tcPr>
            <w:tcW w:w="456"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432"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468"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136</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468" w:type="dxa"/>
            <w:tcBorders>
              <w:top w:val="single" w:sz="6" w:space="0" w:color="auto"/>
              <w:left w:val="single" w:sz="6" w:space="0" w:color="auto"/>
              <w:right w:val="single" w:sz="6" w:space="0" w:color="auto"/>
            </w:tcBorders>
          </w:tcPr>
          <w:p w:rsidR="0039056D" w:rsidRDefault="0039056D">
            <w:pPr>
              <w:pStyle w:val="TableText"/>
              <w:rPr>
                <w:sz w:val="20"/>
              </w:rPr>
            </w:pPr>
            <w:r>
              <w:rPr>
                <w:sz w:val="20"/>
              </w:rPr>
              <w:t>7.6</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396"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124</w:t>
            </w:r>
          </w:p>
          <w:p w:rsidR="0039056D" w:rsidRDefault="0039056D">
            <w:pPr>
              <w:pStyle w:val="TableText"/>
              <w:rPr>
                <w:sz w:val="20"/>
              </w:rPr>
            </w:pPr>
            <w:r>
              <w:rPr>
                <w:sz w:val="20"/>
              </w:rPr>
              <w:t>131</w:t>
            </w:r>
          </w:p>
          <w:p w:rsidR="0039056D" w:rsidRDefault="0039056D">
            <w:pPr>
              <w:pStyle w:val="TableText"/>
              <w:rPr>
                <w:sz w:val="20"/>
              </w:rPr>
            </w:pPr>
            <w:r>
              <w:rPr>
                <w:sz w:val="20"/>
              </w:rPr>
              <w:t>138</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516"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6.9</w:t>
            </w:r>
          </w:p>
          <w:p w:rsidR="0039056D" w:rsidRDefault="0039056D">
            <w:pPr>
              <w:pStyle w:val="TableText"/>
              <w:rPr>
                <w:sz w:val="20"/>
              </w:rPr>
            </w:pPr>
            <w:r>
              <w:rPr>
                <w:sz w:val="20"/>
              </w:rPr>
              <w:t>6.9</w:t>
            </w:r>
          </w:p>
          <w:p w:rsidR="0039056D" w:rsidRDefault="0039056D">
            <w:pPr>
              <w:pStyle w:val="TableText"/>
              <w:rPr>
                <w:sz w:val="20"/>
              </w:rPr>
            </w:pPr>
            <w:r>
              <w:rPr>
                <w:sz w:val="20"/>
              </w:rPr>
              <w:t>6.9</w:t>
            </w:r>
          </w:p>
          <w:p w:rsidR="0039056D" w:rsidRDefault="0039056D">
            <w:pPr>
              <w:pStyle w:val="TableText"/>
              <w:rPr>
                <w:sz w:val="20"/>
              </w:rPr>
            </w:pPr>
            <w:r>
              <w:rPr>
                <w:sz w:val="20"/>
              </w:rPr>
              <w:t>...</w:t>
            </w:r>
          </w:p>
          <w:p w:rsidR="0039056D" w:rsidRDefault="0039056D">
            <w:pPr>
              <w:pStyle w:val="TableText"/>
              <w:rPr>
                <w:sz w:val="20"/>
              </w:rPr>
            </w:pPr>
            <w:r>
              <w:rPr>
                <w:sz w:val="20"/>
              </w:rPr>
              <w:t>...</w:t>
            </w:r>
          </w:p>
        </w:tc>
        <w:tc>
          <w:tcPr>
            <w:tcW w:w="444" w:type="dxa"/>
            <w:gridSpan w:val="5"/>
            <w:tcBorders>
              <w:top w:val="single" w:sz="6" w:space="0" w:color="auto"/>
              <w:left w:val="single" w:sz="6" w:space="0" w:color="auto"/>
              <w:right w:val="single" w:sz="6" w:space="0" w:color="auto"/>
            </w:tcBorders>
          </w:tcPr>
          <w:p w:rsidR="0039056D" w:rsidRDefault="0039056D">
            <w:pPr>
              <w:pStyle w:val="TableText"/>
              <w:rPr>
                <w:sz w:val="20"/>
              </w:rPr>
            </w:pPr>
            <w:r>
              <w:rPr>
                <w:sz w:val="20"/>
              </w:rPr>
              <w:t>112</w:t>
            </w:r>
          </w:p>
          <w:p w:rsidR="0039056D" w:rsidRDefault="0039056D">
            <w:pPr>
              <w:pStyle w:val="TableText"/>
              <w:rPr>
                <w:sz w:val="20"/>
              </w:rPr>
            </w:pPr>
            <w:r>
              <w:rPr>
                <w:sz w:val="20"/>
              </w:rPr>
              <w:t>119</w:t>
            </w:r>
          </w:p>
          <w:p w:rsidR="0039056D" w:rsidRDefault="0039056D">
            <w:pPr>
              <w:pStyle w:val="TableText"/>
              <w:rPr>
                <w:sz w:val="20"/>
              </w:rPr>
            </w:pPr>
            <w:r>
              <w:rPr>
                <w:sz w:val="20"/>
              </w:rPr>
              <w:t>127</w:t>
            </w:r>
          </w:p>
          <w:p w:rsidR="0039056D" w:rsidRDefault="0039056D">
            <w:pPr>
              <w:pStyle w:val="TableText"/>
              <w:rPr>
                <w:sz w:val="20"/>
              </w:rPr>
            </w:pPr>
            <w:r>
              <w:rPr>
                <w:sz w:val="20"/>
              </w:rPr>
              <w:t>134</w:t>
            </w:r>
          </w:p>
          <w:p w:rsidR="0039056D" w:rsidRDefault="0039056D">
            <w:pPr>
              <w:pStyle w:val="TableText"/>
              <w:rPr>
                <w:sz w:val="20"/>
              </w:rPr>
            </w:pPr>
            <w:r>
              <w:rPr>
                <w:sz w:val="20"/>
              </w:rPr>
              <w:t>140</w:t>
            </w:r>
          </w:p>
        </w:tc>
        <w:tc>
          <w:tcPr>
            <w:tcW w:w="444"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6.2</w:t>
            </w:r>
          </w:p>
          <w:p w:rsidR="0039056D" w:rsidRDefault="0039056D">
            <w:pPr>
              <w:pStyle w:val="TableText"/>
              <w:rPr>
                <w:sz w:val="20"/>
              </w:rPr>
            </w:pPr>
            <w:r>
              <w:rPr>
                <w:sz w:val="20"/>
              </w:rPr>
              <w:t>6.3</w:t>
            </w:r>
          </w:p>
          <w:p w:rsidR="0039056D" w:rsidRDefault="0039056D">
            <w:pPr>
              <w:pStyle w:val="TableText"/>
              <w:rPr>
                <w:sz w:val="20"/>
              </w:rPr>
            </w:pPr>
            <w:r>
              <w:rPr>
                <w:sz w:val="20"/>
              </w:rPr>
              <w:t>6.3</w:t>
            </w:r>
          </w:p>
          <w:p w:rsidR="0039056D" w:rsidRDefault="0039056D">
            <w:pPr>
              <w:pStyle w:val="TableText"/>
              <w:rPr>
                <w:sz w:val="20"/>
              </w:rPr>
            </w:pPr>
            <w:r>
              <w:rPr>
                <w:sz w:val="20"/>
              </w:rPr>
              <w:t>6.4</w:t>
            </w:r>
          </w:p>
          <w:p w:rsidR="0039056D" w:rsidRDefault="0039056D">
            <w:pPr>
              <w:pStyle w:val="TableText"/>
              <w:rPr>
                <w:sz w:val="20"/>
              </w:rPr>
            </w:pPr>
            <w:r>
              <w:rPr>
                <w:sz w:val="20"/>
              </w:rPr>
              <w:t>6.4</w:t>
            </w:r>
          </w:p>
        </w:tc>
        <w:tc>
          <w:tcPr>
            <w:tcW w:w="384"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106</w:t>
            </w:r>
          </w:p>
          <w:p w:rsidR="0039056D" w:rsidRDefault="0039056D">
            <w:pPr>
              <w:pStyle w:val="TableText"/>
              <w:rPr>
                <w:sz w:val="20"/>
              </w:rPr>
            </w:pPr>
            <w:r>
              <w:rPr>
                <w:sz w:val="20"/>
              </w:rPr>
              <w:t>114</w:t>
            </w:r>
          </w:p>
          <w:p w:rsidR="0039056D" w:rsidRDefault="0039056D">
            <w:pPr>
              <w:pStyle w:val="TableText"/>
              <w:rPr>
                <w:sz w:val="20"/>
              </w:rPr>
            </w:pPr>
            <w:r>
              <w:rPr>
                <w:sz w:val="20"/>
              </w:rPr>
              <w:t>120</w:t>
            </w:r>
          </w:p>
          <w:p w:rsidR="0039056D" w:rsidRDefault="0039056D">
            <w:pPr>
              <w:pStyle w:val="TableText"/>
              <w:rPr>
                <w:sz w:val="20"/>
              </w:rPr>
            </w:pPr>
            <w:r>
              <w:rPr>
                <w:sz w:val="20"/>
              </w:rPr>
              <w:t>128</w:t>
            </w:r>
          </w:p>
          <w:p w:rsidR="0039056D" w:rsidRDefault="0039056D">
            <w:pPr>
              <w:pStyle w:val="TableText"/>
              <w:rPr>
                <w:sz w:val="20"/>
              </w:rPr>
            </w:pPr>
            <w:r>
              <w:rPr>
                <w:sz w:val="20"/>
              </w:rPr>
              <w:t>135</w:t>
            </w:r>
          </w:p>
        </w:tc>
        <w:tc>
          <w:tcPr>
            <w:tcW w:w="492"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5.9</w:t>
            </w:r>
          </w:p>
          <w:p w:rsidR="0039056D" w:rsidRDefault="0039056D">
            <w:pPr>
              <w:pStyle w:val="TableText"/>
              <w:rPr>
                <w:sz w:val="20"/>
              </w:rPr>
            </w:pPr>
            <w:r>
              <w:rPr>
                <w:sz w:val="20"/>
              </w:rPr>
              <w:t>6.0</w:t>
            </w:r>
          </w:p>
          <w:p w:rsidR="0039056D" w:rsidRDefault="0039056D">
            <w:pPr>
              <w:pStyle w:val="TableText"/>
              <w:rPr>
                <w:sz w:val="20"/>
              </w:rPr>
            </w:pPr>
            <w:r>
              <w:rPr>
                <w:sz w:val="20"/>
              </w:rPr>
              <w:t>6.0</w:t>
            </w:r>
          </w:p>
          <w:p w:rsidR="0039056D" w:rsidRDefault="0039056D">
            <w:pPr>
              <w:pStyle w:val="TableText"/>
              <w:rPr>
                <w:sz w:val="20"/>
              </w:rPr>
            </w:pPr>
            <w:r>
              <w:rPr>
                <w:sz w:val="20"/>
              </w:rPr>
              <w:t>6.1</w:t>
            </w:r>
          </w:p>
          <w:p w:rsidR="0039056D" w:rsidRDefault="0039056D">
            <w:pPr>
              <w:pStyle w:val="TableText"/>
              <w:rPr>
                <w:sz w:val="20"/>
              </w:rPr>
            </w:pPr>
            <w:r>
              <w:rPr>
                <w:sz w:val="20"/>
              </w:rPr>
              <w:t>6.1</w:t>
            </w:r>
          </w:p>
        </w:tc>
        <w:tc>
          <w:tcPr>
            <w:tcW w:w="420"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95</w:t>
            </w:r>
          </w:p>
          <w:p w:rsidR="0039056D" w:rsidRDefault="0039056D">
            <w:pPr>
              <w:pStyle w:val="TableText"/>
              <w:rPr>
                <w:sz w:val="20"/>
              </w:rPr>
            </w:pPr>
            <w:r>
              <w:rPr>
                <w:sz w:val="20"/>
              </w:rPr>
              <w:t>103</w:t>
            </w:r>
          </w:p>
          <w:p w:rsidR="0039056D" w:rsidRDefault="0039056D">
            <w:pPr>
              <w:pStyle w:val="TableText"/>
              <w:rPr>
                <w:sz w:val="20"/>
              </w:rPr>
            </w:pPr>
            <w:r>
              <w:rPr>
                <w:sz w:val="20"/>
              </w:rPr>
              <w:t>110</w:t>
            </w:r>
          </w:p>
          <w:p w:rsidR="0039056D" w:rsidRDefault="0039056D">
            <w:pPr>
              <w:pStyle w:val="TableText"/>
              <w:rPr>
                <w:sz w:val="20"/>
              </w:rPr>
            </w:pPr>
            <w:r>
              <w:rPr>
                <w:sz w:val="20"/>
              </w:rPr>
              <w:t>118</w:t>
            </w:r>
          </w:p>
          <w:p w:rsidR="0039056D" w:rsidRDefault="0039056D">
            <w:pPr>
              <w:pStyle w:val="TableText"/>
              <w:rPr>
                <w:sz w:val="20"/>
              </w:rPr>
            </w:pPr>
            <w:r>
              <w:rPr>
                <w:sz w:val="20"/>
              </w:rPr>
              <w:t>126</w:t>
            </w:r>
          </w:p>
        </w:tc>
        <w:tc>
          <w:tcPr>
            <w:tcW w:w="48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5.3</w:t>
            </w:r>
          </w:p>
          <w:p w:rsidR="0039056D" w:rsidRDefault="0039056D">
            <w:pPr>
              <w:pStyle w:val="TableText"/>
              <w:rPr>
                <w:sz w:val="20"/>
              </w:rPr>
            </w:pPr>
            <w:r>
              <w:rPr>
                <w:sz w:val="20"/>
              </w:rPr>
              <w:t>5.4</w:t>
            </w:r>
          </w:p>
          <w:p w:rsidR="0039056D" w:rsidRDefault="0039056D">
            <w:pPr>
              <w:pStyle w:val="TableText"/>
              <w:rPr>
                <w:sz w:val="20"/>
              </w:rPr>
            </w:pPr>
            <w:r>
              <w:rPr>
                <w:sz w:val="20"/>
              </w:rPr>
              <w:t>5.5</w:t>
            </w:r>
          </w:p>
          <w:p w:rsidR="0039056D" w:rsidRDefault="0039056D">
            <w:pPr>
              <w:pStyle w:val="TableText"/>
              <w:rPr>
                <w:sz w:val="20"/>
              </w:rPr>
            </w:pPr>
            <w:r>
              <w:rPr>
                <w:sz w:val="20"/>
              </w:rPr>
              <w:t>5.6</w:t>
            </w:r>
          </w:p>
          <w:p w:rsidR="0039056D" w:rsidRDefault="0039056D">
            <w:pPr>
              <w:pStyle w:val="TableText"/>
              <w:rPr>
                <w:sz w:val="20"/>
              </w:rPr>
            </w:pPr>
            <w:r>
              <w:rPr>
                <w:sz w:val="20"/>
              </w:rPr>
              <w:t>5.7</w:t>
            </w:r>
          </w:p>
        </w:tc>
        <w:tc>
          <w:tcPr>
            <w:tcW w:w="396"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83</w:t>
            </w:r>
          </w:p>
          <w:p w:rsidR="0039056D" w:rsidRDefault="0039056D">
            <w:pPr>
              <w:pStyle w:val="TableText"/>
              <w:rPr>
                <w:sz w:val="20"/>
              </w:rPr>
            </w:pPr>
            <w:r>
              <w:rPr>
                <w:sz w:val="20"/>
              </w:rPr>
              <w:t>92</w:t>
            </w:r>
          </w:p>
          <w:p w:rsidR="0039056D" w:rsidRDefault="0039056D">
            <w:pPr>
              <w:pStyle w:val="TableText"/>
              <w:rPr>
                <w:sz w:val="20"/>
              </w:rPr>
            </w:pPr>
            <w:r>
              <w:rPr>
                <w:sz w:val="20"/>
              </w:rPr>
              <w:t>100</w:t>
            </w:r>
          </w:p>
          <w:p w:rsidR="0039056D" w:rsidRDefault="0039056D">
            <w:pPr>
              <w:pStyle w:val="TableText"/>
              <w:rPr>
                <w:sz w:val="20"/>
              </w:rPr>
            </w:pPr>
            <w:r>
              <w:rPr>
                <w:sz w:val="20"/>
              </w:rPr>
              <w:t>109</w:t>
            </w:r>
          </w:p>
          <w:p w:rsidR="0039056D" w:rsidRDefault="0039056D">
            <w:pPr>
              <w:pStyle w:val="TableText"/>
              <w:rPr>
                <w:sz w:val="20"/>
              </w:rPr>
            </w:pPr>
            <w:r>
              <w:rPr>
                <w:sz w:val="20"/>
              </w:rPr>
              <w:t>117</w:t>
            </w:r>
          </w:p>
        </w:tc>
        <w:tc>
          <w:tcPr>
            <w:tcW w:w="48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4.6</w:t>
            </w:r>
          </w:p>
          <w:p w:rsidR="0039056D" w:rsidRDefault="0039056D">
            <w:pPr>
              <w:pStyle w:val="TableText"/>
              <w:rPr>
                <w:sz w:val="20"/>
              </w:rPr>
            </w:pPr>
            <w:r>
              <w:rPr>
                <w:sz w:val="20"/>
              </w:rPr>
              <w:t>4.8</w:t>
            </w:r>
          </w:p>
          <w:p w:rsidR="0039056D" w:rsidRDefault="0039056D">
            <w:pPr>
              <w:pStyle w:val="TableText"/>
              <w:rPr>
                <w:sz w:val="20"/>
              </w:rPr>
            </w:pPr>
            <w:r>
              <w:rPr>
                <w:sz w:val="20"/>
              </w:rPr>
              <w:t>5.0</w:t>
            </w:r>
          </w:p>
          <w:p w:rsidR="0039056D" w:rsidRDefault="0039056D">
            <w:pPr>
              <w:pStyle w:val="TableText"/>
              <w:rPr>
                <w:sz w:val="20"/>
              </w:rPr>
            </w:pPr>
            <w:r>
              <w:rPr>
                <w:sz w:val="20"/>
              </w:rPr>
              <w:t>5.2</w:t>
            </w:r>
          </w:p>
          <w:p w:rsidR="0039056D" w:rsidRDefault="0039056D">
            <w:pPr>
              <w:pStyle w:val="TableText"/>
              <w:rPr>
                <w:sz w:val="20"/>
              </w:rPr>
            </w:pPr>
            <w:r>
              <w:rPr>
                <w:sz w:val="20"/>
              </w:rPr>
              <w:t>5.3</w:t>
            </w:r>
          </w:p>
        </w:tc>
        <w:tc>
          <w:tcPr>
            <w:tcW w:w="408"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70</w:t>
            </w:r>
          </w:p>
          <w:p w:rsidR="0039056D" w:rsidRDefault="0039056D">
            <w:pPr>
              <w:pStyle w:val="TableText"/>
              <w:rPr>
                <w:sz w:val="20"/>
              </w:rPr>
            </w:pPr>
            <w:r>
              <w:rPr>
                <w:sz w:val="20"/>
              </w:rPr>
              <w:t>78</w:t>
            </w:r>
          </w:p>
          <w:p w:rsidR="0039056D" w:rsidRDefault="0039056D">
            <w:pPr>
              <w:pStyle w:val="TableText"/>
              <w:rPr>
                <w:sz w:val="20"/>
              </w:rPr>
            </w:pPr>
            <w:r>
              <w:rPr>
                <w:sz w:val="20"/>
              </w:rPr>
              <w:t>87</w:t>
            </w:r>
          </w:p>
          <w:p w:rsidR="0039056D" w:rsidRDefault="0039056D">
            <w:pPr>
              <w:pStyle w:val="TableText"/>
              <w:rPr>
                <w:sz w:val="20"/>
              </w:rPr>
            </w:pPr>
            <w:r>
              <w:rPr>
                <w:sz w:val="20"/>
              </w:rPr>
              <w:t>96</w:t>
            </w:r>
          </w:p>
          <w:p w:rsidR="0039056D" w:rsidRDefault="0039056D">
            <w:pPr>
              <w:pStyle w:val="TableText"/>
              <w:rPr>
                <w:sz w:val="20"/>
              </w:rPr>
            </w:pPr>
            <w:r>
              <w:rPr>
                <w:sz w:val="20"/>
              </w:rPr>
              <w:t>104</w:t>
            </w:r>
          </w:p>
        </w:tc>
        <w:tc>
          <w:tcPr>
            <w:tcW w:w="432"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3.9</w:t>
            </w:r>
          </w:p>
          <w:p w:rsidR="0039056D" w:rsidRDefault="0039056D">
            <w:pPr>
              <w:pStyle w:val="TableText"/>
              <w:rPr>
                <w:sz w:val="20"/>
              </w:rPr>
            </w:pPr>
            <w:r>
              <w:rPr>
                <w:sz w:val="20"/>
              </w:rPr>
              <w:t>4.1</w:t>
            </w:r>
          </w:p>
          <w:p w:rsidR="0039056D" w:rsidRDefault="0039056D">
            <w:pPr>
              <w:pStyle w:val="TableText"/>
              <w:rPr>
                <w:sz w:val="20"/>
              </w:rPr>
            </w:pPr>
            <w:r>
              <w:rPr>
                <w:sz w:val="20"/>
              </w:rPr>
              <w:t>4.3</w:t>
            </w:r>
          </w:p>
          <w:p w:rsidR="0039056D" w:rsidRDefault="0039056D">
            <w:pPr>
              <w:pStyle w:val="TableText"/>
              <w:rPr>
                <w:sz w:val="20"/>
              </w:rPr>
            </w:pPr>
            <w:r>
              <w:rPr>
                <w:sz w:val="20"/>
              </w:rPr>
              <w:t>4.6</w:t>
            </w:r>
          </w:p>
          <w:p w:rsidR="0039056D" w:rsidRDefault="0039056D">
            <w:pPr>
              <w:pStyle w:val="TableText"/>
              <w:rPr>
                <w:sz w:val="20"/>
              </w:rPr>
            </w:pPr>
            <w:r>
              <w:rPr>
                <w:sz w:val="20"/>
              </w:rPr>
              <w:t>4.7</w:t>
            </w:r>
          </w:p>
        </w:tc>
        <w:tc>
          <w:tcPr>
            <w:tcW w:w="408"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57</w:t>
            </w:r>
          </w:p>
          <w:p w:rsidR="0039056D" w:rsidRDefault="0039056D">
            <w:pPr>
              <w:pStyle w:val="TableText"/>
              <w:rPr>
                <w:sz w:val="20"/>
              </w:rPr>
            </w:pPr>
            <w:r>
              <w:rPr>
                <w:sz w:val="20"/>
              </w:rPr>
              <w:t>62</w:t>
            </w:r>
          </w:p>
          <w:p w:rsidR="0039056D" w:rsidRDefault="0039056D">
            <w:pPr>
              <w:pStyle w:val="TableText"/>
              <w:rPr>
                <w:sz w:val="20"/>
              </w:rPr>
            </w:pPr>
            <w:r>
              <w:rPr>
                <w:sz w:val="20"/>
              </w:rPr>
              <w:t>68</w:t>
            </w:r>
          </w:p>
          <w:p w:rsidR="0039056D" w:rsidRDefault="0039056D">
            <w:pPr>
              <w:pStyle w:val="TableText"/>
              <w:rPr>
                <w:sz w:val="20"/>
              </w:rPr>
            </w:pPr>
            <w:r>
              <w:rPr>
                <w:sz w:val="20"/>
              </w:rPr>
              <w:t>75</w:t>
            </w:r>
          </w:p>
          <w:p w:rsidR="0039056D" w:rsidRDefault="0039056D">
            <w:pPr>
              <w:pStyle w:val="TableText"/>
              <w:rPr>
                <w:sz w:val="20"/>
              </w:rPr>
            </w:pPr>
            <w:r>
              <w:rPr>
                <w:sz w:val="20"/>
              </w:rPr>
              <w:t>83</w:t>
            </w:r>
          </w:p>
        </w:tc>
        <w:tc>
          <w:tcPr>
            <w:tcW w:w="480" w:type="dxa"/>
            <w:gridSpan w:val="4"/>
            <w:tcBorders>
              <w:top w:val="single" w:sz="6" w:space="0" w:color="auto"/>
              <w:left w:val="single" w:sz="6" w:space="0" w:color="auto"/>
              <w:right w:val="single" w:sz="6" w:space="0" w:color="auto"/>
            </w:tcBorders>
          </w:tcPr>
          <w:p w:rsidR="0039056D" w:rsidRDefault="0039056D">
            <w:pPr>
              <w:pStyle w:val="TableText"/>
              <w:rPr>
                <w:sz w:val="20"/>
              </w:rPr>
            </w:pPr>
            <w:r>
              <w:rPr>
                <w:sz w:val="20"/>
              </w:rPr>
              <w:t>3.2</w:t>
            </w:r>
          </w:p>
          <w:p w:rsidR="0039056D" w:rsidRDefault="0039056D">
            <w:pPr>
              <w:pStyle w:val="TableText"/>
              <w:rPr>
                <w:sz w:val="20"/>
              </w:rPr>
            </w:pPr>
            <w:r>
              <w:rPr>
                <w:sz w:val="20"/>
              </w:rPr>
              <w:t>3.3</w:t>
            </w:r>
          </w:p>
          <w:p w:rsidR="0039056D" w:rsidRDefault="0039056D">
            <w:pPr>
              <w:pStyle w:val="TableText"/>
              <w:rPr>
                <w:sz w:val="20"/>
              </w:rPr>
            </w:pPr>
            <w:r>
              <w:rPr>
                <w:sz w:val="20"/>
              </w:rPr>
              <w:t>3.4</w:t>
            </w:r>
          </w:p>
          <w:p w:rsidR="0039056D" w:rsidRDefault="0039056D">
            <w:pPr>
              <w:pStyle w:val="TableText"/>
              <w:rPr>
                <w:sz w:val="20"/>
              </w:rPr>
            </w:pPr>
            <w:r>
              <w:rPr>
                <w:sz w:val="20"/>
              </w:rPr>
              <w:t>3.6</w:t>
            </w:r>
          </w:p>
          <w:p w:rsidR="0039056D" w:rsidRDefault="0039056D">
            <w:pPr>
              <w:pStyle w:val="TableText"/>
              <w:rPr>
                <w:sz w:val="20"/>
              </w:rPr>
            </w:pPr>
            <w:r>
              <w:rPr>
                <w:sz w:val="20"/>
              </w:rPr>
              <w:t>3.8</w:t>
            </w:r>
          </w:p>
        </w:tc>
        <w:tc>
          <w:tcPr>
            <w:tcW w:w="372"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45</w:t>
            </w:r>
          </w:p>
          <w:p w:rsidR="0039056D" w:rsidRDefault="0039056D">
            <w:pPr>
              <w:pStyle w:val="TableText"/>
              <w:rPr>
                <w:sz w:val="20"/>
              </w:rPr>
            </w:pPr>
            <w:r>
              <w:rPr>
                <w:sz w:val="20"/>
              </w:rPr>
              <w:t>49</w:t>
            </w:r>
          </w:p>
          <w:p w:rsidR="0039056D" w:rsidRDefault="0039056D">
            <w:pPr>
              <w:pStyle w:val="TableText"/>
              <w:rPr>
                <w:sz w:val="20"/>
              </w:rPr>
            </w:pPr>
            <w:r>
              <w:rPr>
                <w:sz w:val="20"/>
              </w:rPr>
              <w:t>54</w:t>
            </w:r>
          </w:p>
          <w:p w:rsidR="0039056D" w:rsidRDefault="0039056D">
            <w:pPr>
              <w:pStyle w:val="TableText"/>
              <w:rPr>
                <w:sz w:val="20"/>
              </w:rPr>
            </w:pPr>
            <w:r>
              <w:rPr>
                <w:sz w:val="20"/>
              </w:rPr>
              <w:t>58</w:t>
            </w:r>
          </w:p>
          <w:p w:rsidR="0039056D" w:rsidRDefault="0039056D">
            <w:pPr>
              <w:pStyle w:val="TableText"/>
              <w:rPr>
                <w:sz w:val="20"/>
              </w:rPr>
            </w:pPr>
            <w:r>
              <w:rPr>
                <w:sz w:val="20"/>
              </w:rPr>
              <w:t>63</w:t>
            </w:r>
          </w:p>
        </w:tc>
        <w:tc>
          <w:tcPr>
            <w:tcW w:w="480" w:type="dxa"/>
            <w:gridSpan w:val="3"/>
            <w:tcBorders>
              <w:top w:val="single" w:sz="6" w:space="0" w:color="auto"/>
              <w:left w:val="single" w:sz="6" w:space="0" w:color="auto"/>
              <w:right w:val="single" w:sz="6" w:space="0" w:color="auto"/>
            </w:tcBorders>
          </w:tcPr>
          <w:p w:rsidR="0039056D" w:rsidRDefault="0039056D">
            <w:pPr>
              <w:pStyle w:val="TableText"/>
              <w:rPr>
                <w:sz w:val="20"/>
              </w:rPr>
            </w:pPr>
            <w:r>
              <w:rPr>
                <w:sz w:val="20"/>
              </w:rPr>
              <w:t>2.5</w:t>
            </w:r>
          </w:p>
          <w:p w:rsidR="0039056D" w:rsidRDefault="0039056D">
            <w:pPr>
              <w:pStyle w:val="TableText"/>
              <w:rPr>
                <w:sz w:val="20"/>
              </w:rPr>
            </w:pPr>
            <w:r>
              <w:rPr>
                <w:sz w:val="20"/>
              </w:rPr>
              <w:t>2.6</w:t>
            </w:r>
          </w:p>
          <w:p w:rsidR="0039056D" w:rsidRDefault="0039056D">
            <w:pPr>
              <w:pStyle w:val="TableText"/>
              <w:rPr>
                <w:sz w:val="20"/>
              </w:rPr>
            </w:pPr>
            <w:r>
              <w:rPr>
                <w:sz w:val="20"/>
              </w:rPr>
              <w:t>2.7</w:t>
            </w:r>
          </w:p>
          <w:p w:rsidR="0039056D" w:rsidRDefault="0039056D">
            <w:pPr>
              <w:pStyle w:val="TableText"/>
              <w:rPr>
                <w:sz w:val="20"/>
              </w:rPr>
            </w:pPr>
            <w:r>
              <w:rPr>
                <w:sz w:val="20"/>
              </w:rPr>
              <w:t>2.8</w:t>
            </w:r>
          </w:p>
          <w:p w:rsidR="0039056D" w:rsidRDefault="0039056D">
            <w:pPr>
              <w:pStyle w:val="TableText"/>
              <w:rPr>
                <w:sz w:val="20"/>
              </w:rPr>
            </w:pPr>
            <w:r>
              <w:rPr>
                <w:sz w:val="20"/>
              </w:rPr>
              <w:t>2.9</w:t>
            </w:r>
          </w:p>
        </w:tc>
        <w:tc>
          <w:tcPr>
            <w:tcW w:w="348" w:type="dxa"/>
            <w:gridSpan w:val="2"/>
            <w:tcBorders>
              <w:top w:val="single" w:sz="6" w:space="0" w:color="auto"/>
              <w:left w:val="single" w:sz="6" w:space="0" w:color="auto"/>
              <w:right w:val="single" w:sz="6" w:space="0" w:color="auto"/>
            </w:tcBorders>
          </w:tcPr>
          <w:p w:rsidR="0039056D" w:rsidRDefault="0039056D">
            <w:pPr>
              <w:pStyle w:val="TableText"/>
              <w:rPr>
                <w:sz w:val="20"/>
              </w:rPr>
            </w:pPr>
            <w:r>
              <w:rPr>
                <w:sz w:val="20"/>
              </w:rPr>
              <w:t>30</w:t>
            </w:r>
          </w:p>
          <w:p w:rsidR="0039056D" w:rsidRDefault="0039056D">
            <w:pPr>
              <w:pStyle w:val="TableText"/>
              <w:rPr>
                <w:sz w:val="20"/>
              </w:rPr>
            </w:pPr>
            <w:r>
              <w:rPr>
                <w:sz w:val="20"/>
              </w:rPr>
              <w:t>34</w:t>
            </w:r>
          </w:p>
          <w:p w:rsidR="0039056D" w:rsidRDefault="0039056D">
            <w:pPr>
              <w:pStyle w:val="TableText"/>
              <w:rPr>
                <w:sz w:val="20"/>
              </w:rPr>
            </w:pPr>
            <w:r>
              <w:rPr>
                <w:sz w:val="20"/>
              </w:rPr>
              <w:t>38</w:t>
            </w:r>
          </w:p>
          <w:p w:rsidR="0039056D" w:rsidRDefault="0039056D">
            <w:pPr>
              <w:pStyle w:val="TableText"/>
              <w:rPr>
                <w:sz w:val="20"/>
              </w:rPr>
            </w:pPr>
            <w:r>
              <w:rPr>
                <w:sz w:val="20"/>
              </w:rPr>
              <w:t>43</w:t>
            </w:r>
          </w:p>
          <w:p w:rsidR="0039056D" w:rsidRDefault="0039056D">
            <w:pPr>
              <w:pStyle w:val="TableText"/>
              <w:rPr>
                <w:sz w:val="20"/>
              </w:rPr>
            </w:pPr>
            <w:r>
              <w:rPr>
                <w:sz w:val="20"/>
              </w:rPr>
              <w:t>47</w:t>
            </w:r>
          </w:p>
        </w:tc>
        <w:tc>
          <w:tcPr>
            <w:tcW w:w="456" w:type="dxa"/>
            <w:gridSpan w:val="2"/>
            <w:tcBorders>
              <w:top w:val="single" w:sz="6" w:space="0" w:color="auto"/>
            </w:tcBorders>
          </w:tcPr>
          <w:p w:rsidR="0039056D" w:rsidRDefault="0039056D">
            <w:pPr>
              <w:pStyle w:val="TableText"/>
              <w:rPr>
                <w:sz w:val="20"/>
              </w:rPr>
            </w:pPr>
            <w:r>
              <w:rPr>
                <w:sz w:val="20"/>
              </w:rPr>
              <w:t>1.7</w:t>
            </w:r>
          </w:p>
          <w:p w:rsidR="0039056D" w:rsidRDefault="0039056D">
            <w:pPr>
              <w:pStyle w:val="TableText"/>
              <w:rPr>
                <w:sz w:val="20"/>
              </w:rPr>
            </w:pPr>
            <w:r>
              <w:rPr>
                <w:sz w:val="20"/>
              </w:rPr>
              <w:t>1.8</w:t>
            </w:r>
          </w:p>
          <w:p w:rsidR="0039056D" w:rsidRDefault="0039056D">
            <w:pPr>
              <w:pStyle w:val="TableText"/>
              <w:rPr>
                <w:sz w:val="20"/>
              </w:rPr>
            </w:pPr>
            <w:r>
              <w:rPr>
                <w:sz w:val="20"/>
              </w:rPr>
              <w:t>1.9</w:t>
            </w:r>
          </w:p>
          <w:p w:rsidR="0039056D" w:rsidRDefault="0039056D">
            <w:pPr>
              <w:pStyle w:val="TableText"/>
              <w:rPr>
                <w:sz w:val="20"/>
              </w:rPr>
            </w:pPr>
            <w:r>
              <w:rPr>
                <w:sz w:val="20"/>
              </w:rPr>
              <w:t>2.0</w:t>
            </w:r>
          </w:p>
          <w:p w:rsidR="0039056D" w:rsidRDefault="0039056D">
            <w:pPr>
              <w:pStyle w:val="TableText"/>
              <w:rPr>
                <w:sz w:val="20"/>
              </w:rPr>
            </w:pPr>
            <w:r>
              <w:rPr>
                <w:sz w:val="20"/>
              </w:rPr>
              <w:t>2.1</w:t>
            </w:r>
          </w:p>
        </w:tc>
      </w:tr>
      <w:tr w:rsidR="0039056D">
        <w:tblPrEx>
          <w:tblInd w:w="56" w:type="dxa"/>
        </w:tblPrEx>
        <w:trPr>
          <w:gridBefore w:val="1"/>
          <w:gridAfter w:val="2"/>
        </w:trPr>
        <w:tc>
          <w:tcPr>
            <w:tcW w:w="780" w:type="dxa"/>
            <w:tcBorders>
              <w:top w:val="single" w:sz="6" w:space="0" w:color="auto"/>
              <w:bottom w:val="single" w:sz="6" w:space="0" w:color="auto"/>
              <w:right w:val="single" w:sz="6" w:space="0" w:color="auto"/>
            </w:tcBorders>
          </w:tcPr>
          <w:p w:rsidR="0039056D" w:rsidRDefault="0039056D">
            <w:pPr>
              <w:pStyle w:val="TableText"/>
              <w:rPr>
                <w:sz w:val="20"/>
              </w:rPr>
            </w:pPr>
            <w:r>
              <w:rPr>
                <w:sz w:val="20"/>
              </w:rPr>
              <w:t>60</w:t>
            </w:r>
            <w:r>
              <w:rPr>
                <w:sz w:val="20"/>
              </w:rPr>
              <w:tab/>
            </w:r>
          </w:p>
        </w:tc>
        <w:tc>
          <w:tcPr>
            <w:tcW w:w="612" w:type="dxa"/>
            <w:gridSpan w:val="3"/>
            <w:tcBorders>
              <w:top w:val="single" w:sz="6" w:space="0" w:color="auto"/>
              <w:bottom w:val="single" w:sz="6" w:space="0" w:color="auto"/>
            </w:tcBorders>
          </w:tcPr>
          <w:p w:rsidR="0039056D" w:rsidRDefault="0039056D">
            <w:pPr>
              <w:pStyle w:val="TableText"/>
              <w:rPr>
                <w:sz w:val="20"/>
              </w:rPr>
            </w:pPr>
            <w:r>
              <w:rPr>
                <w:sz w:val="20"/>
              </w:rPr>
              <w:t>23</w:t>
            </w:r>
          </w:p>
        </w:tc>
        <w:tc>
          <w:tcPr>
            <w:tcW w:w="504"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7</w:t>
            </w:r>
          </w:p>
        </w:tc>
        <w:tc>
          <w:tcPr>
            <w:tcW w:w="456"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43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468" w:type="dxa"/>
            <w:gridSpan w:val="4"/>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468" w:type="dxa"/>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396"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516"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w:t>
            </w:r>
          </w:p>
        </w:tc>
        <w:tc>
          <w:tcPr>
            <w:tcW w:w="444" w:type="dxa"/>
            <w:gridSpan w:val="5"/>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146</w:t>
            </w:r>
          </w:p>
        </w:tc>
        <w:tc>
          <w:tcPr>
            <w:tcW w:w="444"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6.4</w:t>
            </w:r>
          </w:p>
        </w:tc>
        <w:tc>
          <w:tcPr>
            <w:tcW w:w="384" w:type="dxa"/>
            <w:gridSpan w:val="4"/>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141</w:t>
            </w:r>
          </w:p>
        </w:tc>
        <w:tc>
          <w:tcPr>
            <w:tcW w:w="49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6.1</w:t>
            </w:r>
          </w:p>
        </w:tc>
        <w:tc>
          <w:tcPr>
            <w:tcW w:w="420"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134</w:t>
            </w:r>
          </w:p>
        </w:tc>
        <w:tc>
          <w:tcPr>
            <w:tcW w:w="480"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5.8</w:t>
            </w:r>
          </w:p>
        </w:tc>
        <w:tc>
          <w:tcPr>
            <w:tcW w:w="396"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125</w:t>
            </w:r>
          </w:p>
        </w:tc>
        <w:tc>
          <w:tcPr>
            <w:tcW w:w="480"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5.4</w:t>
            </w:r>
          </w:p>
        </w:tc>
        <w:tc>
          <w:tcPr>
            <w:tcW w:w="408" w:type="dxa"/>
            <w:gridSpan w:val="4"/>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112</w:t>
            </w:r>
          </w:p>
        </w:tc>
        <w:tc>
          <w:tcPr>
            <w:tcW w:w="43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4.9</w:t>
            </w:r>
          </w:p>
        </w:tc>
        <w:tc>
          <w:tcPr>
            <w:tcW w:w="408" w:type="dxa"/>
            <w:gridSpan w:val="4"/>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91</w:t>
            </w:r>
          </w:p>
        </w:tc>
        <w:tc>
          <w:tcPr>
            <w:tcW w:w="480" w:type="dxa"/>
            <w:gridSpan w:val="4"/>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4.0</w:t>
            </w:r>
          </w:p>
        </w:tc>
        <w:tc>
          <w:tcPr>
            <w:tcW w:w="372"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69</w:t>
            </w:r>
          </w:p>
        </w:tc>
        <w:tc>
          <w:tcPr>
            <w:tcW w:w="480" w:type="dxa"/>
            <w:gridSpan w:val="3"/>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3.0</w:t>
            </w:r>
          </w:p>
        </w:tc>
        <w:tc>
          <w:tcPr>
            <w:tcW w:w="348" w:type="dxa"/>
            <w:gridSpan w:val="2"/>
            <w:tcBorders>
              <w:top w:val="single" w:sz="6" w:space="0" w:color="auto"/>
              <w:left w:val="single" w:sz="6" w:space="0" w:color="auto"/>
              <w:bottom w:val="single" w:sz="6" w:space="0" w:color="auto"/>
              <w:right w:val="single" w:sz="6" w:space="0" w:color="auto"/>
            </w:tcBorders>
          </w:tcPr>
          <w:p w:rsidR="0039056D" w:rsidRDefault="0039056D">
            <w:pPr>
              <w:pStyle w:val="TableText"/>
              <w:rPr>
                <w:sz w:val="20"/>
              </w:rPr>
            </w:pPr>
            <w:r>
              <w:rPr>
                <w:sz w:val="20"/>
              </w:rPr>
              <w:t>51</w:t>
            </w:r>
          </w:p>
        </w:tc>
        <w:tc>
          <w:tcPr>
            <w:tcW w:w="456" w:type="dxa"/>
            <w:gridSpan w:val="2"/>
            <w:tcBorders>
              <w:top w:val="single" w:sz="6" w:space="0" w:color="auto"/>
              <w:bottom w:val="single" w:sz="6" w:space="0" w:color="auto"/>
            </w:tcBorders>
          </w:tcPr>
          <w:p w:rsidR="0039056D" w:rsidRDefault="0039056D">
            <w:pPr>
              <w:pStyle w:val="TableText"/>
              <w:rPr>
                <w:sz w:val="20"/>
              </w:rPr>
            </w:pPr>
            <w:r>
              <w:rPr>
                <w:sz w:val="20"/>
              </w:rPr>
              <w:t>2.2</w:t>
            </w:r>
          </w:p>
        </w:tc>
      </w:tr>
    </w:tbl>
    <w:p w:rsidR="0039056D" w:rsidRDefault="0039056D">
      <w:pPr>
        <w:pStyle w:val="aNote"/>
        <w:tabs>
          <w:tab w:val="left" w:pos="864"/>
        </w:tabs>
        <w:ind w:left="900" w:hanging="900"/>
      </w:pPr>
      <w:r>
        <w:rPr>
          <w:rStyle w:val="charItals"/>
        </w:rPr>
        <w:t>Note</w:t>
      </w:r>
      <w:r>
        <w:rPr>
          <w:rStyle w:val="charItals"/>
        </w:rPr>
        <w:tab/>
      </w:r>
      <w:r>
        <w:t>‘Periods’ referred to in column headings are periods of exposure to working pressure, and should not be confused with working periods at the face.</w:t>
      </w:r>
    </w:p>
    <w:p w:rsidR="003123A3" w:rsidRDefault="003123A3">
      <w:pPr>
        <w:pStyle w:val="03ScheduleLandscape"/>
        <w:sectPr w:rsidR="003123A3">
          <w:headerReference w:type="even" r:id="rId215"/>
          <w:headerReference w:type="default" r:id="rId216"/>
          <w:footerReference w:type="even" r:id="rId217"/>
          <w:footerReference w:type="default" r:id="rId218"/>
          <w:pgSz w:w="16839" w:h="11907" w:orient="landscape" w:code="9"/>
          <w:pgMar w:top="2300" w:right="3000" w:bottom="2300" w:left="2500" w:header="2480" w:footer="2100" w:gutter="0"/>
          <w:cols w:space="720"/>
        </w:sectPr>
      </w:pPr>
    </w:p>
    <w:p w:rsidR="0039056D" w:rsidRDefault="00A86D32">
      <w:pPr>
        <w:spacing w:before="1440"/>
        <w:jc w:val="center"/>
      </w:pPr>
      <w:r>
        <w:rPr>
          <w:noProof/>
          <w:lang w:eastAsia="en-AU"/>
        </w:rPr>
        <w:drawing>
          <wp:inline distT="0" distB="0" distL="0" distR="0">
            <wp:extent cx="3867150" cy="4638675"/>
            <wp:effectExtent l="19050" t="0" r="0" b="0"/>
            <wp:docPr id="95" name="Picture 95" descr="Plate1-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late1-V02"/>
                    <pic:cNvPicPr>
                      <a:picLocks noChangeAspect="1" noChangeArrowheads="1"/>
                    </pic:cNvPicPr>
                  </pic:nvPicPr>
                  <pic:blipFill>
                    <a:blip r:embed="rId219" cstate="print"/>
                    <a:srcRect/>
                    <a:stretch>
                      <a:fillRect/>
                    </a:stretch>
                  </pic:blipFill>
                  <pic:spPr bwMode="auto">
                    <a:xfrm>
                      <a:off x="0" y="0"/>
                      <a:ext cx="3867150" cy="4638675"/>
                    </a:xfrm>
                    <a:prstGeom prst="rect">
                      <a:avLst/>
                    </a:prstGeom>
                    <a:noFill/>
                    <a:ln w="9525">
                      <a:noFill/>
                      <a:miter lim="800000"/>
                      <a:headEnd/>
                      <a:tailEnd/>
                    </a:ln>
                  </pic:spPr>
                </pic:pic>
              </a:graphicData>
            </a:graphic>
          </wp:inline>
        </w:drawing>
      </w:r>
    </w:p>
    <w:p w:rsidR="0039056D" w:rsidRDefault="0039056D">
      <w:pPr>
        <w:spacing w:before="1440"/>
        <w:jc w:val="center"/>
      </w:pPr>
    </w:p>
    <w:p w:rsidR="0039056D" w:rsidRDefault="00A86D32">
      <w:pPr>
        <w:spacing w:before="1320"/>
        <w:jc w:val="center"/>
      </w:pPr>
      <w:r>
        <w:rPr>
          <w:noProof/>
          <w:lang w:eastAsia="en-AU"/>
        </w:rPr>
        <w:drawing>
          <wp:inline distT="0" distB="0" distL="0" distR="0">
            <wp:extent cx="4943475" cy="3810000"/>
            <wp:effectExtent l="19050" t="0" r="9525" b="0"/>
            <wp:docPr id="96" name="Picture 96" descr="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late2"/>
                    <pic:cNvPicPr>
                      <a:picLocks noChangeAspect="1" noChangeArrowheads="1"/>
                    </pic:cNvPicPr>
                  </pic:nvPicPr>
                  <pic:blipFill>
                    <a:blip r:embed="rId220" cstate="print"/>
                    <a:srcRect t="2156" r="36797" b="62317"/>
                    <a:stretch>
                      <a:fillRect/>
                    </a:stretch>
                  </pic:blipFill>
                  <pic:spPr bwMode="auto">
                    <a:xfrm>
                      <a:off x="0" y="0"/>
                      <a:ext cx="4943475" cy="3810000"/>
                    </a:xfrm>
                    <a:prstGeom prst="rect">
                      <a:avLst/>
                    </a:prstGeom>
                    <a:noFill/>
                    <a:ln w="9525">
                      <a:noFill/>
                      <a:miter lim="800000"/>
                      <a:headEnd/>
                      <a:tailEnd/>
                    </a:ln>
                  </pic:spPr>
                </pic:pic>
              </a:graphicData>
            </a:graphic>
          </wp:inline>
        </w:drawing>
      </w:r>
    </w:p>
    <w:p w:rsidR="0039056D" w:rsidRDefault="0039056D">
      <w:pPr>
        <w:jc w:val="center"/>
      </w:pPr>
    </w:p>
    <w:p w:rsidR="0039056D" w:rsidRDefault="0039056D">
      <w:pPr>
        <w:jc w:val="center"/>
      </w:pPr>
    </w:p>
    <w:p w:rsidR="0039056D" w:rsidRDefault="0039056D">
      <w:pPr>
        <w:jc w:val="center"/>
      </w:pPr>
    </w:p>
    <w:p w:rsidR="0039056D" w:rsidRDefault="0039056D">
      <w:pPr>
        <w:jc w:val="center"/>
      </w:pPr>
    </w:p>
    <w:p w:rsidR="0039056D" w:rsidRDefault="0039056D">
      <w:pPr>
        <w:jc w:val="center"/>
      </w:pPr>
    </w:p>
    <w:p w:rsidR="0039056D" w:rsidRDefault="0039056D">
      <w:pPr>
        <w:jc w:val="center"/>
      </w:pPr>
    </w:p>
    <w:p w:rsidR="0039056D" w:rsidRDefault="0039056D">
      <w:pPr>
        <w:jc w:val="center"/>
      </w:pPr>
    </w:p>
    <w:p w:rsidR="0039056D" w:rsidRDefault="0039056D">
      <w:pPr>
        <w:jc w:val="center"/>
      </w:pPr>
    </w:p>
    <w:p w:rsidR="0039056D" w:rsidRDefault="0039056D">
      <w:pPr>
        <w:jc w:val="center"/>
      </w:pPr>
    </w:p>
    <w:p w:rsidR="0039056D" w:rsidRDefault="0039056D">
      <w:pPr>
        <w:jc w:val="center"/>
      </w:pPr>
    </w:p>
    <w:p w:rsidR="0039056D" w:rsidRDefault="0039056D">
      <w:pPr>
        <w:spacing w:before="360"/>
        <w:jc w:val="center"/>
      </w:pPr>
    </w:p>
    <w:p w:rsidR="0039056D" w:rsidRDefault="00A86D32">
      <w:pPr>
        <w:spacing w:before="1680"/>
        <w:jc w:val="center"/>
        <w:rPr>
          <w:noProof/>
        </w:rPr>
      </w:pPr>
      <w:r>
        <w:rPr>
          <w:noProof/>
          <w:lang w:eastAsia="en-AU"/>
        </w:rPr>
        <w:drawing>
          <wp:inline distT="0" distB="0" distL="0" distR="0">
            <wp:extent cx="5219700" cy="3276600"/>
            <wp:effectExtent l="19050" t="0" r="0" b="0"/>
            <wp:docPr id="97" name="Picture 97" descr="plate3-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late3-V02"/>
                    <pic:cNvPicPr>
                      <a:picLocks noChangeAspect="1" noChangeArrowheads="1"/>
                    </pic:cNvPicPr>
                  </pic:nvPicPr>
                  <pic:blipFill>
                    <a:blip r:embed="rId221" cstate="print"/>
                    <a:srcRect t="3688" r="13142" b="56581"/>
                    <a:stretch>
                      <a:fillRect/>
                    </a:stretch>
                  </pic:blipFill>
                  <pic:spPr bwMode="auto">
                    <a:xfrm>
                      <a:off x="0" y="0"/>
                      <a:ext cx="5219700" cy="3276600"/>
                    </a:xfrm>
                    <a:prstGeom prst="rect">
                      <a:avLst/>
                    </a:prstGeom>
                    <a:noFill/>
                    <a:ln w="9525">
                      <a:noFill/>
                      <a:miter lim="800000"/>
                      <a:headEnd/>
                      <a:tailEnd/>
                    </a:ln>
                  </pic:spPr>
                </pic:pic>
              </a:graphicData>
            </a:graphic>
          </wp:inline>
        </w:drawing>
      </w:r>
    </w:p>
    <w:p w:rsidR="0039056D" w:rsidRDefault="0039056D">
      <w:pPr>
        <w:jc w:val="center"/>
      </w:pPr>
    </w:p>
    <w:p w:rsidR="008F0551" w:rsidRDefault="008F0551">
      <w:pPr>
        <w:pStyle w:val="03Schedule"/>
        <w:sectPr w:rsidR="008F0551">
          <w:headerReference w:type="even" r:id="rId222"/>
          <w:headerReference w:type="default" r:id="rId223"/>
          <w:footerReference w:type="even" r:id="rId224"/>
          <w:footerReference w:type="default" r:id="rId225"/>
          <w:type w:val="continuous"/>
          <w:pgSz w:w="11907" w:h="16839" w:code="9"/>
          <w:pgMar w:top="3880" w:right="1900" w:bottom="3100" w:left="2300" w:header="2280" w:footer="1760" w:gutter="0"/>
          <w:cols w:space="720"/>
        </w:sectPr>
      </w:pPr>
    </w:p>
    <w:p w:rsidR="0039056D" w:rsidRDefault="0039056D">
      <w:pPr>
        <w:pStyle w:val="Sched-heading"/>
      </w:pPr>
      <w:bookmarkStart w:id="342" w:name="_Toc367365110"/>
      <w:r>
        <w:rPr>
          <w:rStyle w:val="CharChapNo"/>
        </w:rPr>
        <w:t>Schedule 8</w:t>
      </w:r>
      <w:r>
        <w:tab/>
      </w:r>
      <w:r>
        <w:rPr>
          <w:rStyle w:val="CharChapText"/>
        </w:rPr>
        <w:t>Medical standards and examination report for compressed air workers</w:t>
      </w:r>
      <w:bookmarkEnd w:id="342"/>
    </w:p>
    <w:p w:rsidR="0039056D" w:rsidRDefault="0039056D">
      <w:pPr>
        <w:pStyle w:val="Amainreturn"/>
      </w:pPr>
      <w:r>
        <w:t>The medical standards required for workers in compressed air are as follows:</w:t>
      </w:r>
    </w:p>
    <w:p w:rsidR="0039056D" w:rsidRDefault="0039056D">
      <w:pPr>
        <w:pStyle w:val="Apara"/>
      </w:pPr>
      <w:r w:rsidRPr="001973CC">
        <w:tab/>
        <w:t>(a)</w:t>
      </w:r>
      <w:r w:rsidRPr="001973CC">
        <w:tab/>
        <w:t>age and physique</w:t>
      </w:r>
      <w:r>
        <w:t>—</w:t>
      </w:r>
    </w:p>
    <w:p w:rsidR="0039056D" w:rsidRDefault="0039056D">
      <w:pPr>
        <w:pStyle w:val="Asubpara"/>
      </w:pPr>
      <w:r>
        <w:tab/>
        <w:t>(i)</w:t>
      </w:r>
      <w:r>
        <w:tab/>
        <w:t xml:space="preserve">the worker shall be well-developed and healthy but not above the average weight/height ratio; and </w:t>
      </w:r>
    </w:p>
    <w:p w:rsidR="0039056D" w:rsidRDefault="0039056D">
      <w:pPr>
        <w:pStyle w:val="Asubpara"/>
      </w:pPr>
      <w:r>
        <w:tab/>
        <w:t>(ii)</w:t>
      </w:r>
      <w:r>
        <w:tab/>
        <w:t>the worker shall be intelligent, active and have good sight and hearing; and</w:t>
      </w:r>
    </w:p>
    <w:p w:rsidR="0039056D" w:rsidRDefault="0039056D">
      <w:pPr>
        <w:pStyle w:val="Asubpara"/>
      </w:pPr>
      <w:r>
        <w:tab/>
        <w:t>(ii)</w:t>
      </w:r>
      <w:r>
        <w:tab/>
        <w:t>there shall be no marked development of adipose tissue nor evidence of premature senility.</w:t>
      </w:r>
    </w:p>
    <w:p w:rsidR="0039056D" w:rsidRDefault="0039056D">
      <w:pPr>
        <w:pStyle w:val="Apara"/>
      </w:pPr>
      <w:r w:rsidRPr="001973CC">
        <w:tab/>
        <w:t>(b)</w:t>
      </w:r>
      <w:r w:rsidRPr="001973CC">
        <w:tab/>
        <w:t>respiratory system</w:t>
      </w:r>
      <w:r>
        <w:t>—</w:t>
      </w:r>
    </w:p>
    <w:p w:rsidR="0039056D" w:rsidRDefault="0039056D">
      <w:pPr>
        <w:pStyle w:val="Asubpara"/>
      </w:pPr>
      <w:r>
        <w:tab/>
        <w:t>(i)</w:t>
      </w:r>
      <w:r>
        <w:tab/>
        <w:t>there shall be no disease of the respiratory system; or</w:t>
      </w:r>
    </w:p>
    <w:p w:rsidR="0039056D" w:rsidRDefault="0039056D">
      <w:pPr>
        <w:pStyle w:val="Asubpara"/>
      </w:pPr>
      <w:r>
        <w:tab/>
        <w:t>(ii)</w:t>
      </w:r>
      <w:r>
        <w:tab/>
        <w:t>there shall be no disease of the middle ear or blockage of the Eustachian tubes; or</w:t>
      </w:r>
    </w:p>
    <w:p w:rsidR="0039056D" w:rsidRDefault="0039056D">
      <w:pPr>
        <w:pStyle w:val="Asubpara"/>
      </w:pPr>
      <w:r>
        <w:tab/>
        <w:t>(ii)</w:t>
      </w:r>
      <w:r>
        <w:tab/>
        <w:t>there shall be no disease of the the pharynx or frontal sinuses.</w:t>
      </w:r>
    </w:p>
    <w:p w:rsidR="0039056D" w:rsidRDefault="0039056D">
      <w:pPr>
        <w:pStyle w:val="Apara"/>
      </w:pPr>
      <w:r w:rsidRPr="001973CC">
        <w:tab/>
        <w:t>(c)</w:t>
      </w:r>
      <w:r w:rsidRPr="001973CC">
        <w:tab/>
        <w:t>circulatory system</w:t>
      </w:r>
      <w:r>
        <w:t>—</w:t>
      </w:r>
    </w:p>
    <w:p w:rsidR="0039056D" w:rsidRDefault="0039056D">
      <w:pPr>
        <w:pStyle w:val="Asubpara"/>
      </w:pPr>
      <w:r>
        <w:tab/>
        <w:t>(i)</w:t>
      </w:r>
      <w:r>
        <w:tab/>
        <w:t>there shall be no evidence of disease of the heart or the blood vessels; and</w:t>
      </w:r>
    </w:p>
    <w:p w:rsidR="0039056D" w:rsidRDefault="0039056D">
      <w:pPr>
        <w:pStyle w:val="Asubpara"/>
      </w:pPr>
      <w:r>
        <w:tab/>
        <w:t>(ii)</w:t>
      </w:r>
      <w:r>
        <w:tab/>
        <w:t>the arteries shall not be thickened or the blood pressure above a figure normal for the age.</w:t>
      </w:r>
    </w:p>
    <w:p w:rsidR="0039056D" w:rsidRDefault="0039056D">
      <w:pPr>
        <w:pStyle w:val="Apara"/>
        <w:keepNext/>
      </w:pPr>
      <w:r w:rsidRPr="001973CC">
        <w:tab/>
        <w:t>(d)</w:t>
      </w:r>
      <w:r w:rsidRPr="001973CC">
        <w:tab/>
        <w:t>nervous system</w:t>
      </w:r>
      <w:r>
        <w:t>—</w:t>
      </w:r>
    </w:p>
    <w:p w:rsidR="0039056D" w:rsidRDefault="0039056D">
      <w:pPr>
        <w:pStyle w:val="Asubpara"/>
        <w:keepNext/>
      </w:pPr>
      <w:r>
        <w:tab/>
        <w:t>(i)</w:t>
      </w:r>
      <w:r>
        <w:tab/>
        <w:t>there shall be no disease of the nervous system or special senses; and</w:t>
      </w:r>
    </w:p>
    <w:p w:rsidR="0039056D" w:rsidRDefault="0039056D">
      <w:pPr>
        <w:pStyle w:val="Asubpara"/>
      </w:pPr>
      <w:r>
        <w:tab/>
        <w:t>(ii)</w:t>
      </w:r>
      <w:r>
        <w:tab/>
        <w:t>ther shall be no evidence of neurasthenia, neurosis or psychosis.</w:t>
      </w:r>
    </w:p>
    <w:p w:rsidR="0039056D" w:rsidRDefault="0039056D">
      <w:pPr>
        <w:pStyle w:val="Apara"/>
      </w:pPr>
      <w:r w:rsidRPr="001973CC">
        <w:tab/>
        <w:t>(e)</w:t>
      </w:r>
      <w:r w:rsidRPr="001973CC">
        <w:tab/>
        <w:t>renal system</w:t>
      </w:r>
      <w:r>
        <w:t>—</w:t>
      </w:r>
    </w:p>
    <w:p w:rsidR="0039056D" w:rsidRDefault="0039056D">
      <w:pPr>
        <w:pStyle w:val="Asubpara"/>
      </w:pPr>
      <w:r>
        <w:tab/>
        <w:t>(i)</w:t>
      </w:r>
      <w:r>
        <w:tab/>
        <w:t xml:space="preserve">there shall be no evidence of disease of the kidneys or bladder; and </w:t>
      </w:r>
    </w:p>
    <w:p w:rsidR="0039056D" w:rsidRDefault="0039056D">
      <w:pPr>
        <w:pStyle w:val="Asubpara"/>
      </w:pPr>
      <w:r>
        <w:tab/>
        <w:t>(ii)</w:t>
      </w:r>
      <w:r>
        <w:tab/>
        <w:t>there shall be no evidence of either albuminuria or glucosuria.</w:t>
      </w:r>
    </w:p>
    <w:p w:rsidR="0039056D" w:rsidRDefault="0039056D">
      <w:pPr>
        <w:pStyle w:val="PageBreak"/>
      </w:pPr>
      <w:r>
        <w:br w:type="page"/>
      </w:r>
    </w:p>
    <w:p w:rsidR="0039056D" w:rsidRDefault="0039056D">
      <w:pPr>
        <w:spacing w:before="120" w:after="120"/>
        <w:rPr>
          <w:rFonts w:ascii="Arial" w:hAnsi="Arial"/>
          <w:b/>
        </w:rPr>
      </w:pPr>
      <w:r>
        <w:rPr>
          <w:rFonts w:ascii="Arial" w:hAnsi="Arial"/>
          <w:b/>
        </w:rPr>
        <w:t>Examination report for compressed air workers</w:t>
      </w:r>
    </w:p>
    <w:p w:rsidR="0039056D" w:rsidRDefault="0039056D">
      <w:pPr>
        <w:spacing w:before="40" w:after="40"/>
      </w:pPr>
      <w:r>
        <w:t>Name of applicant…………………………………………age………….</w:t>
      </w:r>
    </w:p>
    <w:p w:rsidR="0039056D" w:rsidRDefault="0039056D">
      <w:pPr>
        <w:spacing w:before="40" w:after="40"/>
      </w:pPr>
      <w:r>
        <w:t>General physical condition……………………………………………….</w:t>
      </w:r>
    </w:p>
    <w:p w:rsidR="0039056D" w:rsidRDefault="0039056D">
      <w:pPr>
        <w:spacing w:before="40" w:after="40"/>
      </w:pPr>
      <w:r>
        <w:t>……………………………………………………………………………</w:t>
      </w:r>
    </w:p>
    <w:p w:rsidR="0039056D" w:rsidRDefault="0039056D">
      <w:pPr>
        <w:spacing w:before="40" w:after="40"/>
      </w:pPr>
      <w:r>
        <w:t>……………………………………………………………………………</w:t>
      </w:r>
    </w:p>
    <w:p w:rsidR="0039056D" w:rsidRDefault="0039056D">
      <w:pPr>
        <w:spacing w:before="40" w:after="40"/>
      </w:pPr>
      <w:r>
        <w:t>Respiratory system:</w:t>
      </w:r>
    </w:p>
    <w:p w:rsidR="0039056D" w:rsidRDefault="0039056D">
      <w:pPr>
        <w:spacing w:before="40" w:after="40"/>
      </w:pPr>
      <w:r>
        <w:tab/>
        <w:t>lungs……………………………………………………….……..</w:t>
      </w:r>
    </w:p>
    <w:p w:rsidR="0039056D" w:rsidRDefault="0039056D">
      <w:pPr>
        <w:spacing w:before="40" w:after="40"/>
      </w:pPr>
      <w:r>
        <w:tab/>
        <w:t>nose, ears, throat…………………………………………………</w:t>
      </w:r>
    </w:p>
    <w:p w:rsidR="0039056D" w:rsidRDefault="0039056D">
      <w:pPr>
        <w:spacing w:before="40" w:after="40"/>
      </w:pPr>
      <w:r>
        <w:tab/>
        <w:t>sinuses……………………………………………………………</w:t>
      </w:r>
    </w:p>
    <w:p w:rsidR="0039056D" w:rsidRDefault="0039056D">
      <w:pPr>
        <w:spacing w:before="40" w:after="40"/>
      </w:pPr>
      <w:r>
        <w:t>Circulatory system:</w:t>
      </w:r>
    </w:p>
    <w:p w:rsidR="0039056D" w:rsidRDefault="0039056D">
      <w:pPr>
        <w:spacing w:before="40" w:after="40"/>
      </w:pPr>
      <w:r>
        <w:tab/>
        <w:t>blood pressure……………………………………………………</w:t>
      </w:r>
    </w:p>
    <w:p w:rsidR="0039056D" w:rsidRDefault="0039056D">
      <w:pPr>
        <w:spacing w:before="40" w:after="40"/>
      </w:pPr>
      <w:r>
        <w:tab/>
        <w:t>heart………………………………………………………………</w:t>
      </w:r>
    </w:p>
    <w:p w:rsidR="0039056D" w:rsidRDefault="0039056D">
      <w:pPr>
        <w:spacing w:before="40" w:after="40"/>
      </w:pPr>
      <w:r>
        <w:t>Nervous system…………………………………………………………..</w:t>
      </w:r>
    </w:p>
    <w:p w:rsidR="0039056D" w:rsidRDefault="0039056D">
      <w:pPr>
        <w:spacing w:before="40" w:after="40"/>
      </w:pPr>
      <w:r>
        <w:t>Renal system……………………………………………………………...</w:t>
      </w:r>
    </w:p>
    <w:p w:rsidR="0039056D" w:rsidRDefault="0039056D">
      <w:pPr>
        <w:pStyle w:val="Formula"/>
      </w:pPr>
      <w:r>
        <w:t>Urine:</w:t>
      </w:r>
      <w:r>
        <w:tab/>
      </w:r>
      <w:r w:rsidRPr="00280EA4">
        <w:rPr>
          <w:position w:val="-30"/>
        </w:rPr>
        <w:object w:dxaOrig="6020" w:dyaOrig="740">
          <v:shape id="_x0000_i1056" type="#_x0000_t75" style="width:300.75pt;height:37.5pt" o:ole="" fillcolor="window">
            <v:imagedata r:id="rId226" o:title=""/>
          </v:shape>
          <o:OLEObject Type="Embed" ProgID="Equation.2" ShapeID="_x0000_i1056" DrawAspect="Content" ObjectID="_1595941287" r:id="rId227"/>
        </w:object>
      </w:r>
    </w:p>
    <w:p w:rsidR="0039056D" w:rsidRDefault="0039056D">
      <w:r>
        <w:t>Result of chest X-ray examination……...………………………………..</w:t>
      </w:r>
    </w:p>
    <w:p w:rsidR="0039056D" w:rsidRDefault="0039056D">
      <w:r>
        <w:t>……………………………………………………………………………</w:t>
      </w:r>
    </w:p>
    <w:p w:rsidR="0039056D" w:rsidRDefault="0039056D"/>
    <w:p w:rsidR="0039056D" w:rsidRDefault="0039056D">
      <w:r>
        <w:t>I certify that I have carefully examined…………………………………..</w:t>
      </w:r>
    </w:p>
    <w:p w:rsidR="0039056D" w:rsidRDefault="0039056D">
      <w:r>
        <w:t>and consider that he/she is fit/not fit to work under compressed air conditions.</w:t>
      </w:r>
    </w:p>
    <w:p w:rsidR="0039056D" w:rsidRDefault="0039056D"/>
    <w:p w:rsidR="0039056D" w:rsidRDefault="0039056D">
      <w:r>
        <w:t>(In the event of an unfavourable opinion, please state reasons.)</w:t>
      </w:r>
    </w:p>
    <w:p w:rsidR="0039056D" w:rsidRDefault="0039056D">
      <w:r>
        <w:t>…………………………………………………………………………….</w:t>
      </w:r>
    </w:p>
    <w:p w:rsidR="0039056D" w:rsidRDefault="0039056D">
      <w:r>
        <w:t>…………………………………………………………………………….</w:t>
      </w:r>
    </w:p>
    <w:p w:rsidR="0039056D" w:rsidRDefault="0039056D">
      <w:r>
        <w:t>Signature of medical officer</w:t>
      </w:r>
    </w:p>
    <w:p w:rsidR="0039056D" w:rsidRDefault="0039056D"/>
    <w:p w:rsidR="0039056D" w:rsidRDefault="0039056D">
      <w:r>
        <w:t>……………………………..</w:t>
      </w:r>
    </w:p>
    <w:p w:rsidR="0039056D" w:rsidRDefault="0039056D">
      <w:r>
        <w:t>Dated:</w:t>
      </w:r>
    </w:p>
    <w:p w:rsidR="008F0551" w:rsidRDefault="008F0551">
      <w:pPr>
        <w:pStyle w:val="03Schedule"/>
        <w:sectPr w:rsidR="008F0551">
          <w:headerReference w:type="even" r:id="rId228"/>
          <w:headerReference w:type="default" r:id="rId229"/>
          <w:footerReference w:type="even" r:id="rId230"/>
          <w:footerReference w:type="default" r:id="rId231"/>
          <w:type w:val="continuous"/>
          <w:pgSz w:w="11907" w:h="16839" w:code="9"/>
          <w:pgMar w:top="3880" w:right="1900" w:bottom="3100" w:left="2300" w:header="2280" w:footer="1760" w:gutter="0"/>
          <w:cols w:space="720"/>
        </w:sectPr>
      </w:pPr>
    </w:p>
    <w:p w:rsidR="0039056D" w:rsidRDefault="0039056D">
      <w:pPr>
        <w:pStyle w:val="PageBreak"/>
      </w:pPr>
      <w:r>
        <w:br w:type="page"/>
      </w:r>
    </w:p>
    <w:p w:rsidR="0039056D" w:rsidRDefault="0039056D">
      <w:pPr>
        <w:pStyle w:val="Sched-heading"/>
      </w:pPr>
      <w:bookmarkStart w:id="343" w:name="_Toc367365111"/>
      <w:r>
        <w:rPr>
          <w:rStyle w:val="CharChapNo"/>
        </w:rPr>
        <w:t>Schedule 9</w:t>
      </w:r>
      <w:r>
        <w:tab/>
      </w:r>
      <w:r>
        <w:rPr>
          <w:rStyle w:val="CharChapText"/>
        </w:rPr>
        <w:t>Symptoms and treatment of compressed air illness</w:t>
      </w:r>
      <w:bookmarkEnd w:id="343"/>
    </w:p>
    <w:p w:rsidR="0039056D" w:rsidRDefault="0039056D">
      <w:pPr>
        <w:pStyle w:val="Assectheading"/>
        <w:rPr>
          <w:i w:val="0"/>
        </w:rPr>
      </w:pPr>
      <w:r>
        <w:rPr>
          <w:rStyle w:val="charItals"/>
          <w:i/>
        </w:rPr>
        <w:t>Symptoms of compressed air illness</w:t>
      </w:r>
    </w:p>
    <w:p w:rsidR="0039056D" w:rsidRDefault="0039056D">
      <w:pPr>
        <w:pStyle w:val="Amain"/>
      </w:pPr>
      <w:r>
        <w:tab/>
        <w:t>1</w:t>
      </w:r>
      <w:r>
        <w:tab/>
        <w:t>The symptoms of compressed air illness are due to the liberation of bubbles of nitrogen in the blood or tissues and usually occur after the return of a person to normal air pressure.</w:t>
      </w:r>
    </w:p>
    <w:p w:rsidR="0039056D" w:rsidRDefault="0039056D">
      <w:pPr>
        <w:pStyle w:val="Amain"/>
      </w:pPr>
      <w:r>
        <w:tab/>
        <w:t>2</w:t>
      </w:r>
      <w:r>
        <w:tab/>
        <w:t>The time of onset is generally a few minutes after decompression has been completed, but may be delayed as much as 4 hours, occasionally a case may occur during decompression.</w:t>
      </w:r>
    </w:p>
    <w:p w:rsidR="0039056D" w:rsidRDefault="0039056D">
      <w:pPr>
        <w:pStyle w:val="Assectheading"/>
        <w:rPr>
          <w:i w:val="0"/>
        </w:rPr>
      </w:pPr>
      <w:r>
        <w:rPr>
          <w:rStyle w:val="charItals"/>
          <w:i/>
        </w:rPr>
        <w:t>Forms of compressed air illness</w:t>
      </w:r>
    </w:p>
    <w:p w:rsidR="0039056D" w:rsidRDefault="0039056D">
      <w:pPr>
        <w:pStyle w:val="Amain"/>
      </w:pPr>
      <w:r>
        <w:tab/>
        <w:t>3</w:t>
      </w:r>
      <w:r>
        <w:tab/>
        <w:t>The different forms that compressed air illness may assume are very numerous, and any illness or unusual symptoms after compression should be investigated at once with a view to eliminating compressed air illness.</w:t>
      </w:r>
    </w:p>
    <w:p w:rsidR="0039056D" w:rsidRDefault="0039056D">
      <w:pPr>
        <w:pStyle w:val="Amain"/>
      </w:pPr>
      <w:r>
        <w:tab/>
        <w:t>4</w:t>
      </w:r>
      <w:r>
        <w:tab/>
        <w:t>If any doubt exists, it is wise to place the person concerned under a small pressure to ascertain if there is any alleviation of the symptoms.</w:t>
      </w:r>
    </w:p>
    <w:p w:rsidR="0039056D" w:rsidRDefault="0039056D">
      <w:pPr>
        <w:pStyle w:val="Amain"/>
      </w:pPr>
      <w:r>
        <w:tab/>
        <w:t>5</w:t>
      </w:r>
      <w:r>
        <w:tab/>
        <w:t>The following forms of compressed air illness are most commonly encountered:</w:t>
      </w:r>
    </w:p>
    <w:p w:rsidR="0039056D" w:rsidRDefault="0039056D">
      <w:pPr>
        <w:pStyle w:val="Apara"/>
      </w:pPr>
      <w:r>
        <w:tab/>
        <w:t>(1)</w:t>
      </w:r>
      <w:r>
        <w:tab/>
        <w:t>‘Bends’ are the most common form of compressed air illness.  These are painful and sometimes acute manifestations of the illness that affect 1 or more limbs.  They are not dangerous unless both arms or legs are effected, that may indicate a bubble in the spinal cord.  Bends are most likely to occur in muscles that have been the hardest worked.  The pain begins gradually, but may rapidly assume a very painful climax which, unless relieved by recompression, may be sufficiently severe to make the person cry out.  Any symptom of a ‘bend’ should be treated by recompression at the earliest possible moment.  The longer recompression is delayed the more difficult will be the cure.</w:t>
      </w:r>
    </w:p>
    <w:p w:rsidR="0039056D" w:rsidRDefault="0039056D">
      <w:pPr>
        <w:pStyle w:val="Apara"/>
      </w:pPr>
      <w:r>
        <w:tab/>
        <w:t>(2)</w:t>
      </w:r>
      <w:r>
        <w:tab/>
        <w:t>Severe pains in the chest or abdomen.  The pain in the chest may be accompanied by short, quick, gasping breathing, and the pain in the abdomen may lead to vomiting.</w:t>
      </w:r>
    </w:p>
    <w:p w:rsidR="0039056D" w:rsidRDefault="0039056D">
      <w:pPr>
        <w:pStyle w:val="Apara"/>
      </w:pPr>
      <w:r>
        <w:tab/>
        <w:t>(3)</w:t>
      </w:r>
      <w:r>
        <w:tab/>
        <w:t>Paralysis of the legs and arms.  This is a very serious symptom, and unless relieved may lead to permanent loss of use of the limbs.</w:t>
      </w:r>
    </w:p>
    <w:p w:rsidR="0039056D" w:rsidRDefault="0039056D">
      <w:pPr>
        <w:pStyle w:val="Apara"/>
      </w:pPr>
      <w:r>
        <w:tab/>
        <w:t>(4)</w:t>
      </w:r>
      <w:r>
        <w:tab/>
        <w:t>Other forms are faintness or unconsciousness, jerky movements of the eye or loss of sight, deafness, swelling of the body, loss of speech.  These forms are less common.</w:t>
      </w:r>
    </w:p>
    <w:p w:rsidR="0039056D" w:rsidRDefault="0039056D">
      <w:pPr>
        <w:pStyle w:val="Assectheading"/>
      </w:pPr>
      <w:r>
        <w:rPr>
          <w:rStyle w:val="charItals"/>
          <w:i/>
        </w:rPr>
        <w:t>Symptoms to be reported</w:t>
      </w:r>
    </w:p>
    <w:p w:rsidR="0039056D" w:rsidRDefault="0039056D">
      <w:pPr>
        <w:pStyle w:val="Amain"/>
      </w:pPr>
      <w:r>
        <w:tab/>
        <w:t>6</w:t>
      </w:r>
      <w:r>
        <w:tab/>
        <w:t>Any attack of ‘bends’, giddiness, vomiting or difficulty in breathing, disease of the heart, lungs, kidneys, genital organs, a chill, or any other disease that may come on a compressed air worker during or subsequent to work may have the most serious consequences to the worker’s health.</w:t>
      </w:r>
    </w:p>
    <w:p w:rsidR="0039056D" w:rsidRDefault="0039056D">
      <w:pPr>
        <w:pStyle w:val="Amain"/>
      </w:pPr>
      <w:r>
        <w:tab/>
        <w:t>7</w:t>
      </w:r>
      <w:r>
        <w:tab/>
        <w:t>Therefore, immediately on noticing the indisposition, the worker must report it to the medical officer or to a medical orderly, or failing either, to the contractor or a responsible representative of the contractor.</w:t>
      </w:r>
    </w:p>
    <w:p w:rsidR="0039056D" w:rsidRDefault="0039056D">
      <w:pPr>
        <w:pStyle w:val="Assectheading"/>
      </w:pPr>
      <w:r>
        <w:rPr>
          <w:rStyle w:val="charItals"/>
          <w:i/>
        </w:rPr>
        <w:t>Treatment of compressed air illness</w:t>
      </w:r>
    </w:p>
    <w:p w:rsidR="0039056D" w:rsidRDefault="0039056D">
      <w:pPr>
        <w:pStyle w:val="Amain"/>
      </w:pPr>
      <w:r>
        <w:tab/>
        <w:t>8</w:t>
      </w:r>
      <w:r>
        <w:tab/>
        <w:t>The cure for compressed air illness is immediate and adequate recompression, which causes diminution in the size and final disappearance of the bubble of gas that produced the symptom.</w:t>
      </w:r>
    </w:p>
    <w:p w:rsidR="008F0551" w:rsidRDefault="008F0551">
      <w:pPr>
        <w:pStyle w:val="03Schedule"/>
        <w:sectPr w:rsidR="008F0551">
          <w:headerReference w:type="even" r:id="rId232"/>
          <w:headerReference w:type="default" r:id="rId233"/>
          <w:footerReference w:type="even" r:id="rId234"/>
          <w:footerReference w:type="default" r:id="rId235"/>
          <w:type w:val="continuous"/>
          <w:pgSz w:w="11907" w:h="16839" w:code="9"/>
          <w:pgMar w:top="3880" w:right="1900" w:bottom="3100" w:left="2300" w:header="2280" w:footer="1760" w:gutter="0"/>
          <w:cols w:space="720"/>
        </w:sectPr>
      </w:pPr>
    </w:p>
    <w:p w:rsidR="0039056D" w:rsidRDefault="0039056D">
      <w:pPr>
        <w:pStyle w:val="PageBreak"/>
      </w:pPr>
      <w:r>
        <w:br w:type="page"/>
      </w:r>
    </w:p>
    <w:p w:rsidR="0039056D" w:rsidRDefault="0039056D">
      <w:pPr>
        <w:pStyle w:val="Dict-Heading"/>
      </w:pPr>
      <w:bookmarkStart w:id="344" w:name="_Toc367365112"/>
      <w:r>
        <w:t>Dictionary</w:t>
      </w:r>
      <w:bookmarkEnd w:id="344"/>
    </w:p>
    <w:p w:rsidR="0039056D" w:rsidRDefault="0039056D">
      <w:pPr>
        <w:pStyle w:val="ref"/>
        <w:keepNext/>
        <w:rPr>
          <w:color w:val="000000"/>
        </w:rPr>
      </w:pPr>
      <w:r>
        <w:rPr>
          <w:color w:val="000000"/>
        </w:rPr>
        <w:t>(see s 2)</w:t>
      </w:r>
    </w:p>
    <w:p w:rsidR="0039056D" w:rsidRDefault="0039056D">
      <w:pPr>
        <w:pStyle w:val="aNote"/>
        <w:rPr>
          <w:color w:val="000000"/>
        </w:rPr>
      </w:pPr>
      <w:r w:rsidRPr="001973CC">
        <w:rPr>
          <w:rStyle w:val="charItals"/>
        </w:rPr>
        <w:t>Note 1</w:t>
      </w:r>
      <w:r w:rsidRPr="001973CC">
        <w:rPr>
          <w:rStyle w:val="charItals"/>
        </w:rPr>
        <w:tab/>
      </w:r>
      <w:r>
        <w:rPr>
          <w:color w:val="000000"/>
        </w:rPr>
        <w:t xml:space="preserve">The </w:t>
      </w:r>
      <w:hyperlink r:id="rId236" w:tooltip="A2001-14" w:history="1">
        <w:r w:rsidR="001973CC" w:rsidRPr="001973CC">
          <w:rPr>
            <w:rStyle w:val="charCitHyperlinkAbbrev"/>
          </w:rPr>
          <w:t>Legislation Act</w:t>
        </w:r>
      </w:hyperlink>
      <w:r>
        <w:rPr>
          <w:color w:val="000000"/>
        </w:rPr>
        <w:t xml:space="preserve"> contains definitions and other provisions relevant to this regulation.</w:t>
      </w:r>
    </w:p>
    <w:p w:rsidR="0039056D" w:rsidRDefault="0039056D">
      <w:pPr>
        <w:pStyle w:val="aNote"/>
        <w:keepNext/>
        <w:rPr>
          <w:color w:val="000000"/>
        </w:rPr>
      </w:pPr>
      <w:r w:rsidRPr="001973CC">
        <w:rPr>
          <w:rStyle w:val="charItals"/>
        </w:rPr>
        <w:t>Note 2</w:t>
      </w:r>
      <w:r w:rsidRPr="001973CC">
        <w:rPr>
          <w:rStyle w:val="charItals"/>
        </w:rPr>
        <w:tab/>
      </w:r>
      <w:r>
        <w:rPr>
          <w:color w:val="000000"/>
        </w:rPr>
        <w:t xml:space="preserve">For example, the </w:t>
      </w:r>
      <w:hyperlink r:id="rId237" w:tooltip="A2001-14" w:history="1">
        <w:r w:rsidR="001973CC" w:rsidRPr="001973CC">
          <w:rPr>
            <w:rStyle w:val="charCitHyperlinkAbbrev"/>
          </w:rPr>
          <w:t>Legislation Act</w:t>
        </w:r>
      </w:hyperlink>
      <w:r>
        <w:rPr>
          <w:color w:val="000000"/>
        </w:rPr>
        <w:t>, dict, pt 1, defines the following terms:</w:t>
      </w:r>
    </w:p>
    <w:p w:rsidR="0039056D" w:rsidRDefault="0039056D">
      <w:pPr>
        <w:pStyle w:val="aNoteBulletss"/>
        <w:keepNext/>
        <w:tabs>
          <w:tab w:val="left" w:pos="2300"/>
        </w:tabs>
        <w:rPr>
          <w:color w:val="000000"/>
        </w:rPr>
      </w:pPr>
      <w:r>
        <w:rPr>
          <w:rFonts w:ascii="Symbol" w:hAnsi="Symbol"/>
          <w:color w:val="000000"/>
        </w:rPr>
        <w:t></w:t>
      </w:r>
      <w:r>
        <w:rPr>
          <w:rFonts w:ascii="Symbol" w:hAnsi="Symbol"/>
          <w:color w:val="000000"/>
        </w:rPr>
        <w:tab/>
      </w:r>
      <w:r>
        <w:rPr>
          <w:color w:val="000000"/>
        </w:rPr>
        <w:t>document</w:t>
      </w:r>
    </w:p>
    <w:p w:rsidR="0039056D" w:rsidRDefault="0039056D">
      <w:pPr>
        <w:pStyle w:val="aNoteBulletss"/>
        <w:tabs>
          <w:tab w:val="left" w:pos="2300"/>
        </w:tabs>
        <w:rPr>
          <w:color w:val="000000"/>
        </w:rPr>
      </w:pPr>
      <w:r>
        <w:rPr>
          <w:rFonts w:ascii="Symbol" w:hAnsi="Symbol"/>
          <w:color w:val="000000"/>
        </w:rPr>
        <w:t></w:t>
      </w:r>
      <w:r>
        <w:rPr>
          <w:rFonts w:ascii="Symbol" w:hAnsi="Symbol"/>
          <w:color w:val="000000"/>
        </w:rPr>
        <w:tab/>
      </w:r>
      <w:r>
        <w:rPr>
          <w:color w:val="000000"/>
        </w:rPr>
        <w:t>person.</w:t>
      </w:r>
    </w:p>
    <w:p w:rsidR="0039056D" w:rsidRDefault="0039056D">
      <w:pPr>
        <w:pStyle w:val="aNote"/>
        <w:keepNext/>
        <w:rPr>
          <w:color w:val="000000"/>
        </w:rPr>
      </w:pPr>
      <w:r w:rsidRPr="001973CC">
        <w:rPr>
          <w:rStyle w:val="charItals"/>
        </w:rPr>
        <w:t>Note 3</w:t>
      </w:r>
      <w:r w:rsidRPr="001973CC">
        <w:rPr>
          <w:rStyle w:val="charItals"/>
        </w:rPr>
        <w:tab/>
      </w:r>
      <w:r>
        <w:rPr>
          <w:color w:val="000000"/>
        </w:rPr>
        <w:t xml:space="preserve">Terms used in this regulation have the same meaning that they have in the </w:t>
      </w:r>
      <w:hyperlink r:id="rId238" w:tooltip="A1912-38" w:history="1">
        <w:r w:rsidR="001973CC" w:rsidRPr="001973CC">
          <w:rPr>
            <w:rStyle w:val="charCitHyperlinkItal"/>
          </w:rPr>
          <w:t>Scaffolding and Lifts Act 1912</w:t>
        </w:r>
      </w:hyperlink>
      <w:r w:rsidRPr="001973CC">
        <w:rPr>
          <w:rStyle w:val="charItals"/>
        </w:rPr>
        <w:t xml:space="preserve"> </w:t>
      </w:r>
      <w:r>
        <w:rPr>
          <w:color w:val="000000"/>
        </w:rPr>
        <w:t xml:space="preserve">(see </w:t>
      </w:r>
      <w:hyperlink r:id="rId239" w:tooltip="A2001-14" w:history="1">
        <w:r w:rsidR="001973CC" w:rsidRPr="001973CC">
          <w:rPr>
            <w:rStyle w:val="charCitHyperlinkAbbrev"/>
          </w:rPr>
          <w:t>Legislation Act</w:t>
        </w:r>
      </w:hyperlink>
      <w:r>
        <w:rPr>
          <w:color w:val="000000"/>
        </w:rPr>
        <w:t xml:space="preserve">, s 148).  For example, the following terms are defined in the </w:t>
      </w:r>
      <w:hyperlink r:id="rId240" w:tooltip="A1912-38" w:history="1">
        <w:r w:rsidR="001973CC" w:rsidRPr="001973CC">
          <w:rPr>
            <w:rStyle w:val="charCitHyperlinkItal"/>
          </w:rPr>
          <w:t>Scaffolding and Lifts Act 1912</w:t>
        </w:r>
      </w:hyperlink>
      <w:r>
        <w:rPr>
          <w:color w:val="000000"/>
        </w:rPr>
        <w:t>, dict:</w:t>
      </w:r>
    </w:p>
    <w:p w:rsidR="0039056D" w:rsidRDefault="0039056D">
      <w:pPr>
        <w:pStyle w:val="aNoteBulletss"/>
        <w:rPr>
          <w:color w:val="000000"/>
        </w:rPr>
      </w:pPr>
      <w:r>
        <w:rPr>
          <w:rFonts w:ascii="Symbol" w:hAnsi="Symbol"/>
          <w:color w:val="000000"/>
        </w:rPr>
        <w:t></w:t>
      </w:r>
      <w:r>
        <w:rPr>
          <w:rFonts w:ascii="Symbol" w:hAnsi="Symbol"/>
          <w:color w:val="000000"/>
        </w:rPr>
        <w:tab/>
      </w:r>
      <w:r>
        <w:rPr>
          <w:color w:val="000000"/>
        </w:rPr>
        <w:t>crane</w:t>
      </w:r>
    </w:p>
    <w:p w:rsidR="0039056D" w:rsidRDefault="0039056D">
      <w:pPr>
        <w:pStyle w:val="aNoteBulletss"/>
        <w:rPr>
          <w:color w:val="000000"/>
        </w:rPr>
      </w:pPr>
      <w:r>
        <w:rPr>
          <w:rFonts w:ascii="Symbol" w:hAnsi="Symbol"/>
          <w:color w:val="000000"/>
        </w:rPr>
        <w:t></w:t>
      </w:r>
      <w:r>
        <w:rPr>
          <w:rFonts w:ascii="Symbol" w:hAnsi="Symbol"/>
          <w:color w:val="000000"/>
        </w:rPr>
        <w:tab/>
      </w:r>
      <w:r>
        <w:rPr>
          <w:color w:val="000000"/>
        </w:rPr>
        <w:t>dogger</w:t>
      </w:r>
    </w:p>
    <w:p w:rsidR="0039056D" w:rsidRDefault="0039056D">
      <w:pPr>
        <w:pStyle w:val="aNoteBulletss"/>
        <w:rPr>
          <w:color w:val="000000"/>
        </w:rPr>
      </w:pPr>
      <w:r>
        <w:rPr>
          <w:rFonts w:ascii="Symbol" w:hAnsi="Symbol"/>
          <w:color w:val="000000"/>
        </w:rPr>
        <w:t></w:t>
      </w:r>
      <w:r>
        <w:rPr>
          <w:rFonts w:ascii="Symbol" w:hAnsi="Symbol"/>
          <w:color w:val="000000"/>
        </w:rPr>
        <w:tab/>
      </w:r>
      <w:r>
        <w:rPr>
          <w:color w:val="000000"/>
        </w:rPr>
        <w:t>gear</w:t>
      </w:r>
    </w:p>
    <w:p w:rsidR="0039056D" w:rsidRDefault="0039056D">
      <w:pPr>
        <w:pStyle w:val="aNoteBulletss"/>
        <w:rPr>
          <w:color w:val="000000"/>
        </w:rPr>
      </w:pPr>
      <w:r>
        <w:rPr>
          <w:rFonts w:ascii="Symbol" w:hAnsi="Symbol"/>
          <w:color w:val="000000"/>
        </w:rPr>
        <w:t></w:t>
      </w:r>
      <w:r>
        <w:rPr>
          <w:rFonts w:ascii="Symbol" w:hAnsi="Symbol"/>
          <w:color w:val="000000"/>
        </w:rPr>
        <w:tab/>
      </w:r>
      <w:r>
        <w:rPr>
          <w:color w:val="000000"/>
        </w:rPr>
        <w:t>inspector</w:t>
      </w:r>
    </w:p>
    <w:p w:rsidR="0039056D" w:rsidRDefault="0039056D">
      <w:pPr>
        <w:pStyle w:val="aNoteBulletss"/>
        <w:rPr>
          <w:color w:val="000000"/>
        </w:rPr>
      </w:pPr>
      <w:r>
        <w:rPr>
          <w:rFonts w:ascii="Symbol" w:hAnsi="Symbol"/>
          <w:color w:val="000000"/>
        </w:rPr>
        <w:t></w:t>
      </w:r>
      <w:r>
        <w:rPr>
          <w:rFonts w:ascii="Symbol" w:hAnsi="Symbol"/>
          <w:color w:val="000000"/>
        </w:rPr>
        <w:tab/>
      </w:r>
      <w:r>
        <w:rPr>
          <w:color w:val="000000"/>
        </w:rPr>
        <w:t>lift</w:t>
      </w:r>
    </w:p>
    <w:p w:rsidR="0039056D" w:rsidRDefault="0039056D">
      <w:pPr>
        <w:pStyle w:val="aNoteBulletss"/>
        <w:rPr>
          <w:color w:val="000000"/>
        </w:rPr>
      </w:pPr>
      <w:r>
        <w:rPr>
          <w:rFonts w:ascii="Symbol" w:hAnsi="Symbol"/>
          <w:color w:val="000000"/>
        </w:rPr>
        <w:t></w:t>
      </w:r>
      <w:r>
        <w:rPr>
          <w:rFonts w:ascii="Symbol" w:hAnsi="Symbol"/>
          <w:color w:val="000000"/>
        </w:rPr>
        <w:tab/>
      </w:r>
      <w:r>
        <w:rPr>
          <w:color w:val="000000"/>
        </w:rPr>
        <w:t>plant.</w:t>
      </w:r>
    </w:p>
    <w:p w:rsidR="0039056D" w:rsidRDefault="0039056D">
      <w:pPr>
        <w:pStyle w:val="aDef"/>
      </w:pPr>
      <w:r>
        <w:rPr>
          <w:rStyle w:val="charBoldItals"/>
        </w:rPr>
        <w:t>analogous</w:t>
      </w:r>
      <w:r>
        <w:t xml:space="preserve"> means radically analogous in relation to prime characteristics.</w:t>
      </w:r>
    </w:p>
    <w:p w:rsidR="0039056D" w:rsidRDefault="0039056D">
      <w:pPr>
        <w:pStyle w:val="aDef"/>
      </w:pPr>
      <w:r>
        <w:rPr>
          <w:rStyle w:val="charBoldItals"/>
        </w:rPr>
        <w:t>approved</w:t>
      </w:r>
      <w:r>
        <w:t xml:space="preserve"> means approved in writing by the chief inspector.</w:t>
      </w:r>
    </w:p>
    <w:p w:rsidR="0039056D" w:rsidRDefault="0039056D">
      <w:pPr>
        <w:pStyle w:val="aDef"/>
      </w:pPr>
      <w:r>
        <w:rPr>
          <w:rStyle w:val="charBoldItals"/>
        </w:rPr>
        <w:t>axial stress</w:t>
      </w:r>
      <w:r>
        <w:t xml:space="preserve"> means one produced by a force or load acting parallel to and concentrically with the longitudinal neutral axis of the member concerned, and is the initial stress so produced, before any redistribution that may accompany resultant elastic deformation of the member.</w:t>
      </w:r>
    </w:p>
    <w:p w:rsidR="0039056D" w:rsidRDefault="0039056D">
      <w:pPr>
        <w:pStyle w:val="aDef"/>
      </w:pPr>
      <w:r>
        <w:rPr>
          <w:rStyle w:val="charBoldItals"/>
        </w:rPr>
        <w:t>bearing pressure</w:t>
      </w:r>
      <w:r>
        <w:t>, in relation to a pin or shaft in a plain bearing, means bearing pressure calculated as for a plane rectangular area of length equal to the length of the bearing, and of width equal to the diameter of the bearing.</w:t>
      </w:r>
    </w:p>
    <w:p w:rsidR="0039056D" w:rsidRDefault="0039056D">
      <w:pPr>
        <w:pStyle w:val="aDef"/>
        <w:rPr>
          <w:color w:val="000000"/>
        </w:rPr>
      </w:pPr>
      <w:r>
        <w:rPr>
          <w:rStyle w:val="charBoldItals"/>
          <w:color w:val="000000"/>
        </w:rPr>
        <w:t>birdcage scaffolding</w:t>
      </w:r>
      <w:r>
        <w:rPr>
          <w:color w:val="000000"/>
        </w:rPr>
        <w:t>—see section 85.</w:t>
      </w:r>
    </w:p>
    <w:p w:rsidR="0039056D" w:rsidRDefault="0039056D">
      <w:pPr>
        <w:pStyle w:val="aDef"/>
        <w:rPr>
          <w:color w:val="000000"/>
        </w:rPr>
      </w:pPr>
      <w:r>
        <w:rPr>
          <w:rStyle w:val="charBoldItals"/>
          <w:color w:val="000000"/>
        </w:rPr>
        <w:t>cantilever scaffolding</w:t>
      </w:r>
      <w:r>
        <w:rPr>
          <w:color w:val="000000"/>
        </w:rPr>
        <w:t>—see section 85.</w:t>
      </w:r>
    </w:p>
    <w:p w:rsidR="0039056D" w:rsidRDefault="0039056D">
      <w:pPr>
        <w:pStyle w:val="aDef"/>
        <w:rPr>
          <w:color w:val="000000"/>
        </w:rPr>
      </w:pPr>
      <w:r>
        <w:rPr>
          <w:rStyle w:val="charBoldItals"/>
          <w:color w:val="000000"/>
        </w:rPr>
        <w:t>conveyor</w:t>
      </w:r>
      <w:r>
        <w:rPr>
          <w:color w:val="000000"/>
        </w:rPr>
        <w:t>, for part 4 (Lifts)—see section 16.</w:t>
      </w:r>
    </w:p>
    <w:p w:rsidR="0039056D" w:rsidRDefault="0039056D">
      <w:pPr>
        <w:pStyle w:val="aDef"/>
      </w:pPr>
      <w:r>
        <w:rPr>
          <w:rStyle w:val="charBoldItals"/>
        </w:rPr>
        <w:t>dead loads</w:t>
      </w:r>
      <w:r>
        <w:t xml:space="preserve"> means all loads of which the principal effects remain constant during operation or manipulation of the crane, lift, hoist, scaffolding, plant or gear concerned.</w:t>
      </w:r>
    </w:p>
    <w:p w:rsidR="0039056D" w:rsidRDefault="0039056D">
      <w:pPr>
        <w:pStyle w:val="aDef"/>
      </w:pPr>
      <w:r>
        <w:rPr>
          <w:rStyle w:val="charBoldItals"/>
        </w:rPr>
        <w:t>designed</w:t>
      </w:r>
      <w:r>
        <w:t xml:space="preserve"> means effectively and correctly designed for its purpose in complete accordance with this regulation or, if provision is not included in this regulation, effectively and correctly designed for its purpose in an approved way.</w:t>
      </w:r>
    </w:p>
    <w:p w:rsidR="0039056D" w:rsidRDefault="0039056D">
      <w:pPr>
        <w:pStyle w:val="aDef"/>
      </w:pPr>
      <w:r>
        <w:rPr>
          <w:rStyle w:val="charBoldItals"/>
        </w:rPr>
        <w:t>drawings</w:t>
      </w:r>
      <w:r>
        <w:t xml:space="preserve"> means permanent, fully detailed and fully dimensioned and annotated engineering drawings, clear, distinct, and to a commonly used scale, which are sufficiently complete for engineering workshop use to enable faithful manufacture of all items depicted.</w:t>
      </w:r>
    </w:p>
    <w:p w:rsidR="0039056D" w:rsidRDefault="0039056D">
      <w:pPr>
        <w:pStyle w:val="aDef"/>
      </w:pPr>
      <w:r w:rsidRPr="001973CC">
        <w:rPr>
          <w:rStyle w:val="charBoldItals"/>
        </w:rPr>
        <w:t>dynamically irreversible</w:t>
      </w:r>
      <w:r>
        <w:t xml:space="preserve"> means incapable of being set or kept in motion by energy applied at or to the power output member or part of any mechanism, linkage or device.</w:t>
      </w:r>
    </w:p>
    <w:p w:rsidR="0039056D" w:rsidRDefault="0039056D">
      <w:pPr>
        <w:pStyle w:val="aDef"/>
      </w:pPr>
      <w:r>
        <w:rPr>
          <w:rStyle w:val="charBoldItals"/>
        </w:rPr>
        <w:t>dynamically reversible</w:t>
      </w:r>
      <w:r>
        <w:t xml:space="preserve"> means capable of being set or kept in motion by energy applied at or to the power output member or part of any mechanism, linkage or device.</w:t>
      </w:r>
    </w:p>
    <w:p w:rsidR="0039056D" w:rsidRDefault="0039056D">
      <w:pPr>
        <w:pStyle w:val="aDef"/>
        <w:rPr>
          <w:color w:val="000000"/>
        </w:rPr>
      </w:pPr>
      <w:r w:rsidRPr="001973CC">
        <w:rPr>
          <w:rStyle w:val="charBoldItals"/>
        </w:rPr>
        <w:t>explosive-powered tool</w:t>
      </w:r>
      <w:r>
        <w:rPr>
          <w:color w:val="000000"/>
        </w:rPr>
        <w:t>, for part 9A (Explosive-powered tools—safety measures)—see section 118A.</w:t>
      </w:r>
    </w:p>
    <w:p w:rsidR="0039056D" w:rsidRDefault="0039056D">
      <w:pPr>
        <w:pStyle w:val="aDef"/>
      </w:pPr>
      <w:r>
        <w:rPr>
          <w:rStyle w:val="charBoldItals"/>
        </w:rPr>
        <w:t>fixed end</w:t>
      </w:r>
      <w:r>
        <w:t xml:space="preserve"> means for purposes of stress determination, a fixed end or fixed connection so designed that it effectively maintains and preserves the tangent to the elastic curve of the end of the member concerned in its original direction and position, irrespective of applied loading.</w:t>
      </w:r>
    </w:p>
    <w:p w:rsidR="0039056D" w:rsidRDefault="0039056D">
      <w:pPr>
        <w:pStyle w:val="aDef"/>
      </w:pPr>
      <w:r>
        <w:rPr>
          <w:rStyle w:val="charBoldItals"/>
        </w:rPr>
        <w:t>forged steel</w:t>
      </w:r>
      <w:r>
        <w:t xml:space="preserve"> means hot forged from steel conforming to Australian Standard Specification No E17—(1944 T.) General Locomotive Forgings of K quality, and Australian Standard Specification No B63—1938 </w:t>
      </w:r>
      <w:r w:rsidRPr="001973CC">
        <w:rPr>
          <w:rStyle w:val="charItals"/>
        </w:rPr>
        <w:t>Carbon Steel Forgings (Primarily for Cranes and Hoists)</w:t>
      </w:r>
      <w:r>
        <w:t>.</w:t>
      </w:r>
    </w:p>
    <w:p w:rsidR="0039056D" w:rsidRDefault="0039056D">
      <w:pPr>
        <w:pStyle w:val="aDef"/>
      </w:pPr>
      <w:r>
        <w:rPr>
          <w:rStyle w:val="charBoldItals"/>
        </w:rPr>
        <w:t>free end</w:t>
      </w:r>
      <w:r>
        <w:t xml:space="preserve"> means for purposes of stress determination, a free end not specifically secured in a way that will effectively prevent its translation.</w:t>
      </w:r>
    </w:p>
    <w:p w:rsidR="0039056D" w:rsidRDefault="0039056D">
      <w:pPr>
        <w:pStyle w:val="aDef"/>
        <w:rPr>
          <w:color w:val="000000"/>
        </w:rPr>
      </w:pPr>
      <w:r>
        <w:rPr>
          <w:rStyle w:val="charBoldItals"/>
          <w:color w:val="000000"/>
        </w:rPr>
        <w:t>heavy duty scaffolding</w:t>
      </w:r>
      <w:r>
        <w:rPr>
          <w:color w:val="000000"/>
        </w:rPr>
        <w:t>—see section 85.</w:t>
      </w:r>
    </w:p>
    <w:p w:rsidR="0039056D" w:rsidRDefault="0039056D">
      <w:pPr>
        <w:pStyle w:val="aDef"/>
      </w:pPr>
      <w:r>
        <w:rPr>
          <w:rStyle w:val="charBoldItals"/>
        </w:rPr>
        <w:t>high tensile structural steel</w:t>
      </w:r>
      <w:r>
        <w:t xml:space="preserve"> means steel conforming to British Standard Specification No 548—1934, High Tensile Structural Steel for Bridges etc and General</w:t>
      </w:r>
      <w:r w:rsidRPr="001973CC">
        <w:t xml:space="preserve"> </w:t>
      </w:r>
      <w:r>
        <w:t xml:space="preserve">Building Construction, or British Standard Specification No 968—1941, </w:t>
      </w:r>
      <w:r w:rsidRPr="001973CC">
        <w:rPr>
          <w:rStyle w:val="charItals"/>
        </w:rPr>
        <w:t>High Tensile (Fusion Welding Quality) Steel for Bridges, etc, and General Building Construction</w:t>
      </w:r>
      <w:r>
        <w:t xml:space="preserve"> promulgated by Standards Australia.</w:t>
      </w:r>
    </w:p>
    <w:p w:rsidR="0039056D" w:rsidRDefault="0039056D">
      <w:pPr>
        <w:pStyle w:val="aDef"/>
      </w:pPr>
      <w:r>
        <w:rPr>
          <w:rStyle w:val="charBoldItals"/>
        </w:rPr>
        <w:t>hinged end</w:t>
      </w:r>
      <w:r>
        <w:t xml:space="preserve"> means for purposes of stress determination, a hinged end or hinged connection not specifically and effectively designed to transmit major restraining or other moments.</w:t>
      </w:r>
    </w:p>
    <w:p w:rsidR="0039056D" w:rsidRDefault="0039056D">
      <w:pPr>
        <w:pStyle w:val="aDef"/>
      </w:pPr>
      <w:r>
        <w:rPr>
          <w:rStyle w:val="charBoldItals"/>
        </w:rPr>
        <w:t>in commission</w:t>
      </w:r>
      <w:r>
        <w:t xml:space="preserve"> means in commission but not necessarily active.</w:t>
      </w:r>
    </w:p>
    <w:p w:rsidR="0039056D" w:rsidRDefault="0039056D">
      <w:pPr>
        <w:pStyle w:val="aDef"/>
        <w:rPr>
          <w:color w:val="000000"/>
        </w:rPr>
      </w:pPr>
      <w:r>
        <w:rPr>
          <w:rStyle w:val="charBoldItals"/>
          <w:color w:val="000000"/>
        </w:rPr>
        <w:t>independent pole scaffolding</w:t>
      </w:r>
      <w:r>
        <w:rPr>
          <w:color w:val="000000"/>
        </w:rPr>
        <w:t>—see section 85.</w:t>
      </w:r>
    </w:p>
    <w:p w:rsidR="0039056D" w:rsidRDefault="0039056D">
      <w:pPr>
        <w:pStyle w:val="aDef"/>
        <w:rPr>
          <w:color w:val="000000"/>
        </w:rPr>
      </w:pPr>
      <w:r>
        <w:rPr>
          <w:rStyle w:val="charBoldItals"/>
          <w:color w:val="000000"/>
        </w:rPr>
        <w:t>light duty scaffolding</w:t>
      </w:r>
      <w:r>
        <w:rPr>
          <w:color w:val="000000"/>
        </w:rPr>
        <w:t>—see section 85.</w:t>
      </w:r>
    </w:p>
    <w:p w:rsidR="0039056D" w:rsidRDefault="0039056D">
      <w:pPr>
        <w:pStyle w:val="aDef"/>
        <w:rPr>
          <w:color w:val="000000"/>
        </w:rPr>
      </w:pPr>
      <w:r>
        <w:rPr>
          <w:rStyle w:val="charBoldItals"/>
          <w:color w:val="000000"/>
        </w:rPr>
        <w:t>light swinging stage</w:t>
      </w:r>
      <w:r>
        <w:rPr>
          <w:color w:val="000000"/>
        </w:rPr>
        <w:t>—see section 85.</w:t>
      </w:r>
    </w:p>
    <w:p w:rsidR="0039056D" w:rsidRDefault="0039056D">
      <w:pPr>
        <w:pStyle w:val="aDef"/>
      </w:pPr>
      <w:r>
        <w:rPr>
          <w:rStyle w:val="charBoldItals"/>
        </w:rPr>
        <w:t>limiting</w:t>
      </w:r>
      <w:r>
        <w:t xml:space="preserve"> means—</w:t>
      </w:r>
    </w:p>
    <w:p w:rsidR="0039056D" w:rsidRDefault="0039056D">
      <w:pPr>
        <w:pStyle w:val="aDefpara"/>
      </w:pPr>
      <w:r>
        <w:tab/>
        <w:t>(a)</w:t>
      </w:r>
      <w:r>
        <w:tab/>
        <w:t>a maximum such that if it were increased; or</w:t>
      </w:r>
    </w:p>
    <w:p w:rsidR="0039056D" w:rsidRDefault="0039056D">
      <w:pPr>
        <w:pStyle w:val="aDefpara"/>
      </w:pPr>
      <w:r>
        <w:tab/>
        <w:t>(b)</w:t>
      </w:r>
      <w:r>
        <w:tab/>
        <w:t>a minimum such that if it were decreased;</w:t>
      </w:r>
    </w:p>
    <w:p w:rsidR="0039056D" w:rsidRDefault="0039056D">
      <w:pPr>
        <w:pStyle w:val="Amainreturn"/>
      </w:pPr>
      <w:r>
        <w:t>the increase or decrease would occasion contravention of the Act or this regulation, or in any way prejudice the safe working of the crane, lift, hoist, scaffolding or plant concerned.</w:t>
      </w:r>
    </w:p>
    <w:p w:rsidR="0039056D" w:rsidRDefault="0039056D">
      <w:pPr>
        <w:pStyle w:val="aDef"/>
      </w:pPr>
      <w:r>
        <w:rPr>
          <w:rStyle w:val="charBoldItals"/>
        </w:rPr>
        <w:t>live loads</w:t>
      </w:r>
      <w:r>
        <w:t xml:space="preserve"> means all loads of which the principal effects vary during operation or manipulation of the crane, lift, hoist, scaffolding, plant or gear concerned, and include the working load and all loads due to inertia, momentum, braking and wind.</w:t>
      </w:r>
    </w:p>
    <w:p w:rsidR="0039056D" w:rsidRDefault="0039056D">
      <w:pPr>
        <w:pStyle w:val="aDef"/>
      </w:pPr>
      <w:r>
        <w:rPr>
          <w:rStyle w:val="charBoldItals"/>
        </w:rPr>
        <w:t>mild steel</w:t>
      </w:r>
      <w:r>
        <w:t xml:space="preserve"> means—</w:t>
      </w:r>
    </w:p>
    <w:p w:rsidR="0039056D" w:rsidRDefault="0039056D">
      <w:pPr>
        <w:pStyle w:val="aDefpara"/>
      </w:pPr>
      <w:r>
        <w:tab/>
        <w:t>(a)</w:t>
      </w:r>
      <w:r>
        <w:tab/>
        <w:t xml:space="preserve">except in relation to bolts or rivets—mild steel conforming to Australian Standard Specification No A.1—1940 </w:t>
      </w:r>
      <w:r w:rsidRPr="001973CC">
        <w:rPr>
          <w:rStyle w:val="charItals"/>
        </w:rPr>
        <w:t>Rolled Steel Sections for Structural Purposes</w:t>
      </w:r>
      <w:r>
        <w:t>; and</w:t>
      </w:r>
    </w:p>
    <w:p w:rsidR="0039056D" w:rsidRDefault="0039056D">
      <w:pPr>
        <w:pStyle w:val="aDefpara"/>
      </w:pPr>
      <w:r>
        <w:tab/>
        <w:t>(b)</w:t>
      </w:r>
      <w:r>
        <w:tab/>
        <w:t>in relation to bolts or rivets—a mild steel approved by the chief inspector as being suitable for its purpose.</w:t>
      </w:r>
    </w:p>
    <w:p w:rsidR="0039056D" w:rsidRDefault="0039056D">
      <w:pPr>
        <w:pStyle w:val="aDef"/>
        <w:rPr>
          <w:color w:val="000000"/>
        </w:rPr>
      </w:pPr>
      <w:r w:rsidRPr="001973CC">
        <w:rPr>
          <w:rStyle w:val="charBoldItals"/>
        </w:rPr>
        <w:t>projectile</w:t>
      </w:r>
      <w:r>
        <w:rPr>
          <w:color w:val="000000"/>
        </w:rPr>
        <w:t>, for part 9A (Explosive-powered tools—safety measures)—see section 118A.</w:t>
      </w:r>
    </w:p>
    <w:p w:rsidR="0039056D" w:rsidRDefault="0039056D">
      <w:pPr>
        <w:pStyle w:val="aDef"/>
        <w:rPr>
          <w:color w:val="000000"/>
        </w:rPr>
      </w:pPr>
      <w:r w:rsidRPr="001973CC">
        <w:rPr>
          <w:rStyle w:val="charBoldItals"/>
        </w:rPr>
        <w:t>qualified operator</w:t>
      </w:r>
      <w:r>
        <w:rPr>
          <w:color w:val="000000"/>
        </w:rPr>
        <w:t>, for part 9A (Explosive-powered tools—safety measures)—see section 118A.</w:t>
      </w:r>
    </w:p>
    <w:p w:rsidR="0039056D" w:rsidRDefault="0039056D">
      <w:pPr>
        <w:pStyle w:val="aDef"/>
      </w:pPr>
      <w:r>
        <w:rPr>
          <w:rStyle w:val="charBoldItals"/>
        </w:rPr>
        <w:t>roller</w:t>
      </w:r>
      <w:r>
        <w:t xml:space="preserve"> means a wheel or cylinder that is either without an axle, or in which an axle or equivalent device is employed principally for purposes of alignment and location as distinct from the transmission of loads or forces.</w:t>
      </w:r>
    </w:p>
    <w:p w:rsidR="0039056D" w:rsidRDefault="0039056D">
      <w:pPr>
        <w:pStyle w:val="aDef"/>
        <w:rPr>
          <w:color w:val="000000"/>
        </w:rPr>
      </w:pPr>
      <w:r>
        <w:rPr>
          <w:rStyle w:val="charBoldItals"/>
          <w:color w:val="000000"/>
        </w:rPr>
        <w:t>run</w:t>
      </w:r>
      <w:r>
        <w:rPr>
          <w:color w:val="000000"/>
        </w:rPr>
        <w:t>—see section 85.</w:t>
      </w:r>
    </w:p>
    <w:p w:rsidR="0039056D" w:rsidRDefault="0039056D">
      <w:pPr>
        <w:pStyle w:val="aDef"/>
      </w:pPr>
      <w:r>
        <w:rPr>
          <w:rStyle w:val="charBoldItals"/>
        </w:rPr>
        <w:t>S.A.A. Wiring Rules</w:t>
      </w:r>
      <w:r>
        <w:t xml:space="preserve"> means Australian Standard Rules for the electrical equipment of buildings, structures and premises, published by the Standards Australia, known as the S.A.A. Wiring Rules. (First issued June, 1931, revised December, 1934, revised January, 1940.  Reprinted including corrigenda of February, 1940, February, 1943, and March, 1944.  Amendment 3, 1945.  All redated 1945.  Amendment 4, January, 1946, redated 1946.).</w:t>
      </w:r>
    </w:p>
    <w:p w:rsidR="0039056D" w:rsidRDefault="0039056D">
      <w:pPr>
        <w:pStyle w:val="aDef"/>
        <w:rPr>
          <w:color w:val="000000"/>
        </w:rPr>
      </w:pPr>
      <w:r>
        <w:rPr>
          <w:rStyle w:val="charBoldItals"/>
          <w:color w:val="000000"/>
        </w:rPr>
        <w:t>safety gear</w:t>
      </w:r>
      <w:r>
        <w:rPr>
          <w:color w:val="000000"/>
        </w:rPr>
        <w:t>, for part 4 (Lifts)—see section 16.</w:t>
      </w:r>
    </w:p>
    <w:p w:rsidR="0039056D" w:rsidRDefault="0039056D">
      <w:pPr>
        <w:pStyle w:val="aDef"/>
      </w:pPr>
      <w:r>
        <w:rPr>
          <w:rStyle w:val="charBoldItals"/>
        </w:rPr>
        <w:t>safe working load</w:t>
      </w:r>
      <w:r>
        <w:t xml:space="preserve"> (or </w:t>
      </w:r>
      <w:r>
        <w:rPr>
          <w:rStyle w:val="charBoldItals"/>
        </w:rPr>
        <w:t>working load</w:t>
      </w:r>
      <w:r w:rsidRPr="001973CC">
        <w:t>)</w:t>
      </w:r>
      <w:r>
        <w:t xml:space="preserve"> means the greatest burden that may be imposed without contravening any provision of this regulation in or on the lifting or lowering instrument with which any crane, lift or hoist is provided for lifting or lowering, or on any platform of any scaffold, but does not include wind loads or any increase consequential to section 125 or the weight of the lifting hook, yoke, kibble, box, cage, vessel or other medium by which the load is raised or lowered, or the weight of the platform or framework of any scaffold.</w:t>
      </w:r>
    </w:p>
    <w:p w:rsidR="0039056D" w:rsidRDefault="0039056D">
      <w:pPr>
        <w:pStyle w:val="aDef"/>
      </w:pPr>
      <w:r>
        <w:rPr>
          <w:rStyle w:val="charBoldItals"/>
        </w:rPr>
        <w:t>second-hand</w:t>
      </w:r>
      <w:r>
        <w:t xml:space="preserve"> means evidencing previous usage that might reasonably be expected or anticipated to have resulted in wear or abrasion, distortion, fatigue, misalignment, cold working, strain hardening, overheating, corrosion, or other damage or deterioration, affecting the item concerned in whole or in part, and, in relation to any material, second-hand means not plainly self evidently new.</w:t>
      </w:r>
    </w:p>
    <w:p w:rsidR="0039056D" w:rsidRDefault="0039056D">
      <w:pPr>
        <w:pStyle w:val="aDef"/>
      </w:pPr>
      <w:r>
        <w:rPr>
          <w:rStyle w:val="charBoldItals"/>
        </w:rPr>
        <w:t>section</w:t>
      </w:r>
      <w:r>
        <w:t xml:space="preserve"> means actual section before any deformation that may follow or accompany application of stress and, unless otherwise stated, all sections must lie in planes normal to the longitudinal axes of the members concerned.</w:t>
      </w:r>
    </w:p>
    <w:p w:rsidR="0039056D" w:rsidRDefault="0039056D">
      <w:pPr>
        <w:pStyle w:val="aDef"/>
        <w:rPr>
          <w:color w:val="000000"/>
        </w:rPr>
      </w:pPr>
      <w:r>
        <w:rPr>
          <w:rStyle w:val="charBoldItals"/>
          <w:color w:val="000000"/>
        </w:rPr>
        <w:t>service lift</w:t>
      </w:r>
      <w:r>
        <w:rPr>
          <w:color w:val="000000"/>
        </w:rPr>
        <w:t>, for part 4 (Lifts)—see section 16.</w:t>
      </w:r>
    </w:p>
    <w:p w:rsidR="0039056D" w:rsidRDefault="0039056D">
      <w:pPr>
        <w:pStyle w:val="aDef"/>
        <w:rPr>
          <w:color w:val="000000"/>
        </w:rPr>
      </w:pPr>
      <w:r>
        <w:rPr>
          <w:rStyle w:val="charBoldItals"/>
          <w:color w:val="000000"/>
        </w:rPr>
        <w:t>single pole scaffolding</w:t>
      </w:r>
      <w:r>
        <w:rPr>
          <w:color w:val="000000"/>
        </w:rPr>
        <w:t>—see section 85.</w:t>
      </w:r>
    </w:p>
    <w:p w:rsidR="0039056D" w:rsidRDefault="0039056D">
      <w:pPr>
        <w:pStyle w:val="aDef"/>
      </w:pPr>
      <w:r>
        <w:rPr>
          <w:rStyle w:val="charBoldItals"/>
        </w:rPr>
        <w:t>static counterbalance weights</w:t>
      </w:r>
      <w:r>
        <w:t xml:space="preserve"> includes all counterbalance weights that do not move relatively to the crane, hoist, lift, scaffolding, plant or gear concerned or to its supporting structure.</w:t>
      </w:r>
    </w:p>
    <w:p w:rsidR="0039056D" w:rsidRDefault="0039056D">
      <w:pPr>
        <w:pStyle w:val="aDef"/>
      </w:pPr>
      <w:r>
        <w:rPr>
          <w:rStyle w:val="charBoldItals"/>
        </w:rPr>
        <w:t>strength</w:t>
      </w:r>
      <w:r>
        <w:t xml:space="preserve"> means computed strength except in relation to the strengths of materials or ropes, and unless the chief inspector specifically approves otherwise.</w:t>
      </w:r>
    </w:p>
    <w:p w:rsidR="0039056D" w:rsidRDefault="0039056D">
      <w:pPr>
        <w:pStyle w:val="aDef"/>
      </w:pPr>
      <w:r>
        <w:rPr>
          <w:rStyle w:val="charBoldItals"/>
        </w:rPr>
        <w:t>stress</w:t>
      </w:r>
      <w:r>
        <w:t xml:space="preserve"> means stress measured in tons per square inch, after including all increases prescribed by this regulation.</w:t>
      </w:r>
    </w:p>
    <w:p w:rsidR="0039056D" w:rsidRDefault="0039056D">
      <w:pPr>
        <w:pStyle w:val="aDef"/>
        <w:rPr>
          <w:color w:val="000000"/>
        </w:rPr>
      </w:pPr>
      <w:r>
        <w:rPr>
          <w:rStyle w:val="charBoldItals"/>
          <w:color w:val="000000"/>
        </w:rPr>
        <w:t>suspended scaffolding</w:t>
      </w:r>
      <w:r>
        <w:rPr>
          <w:color w:val="000000"/>
        </w:rPr>
        <w:t>—see section 85.</w:t>
      </w:r>
    </w:p>
    <w:p w:rsidR="0039056D" w:rsidRDefault="0039056D">
      <w:pPr>
        <w:pStyle w:val="aDef"/>
        <w:rPr>
          <w:color w:val="000000"/>
        </w:rPr>
      </w:pPr>
      <w:r>
        <w:rPr>
          <w:rStyle w:val="charBoldItals"/>
          <w:color w:val="000000"/>
        </w:rPr>
        <w:t>toe board</w:t>
      </w:r>
      <w:r>
        <w:rPr>
          <w:color w:val="000000"/>
        </w:rPr>
        <w:t>—see section 85.</w:t>
      </w:r>
    </w:p>
    <w:p w:rsidR="0039056D" w:rsidRDefault="0039056D">
      <w:pPr>
        <w:pStyle w:val="aDef"/>
        <w:rPr>
          <w:color w:val="000000"/>
        </w:rPr>
      </w:pPr>
      <w:r w:rsidRPr="001973CC">
        <w:rPr>
          <w:rStyle w:val="charBoldItals"/>
        </w:rPr>
        <w:t>tool</w:t>
      </w:r>
      <w:r>
        <w:rPr>
          <w:color w:val="000000"/>
        </w:rPr>
        <w:t>, for part 9A (Explosive-powered tools—safety measures)—see section 118A.</w:t>
      </w:r>
    </w:p>
    <w:p w:rsidR="0039056D" w:rsidRDefault="0039056D">
      <w:pPr>
        <w:pStyle w:val="aDef"/>
      </w:pPr>
      <w:r>
        <w:rPr>
          <w:rStyle w:val="charBoldItals"/>
        </w:rPr>
        <w:t>transverse stress</w:t>
      </w:r>
      <w:r>
        <w:t xml:space="preserve"> means the longitudinal tensile or compressive fibre stress resulting at the skin of a member from forces that cause flexure, but not include the axial stress.</w:t>
      </w:r>
    </w:p>
    <w:p w:rsidR="0039056D" w:rsidRDefault="0039056D">
      <w:pPr>
        <w:pStyle w:val="aDef"/>
      </w:pPr>
      <w:r>
        <w:rPr>
          <w:rStyle w:val="charBoldItals"/>
        </w:rPr>
        <w:t>under power</w:t>
      </w:r>
      <w:r>
        <w:t xml:space="preserve"> means energised by any agency other than manual or gravitational.</w:t>
      </w:r>
    </w:p>
    <w:p w:rsidR="0039056D" w:rsidRDefault="0039056D">
      <w:pPr>
        <w:pStyle w:val="aDef"/>
        <w:rPr>
          <w:color w:val="000000"/>
        </w:rPr>
      </w:pPr>
      <w:r w:rsidRPr="001973CC">
        <w:rPr>
          <w:rStyle w:val="charBoldItals"/>
        </w:rPr>
        <w:t>use</w:t>
      </w:r>
      <w:r>
        <w:rPr>
          <w:color w:val="000000"/>
        </w:rPr>
        <w:t>, an explosive-powered tool, for part 9A (Explosive-powered tools—safety measures)—see section 118A (3).</w:t>
      </w:r>
    </w:p>
    <w:p w:rsidR="0039056D" w:rsidRDefault="0039056D">
      <w:pPr>
        <w:pStyle w:val="aDef"/>
        <w:rPr>
          <w:color w:val="000000"/>
        </w:rPr>
      </w:pPr>
      <w:r w:rsidRPr="001973CC">
        <w:rPr>
          <w:rStyle w:val="charBoldItals"/>
        </w:rPr>
        <w:t>work</w:t>
      </w:r>
      <w:r>
        <w:rPr>
          <w:color w:val="000000"/>
        </w:rPr>
        <w:t>, for part 9A (Explosive-powered tools—safety measures)—see section 118A.</w:t>
      </w:r>
    </w:p>
    <w:p w:rsidR="0039056D" w:rsidRDefault="0039056D">
      <w:pPr>
        <w:pStyle w:val="aDef"/>
      </w:pPr>
      <w:r w:rsidRPr="001973CC">
        <w:rPr>
          <w:rStyle w:val="charBoldItals"/>
        </w:rPr>
        <w:t>working load</w:t>
      </w:r>
      <w:r>
        <w:t xml:space="preserve">—see </w:t>
      </w:r>
      <w:r w:rsidRPr="001973CC">
        <w:rPr>
          <w:rStyle w:val="charBoldItals"/>
        </w:rPr>
        <w:t>safe working load</w:t>
      </w:r>
      <w:r>
        <w:t>.</w:t>
      </w:r>
    </w:p>
    <w:p w:rsidR="0039056D" w:rsidRDefault="0039056D">
      <w:pPr>
        <w:pStyle w:val="04Dictionary"/>
        <w:sectPr w:rsidR="0039056D">
          <w:headerReference w:type="even" r:id="rId241"/>
          <w:headerReference w:type="default" r:id="rId242"/>
          <w:footerReference w:type="even" r:id="rId243"/>
          <w:footerReference w:type="default" r:id="rId244"/>
          <w:type w:val="continuous"/>
          <w:pgSz w:w="11907" w:h="16839" w:code="9"/>
          <w:pgMar w:top="3000" w:right="1900" w:bottom="2500" w:left="2300" w:header="2480" w:footer="2100" w:gutter="0"/>
          <w:cols w:space="720"/>
          <w:docGrid w:linePitch="254"/>
        </w:sectPr>
      </w:pPr>
    </w:p>
    <w:p w:rsidR="0039056D" w:rsidRDefault="0039056D">
      <w:pPr>
        <w:pStyle w:val="Endnote1"/>
      </w:pPr>
      <w:bookmarkStart w:id="345" w:name="_Toc367365113"/>
      <w:r>
        <w:t>Endnotes</w:t>
      </w:r>
      <w:bookmarkEnd w:id="345"/>
    </w:p>
    <w:p w:rsidR="0039056D" w:rsidRDefault="0039056D">
      <w:pPr>
        <w:pStyle w:val="Endnote2"/>
      </w:pPr>
      <w:bookmarkStart w:id="346" w:name="_Toc367365114"/>
      <w:r>
        <w:rPr>
          <w:rStyle w:val="charTableNo"/>
        </w:rPr>
        <w:t>1</w:t>
      </w:r>
      <w:r>
        <w:tab/>
      </w:r>
      <w:r>
        <w:rPr>
          <w:rStyle w:val="charTableText"/>
        </w:rPr>
        <w:t>About the endnotes</w:t>
      </w:r>
      <w:bookmarkEnd w:id="346"/>
    </w:p>
    <w:p w:rsidR="0039056D" w:rsidRDefault="0039056D">
      <w:pPr>
        <w:pStyle w:val="EndNoteTextPub"/>
      </w:pPr>
      <w:r>
        <w:t>Amending and modifying laws are annotated in the legislation history and the amendment history.  Current modifications are not included in the republished law but are set out in the endnotes.</w:t>
      </w:r>
    </w:p>
    <w:p w:rsidR="0039056D" w:rsidRDefault="0039056D">
      <w:pPr>
        <w:pStyle w:val="EndNoteTextPub"/>
      </w:pPr>
      <w:r>
        <w:t xml:space="preserve">Not all editorial amendments made under the </w:t>
      </w:r>
      <w:hyperlink r:id="rId245" w:tooltip="A2001-14" w:history="1">
        <w:r w:rsidR="001973CC" w:rsidRPr="001973CC">
          <w:rPr>
            <w:rStyle w:val="charCitHyperlinkItal"/>
          </w:rPr>
          <w:t>Legislation Act 2001</w:t>
        </w:r>
      </w:hyperlink>
      <w:r>
        <w:t>, part 11.3 are annotated in the amendment history.  Full details of any amendments can be obtained from the Parliamentary Counsel’s Office.</w:t>
      </w:r>
    </w:p>
    <w:p w:rsidR="0039056D" w:rsidRDefault="0039056D">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39056D" w:rsidRDefault="0039056D">
      <w:pPr>
        <w:pStyle w:val="EndNoteTextPub"/>
      </w:pPr>
      <w:r>
        <w:t xml:space="preserve">If all the provisions of the law have been renumbered, a table of renumbered provisions gives details of previous and current numbering.  </w:t>
      </w:r>
    </w:p>
    <w:p w:rsidR="0039056D" w:rsidRDefault="0039056D">
      <w:pPr>
        <w:pStyle w:val="EndNoteTextPub"/>
      </w:pPr>
      <w:r>
        <w:t>The endnotes also include a table of earlier republications.</w:t>
      </w:r>
    </w:p>
    <w:p w:rsidR="0039056D" w:rsidRDefault="0039056D">
      <w:pPr>
        <w:pStyle w:val="Endnote2"/>
      </w:pPr>
      <w:bookmarkStart w:id="347" w:name="_Toc367365115"/>
      <w:r>
        <w:rPr>
          <w:rStyle w:val="charTableNo"/>
        </w:rPr>
        <w:t>2</w:t>
      </w:r>
      <w:r>
        <w:tab/>
      </w:r>
      <w:r>
        <w:rPr>
          <w:rStyle w:val="charTableText"/>
        </w:rPr>
        <w:t>Abbreviation key</w:t>
      </w:r>
      <w:bookmarkEnd w:id="347"/>
    </w:p>
    <w:p w:rsidR="0039056D" w:rsidRDefault="0039056D">
      <w:pPr>
        <w:rPr>
          <w:sz w:val="4"/>
        </w:rPr>
      </w:pPr>
    </w:p>
    <w:tbl>
      <w:tblPr>
        <w:tblW w:w="7056" w:type="dxa"/>
        <w:tblInd w:w="1100" w:type="dxa"/>
        <w:tblLayout w:type="fixed"/>
        <w:tblLook w:val="0000" w:firstRow="0" w:lastRow="0" w:firstColumn="0" w:lastColumn="0" w:noHBand="0" w:noVBand="0"/>
      </w:tblPr>
      <w:tblGrid>
        <w:gridCol w:w="3720"/>
        <w:gridCol w:w="3336"/>
      </w:tblGrid>
      <w:tr w:rsidR="0039056D">
        <w:tc>
          <w:tcPr>
            <w:tcW w:w="3720" w:type="dxa"/>
          </w:tcPr>
          <w:p w:rsidR="0039056D" w:rsidRDefault="0039056D">
            <w:pPr>
              <w:pStyle w:val="EndnotesAbbrev"/>
            </w:pPr>
            <w:r>
              <w:t>am = amended</w:t>
            </w:r>
          </w:p>
        </w:tc>
        <w:tc>
          <w:tcPr>
            <w:tcW w:w="3336" w:type="dxa"/>
          </w:tcPr>
          <w:p w:rsidR="0039056D" w:rsidRDefault="0039056D">
            <w:pPr>
              <w:pStyle w:val="EndnotesAbbrev"/>
            </w:pPr>
            <w:r>
              <w:t>ord = ordinance</w:t>
            </w:r>
          </w:p>
        </w:tc>
      </w:tr>
      <w:tr w:rsidR="0039056D">
        <w:tc>
          <w:tcPr>
            <w:tcW w:w="3720" w:type="dxa"/>
          </w:tcPr>
          <w:p w:rsidR="0039056D" w:rsidRDefault="0039056D">
            <w:pPr>
              <w:pStyle w:val="EndnotesAbbrev"/>
            </w:pPr>
            <w:r>
              <w:t>amdt = amendment</w:t>
            </w:r>
          </w:p>
        </w:tc>
        <w:tc>
          <w:tcPr>
            <w:tcW w:w="3336" w:type="dxa"/>
          </w:tcPr>
          <w:p w:rsidR="0039056D" w:rsidRDefault="0039056D">
            <w:pPr>
              <w:pStyle w:val="EndnotesAbbrev"/>
            </w:pPr>
            <w:r>
              <w:t>orig = original</w:t>
            </w:r>
          </w:p>
        </w:tc>
      </w:tr>
      <w:tr w:rsidR="0039056D">
        <w:tc>
          <w:tcPr>
            <w:tcW w:w="3720" w:type="dxa"/>
          </w:tcPr>
          <w:p w:rsidR="0039056D" w:rsidRDefault="0039056D">
            <w:pPr>
              <w:pStyle w:val="EndnotesAbbrev"/>
            </w:pPr>
            <w:r>
              <w:t>ch = chapter</w:t>
            </w:r>
          </w:p>
        </w:tc>
        <w:tc>
          <w:tcPr>
            <w:tcW w:w="3336" w:type="dxa"/>
          </w:tcPr>
          <w:p w:rsidR="0039056D" w:rsidRDefault="0039056D">
            <w:pPr>
              <w:pStyle w:val="EndnotesAbbrev"/>
            </w:pPr>
            <w:r>
              <w:t>par = paragraph/subparagraph</w:t>
            </w:r>
          </w:p>
        </w:tc>
      </w:tr>
      <w:tr w:rsidR="0039056D">
        <w:tc>
          <w:tcPr>
            <w:tcW w:w="3720" w:type="dxa"/>
          </w:tcPr>
          <w:p w:rsidR="0039056D" w:rsidRDefault="0039056D">
            <w:pPr>
              <w:pStyle w:val="EndnotesAbbrev"/>
            </w:pPr>
            <w:r>
              <w:t>def = definition</w:t>
            </w:r>
          </w:p>
        </w:tc>
        <w:tc>
          <w:tcPr>
            <w:tcW w:w="3336" w:type="dxa"/>
          </w:tcPr>
          <w:p w:rsidR="0039056D" w:rsidRDefault="0039056D">
            <w:pPr>
              <w:pStyle w:val="EndnotesAbbrev"/>
            </w:pPr>
            <w:r>
              <w:t>pres = present</w:t>
            </w:r>
          </w:p>
        </w:tc>
      </w:tr>
      <w:tr w:rsidR="0039056D">
        <w:tc>
          <w:tcPr>
            <w:tcW w:w="3720" w:type="dxa"/>
          </w:tcPr>
          <w:p w:rsidR="0039056D" w:rsidRDefault="0039056D">
            <w:pPr>
              <w:pStyle w:val="EndnotesAbbrev"/>
            </w:pPr>
            <w:r>
              <w:t>dict = dictionary</w:t>
            </w:r>
          </w:p>
        </w:tc>
        <w:tc>
          <w:tcPr>
            <w:tcW w:w="3336" w:type="dxa"/>
          </w:tcPr>
          <w:p w:rsidR="0039056D" w:rsidRDefault="0039056D">
            <w:pPr>
              <w:pStyle w:val="EndnotesAbbrev"/>
            </w:pPr>
            <w:r>
              <w:t>prev = previous</w:t>
            </w:r>
          </w:p>
        </w:tc>
      </w:tr>
      <w:tr w:rsidR="0039056D">
        <w:tc>
          <w:tcPr>
            <w:tcW w:w="3720" w:type="dxa"/>
          </w:tcPr>
          <w:p w:rsidR="0039056D" w:rsidRDefault="0039056D">
            <w:pPr>
              <w:pStyle w:val="EndnotesAbbrev"/>
            </w:pPr>
            <w:r>
              <w:t xml:space="preserve">disallowed = disallowed by the Legislative </w:t>
            </w:r>
          </w:p>
        </w:tc>
        <w:tc>
          <w:tcPr>
            <w:tcW w:w="3336" w:type="dxa"/>
          </w:tcPr>
          <w:p w:rsidR="0039056D" w:rsidRDefault="0039056D">
            <w:pPr>
              <w:pStyle w:val="EndnotesAbbrev"/>
            </w:pPr>
            <w:r>
              <w:t>(prev...) = previously</w:t>
            </w:r>
          </w:p>
        </w:tc>
      </w:tr>
      <w:tr w:rsidR="0039056D">
        <w:tc>
          <w:tcPr>
            <w:tcW w:w="3720" w:type="dxa"/>
          </w:tcPr>
          <w:p w:rsidR="0039056D" w:rsidRDefault="0039056D">
            <w:pPr>
              <w:pStyle w:val="EndnotesAbbrev"/>
              <w:ind w:left="972"/>
            </w:pPr>
            <w:r>
              <w:t>Assembly</w:t>
            </w:r>
          </w:p>
        </w:tc>
        <w:tc>
          <w:tcPr>
            <w:tcW w:w="3336" w:type="dxa"/>
          </w:tcPr>
          <w:p w:rsidR="0039056D" w:rsidRDefault="0039056D">
            <w:pPr>
              <w:pStyle w:val="EndnotesAbbrev"/>
            </w:pPr>
            <w:r>
              <w:t>pt = part</w:t>
            </w:r>
          </w:p>
        </w:tc>
      </w:tr>
      <w:tr w:rsidR="0039056D">
        <w:tc>
          <w:tcPr>
            <w:tcW w:w="3720" w:type="dxa"/>
          </w:tcPr>
          <w:p w:rsidR="0039056D" w:rsidRDefault="0039056D">
            <w:pPr>
              <w:pStyle w:val="EndnotesAbbrev"/>
            </w:pPr>
            <w:r>
              <w:t>div = division</w:t>
            </w:r>
          </w:p>
        </w:tc>
        <w:tc>
          <w:tcPr>
            <w:tcW w:w="3336" w:type="dxa"/>
          </w:tcPr>
          <w:p w:rsidR="0039056D" w:rsidRDefault="0039056D">
            <w:pPr>
              <w:pStyle w:val="EndnotesAbbrev"/>
            </w:pPr>
            <w:r>
              <w:t>r = rule/subrule</w:t>
            </w:r>
          </w:p>
        </w:tc>
      </w:tr>
      <w:tr w:rsidR="0039056D">
        <w:tc>
          <w:tcPr>
            <w:tcW w:w="3720" w:type="dxa"/>
          </w:tcPr>
          <w:p w:rsidR="0039056D" w:rsidRDefault="0039056D">
            <w:pPr>
              <w:pStyle w:val="EndnotesAbbrev"/>
            </w:pPr>
            <w:r>
              <w:t>exp = expires/expired</w:t>
            </w:r>
          </w:p>
        </w:tc>
        <w:tc>
          <w:tcPr>
            <w:tcW w:w="3336" w:type="dxa"/>
          </w:tcPr>
          <w:p w:rsidR="0039056D" w:rsidRDefault="0039056D">
            <w:pPr>
              <w:pStyle w:val="EndnotesAbbrev"/>
            </w:pPr>
            <w:r>
              <w:t>renum = renumbered</w:t>
            </w:r>
          </w:p>
        </w:tc>
      </w:tr>
      <w:tr w:rsidR="0039056D">
        <w:tc>
          <w:tcPr>
            <w:tcW w:w="3720" w:type="dxa"/>
          </w:tcPr>
          <w:p w:rsidR="0039056D" w:rsidRDefault="0039056D">
            <w:pPr>
              <w:pStyle w:val="EndnotesAbbrev"/>
            </w:pPr>
            <w:r>
              <w:t>Gaz = gazette</w:t>
            </w:r>
          </w:p>
        </w:tc>
        <w:tc>
          <w:tcPr>
            <w:tcW w:w="3336" w:type="dxa"/>
          </w:tcPr>
          <w:p w:rsidR="0039056D" w:rsidRDefault="0039056D">
            <w:pPr>
              <w:pStyle w:val="EndnotesAbbrev"/>
            </w:pPr>
            <w:r>
              <w:t>reloc = relocated</w:t>
            </w:r>
          </w:p>
        </w:tc>
      </w:tr>
      <w:tr w:rsidR="0039056D">
        <w:tc>
          <w:tcPr>
            <w:tcW w:w="3720" w:type="dxa"/>
          </w:tcPr>
          <w:p w:rsidR="0039056D" w:rsidRDefault="0039056D">
            <w:pPr>
              <w:pStyle w:val="EndnotesAbbrev"/>
            </w:pPr>
            <w:r>
              <w:t>hdg = heading</w:t>
            </w:r>
          </w:p>
        </w:tc>
        <w:tc>
          <w:tcPr>
            <w:tcW w:w="3336" w:type="dxa"/>
          </w:tcPr>
          <w:p w:rsidR="0039056D" w:rsidRDefault="0039056D">
            <w:pPr>
              <w:pStyle w:val="EndnotesAbbrev"/>
            </w:pPr>
            <w:r>
              <w:t>R[X] = Republication No</w:t>
            </w:r>
          </w:p>
        </w:tc>
      </w:tr>
      <w:tr w:rsidR="0039056D">
        <w:tc>
          <w:tcPr>
            <w:tcW w:w="3720" w:type="dxa"/>
          </w:tcPr>
          <w:p w:rsidR="0039056D" w:rsidRDefault="0039056D">
            <w:pPr>
              <w:pStyle w:val="EndnotesAbbrev"/>
            </w:pPr>
            <w:r>
              <w:t>IA = Interpretation Act 1967</w:t>
            </w:r>
          </w:p>
        </w:tc>
        <w:tc>
          <w:tcPr>
            <w:tcW w:w="3336" w:type="dxa"/>
          </w:tcPr>
          <w:p w:rsidR="0039056D" w:rsidRDefault="0039056D">
            <w:pPr>
              <w:pStyle w:val="EndnotesAbbrev"/>
            </w:pPr>
            <w:r>
              <w:t>RI = reissue</w:t>
            </w:r>
          </w:p>
        </w:tc>
      </w:tr>
      <w:tr w:rsidR="0039056D">
        <w:tc>
          <w:tcPr>
            <w:tcW w:w="3720" w:type="dxa"/>
          </w:tcPr>
          <w:p w:rsidR="0039056D" w:rsidRDefault="0039056D">
            <w:pPr>
              <w:pStyle w:val="EndnotesAbbrev"/>
            </w:pPr>
            <w:r>
              <w:t>ins = inserted/added</w:t>
            </w:r>
          </w:p>
        </w:tc>
        <w:tc>
          <w:tcPr>
            <w:tcW w:w="3336" w:type="dxa"/>
          </w:tcPr>
          <w:p w:rsidR="0039056D" w:rsidRDefault="0039056D">
            <w:pPr>
              <w:pStyle w:val="EndnotesAbbrev"/>
            </w:pPr>
            <w:r>
              <w:t>s = section/subsection</w:t>
            </w:r>
          </w:p>
        </w:tc>
      </w:tr>
      <w:tr w:rsidR="0039056D">
        <w:tc>
          <w:tcPr>
            <w:tcW w:w="3720" w:type="dxa"/>
          </w:tcPr>
          <w:p w:rsidR="0039056D" w:rsidRDefault="0039056D">
            <w:pPr>
              <w:pStyle w:val="EndnotesAbbrev"/>
            </w:pPr>
            <w:r>
              <w:t>LA = Legislation Act 2001</w:t>
            </w:r>
          </w:p>
        </w:tc>
        <w:tc>
          <w:tcPr>
            <w:tcW w:w="3336" w:type="dxa"/>
          </w:tcPr>
          <w:p w:rsidR="0039056D" w:rsidRDefault="0039056D">
            <w:pPr>
              <w:pStyle w:val="EndnotesAbbrev"/>
            </w:pPr>
            <w:r>
              <w:t>sch = schedule</w:t>
            </w:r>
          </w:p>
        </w:tc>
      </w:tr>
      <w:tr w:rsidR="0039056D">
        <w:tc>
          <w:tcPr>
            <w:tcW w:w="3720" w:type="dxa"/>
          </w:tcPr>
          <w:p w:rsidR="0039056D" w:rsidRDefault="0039056D">
            <w:pPr>
              <w:pStyle w:val="EndnotesAbbrev"/>
            </w:pPr>
            <w:r>
              <w:t>LR = legislation register</w:t>
            </w:r>
          </w:p>
        </w:tc>
        <w:tc>
          <w:tcPr>
            <w:tcW w:w="3336" w:type="dxa"/>
          </w:tcPr>
          <w:p w:rsidR="0039056D" w:rsidRDefault="0039056D">
            <w:pPr>
              <w:pStyle w:val="EndnotesAbbrev"/>
            </w:pPr>
            <w:r>
              <w:t>sdiv = subdivision</w:t>
            </w:r>
          </w:p>
        </w:tc>
      </w:tr>
      <w:tr w:rsidR="0039056D">
        <w:tc>
          <w:tcPr>
            <w:tcW w:w="3720" w:type="dxa"/>
          </w:tcPr>
          <w:p w:rsidR="0039056D" w:rsidRDefault="0039056D">
            <w:pPr>
              <w:pStyle w:val="EndnotesAbbrev"/>
            </w:pPr>
            <w:r>
              <w:t>LRA = Legislation (Republication) Act 1996</w:t>
            </w:r>
          </w:p>
        </w:tc>
        <w:tc>
          <w:tcPr>
            <w:tcW w:w="3336" w:type="dxa"/>
          </w:tcPr>
          <w:p w:rsidR="0039056D" w:rsidRDefault="0039056D">
            <w:pPr>
              <w:pStyle w:val="EndnotesAbbrev"/>
            </w:pPr>
            <w:r>
              <w:t>sub = substituted</w:t>
            </w:r>
          </w:p>
        </w:tc>
      </w:tr>
      <w:tr w:rsidR="0039056D">
        <w:tc>
          <w:tcPr>
            <w:tcW w:w="3720" w:type="dxa"/>
          </w:tcPr>
          <w:p w:rsidR="0039056D" w:rsidRDefault="0039056D">
            <w:pPr>
              <w:pStyle w:val="EndnotesAbbrev"/>
            </w:pPr>
            <w:r>
              <w:t>mod = modified/modification</w:t>
            </w:r>
          </w:p>
        </w:tc>
        <w:tc>
          <w:tcPr>
            <w:tcW w:w="3336" w:type="dxa"/>
          </w:tcPr>
          <w:p w:rsidR="0039056D" w:rsidRDefault="0039056D">
            <w:pPr>
              <w:pStyle w:val="EndnotesAbbrev"/>
            </w:pPr>
            <w:r>
              <w:t>SL = Subordinate Law</w:t>
            </w:r>
          </w:p>
        </w:tc>
      </w:tr>
      <w:tr w:rsidR="0039056D">
        <w:tc>
          <w:tcPr>
            <w:tcW w:w="3720" w:type="dxa"/>
          </w:tcPr>
          <w:p w:rsidR="0039056D" w:rsidRDefault="0039056D">
            <w:pPr>
              <w:pStyle w:val="EndnotesAbbrev"/>
            </w:pPr>
            <w:r>
              <w:t>o = order</w:t>
            </w:r>
          </w:p>
        </w:tc>
        <w:tc>
          <w:tcPr>
            <w:tcW w:w="3336" w:type="dxa"/>
          </w:tcPr>
          <w:p w:rsidR="0039056D" w:rsidRDefault="0039056D">
            <w:pPr>
              <w:pStyle w:val="EndnotesAbbrev"/>
            </w:pPr>
            <w:r w:rsidRPr="001973CC">
              <w:rPr>
                <w:rStyle w:val="charUnderline"/>
              </w:rPr>
              <w:t>underlining</w:t>
            </w:r>
            <w:r>
              <w:t xml:space="preserve"> = whole or part not commenced</w:t>
            </w:r>
          </w:p>
        </w:tc>
      </w:tr>
      <w:tr w:rsidR="0039056D">
        <w:tc>
          <w:tcPr>
            <w:tcW w:w="3720" w:type="dxa"/>
          </w:tcPr>
          <w:p w:rsidR="0039056D" w:rsidRDefault="0039056D">
            <w:pPr>
              <w:pStyle w:val="EndnotesAbbrev"/>
            </w:pPr>
            <w:r>
              <w:t>om = omitted/repealed</w:t>
            </w:r>
          </w:p>
        </w:tc>
        <w:tc>
          <w:tcPr>
            <w:tcW w:w="3336" w:type="dxa"/>
          </w:tcPr>
          <w:p w:rsidR="0039056D" w:rsidRDefault="0039056D">
            <w:pPr>
              <w:pStyle w:val="EndnotesAbbrev"/>
              <w:ind w:left="972"/>
            </w:pPr>
            <w:r>
              <w:t>or to be expired</w:t>
            </w:r>
          </w:p>
        </w:tc>
      </w:tr>
    </w:tbl>
    <w:p w:rsidR="0039056D" w:rsidRDefault="0039056D">
      <w:pPr>
        <w:pStyle w:val="Endnote2"/>
      </w:pPr>
      <w:bookmarkStart w:id="348" w:name="_Toc367365116"/>
      <w:r>
        <w:rPr>
          <w:rStyle w:val="charTableNo"/>
        </w:rPr>
        <w:t>3</w:t>
      </w:r>
      <w:r>
        <w:tab/>
      </w:r>
      <w:r>
        <w:rPr>
          <w:rStyle w:val="charTableText"/>
        </w:rPr>
        <w:t>Legislation history</w:t>
      </w:r>
      <w:bookmarkEnd w:id="348"/>
    </w:p>
    <w:p w:rsidR="0039056D" w:rsidRDefault="0039056D">
      <w:pPr>
        <w:pStyle w:val="EndNoteTextEPS"/>
        <w:keepNext/>
      </w:pPr>
      <w:r>
        <w:t xml:space="preserve">This regulation was originally a NSW regulation—the </w:t>
      </w:r>
      <w:hyperlink r:id="rId246" w:tooltip="Scaffolding and Lifts Regulation 1950" w:history="1">
        <w:r w:rsidR="00E2078A" w:rsidRPr="00E2078A">
          <w:rPr>
            <w:rStyle w:val="charCitHyperlinkItal"/>
          </w:rPr>
          <w:t>Regulations made under the Scaffolding and Lifts Act 1912</w:t>
        </w:r>
      </w:hyperlink>
      <w:r>
        <w:rPr>
          <w:i/>
        </w:rPr>
        <w:t xml:space="preserve"> </w:t>
      </w:r>
      <w:r>
        <w:t>(NSW).</w:t>
      </w:r>
    </w:p>
    <w:p w:rsidR="0039056D" w:rsidRDefault="0039056D">
      <w:pPr>
        <w:pStyle w:val="EndNoteTextEPS"/>
      </w:pPr>
      <w:r>
        <w:t xml:space="preserve">The </w:t>
      </w:r>
      <w:hyperlink r:id="rId247" w:tooltip="A1912-38" w:history="1">
        <w:r w:rsidR="001973CC" w:rsidRPr="001973CC">
          <w:rPr>
            <w:rStyle w:val="charCitHyperlinkItal"/>
          </w:rPr>
          <w:t>Scaffolding and Lifts Act 1912</w:t>
        </w:r>
      </w:hyperlink>
      <w:r>
        <w:t xml:space="preserve"> (NSW) and this regulation were applied, in a modified form, as ACT laws by the </w:t>
      </w:r>
      <w:hyperlink r:id="rId248" w:tooltip="A1957-8" w:history="1">
        <w:r w:rsidR="001973CC" w:rsidRPr="001973CC">
          <w:rPr>
            <w:rStyle w:val="charCitHyperlinkItal"/>
          </w:rPr>
          <w:t>Scaffolding and Lifts Act 1957</w:t>
        </w:r>
      </w:hyperlink>
      <w:r>
        <w:t xml:space="preserve"> (now repealed).</w:t>
      </w:r>
    </w:p>
    <w:p w:rsidR="0039056D" w:rsidRDefault="0039056D">
      <w:pPr>
        <w:pStyle w:val="EndNoteTextEPS"/>
      </w:pPr>
      <w:r>
        <w:t xml:space="preserve">This regulation was renamed by the </w:t>
      </w:r>
      <w:hyperlink r:id="rId249" w:tooltip="SL1999-19" w:history="1">
        <w:r w:rsidR="00E2078A" w:rsidRPr="00E2078A">
          <w:rPr>
            <w:rStyle w:val="charCitHyperlinkItal"/>
          </w:rPr>
          <w:t>Scaffolding and Lifts Regulations Amendment</w:t>
        </w:r>
      </w:hyperlink>
      <w:r>
        <w:t xml:space="preserve"> </w:t>
      </w:r>
      <w:r w:rsidR="001973CC" w:rsidRPr="00E2078A">
        <w:t>SL1999</w:t>
      </w:r>
      <w:r w:rsidR="001973CC" w:rsidRPr="00E2078A">
        <w:noBreakHyphen/>
        <w:t>19</w:t>
      </w:r>
      <w:r w:rsidRPr="00E2078A">
        <w:t xml:space="preserve"> </w:t>
      </w:r>
      <w:r>
        <w:t xml:space="preserve">and later under the </w:t>
      </w:r>
      <w:hyperlink r:id="rId250" w:tooltip="A2001-14" w:history="1">
        <w:r w:rsidR="001973CC" w:rsidRPr="001973CC">
          <w:rPr>
            <w:rStyle w:val="charCitHyperlinkItal"/>
          </w:rPr>
          <w:t>Legislation Act 2001</w:t>
        </w:r>
      </w:hyperlink>
      <w:r>
        <w:t>.</w:t>
      </w:r>
    </w:p>
    <w:p w:rsidR="0039056D" w:rsidRDefault="0039056D">
      <w:pPr>
        <w:pStyle w:val="EndNoteTextEPS"/>
      </w:pPr>
      <w:r>
        <w:t xml:space="preserve">Under the </w:t>
      </w:r>
      <w:hyperlink r:id="rId251" w:tooltip="A1967-48" w:history="1">
        <w:r w:rsidR="001973CC" w:rsidRPr="001973CC">
          <w:rPr>
            <w:rStyle w:val="charCitHyperlinkItal"/>
          </w:rPr>
          <w:t>Interpretation Act 1967</w:t>
        </w:r>
      </w:hyperlink>
      <w:r>
        <w:t xml:space="preserve"> (repealed), s 65 all former NSW Acts in force in the ACT immediately before 10 November 1999 (including the </w:t>
      </w:r>
      <w:hyperlink r:id="rId252" w:tooltip="A1912-38" w:history="1">
        <w:r w:rsidR="001973CC" w:rsidRPr="001973CC">
          <w:rPr>
            <w:rStyle w:val="charCitHyperlinkItal"/>
          </w:rPr>
          <w:t>Scaffolding and Lifts Act 1912</w:t>
        </w:r>
      </w:hyperlink>
      <w:r>
        <w:t>) became, for all purposes, laws made by the ACT Legislative Assembly.</w:t>
      </w:r>
    </w:p>
    <w:p w:rsidR="0039056D" w:rsidRDefault="0039056D">
      <w:pPr>
        <w:pStyle w:val="EndNoteTextEPS"/>
      </w:pPr>
      <w:r>
        <w:t xml:space="preserve">Under the </w:t>
      </w:r>
      <w:hyperlink r:id="rId253" w:tooltip="A1912-38" w:history="1">
        <w:r w:rsidR="001973CC" w:rsidRPr="001973CC">
          <w:rPr>
            <w:rStyle w:val="charCitHyperlinkItal"/>
          </w:rPr>
          <w:t>Scaffolding and Lifts Act 1912</w:t>
        </w:r>
      </w:hyperlink>
      <w:r>
        <w:t xml:space="preserve">, s 28 (now expired) the </w:t>
      </w:r>
      <w:hyperlink r:id="rId254" w:tooltip="Scaffolding and Lifts Regulation 1950" w:history="1">
        <w:r w:rsidR="00E2078A" w:rsidRPr="00E2078A">
          <w:rPr>
            <w:rStyle w:val="charCitHyperlinkItal"/>
          </w:rPr>
          <w:t>Scaffolding and Lifts Regulation 1950</w:t>
        </w:r>
      </w:hyperlink>
      <w:r>
        <w:t xml:space="preserve"> became, on 29 March 2001, for all purposes, a regulation made under that Act. This completed the process of making the regulation fully into an ACT law.</w:t>
      </w:r>
    </w:p>
    <w:p w:rsidR="0039056D" w:rsidRDefault="0039056D">
      <w:pPr>
        <w:pStyle w:val="EndNoteTextEPS"/>
      </w:pPr>
      <w:r>
        <w:t xml:space="preserve">Before 11 May 1989, regulations commenced on their notification day unless otherwise stated (see </w:t>
      </w:r>
      <w:hyperlink r:id="rId255" w:tooltip="A1967-48" w:history="1">
        <w:r w:rsidR="001973CC" w:rsidRPr="001973CC">
          <w:rPr>
            <w:rStyle w:val="charCitHyperlinkItal"/>
          </w:rPr>
          <w:t>Interpretation Act 1967</w:t>
        </w:r>
      </w:hyperlink>
      <w:r>
        <w:t xml:space="preserve"> s 50).</w:t>
      </w:r>
    </w:p>
    <w:p w:rsidR="0039056D" w:rsidRDefault="0039056D">
      <w:pPr>
        <w:pStyle w:val="EndNoteTextEPS"/>
      </w:pPr>
      <w:r>
        <w:t xml:space="preserve">Before 11 May 1989, ordinances commenced on their notification day unless otherwise stated (see </w:t>
      </w:r>
      <w:hyperlink r:id="rId256" w:tooltip="Act 1910 No 25 (Cwlth)" w:history="1">
        <w:r w:rsidR="001973CC" w:rsidRPr="001973CC">
          <w:rPr>
            <w:rStyle w:val="charCitHyperlinkItal"/>
          </w:rPr>
          <w:t>Seat of Government (Administration) Act 1910</w:t>
        </w:r>
      </w:hyperlink>
      <w:r>
        <w:rPr>
          <w:rStyle w:val="charItals"/>
        </w:rPr>
        <w:t xml:space="preserve"> </w:t>
      </w:r>
      <w:r>
        <w:t>(Cwlth), s 12).</w:t>
      </w:r>
    </w:p>
    <w:p w:rsidR="0039056D" w:rsidRDefault="0039056D">
      <w:pPr>
        <w:pStyle w:val="Endnote3"/>
      </w:pPr>
      <w:r>
        <w:tab/>
        <w:t>NSW legislation</w:t>
      </w:r>
    </w:p>
    <w:p w:rsidR="0039056D" w:rsidRDefault="0039056D">
      <w:pPr>
        <w:pStyle w:val="NewReg"/>
      </w:pPr>
      <w:r>
        <w:t>Scaffolding and Lifts Regulation 1950</w:t>
      </w:r>
    </w:p>
    <w:p w:rsidR="0039056D" w:rsidRDefault="0039056D">
      <w:pPr>
        <w:pStyle w:val="Actdetails"/>
      </w:pPr>
      <w:r>
        <w:t>notified 25 May 1950 (NS</w:t>
      </w:r>
      <w:r w:rsidRPr="009877FB">
        <w:t xml:space="preserve">W </w:t>
      </w:r>
      <w:r w:rsidR="001973CC" w:rsidRPr="009877FB">
        <w:t>Gaz 1950 No 86</w:t>
      </w:r>
      <w:r>
        <w:t>)</w:t>
      </w:r>
    </w:p>
    <w:p w:rsidR="0039056D" w:rsidRDefault="0039056D">
      <w:pPr>
        <w:pStyle w:val="Actdetails"/>
      </w:pPr>
      <w:r>
        <w:t>commenced 1 June 1950 (s 1 (1))</w:t>
      </w:r>
    </w:p>
    <w:p w:rsidR="0039056D" w:rsidRDefault="0039056D">
      <w:pPr>
        <w:pStyle w:val="Asamby"/>
      </w:pPr>
      <w:r>
        <w:t>as amended by</w:t>
      </w:r>
    </w:p>
    <w:p w:rsidR="0039056D" w:rsidRPr="00202291" w:rsidRDefault="0039056D">
      <w:pPr>
        <w:pStyle w:val="NewReg"/>
      </w:pPr>
      <w:r>
        <w:t xml:space="preserve">Amendments of regulations made under the </w:t>
      </w:r>
      <w:r w:rsidR="001973CC" w:rsidRPr="00202291">
        <w:t>Scaffolding and Lifts Act 1912</w:t>
      </w:r>
    </w:p>
    <w:p w:rsidR="0039056D" w:rsidRDefault="0039056D">
      <w:pPr>
        <w:pStyle w:val="Actdetails"/>
      </w:pPr>
      <w:r>
        <w:t>notified 1 September 1950 (NSW</w:t>
      </w:r>
      <w:r w:rsidRPr="00202291">
        <w:t xml:space="preserve"> </w:t>
      </w:r>
      <w:r w:rsidR="001973CC" w:rsidRPr="00202291">
        <w:t>Gaz 1950 No 141</w:t>
      </w:r>
      <w:r>
        <w:t>)</w:t>
      </w:r>
    </w:p>
    <w:p w:rsidR="0039056D" w:rsidRDefault="0039056D">
      <w:pPr>
        <w:pStyle w:val="Actdetails"/>
      </w:pPr>
      <w:r>
        <w:t>commenced 1 September 1950</w:t>
      </w:r>
    </w:p>
    <w:p w:rsidR="0039056D" w:rsidRPr="00202291" w:rsidRDefault="0039056D">
      <w:pPr>
        <w:pStyle w:val="NewReg"/>
      </w:pPr>
      <w:r>
        <w:t>Amendments of regulations made under the</w:t>
      </w:r>
      <w:r w:rsidRPr="00202291">
        <w:t xml:space="preserve"> </w:t>
      </w:r>
      <w:r w:rsidR="001973CC" w:rsidRPr="00202291">
        <w:t>Scaffolding and Lifts Act 1912</w:t>
      </w:r>
    </w:p>
    <w:p w:rsidR="0039056D" w:rsidRDefault="0039056D">
      <w:pPr>
        <w:pStyle w:val="Actdetails"/>
      </w:pPr>
      <w:r>
        <w:t>notified 3 November 1950 (NSW</w:t>
      </w:r>
      <w:r w:rsidRPr="00202291">
        <w:t xml:space="preserve"> </w:t>
      </w:r>
      <w:r w:rsidR="001973CC" w:rsidRPr="00202291">
        <w:t>Gaz 1950 No 168</w:t>
      </w:r>
      <w:r>
        <w:t>)</w:t>
      </w:r>
    </w:p>
    <w:p w:rsidR="0039056D" w:rsidRDefault="0039056D">
      <w:pPr>
        <w:pStyle w:val="Actdetails"/>
      </w:pPr>
      <w:r>
        <w:t>commenced 3 November 1950</w:t>
      </w:r>
    </w:p>
    <w:p w:rsidR="0039056D" w:rsidRDefault="0039056D">
      <w:pPr>
        <w:pStyle w:val="NewReg"/>
      </w:pPr>
      <w:r>
        <w:t xml:space="preserve">Amendments of regulations made under the </w:t>
      </w:r>
      <w:r w:rsidR="001973CC" w:rsidRPr="005213D3">
        <w:t>Scaffolding and Lifts Act 1912</w:t>
      </w:r>
    </w:p>
    <w:p w:rsidR="0039056D" w:rsidRDefault="0039056D">
      <w:pPr>
        <w:pStyle w:val="Actdetails"/>
      </w:pPr>
      <w:r>
        <w:t>notified 6 March 1953 (NSW</w:t>
      </w:r>
      <w:r w:rsidRPr="005213D3">
        <w:t xml:space="preserve"> </w:t>
      </w:r>
      <w:r w:rsidR="001973CC" w:rsidRPr="005213D3">
        <w:t>Gaz 1953 No 44</w:t>
      </w:r>
      <w:r>
        <w:t>)</w:t>
      </w:r>
    </w:p>
    <w:p w:rsidR="0039056D" w:rsidRDefault="0039056D">
      <w:pPr>
        <w:pStyle w:val="Actdetails"/>
      </w:pPr>
      <w:r>
        <w:t>commenced 6 March 1953</w:t>
      </w:r>
    </w:p>
    <w:p w:rsidR="0039056D" w:rsidRPr="005213D3" w:rsidRDefault="0039056D">
      <w:pPr>
        <w:pStyle w:val="NewReg"/>
      </w:pPr>
      <w:r>
        <w:t>Amendments of regulations made under the</w:t>
      </w:r>
      <w:r w:rsidRPr="005213D3">
        <w:t xml:space="preserve"> </w:t>
      </w:r>
      <w:r w:rsidR="001973CC" w:rsidRPr="005213D3">
        <w:t>Scaffolding and Lifts Act 1912</w:t>
      </w:r>
    </w:p>
    <w:p w:rsidR="0039056D" w:rsidRDefault="0039056D">
      <w:pPr>
        <w:pStyle w:val="Actdetails"/>
      </w:pPr>
      <w:r>
        <w:t>notified 3 December 1954 (NSW</w:t>
      </w:r>
      <w:r w:rsidRPr="005213D3">
        <w:t xml:space="preserve"> </w:t>
      </w:r>
      <w:r w:rsidR="001973CC" w:rsidRPr="005213D3">
        <w:t>Gaz 1954 No 197</w:t>
      </w:r>
      <w:r>
        <w:t>)</w:t>
      </w:r>
    </w:p>
    <w:p w:rsidR="0039056D" w:rsidRDefault="0039056D">
      <w:pPr>
        <w:pStyle w:val="Actdetails"/>
      </w:pPr>
      <w:r>
        <w:t>commenced 3 December 1954</w:t>
      </w:r>
    </w:p>
    <w:p w:rsidR="0039056D" w:rsidRDefault="0039056D">
      <w:pPr>
        <w:pStyle w:val="NewReg"/>
      </w:pPr>
      <w:r>
        <w:t>Amendments of regulations made under the</w:t>
      </w:r>
      <w:r w:rsidRPr="005213D3">
        <w:t xml:space="preserve"> </w:t>
      </w:r>
      <w:r w:rsidR="001973CC" w:rsidRPr="005213D3">
        <w:t>Scaffolding and Lifts Act 1912</w:t>
      </w:r>
    </w:p>
    <w:p w:rsidR="0039056D" w:rsidRDefault="0039056D">
      <w:pPr>
        <w:pStyle w:val="Actdetails"/>
      </w:pPr>
      <w:r>
        <w:t>notified 5 August 1955 (NS</w:t>
      </w:r>
      <w:r w:rsidRPr="005213D3">
        <w:t xml:space="preserve">W </w:t>
      </w:r>
      <w:r w:rsidR="001973CC" w:rsidRPr="005213D3">
        <w:t>Gaz 1955 No 76</w:t>
      </w:r>
      <w:r w:rsidRPr="005213D3">
        <w:t>)</w:t>
      </w:r>
    </w:p>
    <w:p w:rsidR="0039056D" w:rsidRDefault="0039056D">
      <w:pPr>
        <w:pStyle w:val="Actdetails"/>
      </w:pPr>
      <w:r>
        <w:t>commenced 5 August 1955</w:t>
      </w:r>
    </w:p>
    <w:p w:rsidR="0039056D" w:rsidRDefault="0039056D">
      <w:pPr>
        <w:pStyle w:val="NewReg"/>
      </w:pPr>
      <w:r>
        <w:t>Amendments of regulations made under the</w:t>
      </w:r>
      <w:r w:rsidRPr="005213D3">
        <w:t xml:space="preserve"> </w:t>
      </w:r>
      <w:r w:rsidR="001973CC" w:rsidRPr="005213D3">
        <w:t>Scaffolding and Lifts Act 1912</w:t>
      </w:r>
    </w:p>
    <w:p w:rsidR="0039056D" w:rsidRDefault="0039056D">
      <w:pPr>
        <w:pStyle w:val="Actdetails"/>
      </w:pPr>
      <w:r>
        <w:t>notified 9 March 1956 (NSW</w:t>
      </w:r>
      <w:r w:rsidRPr="005213D3">
        <w:t xml:space="preserve"> </w:t>
      </w:r>
      <w:r w:rsidR="001973CC" w:rsidRPr="005213D3">
        <w:t>Gaz 1956 No 24</w:t>
      </w:r>
      <w:r>
        <w:t>)</w:t>
      </w:r>
    </w:p>
    <w:p w:rsidR="0039056D" w:rsidRDefault="0039056D">
      <w:pPr>
        <w:pStyle w:val="Actdetails"/>
      </w:pPr>
      <w:r>
        <w:t>commenced 9 March 1956</w:t>
      </w:r>
    </w:p>
    <w:p w:rsidR="0039056D" w:rsidRDefault="0039056D">
      <w:pPr>
        <w:pStyle w:val="NewReg"/>
      </w:pPr>
      <w:r>
        <w:t xml:space="preserve">Amendments of regulations made under the </w:t>
      </w:r>
      <w:r w:rsidR="001973CC" w:rsidRPr="005213D3">
        <w:t>Scaffolding and Lifts Act 1912</w:t>
      </w:r>
    </w:p>
    <w:p w:rsidR="0039056D" w:rsidRDefault="0039056D">
      <w:pPr>
        <w:pStyle w:val="Actdetails"/>
      </w:pPr>
      <w:r>
        <w:t>notified 22 June 1956 (NSW</w:t>
      </w:r>
      <w:r w:rsidRPr="005213D3">
        <w:t xml:space="preserve"> </w:t>
      </w:r>
      <w:r w:rsidR="001973CC" w:rsidRPr="005213D3">
        <w:t>Gaz 1956 No 69</w:t>
      </w:r>
      <w:r>
        <w:t>)</w:t>
      </w:r>
    </w:p>
    <w:p w:rsidR="0039056D" w:rsidRDefault="0039056D">
      <w:pPr>
        <w:pStyle w:val="Actdetails"/>
      </w:pPr>
      <w:r>
        <w:t>commenced 22 June 1956</w:t>
      </w:r>
    </w:p>
    <w:p w:rsidR="0039056D" w:rsidRDefault="0039056D">
      <w:pPr>
        <w:pStyle w:val="NewReg"/>
      </w:pPr>
      <w:r>
        <w:t>Amendments of regulations made under the</w:t>
      </w:r>
      <w:r w:rsidRPr="005213D3">
        <w:t xml:space="preserve"> </w:t>
      </w:r>
      <w:r w:rsidR="001973CC" w:rsidRPr="005213D3">
        <w:t>Scaffolding and Lifts Act 1912</w:t>
      </w:r>
    </w:p>
    <w:p w:rsidR="0039056D" w:rsidRDefault="0039056D">
      <w:pPr>
        <w:pStyle w:val="Actdetails"/>
      </w:pPr>
      <w:r>
        <w:t>notified 19 October 1956 (NSW</w:t>
      </w:r>
      <w:r w:rsidRPr="005213D3">
        <w:t xml:space="preserve"> </w:t>
      </w:r>
      <w:hyperlink r:id="rId257" w:tooltip="GAZ1956-113" w:history="1">
        <w:r w:rsidR="001973CC" w:rsidRPr="005213D3">
          <w:t>Gaz 1956 No 113</w:t>
        </w:r>
      </w:hyperlink>
      <w:r>
        <w:t>)</w:t>
      </w:r>
    </w:p>
    <w:p w:rsidR="0039056D" w:rsidRDefault="0039056D">
      <w:pPr>
        <w:pStyle w:val="Actdetails"/>
      </w:pPr>
      <w:r>
        <w:t>commenced 19 October 1956</w:t>
      </w:r>
    </w:p>
    <w:p w:rsidR="0039056D" w:rsidRDefault="0039056D">
      <w:pPr>
        <w:pStyle w:val="NewReg"/>
      </w:pPr>
      <w:r>
        <w:t>Amendments of regulations made under the</w:t>
      </w:r>
      <w:r w:rsidRPr="005213D3">
        <w:t xml:space="preserve"> </w:t>
      </w:r>
      <w:r w:rsidR="001973CC" w:rsidRPr="005213D3">
        <w:t>Scaffolding and Lifts Act 1912</w:t>
      </w:r>
    </w:p>
    <w:p w:rsidR="0039056D" w:rsidRDefault="0039056D">
      <w:pPr>
        <w:pStyle w:val="Actdetails"/>
      </w:pPr>
      <w:r>
        <w:t>notified 1 March 1957 (NS</w:t>
      </w:r>
      <w:r w:rsidRPr="005213D3">
        <w:t xml:space="preserve">W </w:t>
      </w:r>
      <w:r w:rsidR="001973CC" w:rsidRPr="005213D3">
        <w:t>Gaz 1957 No 29</w:t>
      </w:r>
      <w:r>
        <w:t>)</w:t>
      </w:r>
    </w:p>
    <w:p w:rsidR="0039056D" w:rsidRDefault="0039056D">
      <w:pPr>
        <w:pStyle w:val="Actdetails"/>
      </w:pPr>
      <w:r>
        <w:t>commenced 1 March 1957</w:t>
      </w:r>
    </w:p>
    <w:p w:rsidR="0039056D" w:rsidRDefault="0039056D">
      <w:pPr>
        <w:pStyle w:val="Endnote3"/>
      </w:pPr>
      <w:r>
        <w:tab/>
        <w:t>Commonwealth legislation</w:t>
      </w:r>
    </w:p>
    <w:p w:rsidR="0039056D" w:rsidRDefault="002E69B6">
      <w:pPr>
        <w:pStyle w:val="NewAct"/>
      </w:pPr>
      <w:hyperlink r:id="rId258" w:tooltip="A1957-8" w:history="1">
        <w:r w:rsidR="001973CC" w:rsidRPr="001973CC">
          <w:rPr>
            <w:rStyle w:val="charCitHyperlinkAbbrev"/>
          </w:rPr>
          <w:t>Scaffolding and Lifts Act 1957</w:t>
        </w:r>
      </w:hyperlink>
      <w:r w:rsidR="001973CC">
        <w:t xml:space="preserve"> A1957</w:t>
      </w:r>
      <w:r w:rsidR="001973CC">
        <w:noBreakHyphen/>
        <w:t xml:space="preserve">8 </w:t>
      </w:r>
      <w:r w:rsidR="0039056D">
        <w:t xml:space="preserve">sch pt 2 (as am by </w:t>
      </w:r>
      <w:hyperlink r:id="rId259" w:tooltip="Scaffolding and Lifts Act 1968" w:history="1">
        <w:r w:rsidR="00344F6B" w:rsidRPr="00344F6B">
          <w:rPr>
            <w:rStyle w:val="charCitHyperlinkAbbrev"/>
          </w:rPr>
          <w:t>Ord1968</w:t>
        </w:r>
        <w:r w:rsidR="00344F6B" w:rsidRPr="00344F6B">
          <w:rPr>
            <w:rStyle w:val="charCitHyperlinkAbbrev"/>
          </w:rPr>
          <w:noBreakHyphen/>
          <w:t>5</w:t>
        </w:r>
      </w:hyperlink>
      <w:r w:rsidR="0039056D">
        <w:t xml:space="preserve">; </w:t>
      </w:r>
      <w:hyperlink r:id="rId260" w:tooltip="Scaffolding and Lifts Act 1974" w:history="1">
        <w:r w:rsidR="00D738E6">
          <w:rPr>
            <w:rStyle w:val="charCitHyperlinkAbbrev"/>
          </w:rPr>
          <w:t>Ord1974</w:t>
        </w:r>
        <w:r w:rsidR="00D738E6">
          <w:rPr>
            <w:rStyle w:val="charCitHyperlinkAbbrev"/>
          </w:rPr>
          <w:noBreakHyphen/>
          <w:t>26</w:t>
        </w:r>
      </w:hyperlink>
      <w:r w:rsidR="0039056D">
        <w:t xml:space="preserve">; </w:t>
      </w:r>
      <w:hyperlink r:id="rId261" w:tooltip="Scaffolding and Lifts Act 1976" w:history="1">
        <w:r w:rsidR="00D738E6">
          <w:rPr>
            <w:rStyle w:val="charCitHyperlinkAbbrev"/>
          </w:rPr>
          <w:t>Ord1976</w:t>
        </w:r>
        <w:r w:rsidR="00D738E6">
          <w:rPr>
            <w:rStyle w:val="charCitHyperlinkAbbrev"/>
          </w:rPr>
          <w:noBreakHyphen/>
          <w:t>7</w:t>
        </w:r>
      </w:hyperlink>
      <w:r w:rsidR="0039056D">
        <w:t xml:space="preserve">; </w:t>
      </w:r>
      <w:hyperlink r:id="rId262" w:tooltip="Scaffolding and Lifts (Amendment) Act 1977" w:history="1">
        <w:r w:rsidR="00D738E6">
          <w:rPr>
            <w:rStyle w:val="charCitHyperlinkAbbrev"/>
          </w:rPr>
          <w:t>Ord1977</w:t>
        </w:r>
        <w:r w:rsidR="00D738E6">
          <w:rPr>
            <w:rStyle w:val="charCitHyperlinkAbbrev"/>
          </w:rPr>
          <w:noBreakHyphen/>
          <w:t>28</w:t>
        </w:r>
      </w:hyperlink>
      <w:r w:rsidR="0039056D">
        <w:t xml:space="preserve">; </w:t>
      </w:r>
      <w:hyperlink r:id="rId263" w:tooltip="Scaffolding and Lifts (Amendment) Act 1981" w:history="1">
        <w:r w:rsidR="00D738E6">
          <w:rPr>
            <w:rStyle w:val="charCitHyperlinkAbbrev"/>
          </w:rPr>
          <w:t>Ord1981</w:t>
        </w:r>
        <w:r w:rsidR="00D738E6">
          <w:rPr>
            <w:rStyle w:val="charCitHyperlinkAbbrev"/>
          </w:rPr>
          <w:noBreakHyphen/>
          <w:t>15</w:t>
        </w:r>
      </w:hyperlink>
      <w:r w:rsidR="0039056D">
        <w:t xml:space="preserve">; </w:t>
      </w:r>
      <w:hyperlink r:id="rId264" w:tooltip="Scaffolding and Lifts (Amendment) Act 1982" w:history="1">
        <w:r w:rsidR="00344F6B" w:rsidRPr="00344F6B">
          <w:rPr>
            <w:rStyle w:val="charCitHyperlinkAbbrev"/>
          </w:rPr>
          <w:t>Ord1982</w:t>
        </w:r>
        <w:r w:rsidR="00344F6B" w:rsidRPr="00344F6B">
          <w:rPr>
            <w:rStyle w:val="charCitHyperlinkAbbrev"/>
          </w:rPr>
          <w:noBreakHyphen/>
          <w:t>15</w:t>
        </w:r>
      </w:hyperlink>
      <w:r w:rsidR="0039056D">
        <w:t xml:space="preserve">; </w:t>
      </w:r>
      <w:hyperlink r:id="rId265" w:tooltip="Scaffolding and Lifts (Amendment) Act (No 2) 1982" w:history="1">
        <w:r w:rsidR="00344F6B" w:rsidRPr="00344F6B">
          <w:rPr>
            <w:rStyle w:val="charCitHyperlinkAbbrev"/>
          </w:rPr>
          <w:t>Ord1982</w:t>
        </w:r>
        <w:r w:rsidR="00344F6B" w:rsidRPr="00344F6B">
          <w:rPr>
            <w:rStyle w:val="charCitHyperlinkAbbrev"/>
          </w:rPr>
          <w:noBreakHyphen/>
          <w:t>68</w:t>
        </w:r>
      </w:hyperlink>
      <w:r w:rsidR="0039056D">
        <w:t xml:space="preserve">; </w:t>
      </w:r>
      <w:hyperlink r:id="rId266" w:tooltip="Scaffolding and Lifts (Amendment) Act 1983" w:history="1">
        <w:r w:rsidR="00D738E6">
          <w:rPr>
            <w:rStyle w:val="charCitHyperlinkAbbrev"/>
          </w:rPr>
          <w:t>Ord1983</w:t>
        </w:r>
        <w:r w:rsidR="00D738E6">
          <w:rPr>
            <w:rStyle w:val="charCitHyperlinkAbbrev"/>
          </w:rPr>
          <w:noBreakHyphen/>
          <w:t>34</w:t>
        </w:r>
      </w:hyperlink>
      <w:r w:rsidR="0039056D">
        <w:t>)</w:t>
      </w:r>
    </w:p>
    <w:p w:rsidR="0039056D" w:rsidRDefault="0039056D" w:rsidP="009877FB">
      <w:pPr>
        <w:pStyle w:val="Actdetails"/>
        <w:keepNext/>
      </w:pPr>
      <w:r>
        <w:t>notified 19 September 1957 (Cwlth Gaz 1957 No 51)</w:t>
      </w:r>
    </w:p>
    <w:p w:rsidR="0039056D" w:rsidRDefault="0039056D">
      <w:pPr>
        <w:pStyle w:val="Actdetails"/>
      </w:pPr>
      <w:r>
        <w:t>commenced 19 September 1957</w:t>
      </w:r>
    </w:p>
    <w:p w:rsidR="0039056D" w:rsidRDefault="002E69B6">
      <w:pPr>
        <w:pStyle w:val="NewReg"/>
      </w:pPr>
      <w:hyperlink r:id="rId267" w:tooltip="Ord1968-5" w:history="1">
        <w:r w:rsidR="001973CC" w:rsidRPr="001973CC">
          <w:rPr>
            <w:rStyle w:val="charCitHyperlinkAbbrev"/>
          </w:rPr>
          <w:t>Scaffolding and Lifts Ordinance 1968</w:t>
        </w:r>
      </w:hyperlink>
      <w:r w:rsidR="001973CC">
        <w:t xml:space="preserve"> Ord1968</w:t>
      </w:r>
      <w:r w:rsidR="001973CC">
        <w:noBreakHyphen/>
        <w:t xml:space="preserve">5 </w:t>
      </w:r>
    </w:p>
    <w:p w:rsidR="0039056D" w:rsidRDefault="0039056D">
      <w:pPr>
        <w:pStyle w:val="Actdetails"/>
      </w:pPr>
      <w:r>
        <w:t>notified 21 March 1968 (Cwlth Gaz 1968 No 26)</w:t>
      </w:r>
    </w:p>
    <w:p w:rsidR="0039056D" w:rsidRDefault="0039056D">
      <w:pPr>
        <w:pStyle w:val="Actdetails"/>
      </w:pPr>
      <w:r>
        <w:t>commenced 21 March 1968</w:t>
      </w:r>
    </w:p>
    <w:p w:rsidR="0039056D" w:rsidRDefault="0039056D">
      <w:pPr>
        <w:pStyle w:val="LegHistNote"/>
      </w:pPr>
      <w:r>
        <w:rPr>
          <w:rStyle w:val="charItals"/>
        </w:rPr>
        <w:t>Note</w:t>
      </w:r>
      <w:r>
        <w:tab/>
        <w:t xml:space="preserve">This ordinance only amends the </w:t>
      </w:r>
      <w:hyperlink r:id="rId268" w:tooltip="A1957-8" w:history="1">
        <w:r w:rsidR="001973CC" w:rsidRPr="001973CC">
          <w:rPr>
            <w:rStyle w:val="charCitHyperlinkAbbrev"/>
          </w:rPr>
          <w:t>Scaffolding and Lifts Act 1957</w:t>
        </w:r>
      </w:hyperlink>
      <w:r w:rsidR="001973CC">
        <w:t xml:space="preserve"> A1957</w:t>
      </w:r>
      <w:r w:rsidR="001973CC">
        <w:noBreakHyphen/>
        <w:t xml:space="preserve">8 </w:t>
      </w:r>
      <w:r>
        <w:t>.</w:t>
      </w:r>
    </w:p>
    <w:p w:rsidR="0039056D" w:rsidRDefault="002E69B6">
      <w:pPr>
        <w:pStyle w:val="NewReg"/>
      </w:pPr>
      <w:hyperlink r:id="rId269" w:tooltip="Ord1974-26" w:history="1">
        <w:r w:rsidR="001973CC" w:rsidRPr="001973CC">
          <w:rPr>
            <w:rStyle w:val="charCitHyperlinkAbbrev"/>
          </w:rPr>
          <w:t>Scaffolding and Lifts Ordinance 1974</w:t>
        </w:r>
      </w:hyperlink>
      <w:r w:rsidR="001973CC">
        <w:t xml:space="preserve"> Ord1974</w:t>
      </w:r>
      <w:r w:rsidR="001973CC">
        <w:noBreakHyphen/>
        <w:t xml:space="preserve">26 </w:t>
      </w:r>
    </w:p>
    <w:p w:rsidR="0039056D" w:rsidRDefault="0039056D">
      <w:pPr>
        <w:pStyle w:val="Actdetails"/>
      </w:pPr>
      <w:r>
        <w:t>notified 30 July 1974 (Cwlth Gaz 1974 No 62)</w:t>
      </w:r>
    </w:p>
    <w:p w:rsidR="0039056D" w:rsidRDefault="0039056D">
      <w:pPr>
        <w:pStyle w:val="Actdetails"/>
      </w:pPr>
      <w:r>
        <w:t>commenced 30 July 1974</w:t>
      </w:r>
    </w:p>
    <w:p w:rsidR="0039056D" w:rsidRDefault="0039056D">
      <w:pPr>
        <w:pStyle w:val="LegHistNote"/>
      </w:pPr>
      <w:r>
        <w:rPr>
          <w:rStyle w:val="charItals"/>
        </w:rPr>
        <w:t>Note</w:t>
      </w:r>
      <w:r>
        <w:tab/>
        <w:t xml:space="preserve">This ordinance only amends the </w:t>
      </w:r>
      <w:hyperlink r:id="rId270" w:tooltip="A1957-8" w:history="1">
        <w:r w:rsidR="001973CC" w:rsidRPr="001973CC">
          <w:rPr>
            <w:rStyle w:val="charCitHyperlinkAbbrev"/>
          </w:rPr>
          <w:t>Scaffolding and Lifts Act 1957</w:t>
        </w:r>
      </w:hyperlink>
      <w:r w:rsidR="001973CC">
        <w:t xml:space="preserve"> A1957</w:t>
      </w:r>
      <w:r w:rsidR="001973CC">
        <w:noBreakHyphen/>
        <w:t xml:space="preserve">8 </w:t>
      </w:r>
      <w:r>
        <w:t>.</w:t>
      </w:r>
    </w:p>
    <w:p w:rsidR="0039056D" w:rsidRDefault="002E69B6">
      <w:pPr>
        <w:pStyle w:val="NewAct"/>
      </w:pPr>
      <w:hyperlink r:id="rId271" w:tooltip="Ord1976-7" w:history="1">
        <w:r w:rsidR="001973CC" w:rsidRPr="001973CC">
          <w:rPr>
            <w:rStyle w:val="charCitHyperlinkAbbrev"/>
          </w:rPr>
          <w:t>Scaffolding and Lifts Ordinance 1976</w:t>
        </w:r>
      </w:hyperlink>
      <w:r w:rsidR="001973CC">
        <w:t xml:space="preserve"> Ord1976</w:t>
      </w:r>
      <w:r w:rsidR="001973CC">
        <w:noBreakHyphen/>
        <w:t xml:space="preserve">7 </w:t>
      </w:r>
    </w:p>
    <w:p w:rsidR="0039056D" w:rsidRDefault="0039056D">
      <w:pPr>
        <w:pStyle w:val="Actdetails"/>
      </w:pPr>
      <w:r>
        <w:t>notified 24 February 1976 (Cwlth Gaz 1976 No S38)</w:t>
      </w:r>
    </w:p>
    <w:p w:rsidR="0039056D" w:rsidRDefault="0039056D">
      <w:pPr>
        <w:pStyle w:val="Actdetails"/>
      </w:pPr>
      <w:r>
        <w:t>commenced 24 February 1976</w:t>
      </w:r>
    </w:p>
    <w:p w:rsidR="0039056D" w:rsidRDefault="0039056D">
      <w:pPr>
        <w:pStyle w:val="LegHistNote"/>
      </w:pPr>
      <w:r>
        <w:rPr>
          <w:rStyle w:val="charItals"/>
        </w:rPr>
        <w:t>Note</w:t>
      </w:r>
      <w:r>
        <w:tab/>
        <w:t xml:space="preserve">This ordinance only amends the </w:t>
      </w:r>
      <w:hyperlink r:id="rId272" w:tooltip="A1957-8" w:history="1">
        <w:r w:rsidR="001973CC" w:rsidRPr="001973CC">
          <w:rPr>
            <w:rStyle w:val="charCitHyperlinkAbbrev"/>
          </w:rPr>
          <w:t>Scaffolding and Lifts Act 1957</w:t>
        </w:r>
      </w:hyperlink>
      <w:r w:rsidR="001973CC">
        <w:t xml:space="preserve"> A1957</w:t>
      </w:r>
      <w:r w:rsidR="001973CC">
        <w:noBreakHyphen/>
        <w:t xml:space="preserve">8 </w:t>
      </w:r>
      <w:r>
        <w:t>.</w:t>
      </w:r>
    </w:p>
    <w:p w:rsidR="0039056D" w:rsidRDefault="002E69B6">
      <w:pPr>
        <w:pStyle w:val="NewReg"/>
      </w:pPr>
      <w:hyperlink r:id="rId273" w:tooltip="Ord1977-28" w:history="1">
        <w:r w:rsidR="001973CC" w:rsidRPr="001973CC">
          <w:rPr>
            <w:rStyle w:val="charCitHyperlinkAbbrev"/>
          </w:rPr>
          <w:t>Scaffolding and Lifts (Amendment) Ordinance 1977</w:t>
        </w:r>
      </w:hyperlink>
      <w:r w:rsidR="001973CC">
        <w:t xml:space="preserve"> Ord1977</w:t>
      </w:r>
      <w:r w:rsidR="001973CC">
        <w:noBreakHyphen/>
        <w:t xml:space="preserve">28 </w:t>
      </w:r>
    </w:p>
    <w:p w:rsidR="0039056D" w:rsidRDefault="0039056D">
      <w:pPr>
        <w:pStyle w:val="Actdetails"/>
      </w:pPr>
      <w:r>
        <w:t>notified 1 July 1977 (Cwlth Gaz 1977 No S124)</w:t>
      </w:r>
    </w:p>
    <w:p w:rsidR="0039056D" w:rsidRDefault="0039056D">
      <w:pPr>
        <w:pStyle w:val="Actdetails"/>
      </w:pPr>
      <w:r>
        <w:t>commenced 1 July 1977</w:t>
      </w:r>
    </w:p>
    <w:p w:rsidR="0039056D" w:rsidRDefault="0039056D">
      <w:pPr>
        <w:pStyle w:val="LegHistNote"/>
      </w:pPr>
      <w:r>
        <w:rPr>
          <w:rStyle w:val="charItals"/>
        </w:rPr>
        <w:t>Note</w:t>
      </w:r>
      <w:r>
        <w:tab/>
        <w:t xml:space="preserve">This ordinance only amends the </w:t>
      </w:r>
      <w:hyperlink r:id="rId274" w:tooltip="A1957-8" w:history="1">
        <w:r w:rsidR="001973CC" w:rsidRPr="001973CC">
          <w:rPr>
            <w:rStyle w:val="charCitHyperlinkAbbrev"/>
          </w:rPr>
          <w:t>Scaffolding and Lifts Act 1957</w:t>
        </w:r>
      </w:hyperlink>
      <w:r w:rsidR="001973CC">
        <w:t xml:space="preserve"> A1957</w:t>
      </w:r>
      <w:r w:rsidR="001973CC">
        <w:noBreakHyphen/>
        <w:t xml:space="preserve">8 </w:t>
      </w:r>
      <w:r>
        <w:t>.</w:t>
      </w:r>
    </w:p>
    <w:p w:rsidR="0039056D" w:rsidRDefault="002E69B6">
      <w:pPr>
        <w:pStyle w:val="NewAct"/>
      </w:pPr>
      <w:hyperlink r:id="rId275" w:tooltip="Ord1981-15" w:history="1">
        <w:r w:rsidR="001973CC" w:rsidRPr="001973CC">
          <w:rPr>
            <w:rStyle w:val="charCitHyperlinkAbbrev"/>
          </w:rPr>
          <w:t>Scaffolding and Lifts (Amendment) Ordinance 1981</w:t>
        </w:r>
      </w:hyperlink>
      <w:r w:rsidR="001973CC">
        <w:t xml:space="preserve"> Ord1981</w:t>
      </w:r>
      <w:r w:rsidR="001973CC">
        <w:noBreakHyphen/>
        <w:t xml:space="preserve">15 </w:t>
      </w:r>
    </w:p>
    <w:p w:rsidR="0039056D" w:rsidRDefault="0039056D">
      <w:pPr>
        <w:pStyle w:val="Actdetails"/>
      </w:pPr>
      <w:r>
        <w:t>notified 30 June 1981 (Cwlth Gaz 1981 No S128)</w:t>
      </w:r>
    </w:p>
    <w:p w:rsidR="0039056D" w:rsidRDefault="0039056D">
      <w:pPr>
        <w:pStyle w:val="Actdetails"/>
      </w:pPr>
      <w:r>
        <w:t>commenced 30 June 1981</w:t>
      </w:r>
    </w:p>
    <w:p w:rsidR="0039056D" w:rsidRDefault="0039056D">
      <w:pPr>
        <w:pStyle w:val="LegHistNote"/>
      </w:pPr>
      <w:r>
        <w:rPr>
          <w:rStyle w:val="charItals"/>
        </w:rPr>
        <w:t>Note</w:t>
      </w:r>
      <w:r>
        <w:tab/>
        <w:t xml:space="preserve">This ordinance only amends the </w:t>
      </w:r>
      <w:hyperlink r:id="rId276" w:tooltip="A1957-8" w:history="1">
        <w:r w:rsidR="001973CC" w:rsidRPr="001973CC">
          <w:rPr>
            <w:rStyle w:val="charCitHyperlinkAbbrev"/>
          </w:rPr>
          <w:t>Scaffolding and Lifts Act 1957</w:t>
        </w:r>
      </w:hyperlink>
      <w:r w:rsidR="001973CC">
        <w:t xml:space="preserve"> A1957</w:t>
      </w:r>
      <w:r w:rsidR="001973CC">
        <w:noBreakHyphen/>
        <w:t xml:space="preserve">8 </w:t>
      </w:r>
      <w:r>
        <w:t>.</w:t>
      </w:r>
    </w:p>
    <w:p w:rsidR="0039056D" w:rsidRDefault="002E69B6">
      <w:pPr>
        <w:pStyle w:val="NewAct"/>
      </w:pPr>
      <w:hyperlink r:id="rId277" w:tooltip="Ord1982-15" w:history="1">
        <w:r w:rsidR="001973CC" w:rsidRPr="001973CC">
          <w:rPr>
            <w:rStyle w:val="charCitHyperlinkAbbrev"/>
          </w:rPr>
          <w:t>Scaffolding and Lifts (Amendment) Ordinance 1982</w:t>
        </w:r>
      </w:hyperlink>
      <w:r w:rsidR="001973CC">
        <w:t xml:space="preserve"> Ord1982</w:t>
      </w:r>
      <w:r w:rsidR="001973CC">
        <w:noBreakHyphen/>
        <w:t xml:space="preserve">15 </w:t>
      </w:r>
    </w:p>
    <w:p w:rsidR="0039056D" w:rsidRDefault="0039056D">
      <w:pPr>
        <w:pStyle w:val="Actdetails"/>
      </w:pPr>
      <w:r>
        <w:t>notified 7 May 1982 (Cwlth Gaz 1982 No S93)</w:t>
      </w:r>
    </w:p>
    <w:p w:rsidR="0039056D" w:rsidRDefault="0039056D">
      <w:pPr>
        <w:pStyle w:val="Actdetails"/>
      </w:pPr>
      <w:r>
        <w:t>commenced 7 May 1982</w:t>
      </w:r>
    </w:p>
    <w:p w:rsidR="0039056D" w:rsidRDefault="0039056D">
      <w:pPr>
        <w:pStyle w:val="LegHistNote"/>
      </w:pPr>
      <w:r>
        <w:rPr>
          <w:rStyle w:val="charItals"/>
        </w:rPr>
        <w:t>Note</w:t>
      </w:r>
      <w:r>
        <w:tab/>
        <w:t xml:space="preserve">This ordinance only amends the </w:t>
      </w:r>
      <w:hyperlink r:id="rId278" w:tooltip="A1957-8" w:history="1">
        <w:r w:rsidR="001973CC" w:rsidRPr="001973CC">
          <w:rPr>
            <w:rStyle w:val="charCitHyperlinkAbbrev"/>
          </w:rPr>
          <w:t>Scaffolding and Lifts Act 1957</w:t>
        </w:r>
      </w:hyperlink>
      <w:r w:rsidR="001973CC">
        <w:t xml:space="preserve"> A1957</w:t>
      </w:r>
      <w:r w:rsidR="001973CC">
        <w:noBreakHyphen/>
        <w:t xml:space="preserve">8 </w:t>
      </w:r>
      <w:r>
        <w:t>.</w:t>
      </w:r>
    </w:p>
    <w:p w:rsidR="0039056D" w:rsidRDefault="002E69B6">
      <w:pPr>
        <w:pStyle w:val="NewReg"/>
      </w:pPr>
      <w:hyperlink r:id="rId279" w:tooltip="Ord1982-68" w:history="1">
        <w:r w:rsidR="001973CC" w:rsidRPr="001973CC">
          <w:rPr>
            <w:rStyle w:val="charCitHyperlinkAbbrev"/>
          </w:rPr>
          <w:t>Scaffolding and Lifts (Amendment) Ordinance (No 2) 1982</w:t>
        </w:r>
      </w:hyperlink>
      <w:r w:rsidR="001973CC">
        <w:t xml:space="preserve"> Ord1982</w:t>
      </w:r>
      <w:r w:rsidR="001973CC">
        <w:noBreakHyphen/>
        <w:t xml:space="preserve">68 </w:t>
      </w:r>
    </w:p>
    <w:p w:rsidR="0039056D" w:rsidRDefault="0039056D">
      <w:pPr>
        <w:pStyle w:val="Actdetails"/>
      </w:pPr>
      <w:r>
        <w:t>notified 18 August 1982 (Cwlth Gaz 1982 No S174)</w:t>
      </w:r>
    </w:p>
    <w:p w:rsidR="0039056D" w:rsidRDefault="0039056D" w:rsidP="009877FB">
      <w:pPr>
        <w:pStyle w:val="Actdetails"/>
        <w:keepNext/>
      </w:pPr>
      <w:r>
        <w:t>commenced 18 August 1982</w:t>
      </w:r>
    </w:p>
    <w:p w:rsidR="0039056D" w:rsidRDefault="0039056D">
      <w:pPr>
        <w:pStyle w:val="LegHistNote"/>
      </w:pPr>
      <w:r>
        <w:rPr>
          <w:rStyle w:val="charItals"/>
        </w:rPr>
        <w:t>Note</w:t>
      </w:r>
      <w:r>
        <w:tab/>
        <w:t xml:space="preserve">This ordinance only amends the </w:t>
      </w:r>
      <w:hyperlink r:id="rId280" w:tooltip="A1957-8" w:history="1">
        <w:r w:rsidR="001973CC" w:rsidRPr="001973CC">
          <w:rPr>
            <w:rStyle w:val="charCitHyperlinkAbbrev"/>
          </w:rPr>
          <w:t>Scaffolding and Lifts Act 1957</w:t>
        </w:r>
      </w:hyperlink>
      <w:r w:rsidR="001973CC">
        <w:t xml:space="preserve"> A1957</w:t>
      </w:r>
      <w:r w:rsidR="001973CC">
        <w:noBreakHyphen/>
        <w:t xml:space="preserve">8 </w:t>
      </w:r>
      <w:r>
        <w:t>.</w:t>
      </w:r>
    </w:p>
    <w:p w:rsidR="0039056D" w:rsidRDefault="002E69B6">
      <w:pPr>
        <w:pStyle w:val="NewAct"/>
      </w:pPr>
      <w:hyperlink r:id="rId281" w:tooltip="Ord1983-34" w:history="1">
        <w:r w:rsidR="001973CC" w:rsidRPr="001973CC">
          <w:rPr>
            <w:rStyle w:val="charCitHyperlinkAbbrev"/>
          </w:rPr>
          <w:t>Scaffolding and Lifts (Amendment) Ordinance 1983</w:t>
        </w:r>
      </w:hyperlink>
      <w:r w:rsidR="001973CC">
        <w:t xml:space="preserve"> Ord1983</w:t>
      </w:r>
      <w:r w:rsidR="001973CC">
        <w:noBreakHyphen/>
        <w:t xml:space="preserve">34 </w:t>
      </w:r>
    </w:p>
    <w:p w:rsidR="0039056D" w:rsidRDefault="0039056D">
      <w:pPr>
        <w:pStyle w:val="Actdetails"/>
      </w:pPr>
      <w:r>
        <w:t>notified 29 September 1983 (Cwlth Gaz 1983 No S226)</w:t>
      </w:r>
    </w:p>
    <w:p w:rsidR="0039056D" w:rsidRDefault="0039056D" w:rsidP="009877FB">
      <w:pPr>
        <w:pStyle w:val="Actdetails"/>
        <w:keepNext/>
      </w:pPr>
      <w:r>
        <w:t>commenced 1 October 1983 (s 2)</w:t>
      </w:r>
    </w:p>
    <w:p w:rsidR="0039056D" w:rsidRDefault="0039056D">
      <w:pPr>
        <w:pStyle w:val="LegHistNote"/>
      </w:pPr>
      <w:r>
        <w:rPr>
          <w:rStyle w:val="charItals"/>
        </w:rPr>
        <w:t>Note</w:t>
      </w:r>
      <w:r>
        <w:tab/>
        <w:t xml:space="preserve">This ordinance only amends the </w:t>
      </w:r>
      <w:hyperlink r:id="rId282" w:tooltip="A1957-8" w:history="1">
        <w:r w:rsidR="001973CC" w:rsidRPr="001973CC">
          <w:rPr>
            <w:rStyle w:val="charCitHyperlinkAbbrev"/>
          </w:rPr>
          <w:t>Scaffolding and Lifts Act 1957</w:t>
        </w:r>
      </w:hyperlink>
      <w:r w:rsidR="001973CC">
        <w:t xml:space="preserve"> A1957</w:t>
      </w:r>
      <w:r w:rsidR="001973CC">
        <w:noBreakHyphen/>
        <w:t xml:space="preserve">8 </w:t>
      </w:r>
      <w:r>
        <w:t>.</w:t>
      </w:r>
    </w:p>
    <w:p w:rsidR="0039056D" w:rsidRDefault="002E69B6">
      <w:pPr>
        <w:pStyle w:val="NewAct"/>
      </w:pPr>
      <w:hyperlink r:id="rId283" w:tooltip="SL1986-9" w:history="1">
        <w:r w:rsidR="00324317" w:rsidRPr="00324317">
          <w:rPr>
            <w:rStyle w:val="charCitHyperlinkAbbrev"/>
          </w:rPr>
          <w:t>Regulations under the Scaffolding and Lifts Act, 1912 of the State of New South Wales in their application to the Territory (Amendment)</w:t>
        </w:r>
      </w:hyperlink>
      <w:r w:rsidR="0039056D">
        <w:t xml:space="preserve"> </w:t>
      </w:r>
      <w:r w:rsidR="001973CC" w:rsidRPr="009877FB">
        <w:t>SL1986</w:t>
      </w:r>
      <w:r w:rsidR="001973CC" w:rsidRPr="009877FB">
        <w:noBreakHyphen/>
        <w:t>9</w:t>
      </w:r>
    </w:p>
    <w:p w:rsidR="0039056D" w:rsidRDefault="0039056D">
      <w:pPr>
        <w:pStyle w:val="Actdetails"/>
      </w:pPr>
      <w:r>
        <w:t>notified 31 July 1986 (Cwlth Gaz 1986 No S375)</w:t>
      </w:r>
    </w:p>
    <w:p w:rsidR="0039056D" w:rsidRDefault="0039056D">
      <w:pPr>
        <w:pStyle w:val="Actdetails"/>
      </w:pPr>
      <w:r>
        <w:t>commenced 31 July 1986</w:t>
      </w:r>
    </w:p>
    <w:p w:rsidR="0039056D" w:rsidRDefault="002E69B6">
      <w:pPr>
        <w:pStyle w:val="NewAct"/>
      </w:pPr>
      <w:hyperlink r:id="rId284" w:tooltip="Ord1989-38" w:history="1">
        <w:r w:rsidR="001973CC" w:rsidRPr="001973CC">
          <w:rPr>
            <w:rStyle w:val="charCitHyperlinkAbbrev"/>
          </w:rPr>
          <w:t>Self-Government (Consequential Amendments) Ordinance 1989</w:t>
        </w:r>
      </w:hyperlink>
      <w:r w:rsidR="001973CC">
        <w:t xml:space="preserve"> Ord1989</w:t>
      </w:r>
      <w:r w:rsidR="001973CC">
        <w:noBreakHyphen/>
        <w:t xml:space="preserve">38 </w:t>
      </w:r>
      <w:r w:rsidR="0039056D">
        <w:t>sch 2</w:t>
      </w:r>
    </w:p>
    <w:p w:rsidR="0039056D" w:rsidRDefault="0039056D">
      <w:pPr>
        <w:pStyle w:val="Actdetails"/>
      </w:pPr>
      <w:r>
        <w:t>notified 10 May 1989 (Cwlth Gaz 1989 No S160)</w:t>
      </w:r>
    </w:p>
    <w:p w:rsidR="0039056D" w:rsidRDefault="0039056D">
      <w:pPr>
        <w:pStyle w:val="Actdetails"/>
      </w:pPr>
      <w:r>
        <w:t>s 1, s 2 commenced 10 May 1989 (s 2 (1))</w:t>
      </w:r>
    </w:p>
    <w:p w:rsidR="0039056D" w:rsidRDefault="0039056D">
      <w:pPr>
        <w:pStyle w:val="Actdetails"/>
      </w:pPr>
      <w:r>
        <w:t xml:space="preserve">sch 2 commenced 11 May 1989 (s 2 (2) and see Cwlth </w:t>
      </w:r>
      <w:r w:rsidRPr="001973CC">
        <w:rPr>
          <w:rFonts w:cs="Arial"/>
        </w:rPr>
        <w:t>Gaz</w:t>
      </w:r>
      <w:r>
        <w:t xml:space="preserve"> 1989 No S164)</w:t>
      </w:r>
    </w:p>
    <w:p w:rsidR="0039056D" w:rsidRDefault="0039056D">
      <w:pPr>
        <w:pStyle w:val="Endnote3"/>
        <w:rPr>
          <w:color w:val="auto"/>
        </w:rPr>
      </w:pPr>
      <w:r>
        <w:rPr>
          <w:color w:val="auto"/>
        </w:rPr>
        <w:tab/>
        <w:t>Legislation after becoming Territory enactment</w:t>
      </w:r>
    </w:p>
    <w:p w:rsidR="0039056D" w:rsidRDefault="002E69B6">
      <w:pPr>
        <w:pStyle w:val="NewReg"/>
      </w:pPr>
      <w:hyperlink r:id="rId285" w:tooltip="SL1999-19" w:history="1">
        <w:r w:rsidR="007F7769" w:rsidRPr="007F7769">
          <w:rPr>
            <w:rStyle w:val="charCitHyperlinkAbbrev"/>
          </w:rPr>
          <w:t>Scaffolding and Lifts Regulations Amendment</w:t>
        </w:r>
      </w:hyperlink>
      <w:r w:rsidR="0039056D" w:rsidRPr="007F7769">
        <w:t xml:space="preserve"> </w:t>
      </w:r>
      <w:r w:rsidR="001973CC" w:rsidRPr="007F7769">
        <w:t>SL1999</w:t>
      </w:r>
      <w:r w:rsidR="001973CC" w:rsidRPr="007F7769">
        <w:noBreakHyphen/>
        <w:t>19</w:t>
      </w:r>
    </w:p>
    <w:p w:rsidR="0039056D" w:rsidRDefault="0039056D">
      <w:pPr>
        <w:pStyle w:val="Actdetails"/>
      </w:pPr>
      <w:r>
        <w:t>notified 30 September 1999 (</w:t>
      </w:r>
      <w:hyperlink r:id="rId286" w:tooltip="GAZ1999-S57" w:history="1">
        <w:r w:rsidR="001973CC" w:rsidRPr="001973CC">
          <w:rPr>
            <w:rStyle w:val="charCitHyperlinkAbbrev"/>
          </w:rPr>
          <w:t>Gaz 1999 No S57</w:t>
        </w:r>
      </w:hyperlink>
      <w:r>
        <w:t>)</w:t>
      </w:r>
    </w:p>
    <w:p w:rsidR="0039056D" w:rsidRDefault="0039056D">
      <w:pPr>
        <w:pStyle w:val="Actdetails"/>
      </w:pPr>
      <w:r>
        <w:t>commenced 30 September 1999 (s 1)</w:t>
      </w:r>
    </w:p>
    <w:p w:rsidR="0039056D" w:rsidRDefault="002E69B6">
      <w:pPr>
        <w:pStyle w:val="NewReg"/>
      </w:pPr>
      <w:hyperlink r:id="rId287" w:tooltip="SL2000-47" w:history="1">
        <w:r w:rsidR="007F7769" w:rsidRPr="007F7769">
          <w:rPr>
            <w:rStyle w:val="charCitHyperlinkAbbrev"/>
          </w:rPr>
          <w:t>Occupational Health and Safety Legislation Regulations Amendment</w:t>
        </w:r>
      </w:hyperlink>
      <w:r w:rsidR="0039056D">
        <w:t xml:space="preserve"> </w:t>
      </w:r>
      <w:r w:rsidR="001973CC" w:rsidRPr="007F7769">
        <w:t>SL2000</w:t>
      </w:r>
      <w:r w:rsidR="001973CC" w:rsidRPr="007F7769">
        <w:noBreakHyphen/>
        <w:t>47</w:t>
      </w:r>
      <w:r w:rsidR="0039056D" w:rsidRPr="007F7769">
        <w:t xml:space="preserve"> </w:t>
      </w:r>
      <w:r w:rsidR="0039056D">
        <w:t>pt 3</w:t>
      </w:r>
    </w:p>
    <w:p w:rsidR="0039056D" w:rsidRDefault="0039056D">
      <w:pPr>
        <w:pStyle w:val="Actdetails"/>
      </w:pPr>
      <w:r>
        <w:t>notified 30 November 2000 (</w:t>
      </w:r>
      <w:hyperlink r:id="rId288" w:tooltip="GAZ2000-48" w:history="1">
        <w:r w:rsidR="001973CC" w:rsidRPr="001973CC">
          <w:rPr>
            <w:rStyle w:val="charCitHyperlinkAbbrev"/>
          </w:rPr>
          <w:t>Gaz 2000 No 48</w:t>
        </w:r>
      </w:hyperlink>
      <w:r>
        <w:t>)</w:t>
      </w:r>
    </w:p>
    <w:p w:rsidR="0039056D" w:rsidRDefault="0039056D">
      <w:pPr>
        <w:pStyle w:val="Actdetails"/>
      </w:pPr>
      <w:r>
        <w:t>commenced 30 November 2000 (s 1)</w:t>
      </w:r>
    </w:p>
    <w:p w:rsidR="0039056D" w:rsidRDefault="002E69B6">
      <w:pPr>
        <w:pStyle w:val="NewAct"/>
      </w:pPr>
      <w:hyperlink r:id="rId289" w:tooltip="A2001-11" w:history="1">
        <w:r w:rsidR="001973CC" w:rsidRPr="001973CC">
          <w:rPr>
            <w:rStyle w:val="charCitHyperlinkAbbrev"/>
          </w:rPr>
          <w:t>Statute Law Amendment Act 2001</w:t>
        </w:r>
      </w:hyperlink>
      <w:r w:rsidR="001973CC">
        <w:t xml:space="preserve"> A2001</w:t>
      </w:r>
      <w:r w:rsidR="001973CC">
        <w:noBreakHyphen/>
        <w:t xml:space="preserve">11 </w:t>
      </w:r>
      <w:r w:rsidR="0039056D">
        <w:t>sch 3</w:t>
      </w:r>
    </w:p>
    <w:p w:rsidR="0039056D" w:rsidRDefault="0039056D">
      <w:pPr>
        <w:pStyle w:val="Actdetails"/>
      </w:pPr>
      <w:r>
        <w:t>notified 29 March 2001 (</w:t>
      </w:r>
      <w:hyperlink r:id="rId290" w:tooltip="GAZ2001-13" w:history="1">
        <w:r w:rsidR="001973CC" w:rsidRPr="001973CC">
          <w:rPr>
            <w:rStyle w:val="charCitHyperlinkAbbrev"/>
          </w:rPr>
          <w:t>Gaz 2001 No 13</w:t>
        </w:r>
      </w:hyperlink>
      <w:r>
        <w:t>)</w:t>
      </w:r>
    </w:p>
    <w:p w:rsidR="0039056D" w:rsidRDefault="0039056D">
      <w:pPr>
        <w:pStyle w:val="Actdetails"/>
      </w:pPr>
      <w:r>
        <w:t>commenced 29 March 2001 (s 2)</w:t>
      </w:r>
    </w:p>
    <w:p w:rsidR="0039056D" w:rsidRDefault="002E69B6">
      <w:pPr>
        <w:pStyle w:val="NewAct"/>
      </w:pPr>
      <w:hyperlink r:id="rId291" w:tooltip="A2001-44" w:history="1">
        <w:r w:rsidR="001973CC" w:rsidRPr="001973CC">
          <w:rPr>
            <w:rStyle w:val="charCitHyperlinkAbbrev"/>
          </w:rPr>
          <w:t>Legislation (Consequential Amendments) Act 2001</w:t>
        </w:r>
      </w:hyperlink>
      <w:r w:rsidR="001973CC">
        <w:t xml:space="preserve"> A2001-44 </w:t>
      </w:r>
      <w:r w:rsidR="0039056D">
        <w:t>pt 359</w:t>
      </w:r>
    </w:p>
    <w:p w:rsidR="0039056D" w:rsidRDefault="0039056D">
      <w:pPr>
        <w:pStyle w:val="Actdetails"/>
      </w:pPr>
      <w:r>
        <w:t>notified 26 July 2001 (</w:t>
      </w:r>
      <w:hyperlink r:id="rId292" w:tooltip="GAZ2001-30" w:history="1">
        <w:r w:rsidR="001973CC" w:rsidRPr="001973CC">
          <w:rPr>
            <w:rStyle w:val="charCitHyperlinkAbbrev"/>
          </w:rPr>
          <w:t>Gaz 2001 No 30</w:t>
        </w:r>
      </w:hyperlink>
      <w:r>
        <w:t>)</w:t>
      </w:r>
    </w:p>
    <w:p w:rsidR="0039056D" w:rsidRPr="001973CC" w:rsidRDefault="0039056D">
      <w:pPr>
        <w:pStyle w:val="Actdetails"/>
      </w:pPr>
      <w:r>
        <w:t>s 1, s 2 commenced 26 July 2001 (IA s 10B)</w:t>
      </w:r>
    </w:p>
    <w:p w:rsidR="0039056D" w:rsidRDefault="0039056D">
      <w:pPr>
        <w:pStyle w:val="Actdetails"/>
      </w:pPr>
      <w:r>
        <w:t xml:space="preserve">pt 359 commenced 12 September 2001 (s 2 and see </w:t>
      </w:r>
      <w:hyperlink r:id="rId293" w:tooltip="GAZ2001-S65" w:history="1">
        <w:r w:rsidR="001973CC" w:rsidRPr="001973CC">
          <w:rPr>
            <w:rStyle w:val="charCitHyperlinkAbbrev"/>
          </w:rPr>
          <w:t>Gaz 2001 No S65</w:t>
        </w:r>
      </w:hyperlink>
      <w:r>
        <w:t>)</w:t>
      </w:r>
    </w:p>
    <w:p w:rsidR="0039056D" w:rsidRDefault="002E69B6">
      <w:pPr>
        <w:pStyle w:val="NewAct"/>
      </w:pPr>
      <w:hyperlink r:id="rId294" w:tooltip="A2007-3" w:history="1">
        <w:r w:rsidR="001973CC" w:rsidRPr="001973CC">
          <w:rPr>
            <w:rStyle w:val="charCitHyperlinkAbbrev"/>
          </w:rPr>
          <w:t>Statute Law Amendment Act 2007</w:t>
        </w:r>
      </w:hyperlink>
      <w:r w:rsidR="0039056D">
        <w:t xml:space="preserve"> A2007-3 sch 3 pt 3.92</w:t>
      </w:r>
    </w:p>
    <w:p w:rsidR="0039056D" w:rsidRDefault="0039056D">
      <w:pPr>
        <w:pStyle w:val="Actdetails"/>
        <w:keepNext/>
      </w:pPr>
      <w:r>
        <w:t>notified LR 22 March 2007</w:t>
      </w:r>
    </w:p>
    <w:p w:rsidR="0039056D" w:rsidRDefault="0039056D">
      <w:pPr>
        <w:pStyle w:val="Actdetails"/>
        <w:keepNext/>
      </w:pPr>
      <w:r>
        <w:t>s 1, s 2 taken to have commenced 1 July 2006 (LA s 75 (2))</w:t>
      </w:r>
    </w:p>
    <w:p w:rsidR="0039056D" w:rsidRDefault="0039056D">
      <w:pPr>
        <w:pStyle w:val="Actdetails"/>
        <w:keepNext/>
      </w:pPr>
      <w:r>
        <w:t>sch 3 pt 3.92 commenced 12 April 2007 (s 2 (1))</w:t>
      </w:r>
    </w:p>
    <w:p w:rsidR="008F0551" w:rsidRDefault="002E69B6" w:rsidP="008F0551">
      <w:pPr>
        <w:pStyle w:val="NewAct"/>
      </w:pPr>
      <w:hyperlink r:id="rId295" w:tooltip="A2009-28" w:history="1">
        <w:r w:rsidR="001973CC" w:rsidRPr="001973CC">
          <w:rPr>
            <w:rStyle w:val="charCitHyperlinkAbbrev"/>
          </w:rPr>
          <w:t>Work Safety Legislation Amendment Act 2009</w:t>
        </w:r>
      </w:hyperlink>
      <w:r w:rsidR="008F0551">
        <w:t xml:space="preserve"> A2009-28 sch 2 pt 2.11</w:t>
      </w:r>
    </w:p>
    <w:p w:rsidR="00CF22A9" w:rsidRDefault="008F0551" w:rsidP="008F0551">
      <w:pPr>
        <w:pStyle w:val="Actdetails"/>
      </w:pPr>
      <w:r>
        <w:t>notified LR 9 September 2009</w:t>
      </w:r>
    </w:p>
    <w:p w:rsidR="00CF22A9" w:rsidRDefault="008F0551" w:rsidP="008F0551">
      <w:pPr>
        <w:pStyle w:val="Actdetails"/>
      </w:pPr>
      <w:r>
        <w:t>s 1, s 2 commenced 9 September 2009 (LA s 75 (1))</w:t>
      </w:r>
    </w:p>
    <w:p w:rsidR="008F0551" w:rsidRPr="00935D4E" w:rsidRDefault="008F0551" w:rsidP="008F0551">
      <w:pPr>
        <w:pStyle w:val="Actdetails"/>
      </w:pPr>
      <w:r>
        <w:t xml:space="preserve">sch 2 pt 2.11 commenced 1 October 2009 (s 2 and see </w:t>
      </w:r>
      <w:hyperlink r:id="rId296" w:tooltip="A2008-51" w:history="1">
        <w:r w:rsidR="001973CC" w:rsidRPr="001973CC">
          <w:rPr>
            <w:rStyle w:val="charCitHyperlinkAbbrev"/>
          </w:rPr>
          <w:t>Work Safety Act 2008</w:t>
        </w:r>
      </w:hyperlink>
      <w:r>
        <w:t xml:space="preserve"> A2008-51, s 2</w:t>
      </w:r>
      <w:r w:rsidR="00F25D1E">
        <w:t xml:space="preserve"> (1) (b)</w:t>
      </w:r>
      <w:r>
        <w:t xml:space="preserve"> and </w:t>
      </w:r>
      <w:hyperlink r:id="rId297" w:tooltip="CN2009-11" w:history="1">
        <w:r w:rsidR="001973CC" w:rsidRPr="001973CC">
          <w:rPr>
            <w:rStyle w:val="charCitHyperlinkAbbrev"/>
          </w:rPr>
          <w:t>CN2009-11</w:t>
        </w:r>
      </w:hyperlink>
      <w:r>
        <w:t>)</w:t>
      </w:r>
    </w:p>
    <w:p w:rsidR="0039056D" w:rsidRDefault="0039056D">
      <w:pPr>
        <w:pStyle w:val="Endnote2"/>
      </w:pPr>
      <w:bookmarkStart w:id="349" w:name="_Toc367365117"/>
      <w:r>
        <w:rPr>
          <w:rStyle w:val="charTableNo"/>
        </w:rPr>
        <w:t>4</w:t>
      </w:r>
      <w:r>
        <w:tab/>
      </w:r>
      <w:r>
        <w:rPr>
          <w:rStyle w:val="charTableText"/>
        </w:rPr>
        <w:t>Amendment history</w:t>
      </w:r>
      <w:bookmarkEnd w:id="349"/>
    </w:p>
    <w:p w:rsidR="0039056D" w:rsidRDefault="0039056D">
      <w:pPr>
        <w:pStyle w:val="AmdtsEntryHd"/>
      </w:pPr>
      <w:r>
        <w:t>Name of regulation</w:t>
      </w:r>
    </w:p>
    <w:p w:rsidR="0039056D" w:rsidRDefault="0039056D">
      <w:pPr>
        <w:pStyle w:val="AmdtsEntries"/>
        <w:keepNext/>
      </w:pPr>
      <w:r>
        <w:t>s 1</w:t>
      </w:r>
      <w:r>
        <w:tab/>
        <w:t>am regs gazetted 9 March 1956; regs gazetted 22 June 1956</w:t>
      </w:r>
    </w:p>
    <w:p w:rsidR="0039056D" w:rsidRDefault="0039056D">
      <w:pPr>
        <w:pStyle w:val="AmdtsEntries"/>
      </w:pPr>
      <w:r>
        <w:tab/>
        <w:t xml:space="preserve">om </w:t>
      </w:r>
      <w:hyperlink r:id="rId298"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299" w:tooltip="Scaffolding and Lifts (Amendment) Act 1977" w:history="1">
        <w:r w:rsidR="00E12824">
          <w:rPr>
            <w:rStyle w:val="charCitHyperlinkAbbrev"/>
          </w:rPr>
          <w:t>Ord1977</w:t>
        </w:r>
        <w:r w:rsidR="00E12824">
          <w:rPr>
            <w:rStyle w:val="charCitHyperlinkAbbrev"/>
          </w:rPr>
          <w:noBreakHyphen/>
          <w:t>28</w:t>
        </w:r>
      </w:hyperlink>
      <w:r>
        <w:t xml:space="preserve"> s 5)</w:t>
      </w:r>
    </w:p>
    <w:p w:rsidR="0039056D" w:rsidRDefault="0039056D">
      <w:pPr>
        <w:pStyle w:val="AmdtsEntries"/>
      </w:pPr>
      <w:r>
        <w:tab/>
        <w:t xml:space="preserve">ins </w:t>
      </w:r>
      <w:hyperlink r:id="rId300"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ies"/>
      </w:pPr>
      <w:r>
        <w:tab/>
        <w:t>am R2 LA</w:t>
      </w:r>
    </w:p>
    <w:p w:rsidR="0039056D" w:rsidRDefault="0039056D">
      <w:pPr>
        <w:pStyle w:val="AmdtsEntryHd"/>
      </w:pPr>
      <w:r>
        <w:t>Dictionary</w:t>
      </w:r>
    </w:p>
    <w:p w:rsidR="0039056D" w:rsidRDefault="0039056D">
      <w:pPr>
        <w:pStyle w:val="AmdtsEntries"/>
      </w:pPr>
      <w:r>
        <w:t>s 2</w:t>
      </w:r>
      <w:r>
        <w:tab/>
        <w:t xml:space="preserve">om </w:t>
      </w:r>
      <w:hyperlink r:id="rId301"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02" w:tooltip="Scaffolding and Lifts (Amendment) Act 1977" w:history="1">
        <w:r w:rsidR="00E12824">
          <w:rPr>
            <w:rStyle w:val="charCitHyperlinkAbbrev"/>
          </w:rPr>
          <w:t>Ord1977</w:t>
        </w:r>
        <w:r w:rsidR="00E12824">
          <w:rPr>
            <w:rStyle w:val="charCitHyperlinkAbbrev"/>
          </w:rPr>
          <w:noBreakHyphen/>
          <w:t>28</w:t>
        </w:r>
      </w:hyperlink>
      <w:r>
        <w:t xml:space="preserve"> s 4)</w:t>
      </w:r>
    </w:p>
    <w:p w:rsidR="0039056D" w:rsidRDefault="0039056D">
      <w:pPr>
        <w:pStyle w:val="AmdtsEntries"/>
      </w:pPr>
      <w:r>
        <w:tab/>
        <w:t xml:space="preserve">ins </w:t>
      </w:r>
      <w:hyperlink r:id="rId303"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3.471</w:t>
      </w:r>
    </w:p>
    <w:p w:rsidR="0039056D" w:rsidRDefault="0039056D">
      <w:pPr>
        <w:pStyle w:val="AmdtsEntryHd"/>
      </w:pPr>
      <w:r>
        <w:t>Notes</w:t>
      </w:r>
    </w:p>
    <w:p w:rsidR="0039056D" w:rsidRDefault="0039056D">
      <w:pPr>
        <w:pStyle w:val="AmdtsEntries"/>
      </w:pPr>
      <w:r>
        <w:t>s 3</w:t>
      </w:r>
      <w:r>
        <w:tab/>
        <w:t xml:space="preserve">defs reloc to dict </w:t>
      </w:r>
      <w:hyperlink r:id="rId304"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sub </w:t>
      </w:r>
      <w:hyperlink r:id="rId305"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3.471</w:t>
      </w:r>
    </w:p>
    <w:p w:rsidR="0039056D" w:rsidRDefault="0039056D">
      <w:pPr>
        <w:pStyle w:val="AmdtsEntries"/>
      </w:pPr>
      <w:r>
        <w:tab/>
        <w:t xml:space="preserve">def </w:t>
      </w:r>
      <w:r>
        <w:rPr>
          <w:rStyle w:val="charBoldItals"/>
        </w:rPr>
        <w:t xml:space="preserve">chief inspector </w:t>
      </w:r>
      <w:r>
        <w:t xml:space="preserve">ins </w:t>
      </w:r>
      <w:hyperlink r:id="rId306"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iesDefL2"/>
      </w:pPr>
      <w:r>
        <w:tab/>
        <w:t xml:space="preserve">om </w:t>
      </w:r>
      <w:hyperlink r:id="rId307"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3.469</w:t>
      </w:r>
    </w:p>
    <w:p w:rsidR="0039056D" w:rsidRDefault="0039056D">
      <w:pPr>
        <w:pStyle w:val="AmdtsEntries"/>
      </w:pPr>
      <w:r>
        <w:tab/>
        <w:t xml:space="preserve">def </w:t>
      </w:r>
      <w:r w:rsidRPr="001973CC">
        <w:rPr>
          <w:rStyle w:val="charBoldItals"/>
        </w:rPr>
        <w:t>inspector</w:t>
      </w:r>
      <w:r>
        <w:t xml:space="preserve"> ins </w:t>
      </w:r>
      <w:hyperlink r:id="rId308"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iesDefL2"/>
      </w:pPr>
      <w:r>
        <w:tab/>
        <w:t xml:space="preserve">om </w:t>
      </w:r>
      <w:hyperlink r:id="rId309"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3.469</w:t>
      </w:r>
    </w:p>
    <w:p w:rsidR="0039056D" w:rsidRDefault="0039056D">
      <w:pPr>
        <w:pStyle w:val="AmdtsEntries"/>
      </w:pPr>
      <w:r>
        <w:tab/>
        <w:t xml:space="preserve">def </w:t>
      </w:r>
      <w:r w:rsidRPr="001973CC">
        <w:rPr>
          <w:rStyle w:val="charBoldItals"/>
        </w:rPr>
        <w:t>the Act</w:t>
      </w:r>
      <w:r>
        <w:t xml:space="preserve"> sub </w:t>
      </w:r>
      <w:hyperlink r:id="rId310"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w:t>
      </w:r>
      <w:hyperlink r:id="rId311" w:tooltip="Statute Law Amendment Act 2001" w:history="1">
        <w:r w:rsidR="001973CC" w:rsidRPr="001973CC">
          <w:rPr>
            <w:rStyle w:val="charCitHyperlinkAbbrev"/>
          </w:rPr>
          <w:t>A2001</w:t>
        </w:r>
        <w:r w:rsidR="001973CC" w:rsidRPr="001973CC">
          <w:rPr>
            <w:rStyle w:val="charCitHyperlinkAbbrev"/>
          </w:rPr>
          <w:noBreakHyphen/>
          <w:t>11</w:t>
        </w:r>
      </w:hyperlink>
      <w:r>
        <w:t xml:space="preserve"> amdt 3.257</w:t>
      </w:r>
    </w:p>
    <w:p w:rsidR="0039056D" w:rsidRDefault="0039056D">
      <w:pPr>
        <w:pStyle w:val="AmdtsEntriesDefL2"/>
      </w:pPr>
      <w:r>
        <w:tab/>
        <w:t xml:space="preserve">om </w:t>
      </w:r>
      <w:hyperlink r:id="rId312" w:tooltip="Legislation (Consequential Amendments) Act 2001" w:history="1">
        <w:r w:rsidR="001973CC" w:rsidRPr="001973CC">
          <w:rPr>
            <w:rStyle w:val="charCitHyperlinkAbbrev"/>
          </w:rPr>
          <w:t>A2001</w:t>
        </w:r>
        <w:r w:rsidR="001973CC" w:rsidRPr="001973CC">
          <w:rPr>
            <w:rStyle w:val="charCitHyperlinkAbbrev"/>
          </w:rPr>
          <w:noBreakHyphen/>
          <w:t>44</w:t>
        </w:r>
      </w:hyperlink>
      <w:r>
        <w:t xml:space="preserve"> amdt 1.3879</w:t>
      </w:r>
    </w:p>
    <w:p w:rsidR="0039056D" w:rsidRDefault="0039056D">
      <w:pPr>
        <w:pStyle w:val="AmdtsEntries"/>
      </w:pPr>
      <w:r>
        <w:tab/>
        <w:t xml:space="preserve">def </w:t>
      </w:r>
      <w:r w:rsidRPr="001973CC">
        <w:rPr>
          <w:rStyle w:val="charBoldItals"/>
        </w:rPr>
        <w:t xml:space="preserve">the </w:t>
      </w:r>
      <w:r w:rsidRPr="00A431B0">
        <w:rPr>
          <w:rStyle w:val="charBoldItals"/>
        </w:rPr>
        <w:t>Explosives Act 1905</w:t>
      </w:r>
      <w:r>
        <w:rPr>
          <w:b/>
        </w:rPr>
        <w:t xml:space="preserve"> </w:t>
      </w:r>
      <w:r>
        <w:t xml:space="preserve">ins </w:t>
      </w:r>
      <w:hyperlink r:id="rId313"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iesDefL2"/>
      </w:pPr>
      <w:r>
        <w:tab/>
        <w:t xml:space="preserve">om </w:t>
      </w:r>
      <w:hyperlink r:id="rId314"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w:t>
      </w:r>
      <w:r>
        <w:rPr>
          <w:sz w:val="12"/>
        </w:rPr>
        <w:t xml:space="preserve"> </w:t>
      </w:r>
      <w:r>
        <w:t>8</w:t>
      </w:r>
      <w:r>
        <w:tab/>
        <w:t>sub regs gazetted 1 September 1950</w:t>
      </w:r>
    </w:p>
    <w:p w:rsidR="0039056D" w:rsidRDefault="0039056D">
      <w:pPr>
        <w:pStyle w:val="AmdtsEntries"/>
      </w:pPr>
      <w:r>
        <w:tab/>
        <w:t xml:space="preserve">om </w:t>
      </w:r>
      <w:hyperlink r:id="rId315"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yHd"/>
      </w:pPr>
    </w:p>
    <w:p w:rsidR="0039056D" w:rsidRDefault="0039056D">
      <w:pPr>
        <w:pStyle w:val="AmdtsEntries"/>
      </w:pPr>
      <w:r>
        <w:t>s 9</w:t>
      </w:r>
      <w:r>
        <w:tab/>
        <w:t>om regs gazetted 1 September 1950</w:t>
      </w:r>
    </w:p>
    <w:p w:rsidR="0039056D" w:rsidRDefault="0039056D">
      <w:pPr>
        <w:pStyle w:val="AmdtsEntryHd"/>
      </w:pPr>
    </w:p>
    <w:p w:rsidR="0039056D" w:rsidRDefault="0039056D">
      <w:pPr>
        <w:pStyle w:val="AmdtsEntries"/>
      </w:pPr>
      <w:r>
        <w:t>s 10</w:t>
      </w:r>
      <w:r>
        <w:tab/>
        <w:t>sub regs gazetted 1 September 1950</w:t>
      </w:r>
    </w:p>
    <w:p w:rsidR="0039056D" w:rsidRDefault="0039056D">
      <w:pPr>
        <w:pStyle w:val="AmdtsEntries"/>
      </w:pPr>
      <w:r>
        <w:tab/>
        <w:t xml:space="preserve">om </w:t>
      </w:r>
      <w:hyperlink r:id="rId316"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yHd"/>
      </w:pPr>
    </w:p>
    <w:p w:rsidR="0039056D" w:rsidRDefault="0039056D">
      <w:pPr>
        <w:pStyle w:val="AmdtsEntries"/>
      </w:pPr>
      <w:r>
        <w:t>s 11</w:t>
      </w:r>
      <w:r>
        <w:tab/>
        <w:t xml:space="preserve">sub </w:t>
      </w:r>
      <w:hyperlink r:id="rId317"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yHd"/>
      </w:pPr>
    </w:p>
    <w:p w:rsidR="0039056D" w:rsidRDefault="0039056D">
      <w:pPr>
        <w:pStyle w:val="AmdtsEntries"/>
      </w:pPr>
      <w:r>
        <w:t>s 12</w:t>
      </w:r>
      <w:r>
        <w:tab/>
        <w:t xml:space="preserve">om </w:t>
      </w:r>
      <w:hyperlink r:id="rId318"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yHd"/>
      </w:pPr>
    </w:p>
    <w:p w:rsidR="0039056D" w:rsidRDefault="0039056D">
      <w:pPr>
        <w:pStyle w:val="AmdtsEntries"/>
      </w:pPr>
      <w:r>
        <w:t>pt 3 hdg</w:t>
      </w:r>
      <w:r>
        <w:tab/>
        <w:t xml:space="preserve">om </w:t>
      </w:r>
      <w:hyperlink r:id="rId319"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yHd"/>
      </w:pPr>
    </w:p>
    <w:p w:rsidR="0039056D" w:rsidRDefault="0039056D">
      <w:pPr>
        <w:pStyle w:val="AmdtsEntries"/>
      </w:pPr>
      <w:r>
        <w:t>s 15</w:t>
      </w:r>
      <w:r>
        <w:tab/>
        <w:t xml:space="preserve">om </w:t>
      </w:r>
      <w:hyperlink r:id="rId320"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yHd"/>
      </w:pPr>
      <w:r>
        <w:t>Interpretation</w:t>
      </w:r>
    </w:p>
    <w:p w:rsidR="0039056D" w:rsidRDefault="0039056D">
      <w:pPr>
        <w:pStyle w:val="AmdtsEntries"/>
      </w:pPr>
      <w:r>
        <w:t>div 4.1 hdg</w:t>
      </w:r>
      <w:r>
        <w:tab/>
        <w:t>ins R2 LA</w:t>
      </w:r>
    </w:p>
    <w:p w:rsidR="0039056D" w:rsidRDefault="0039056D">
      <w:pPr>
        <w:pStyle w:val="AmdtsEntryHd"/>
      </w:pPr>
      <w:r>
        <w:t>Design, construction and erection of lifts</w:t>
      </w:r>
    </w:p>
    <w:p w:rsidR="0039056D" w:rsidRDefault="0039056D">
      <w:pPr>
        <w:pStyle w:val="AmdtsEntries"/>
      </w:pPr>
      <w:r>
        <w:t>div 4.2 hdg</w:t>
      </w:r>
      <w:r>
        <w:tab/>
        <w:t>(prev pt 4 div A hdg) renum R2 LA</w:t>
      </w:r>
    </w:p>
    <w:p w:rsidR="0039056D" w:rsidRDefault="0039056D">
      <w:pPr>
        <w:pStyle w:val="AmdtsEntryHd"/>
      </w:pPr>
    </w:p>
    <w:p w:rsidR="0039056D" w:rsidRDefault="0039056D">
      <w:pPr>
        <w:pStyle w:val="AmdtsEntries"/>
      </w:pPr>
      <w:r>
        <w:t>s 17</w:t>
      </w:r>
      <w:r>
        <w:tab/>
        <w:t xml:space="preserve">am </w:t>
      </w:r>
      <w:hyperlink r:id="rId321"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regs renum R2 LA</w:t>
      </w:r>
    </w:p>
    <w:p w:rsidR="0039056D" w:rsidRDefault="0039056D">
      <w:pPr>
        <w:pStyle w:val="AmdtsEntryHd"/>
      </w:pPr>
    </w:p>
    <w:p w:rsidR="0039056D" w:rsidRDefault="0039056D">
      <w:pPr>
        <w:pStyle w:val="AmdtsEntries"/>
      </w:pPr>
      <w:r>
        <w:t>s 18</w:t>
      </w:r>
      <w:r>
        <w:tab/>
        <w:t>ss renum R2 LA</w:t>
      </w:r>
    </w:p>
    <w:p w:rsidR="0039056D" w:rsidRDefault="0039056D">
      <w:pPr>
        <w:pStyle w:val="AmdtsEntryHd"/>
      </w:pPr>
    </w:p>
    <w:p w:rsidR="0039056D" w:rsidRDefault="0039056D">
      <w:pPr>
        <w:pStyle w:val="AmdtsEntries"/>
      </w:pPr>
      <w:r>
        <w:t>s 22</w:t>
      </w:r>
      <w:r>
        <w:tab/>
        <w:t>ss renum R2 LA</w:t>
      </w:r>
    </w:p>
    <w:p w:rsidR="0039056D" w:rsidRDefault="0039056D">
      <w:pPr>
        <w:pStyle w:val="AmdtsEntryHd"/>
      </w:pPr>
    </w:p>
    <w:p w:rsidR="0039056D" w:rsidRDefault="0039056D">
      <w:pPr>
        <w:pStyle w:val="AmdtsEntries"/>
      </w:pPr>
      <w:r>
        <w:t>s 23</w:t>
      </w:r>
      <w:r>
        <w:tab/>
        <w:t>ss renum R2 LA</w:t>
      </w:r>
    </w:p>
    <w:p w:rsidR="0039056D" w:rsidRDefault="0039056D">
      <w:pPr>
        <w:pStyle w:val="AmdtsEntryHd"/>
      </w:pPr>
    </w:p>
    <w:p w:rsidR="0039056D" w:rsidRDefault="0039056D">
      <w:pPr>
        <w:pStyle w:val="AmdtsEntries"/>
      </w:pPr>
      <w:r>
        <w:t>s 24</w:t>
      </w:r>
      <w:r>
        <w:tab/>
        <w:t>ss renum R2 LA</w:t>
      </w:r>
    </w:p>
    <w:p w:rsidR="0039056D" w:rsidRDefault="0039056D">
      <w:pPr>
        <w:pStyle w:val="AmdtsEntryHd"/>
      </w:pPr>
    </w:p>
    <w:p w:rsidR="0039056D" w:rsidRDefault="0039056D">
      <w:pPr>
        <w:pStyle w:val="AmdtsEntries"/>
      </w:pPr>
      <w:r>
        <w:t>s 25</w:t>
      </w:r>
      <w:r>
        <w:tab/>
        <w:t>sub regs gazetted 3 December 1954</w:t>
      </w:r>
    </w:p>
    <w:p w:rsidR="0039056D" w:rsidRDefault="0039056D">
      <w:pPr>
        <w:pStyle w:val="AmdtsEntries"/>
      </w:pPr>
      <w:r>
        <w:tab/>
        <w:t>ss renum R2 LA</w:t>
      </w:r>
    </w:p>
    <w:p w:rsidR="0039056D" w:rsidRDefault="0039056D">
      <w:pPr>
        <w:pStyle w:val="AmdtsEntryHd"/>
      </w:pPr>
    </w:p>
    <w:p w:rsidR="0039056D" w:rsidRDefault="0039056D">
      <w:pPr>
        <w:pStyle w:val="AmdtsEntries"/>
      </w:pPr>
      <w:r>
        <w:t>s 27</w:t>
      </w:r>
      <w:r>
        <w:tab/>
        <w:t>ss renum R2 LA</w:t>
      </w:r>
    </w:p>
    <w:p w:rsidR="0039056D" w:rsidRDefault="0039056D">
      <w:pPr>
        <w:pStyle w:val="AmdtsEntryHd"/>
      </w:pPr>
    </w:p>
    <w:p w:rsidR="0039056D" w:rsidRDefault="0039056D">
      <w:pPr>
        <w:pStyle w:val="AmdtsEntries"/>
      </w:pPr>
      <w:r>
        <w:t>s 28</w:t>
      </w:r>
      <w:r>
        <w:tab/>
        <w:t>ss renum R2 LA</w:t>
      </w:r>
    </w:p>
    <w:p w:rsidR="0039056D" w:rsidRDefault="0039056D">
      <w:pPr>
        <w:pStyle w:val="AmdtsEntryHd"/>
      </w:pPr>
    </w:p>
    <w:p w:rsidR="0039056D" w:rsidRDefault="0039056D">
      <w:pPr>
        <w:pStyle w:val="AmdtsEntries"/>
      </w:pPr>
      <w:r>
        <w:t>s 29</w:t>
      </w:r>
      <w:r>
        <w:tab/>
        <w:t>ss renum R2 LA; ss renum R3 LA</w:t>
      </w:r>
    </w:p>
    <w:p w:rsidR="0039056D" w:rsidRDefault="0039056D">
      <w:pPr>
        <w:pStyle w:val="AmdtsEntryHd"/>
      </w:pPr>
    </w:p>
    <w:p w:rsidR="0039056D" w:rsidRDefault="0039056D">
      <w:pPr>
        <w:pStyle w:val="AmdtsEntries"/>
      </w:pPr>
      <w:r>
        <w:t>s 31</w:t>
      </w:r>
      <w:r>
        <w:tab/>
        <w:t>ss renum R2 LA</w:t>
      </w:r>
    </w:p>
    <w:p w:rsidR="0039056D" w:rsidRDefault="0039056D">
      <w:pPr>
        <w:pStyle w:val="AmdtsEntryHd"/>
      </w:pPr>
    </w:p>
    <w:p w:rsidR="0039056D" w:rsidRDefault="0039056D">
      <w:pPr>
        <w:pStyle w:val="AmdtsEntries"/>
      </w:pPr>
      <w:r>
        <w:t>s 32</w:t>
      </w:r>
      <w:r>
        <w:tab/>
        <w:t>ss renum R2 LA</w:t>
      </w:r>
    </w:p>
    <w:p w:rsidR="0039056D" w:rsidRDefault="0039056D">
      <w:pPr>
        <w:pStyle w:val="AmdtsEntryHd"/>
      </w:pPr>
    </w:p>
    <w:p w:rsidR="0039056D" w:rsidRDefault="0039056D">
      <w:pPr>
        <w:pStyle w:val="AmdtsEntries"/>
      </w:pPr>
      <w:r>
        <w:t>s 33</w:t>
      </w:r>
      <w:r>
        <w:tab/>
        <w:t>ss renum R2 LA</w:t>
      </w:r>
    </w:p>
    <w:p w:rsidR="0039056D" w:rsidRDefault="0039056D">
      <w:pPr>
        <w:pStyle w:val="AmdtsEntryHd"/>
      </w:pPr>
    </w:p>
    <w:p w:rsidR="0039056D" w:rsidRDefault="0039056D">
      <w:pPr>
        <w:pStyle w:val="AmdtsEntries"/>
      </w:pPr>
      <w:r>
        <w:t>s 35</w:t>
      </w:r>
      <w:r>
        <w:tab/>
        <w:t xml:space="preserve">am </w:t>
      </w:r>
      <w:hyperlink r:id="rId322"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w:t>
      </w:r>
      <w:hyperlink r:id="rId323" w:tooltip="Statute Law Amendment Act 2001" w:history="1">
        <w:r w:rsidR="001973CC" w:rsidRPr="001973CC">
          <w:rPr>
            <w:rStyle w:val="charCitHyperlinkAbbrev"/>
          </w:rPr>
          <w:t>A2001</w:t>
        </w:r>
        <w:r w:rsidR="001973CC" w:rsidRPr="001973CC">
          <w:rPr>
            <w:rStyle w:val="charCitHyperlinkAbbrev"/>
          </w:rPr>
          <w:noBreakHyphen/>
          <w:t>11</w:t>
        </w:r>
      </w:hyperlink>
      <w:r>
        <w:t xml:space="preserve"> amdt 3.258</w:t>
      </w:r>
    </w:p>
    <w:p w:rsidR="0039056D" w:rsidRDefault="0039056D">
      <w:pPr>
        <w:pStyle w:val="AmdtsEntryHd"/>
      </w:pPr>
    </w:p>
    <w:p w:rsidR="0039056D" w:rsidRDefault="0039056D">
      <w:pPr>
        <w:pStyle w:val="AmdtsEntries"/>
      </w:pPr>
      <w:r>
        <w:t>s 39</w:t>
      </w:r>
      <w:r>
        <w:tab/>
        <w:t>ss renum R2 LA</w:t>
      </w:r>
    </w:p>
    <w:p w:rsidR="0039056D" w:rsidRDefault="0039056D">
      <w:pPr>
        <w:pStyle w:val="AmdtsEntryHd"/>
      </w:pPr>
    </w:p>
    <w:p w:rsidR="0039056D" w:rsidRDefault="0039056D">
      <w:pPr>
        <w:pStyle w:val="AmdtsEntries"/>
      </w:pPr>
      <w:r>
        <w:t>s 40</w:t>
      </w:r>
      <w:r>
        <w:tab/>
        <w:t>ss renum R2 LA</w:t>
      </w:r>
    </w:p>
    <w:p w:rsidR="0039056D" w:rsidRDefault="0039056D">
      <w:pPr>
        <w:pStyle w:val="AmdtsEntryHd"/>
      </w:pPr>
    </w:p>
    <w:p w:rsidR="0039056D" w:rsidRDefault="0039056D">
      <w:pPr>
        <w:pStyle w:val="AmdtsEntries"/>
      </w:pPr>
      <w:r>
        <w:t>s 41</w:t>
      </w:r>
      <w:r>
        <w:tab/>
        <w:t>ss renum R2 LA</w:t>
      </w:r>
    </w:p>
    <w:p w:rsidR="0039056D" w:rsidRDefault="0039056D">
      <w:pPr>
        <w:pStyle w:val="AmdtsEntryHd"/>
      </w:pPr>
    </w:p>
    <w:p w:rsidR="0039056D" w:rsidRDefault="0039056D">
      <w:pPr>
        <w:pStyle w:val="AmdtsEntries"/>
      </w:pPr>
      <w:r>
        <w:t>s 46</w:t>
      </w:r>
      <w:r>
        <w:tab/>
        <w:t>ss renum R2 LA</w:t>
      </w:r>
    </w:p>
    <w:p w:rsidR="0039056D" w:rsidRDefault="0039056D">
      <w:pPr>
        <w:pStyle w:val="AmdtsEntryHd"/>
      </w:pPr>
    </w:p>
    <w:p w:rsidR="0039056D" w:rsidRDefault="0039056D">
      <w:pPr>
        <w:pStyle w:val="AmdtsEntries"/>
      </w:pPr>
      <w:r>
        <w:t>s 51</w:t>
      </w:r>
      <w:r>
        <w:tab/>
        <w:t>ss renum R2 LA</w:t>
      </w:r>
    </w:p>
    <w:p w:rsidR="0039056D" w:rsidRDefault="0039056D">
      <w:pPr>
        <w:pStyle w:val="AmdtsEntryHd"/>
      </w:pPr>
    </w:p>
    <w:p w:rsidR="0039056D" w:rsidRDefault="0039056D">
      <w:pPr>
        <w:pStyle w:val="AmdtsEntries"/>
      </w:pPr>
      <w:r>
        <w:t>s 56</w:t>
      </w:r>
      <w:r>
        <w:tab/>
        <w:t>ss renum R2 LA</w:t>
      </w:r>
    </w:p>
    <w:p w:rsidR="0039056D" w:rsidRDefault="0039056D">
      <w:pPr>
        <w:pStyle w:val="AmdtsEntryHd"/>
      </w:pPr>
    </w:p>
    <w:p w:rsidR="0039056D" w:rsidRDefault="0039056D">
      <w:pPr>
        <w:pStyle w:val="AmdtsEntries"/>
      </w:pPr>
      <w:r>
        <w:t>s 61</w:t>
      </w:r>
      <w:r>
        <w:tab/>
        <w:t>ss renum R2 LA</w:t>
      </w:r>
    </w:p>
    <w:p w:rsidR="0039056D" w:rsidRDefault="0039056D">
      <w:pPr>
        <w:pStyle w:val="AmdtsEntryHd"/>
      </w:pPr>
    </w:p>
    <w:p w:rsidR="0039056D" w:rsidRDefault="0039056D">
      <w:pPr>
        <w:pStyle w:val="AmdtsEntries"/>
      </w:pPr>
      <w:r>
        <w:t>s 62</w:t>
      </w:r>
      <w:r>
        <w:tab/>
        <w:t>ss renum R2 LA</w:t>
      </w:r>
    </w:p>
    <w:p w:rsidR="0039056D" w:rsidRDefault="0039056D">
      <w:pPr>
        <w:pStyle w:val="AmdtsEntryHd"/>
      </w:pPr>
    </w:p>
    <w:p w:rsidR="0039056D" w:rsidRDefault="0039056D">
      <w:pPr>
        <w:pStyle w:val="AmdtsEntries"/>
      </w:pPr>
      <w:r>
        <w:t>s 63</w:t>
      </w:r>
      <w:r>
        <w:tab/>
        <w:t>ss renum R2 LA</w:t>
      </w:r>
    </w:p>
    <w:p w:rsidR="0039056D" w:rsidRDefault="0039056D">
      <w:pPr>
        <w:pStyle w:val="AmdtsEntryHd"/>
      </w:pPr>
      <w:r>
        <w:t>Maintenance of lifts</w:t>
      </w:r>
    </w:p>
    <w:p w:rsidR="0039056D" w:rsidRDefault="0039056D">
      <w:pPr>
        <w:pStyle w:val="AmdtsEntries"/>
      </w:pPr>
      <w:r>
        <w:t>div 4.3 hdg</w:t>
      </w:r>
      <w:r>
        <w:tab/>
        <w:t>(prev pt 4 div B hdg) renum R2 LA</w:t>
      </w:r>
    </w:p>
    <w:p w:rsidR="0039056D" w:rsidRDefault="0039056D">
      <w:pPr>
        <w:pStyle w:val="AmdtsEntryHd"/>
      </w:pPr>
    </w:p>
    <w:p w:rsidR="0039056D" w:rsidRDefault="0039056D">
      <w:pPr>
        <w:pStyle w:val="AmdtsEntries"/>
      </w:pPr>
      <w:r>
        <w:t>s 67</w:t>
      </w:r>
      <w:r>
        <w:tab/>
        <w:t>pars renum R2 LA</w:t>
      </w:r>
    </w:p>
    <w:p w:rsidR="0039056D" w:rsidRDefault="0039056D">
      <w:pPr>
        <w:pStyle w:val="AmdtsEntryHd"/>
      </w:pPr>
      <w:r>
        <w:t>Use of lifts</w:t>
      </w:r>
    </w:p>
    <w:p w:rsidR="0039056D" w:rsidRDefault="0039056D">
      <w:pPr>
        <w:pStyle w:val="AmdtsEntries"/>
      </w:pPr>
      <w:r>
        <w:t>div 4.4 hdg</w:t>
      </w:r>
      <w:r>
        <w:tab/>
        <w:t>(prev pt 4 div C hdg) renum R2 LA</w:t>
      </w:r>
    </w:p>
    <w:p w:rsidR="0039056D" w:rsidRDefault="0039056D">
      <w:pPr>
        <w:pStyle w:val="AmdtsEntryHd"/>
      </w:pPr>
    </w:p>
    <w:p w:rsidR="0039056D" w:rsidRDefault="0039056D">
      <w:pPr>
        <w:pStyle w:val="AmdtsEntries"/>
      </w:pPr>
      <w:r>
        <w:t>s 68</w:t>
      </w:r>
      <w:r>
        <w:tab/>
        <w:t xml:space="preserve">am </w:t>
      </w:r>
      <w:hyperlink r:id="rId324" w:tooltip="Occupational Health and Safety Legislation Regulations Amendment" w:history="1">
        <w:r w:rsidR="001973CC" w:rsidRPr="001973CC">
          <w:rPr>
            <w:rStyle w:val="charCitHyperlinkAbbrev"/>
          </w:rPr>
          <w:t>SL2000</w:t>
        </w:r>
        <w:r w:rsidR="001973CC" w:rsidRPr="001973CC">
          <w:rPr>
            <w:rStyle w:val="charCitHyperlinkAbbrev"/>
          </w:rPr>
          <w:noBreakHyphen/>
          <w:t>47</w:t>
        </w:r>
      </w:hyperlink>
      <w:r>
        <w:t xml:space="preserve"> s 11; ss etc renum R2 LA</w:t>
      </w:r>
    </w:p>
    <w:p w:rsidR="0039056D" w:rsidRDefault="0039056D">
      <w:pPr>
        <w:pStyle w:val="AmdtsEntryHd"/>
      </w:pPr>
    </w:p>
    <w:p w:rsidR="0039056D" w:rsidRDefault="0039056D">
      <w:pPr>
        <w:pStyle w:val="AmdtsEntries"/>
      </w:pPr>
      <w:r>
        <w:t>s 69</w:t>
      </w:r>
      <w:r>
        <w:tab/>
        <w:t xml:space="preserve">am </w:t>
      </w:r>
      <w:hyperlink r:id="rId325"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yHd"/>
      </w:pPr>
    </w:p>
    <w:p w:rsidR="0039056D" w:rsidRDefault="0039056D">
      <w:pPr>
        <w:pStyle w:val="AmdtsEntries"/>
      </w:pPr>
      <w:r>
        <w:t>s 70</w:t>
      </w:r>
      <w:r>
        <w:tab/>
        <w:t xml:space="preserve">am </w:t>
      </w:r>
      <w:hyperlink r:id="rId326" w:tooltip="Occupational Health and Safety Legislation Regulations Amendment" w:history="1">
        <w:r w:rsidR="001973CC" w:rsidRPr="001973CC">
          <w:rPr>
            <w:rStyle w:val="charCitHyperlinkAbbrev"/>
          </w:rPr>
          <w:t>SL2000</w:t>
        </w:r>
        <w:r w:rsidR="001973CC" w:rsidRPr="001973CC">
          <w:rPr>
            <w:rStyle w:val="charCitHyperlinkAbbrev"/>
          </w:rPr>
          <w:noBreakHyphen/>
          <w:t>47</w:t>
        </w:r>
      </w:hyperlink>
      <w:r>
        <w:t xml:space="preserve"> s 12</w:t>
      </w:r>
    </w:p>
    <w:p w:rsidR="0039056D" w:rsidRDefault="0039056D">
      <w:pPr>
        <w:pStyle w:val="AmdtsEntryHd"/>
      </w:pPr>
    </w:p>
    <w:p w:rsidR="0039056D" w:rsidRDefault="0039056D">
      <w:pPr>
        <w:pStyle w:val="AmdtsEntries"/>
      </w:pPr>
      <w:r>
        <w:t>s 72A</w:t>
      </w:r>
      <w:r>
        <w:tab/>
        <w:t>ins regs gazetted 22 June 1956</w:t>
      </w:r>
    </w:p>
    <w:p w:rsidR="0039056D" w:rsidRDefault="0039056D">
      <w:pPr>
        <w:pStyle w:val="AmdtsEntries"/>
      </w:pPr>
      <w:r>
        <w:tab/>
        <w:t xml:space="preserve">sub </w:t>
      </w:r>
      <w:hyperlink r:id="rId327"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28" w:tooltip="Scaffolding and Lifts Act 1974" w:history="1">
        <w:r w:rsidR="00E12824">
          <w:rPr>
            <w:rStyle w:val="charCitHyperlinkAbbrev"/>
          </w:rPr>
          <w:t>Ord1974</w:t>
        </w:r>
        <w:r w:rsidR="00E12824">
          <w:rPr>
            <w:rStyle w:val="charCitHyperlinkAbbrev"/>
          </w:rPr>
          <w:noBreakHyphen/>
          <w:t>26</w:t>
        </w:r>
      </w:hyperlink>
      <w:r>
        <w:t xml:space="preserve"> s 2; </w:t>
      </w:r>
      <w:hyperlink r:id="rId329" w:tooltip="Scaffolding and Lifts (Amendment) Act 1977" w:history="1">
        <w:r w:rsidR="00E12824">
          <w:rPr>
            <w:rStyle w:val="charCitHyperlinkAbbrev"/>
          </w:rPr>
          <w:t>Ord1977</w:t>
        </w:r>
        <w:r w:rsidR="00E12824">
          <w:rPr>
            <w:rStyle w:val="charCitHyperlinkAbbrev"/>
          </w:rPr>
          <w:noBreakHyphen/>
          <w:t>28</w:t>
        </w:r>
      </w:hyperlink>
      <w:r>
        <w:t xml:space="preserve"> s 5)</w:t>
      </w:r>
    </w:p>
    <w:p w:rsidR="0039056D" w:rsidRDefault="0039056D">
      <w:pPr>
        <w:pStyle w:val="AmdtsEntries"/>
      </w:pPr>
      <w:r>
        <w:tab/>
        <w:t xml:space="preserve">am </w:t>
      </w:r>
      <w:hyperlink r:id="rId330"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31" w:tooltip="Scaffolding and Lifts (Amendment) Act 1981" w:history="1">
        <w:r w:rsidR="00E12824">
          <w:rPr>
            <w:rStyle w:val="charCitHyperlinkAbbrev"/>
          </w:rPr>
          <w:t>Ord1981</w:t>
        </w:r>
        <w:r w:rsidR="00E12824">
          <w:rPr>
            <w:rStyle w:val="charCitHyperlinkAbbrev"/>
          </w:rPr>
          <w:noBreakHyphen/>
          <w:t>15</w:t>
        </w:r>
      </w:hyperlink>
      <w:r>
        <w:t xml:space="preserve"> s 2; </w:t>
      </w:r>
      <w:hyperlink r:id="rId332" w:tooltip="Scaffolding and Lifts (Amendment) Act (No 2) 1982" w:history="1">
        <w:r w:rsidR="006F3D0C" w:rsidRPr="00344F6B">
          <w:rPr>
            <w:rStyle w:val="charCitHyperlinkAbbrev"/>
          </w:rPr>
          <w:t>Ord1982</w:t>
        </w:r>
        <w:r w:rsidR="006F3D0C" w:rsidRPr="00344F6B">
          <w:rPr>
            <w:rStyle w:val="charCitHyperlinkAbbrev"/>
          </w:rPr>
          <w:noBreakHyphen/>
          <w:t>68</w:t>
        </w:r>
      </w:hyperlink>
      <w:r>
        <w:t xml:space="preserve"> s 2)</w:t>
      </w:r>
    </w:p>
    <w:p w:rsidR="0039056D" w:rsidRDefault="0039056D">
      <w:pPr>
        <w:pStyle w:val="AmdtsEntries"/>
      </w:pPr>
      <w:r>
        <w:tab/>
        <w:t xml:space="preserve">om </w:t>
      </w:r>
      <w:hyperlink r:id="rId333"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34" w:tooltip="Scaffolding and Lifts (Amendment) Act 1983" w:history="1">
        <w:r w:rsidR="006F3D0C">
          <w:rPr>
            <w:rStyle w:val="charCitHyperlinkAbbrev"/>
          </w:rPr>
          <w:t>Ord1983</w:t>
        </w:r>
        <w:r w:rsidR="006F3D0C">
          <w:rPr>
            <w:rStyle w:val="charCitHyperlinkAbbrev"/>
          </w:rPr>
          <w:noBreakHyphen/>
          <w:t>34</w:t>
        </w:r>
      </w:hyperlink>
      <w:r w:rsidR="006F3D0C">
        <w:t>)</w:t>
      </w:r>
      <w:r>
        <w:t xml:space="preserve"> s 5)</w:t>
      </w:r>
    </w:p>
    <w:p w:rsidR="0039056D" w:rsidRDefault="0039056D">
      <w:pPr>
        <w:pStyle w:val="AmdtsEntryHd"/>
      </w:pPr>
      <w:r>
        <w:t>General</w:t>
      </w:r>
    </w:p>
    <w:p w:rsidR="0039056D" w:rsidRDefault="0039056D">
      <w:pPr>
        <w:pStyle w:val="AmdtsEntries"/>
      </w:pPr>
      <w:r>
        <w:t>div 5.1 hdg</w:t>
      </w:r>
      <w:r>
        <w:tab/>
        <w:t>(prev pt 5 div A hdg) renum R2 LA</w:t>
      </w:r>
    </w:p>
    <w:p w:rsidR="0039056D" w:rsidRDefault="0039056D">
      <w:pPr>
        <w:pStyle w:val="AmdtsEntryHd"/>
      </w:pPr>
    </w:p>
    <w:p w:rsidR="0039056D" w:rsidRDefault="0039056D">
      <w:pPr>
        <w:pStyle w:val="AmdtsEntries"/>
      </w:pPr>
      <w:r>
        <w:t>s 73</w:t>
      </w:r>
      <w:r>
        <w:tab/>
        <w:t xml:space="preserve">am </w:t>
      </w:r>
      <w:hyperlink r:id="rId335"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36" w:tooltip="Scaffolding and Lifts Act 1976" w:history="1">
        <w:r w:rsidR="00E12824">
          <w:rPr>
            <w:rStyle w:val="charCitHyperlinkAbbrev"/>
          </w:rPr>
          <w:t>Ord1976</w:t>
        </w:r>
        <w:r w:rsidR="00E12824">
          <w:rPr>
            <w:rStyle w:val="charCitHyperlinkAbbrev"/>
          </w:rPr>
          <w:noBreakHyphen/>
          <w:t>7</w:t>
        </w:r>
      </w:hyperlink>
      <w:r>
        <w:t xml:space="preserve"> s 2); ss etc renum R2 LA</w:t>
      </w:r>
    </w:p>
    <w:p w:rsidR="0039056D" w:rsidRDefault="0039056D">
      <w:pPr>
        <w:pStyle w:val="AmdtsEntryHd"/>
      </w:pPr>
    </w:p>
    <w:p w:rsidR="0039056D" w:rsidRDefault="0039056D">
      <w:pPr>
        <w:pStyle w:val="AmdtsEntries"/>
      </w:pPr>
      <w:r>
        <w:t>s 75</w:t>
      </w:r>
      <w:r>
        <w:tab/>
        <w:t>ss renum R2 LA</w:t>
      </w:r>
    </w:p>
    <w:p w:rsidR="0039056D" w:rsidRDefault="0039056D">
      <w:pPr>
        <w:pStyle w:val="AmdtsEntryHd"/>
      </w:pPr>
    </w:p>
    <w:p w:rsidR="0039056D" w:rsidRDefault="0039056D">
      <w:pPr>
        <w:pStyle w:val="AmdtsEntries"/>
      </w:pPr>
      <w:r>
        <w:t>s 76</w:t>
      </w:r>
      <w:r>
        <w:tab/>
        <w:t>om regs gazetted 22 June 1956</w:t>
      </w:r>
    </w:p>
    <w:p w:rsidR="0039056D" w:rsidRDefault="0039056D">
      <w:pPr>
        <w:pStyle w:val="AmdtsEntryHd"/>
      </w:pPr>
      <w:r>
        <w:t>Construction, erecting, adding to, altering, repairing, finishing, painting and cleaning buildings and structures</w:t>
      </w:r>
    </w:p>
    <w:p w:rsidR="0039056D" w:rsidRDefault="0039056D">
      <w:pPr>
        <w:pStyle w:val="AmdtsEntries"/>
      </w:pPr>
      <w:r>
        <w:t>div 5.2 hdg</w:t>
      </w:r>
      <w:r>
        <w:tab/>
        <w:t>(prev pt 5 div B hdg) renum R2 LA</w:t>
      </w:r>
    </w:p>
    <w:p w:rsidR="0039056D" w:rsidRDefault="0039056D">
      <w:pPr>
        <w:pStyle w:val="AmdtsEntryHd"/>
      </w:pPr>
    </w:p>
    <w:p w:rsidR="0039056D" w:rsidRDefault="0039056D">
      <w:pPr>
        <w:pStyle w:val="AmdtsEntries"/>
      </w:pPr>
      <w:r>
        <w:t>s 78</w:t>
      </w:r>
      <w:r>
        <w:tab/>
        <w:t>ss renum R2 LA</w:t>
      </w:r>
    </w:p>
    <w:p w:rsidR="0039056D" w:rsidRDefault="0039056D">
      <w:pPr>
        <w:pStyle w:val="AmdtsEntryHd"/>
      </w:pPr>
    </w:p>
    <w:p w:rsidR="0039056D" w:rsidRDefault="0039056D">
      <w:pPr>
        <w:pStyle w:val="AmdtsEntries"/>
      </w:pPr>
      <w:r>
        <w:t>s 79</w:t>
      </w:r>
      <w:r>
        <w:tab/>
        <w:t>ss renum R2 LA</w:t>
      </w:r>
    </w:p>
    <w:p w:rsidR="0039056D" w:rsidRDefault="0039056D">
      <w:pPr>
        <w:pStyle w:val="AmdtsEntryHd"/>
      </w:pPr>
    </w:p>
    <w:p w:rsidR="0039056D" w:rsidRDefault="0039056D">
      <w:pPr>
        <w:pStyle w:val="AmdtsEntries"/>
      </w:pPr>
      <w:r>
        <w:t>s 80</w:t>
      </w:r>
      <w:r>
        <w:tab/>
        <w:t>ss renum R2 LA</w:t>
      </w:r>
    </w:p>
    <w:p w:rsidR="0039056D" w:rsidRDefault="0039056D">
      <w:pPr>
        <w:pStyle w:val="AmdtsEntryHd"/>
      </w:pPr>
    </w:p>
    <w:p w:rsidR="0039056D" w:rsidRDefault="0039056D">
      <w:pPr>
        <w:pStyle w:val="AmdtsEntries"/>
      </w:pPr>
      <w:r>
        <w:t>s 81</w:t>
      </w:r>
      <w:r>
        <w:tab/>
        <w:t>ss renum R2 LA</w:t>
      </w:r>
    </w:p>
    <w:p w:rsidR="0039056D" w:rsidRDefault="0039056D">
      <w:pPr>
        <w:pStyle w:val="AmdtsEntryHd"/>
      </w:pPr>
    </w:p>
    <w:p w:rsidR="0039056D" w:rsidRDefault="0039056D">
      <w:pPr>
        <w:pStyle w:val="AmdtsEntries"/>
      </w:pPr>
      <w:r>
        <w:t>s 82</w:t>
      </w:r>
      <w:r>
        <w:tab/>
        <w:t xml:space="preserve">am </w:t>
      </w:r>
      <w:hyperlink r:id="rId337"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w:t>
      </w:r>
      <w:hyperlink r:id="rId338" w:tooltip="Statute Law Amendment Act 2001" w:history="1">
        <w:r w:rsidR="001973CC" w:rsidRPr="001973CC">
          <w:rPr>
            <w:rStyle w:val="charCitHyperlinkAbbrev"/>
          </w:rPr>
          <w:t>A2001</w:t>
        </w:r>
        <w:r w:rsidR="001973CC" w:rsidRPr="001973CC">
          <w:rPr>
            <w:rStyle w:val="charCitHyperlinkAbbrev"/>
          </w:rPr>
          <w:noBreakHyphen/>
          <w:t>11</w:t>
        </w:r>
      </w:hyperlink>
      <w:r>
        <w:t xml:space="preserve"> amdt 3.259; ss etc renum R2 LA</w:t>
      </w:r>
    </w:p>
    <w:p w:rsidR="0039056D" w:rsidRDefault="0039056D">
      <w:pPr>
        <w:pStyle w:val="AmdtsEntryHd"/>
      </w:pPr>
    </w:p>
    <w:p w:rsidR="0039056D" w:rsidRDefault="0039056D">
      <w:pPr>
        <w:pStyle w:val="AmdtsEntries"/>
      </w:pPr>
      <w:r>
        <w:t>s 83</w:t>
      </w:r>
      <w:r>
        <w:tab/>
        <w:t xml:space="preserve">am </w:t>
      </w:r>
      <w:hyperlink r:id="rId339"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ss etc renum R2 LA</w:t>
      </w:r>
    </w:p>
    <w:p w:rsidR="0039056D" w:rsidRDefault="0039056D">
      <w:pPr>
        <w:pStyle w:val="AmdtsEntryHd"/>
      </w:pPr>
      <w:r>
        <w:t>Demolition of buildings and structures</w:t>
      </w:r>
    </w:p>
    <w:p w:rsidR="0039056D" w:rsidRDefault="0039056D">
      <w:pPr>
        <w:pStyle w:val="AmdtsEntries"/>
      </w:pPr>
      <w:r>
        <w:t>div 5.3 hdg</w:t>
      </w:r>
      <w:r>
        <w:tab/>
        <w:t>(prev pt 5 div C hdg) renum R2 LA</w:t>
      </w:r>
    </w:p>
    <w:p w:rsidR="0039056D" w:rsidRDefault="0039056D">
      <w:pPr>
        <w:pStyle w:val="AmdtsEntryHd"/>
      </w:pPr>
    </w:p>
    <w:p w:rsidR="0039056D" w:rsidRDefault="0039056D">
      <w:pPr>
        <w:pStyle w:val="AmdtsEntries"/>
      </w:pPr>
      <w:r>
        <w:t>s 84</w:t>
      </w:r>
      <w:r>
        <w:tab/>
        <w:t xml:space="preserve">am regs gazetted 22 June 1956; </w:t>
      </w:r>
      <w:hyperlink r:id="rId340"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 ss etc renum R2 LA</w:t>
      </w:r>
      <w:r w:rsidR="00E1792D">
        <w:t xml:space="preserve">; </w:t>
      </w:r>
      <w:hyperlink r:id="rId341" w:tooltip="Work Safety Legislation Amendment Act 2009" w:history="1">
        <w:r w:rsidR="001973CC" w:rsidRPr="001973CC">
          <w:rPr>
            <w:rStyle w:val="charCitHyperlinkAbbrev"/>
          </w:rPr>
          <w:t>A2009</w:t>
        </w:r>
        <w:r w:rsidR="001973CC" w:rsidRPr="001973CC">
          <w:rPr>
            <w:rStyle w:val="charCitHyperlinkAbbrev"/>
          </w:rPr>
          <w:noBreakHyphen/>
          <w:t>28</w:t>
        </w:r>
      </w:hyperlink>
      <w:r w:rsidR="00E1792D">
        <w:t xml:space="preserve"> amdt 2.27</w:t>
      </w:r>
    </w:p>
    <w:p w:rsidR="0039056D" w:rsidRDefault="0039056D">
      <w:pPr>
        <w:pStyle w:val="AmdtsEntryHd"/>
      </w:pPr>
    </w:p>
    <w:p w:rsidR="0039056D" w:rsidRDefault="0039056D">
      <w:pPr>
        <w:pStyle w:val="AmdtsEntries"/>
      </w:pPr>
      <w:r>
        <w:t>s 86</w:t>
      </w:r>
      <w:r>
        <w:tab/>
        <w:t>ss etc renum R2 LA</w:t>
      </w:r>
    </w:p>
    <w:p w:rsidR="0039056D" w:rsidRDefault="0039056D">
      <w:pPr>
        <w:pStyle w:val="AmdtsEntryHd"/>
      </w:pPr>
    </w:p>
    <w:p w:rsidR="0039056D" w:rsidRDefault="0039056D">
      <w:pPr>
        <w:pStyle w:val="AmdtsEntries"/>
      </w:pPr>
      <w:r>
        <w:t>s 87</w:t>
      </w:r>
      <w:r>
        <w:tab/>
        <w:t>am regs gazetted 3 December 1954; ss etc renum R2 LA</w:t>
      </w:r>
    </w:p>
    <w:p w:rsidR="0039056D" w:rsidRDefault="0039056D">
      <w:pPr>
        <w:pStyle w:val="AmdtsEntryHd"/>
      </w:pPr>
    </w:p>
    <w:p w:rsidR="0039056D" w:rsidRDefault="0039056D">
      <w:pPr>
        <w:pStyle w:val="AmdtsEntries"/>
      </w:pPr>
      <w:r>
        <w:t>s 88</w:t>
      </w:r>
      <w:r>
        <w:tab/>
        <w:t>ss renum R2 LA</w:t>
      </w:r>
    </w:p>
    <w:p w:rsidR="0039056D" w:rsidRDefault="0039056D">
      <w:pPr>
        <w:pStyle w:val="AmdtsEntryHd"/>
      </w:pPr>
    </w:p>
    <w:p w:rsidR="0039056D" w:rsidRDefault="0039056D">
      <w:pPr>
        <w:pStyle w:val="AmdtsEntries"/>
      </w:pPr>
      <w:r>
        <w:t>s 89</w:t>
      </w:r>
      <w:r>
        <w:tab/>
        <w:t>ss etc renum R2 LA</w:t>
      </w:r>
    </w:p>
    <w:p w:rsidR="0039056D" w:rsidRDefault="0039056D">
      <w:pPr>
        <w:pStyle w:val="AmdtsEntryHd"/>
      </w:pPr>
    </w:p>
    <w:p w:rsidR="0039056D" w:rsidRDefault="0039056D">
      <w:pPr>
        <w:pStyle w:val="AmdtsEntries"/>
      </w:pPr>
      <w:r>
        <w:t>s 90</w:t>
      </w:r>
      <w:r>
        <w:tab/>
        <w:t>ss renum R2 LA</w:t>
      </w:r>
    </w:p>
    <w:p w:rsidR="0039056D" w:rsidRDefault="0039056D">
      <w:pPr>
        <w:pStyle w:val="AmdtsEntryHd"/>
      </w:pPr>
    </w:p>
    <w:p w:rsidR="0039056D" w:rsidRDefault="0039056D">
      <w:pPr>
        <w:pStyle w:val="AmdtsEntries"/>
      </w:pPr>
      <w:r>
        <w:t>s 91</w:t>
      </w:r>
      <w:r>
        <w:tab/>
        <w:t>ss etc renum R2 LA</w:t>
      </w:r>
    </w:p>
    <w:p w:rsidR="0039056D" w:rsidRDefault="0039056D">
      <w:pPr>
        <w:pStyle w:val="AmdtsEntryHd"/>
      </w:pPr>
    </w:p>
    <w:p w:rsidR="0039056D" w:rsidRDefault="0039056D">
      <w:pPr>
        <w:pStyle w:val="AmdtsEntries"/>
      </w:pPr>
      <w:r>
        <w:t>s 92</w:t>
      </w:r>
      <w:r>
        <w:tab/>
        <w:t>ss etc renum R2 LA</w:t>
      </w:r>
    </w:p>
    <w:p w:rsidR="0039056D" w:rsidRDefault="0039056D">
      <w:pPr>
        <w:pStyle w:val="AmdtsEntryHd"/>
      </w:pPr>
    </w:p>
    <w:p w:rsidR="0039056D" w:rsidRDefault="0039056D">
      <w:pPr>
        <w:pStyle w:val="AmdtsEntries"/>
      </w:pPr>
      <w:r>
        <w:t>s 93</w:t>
      </w:r>
      <w:r>
        <w:tab/>
        <w:t>ss etc renum R2 LA</w:t>
      </w:r>
    </w:p>
    <w:p w:rsidR="0039056D" w:rsidRDefault="0039056D">
      <w:pPr>
        <w:pStyle w:val="AmdtsEntryHd"/>
      </w:pPr>
    </w:p>
    <w:p w:rsidR="0039056D" w:rsidRDefault="0039056D">
      <w:pPr>
        <w:pStyle w:val="AmdtsEntries"/>
      </w:pPr>
      <w:r>
        <w:t>s 94</w:t>
      </w:r>
      <w:r>
        <w:tab/>
        <w:t>ss renum R2 LA</w:t>
      </w:r>
    </w:p>
    <w:p w:rsidR="0039056D" w:rsidRDefault="0039056D">
      <w:pPr>
        <w:pStyle w:val="AmdtsEntryHd"/>
      </w:pPr>
      <w:r>
        <w:t>General</w:t>
      </w:r>
    </w:p>
    <w:p w:rsidR="0039056D" w:rsidRDefault="0039056D">
      <w:pPr>
        <w:pStyle w:val="AmdtsEntries"/>
      </w:pPr>
      <w:r>
        <w:t>div 7.1 hdg</w:t>
      </w:r>
      <w:r>
        <w:tab/>
        <w:t>(prev pt 7 div A hdg) renum R2 LA</w:t>
      </w:r>
    </w:p>
    <w:p w:rsidR="0039056D" w:rsidRDefault="0039056D">
      <w:pPr>
        <w:pStyle w:val="AmdtsEntryHd"/>
      </w:pPr>
    </w:p>
    <w:p w:rsidR="0039056D" w:rsidRDefault="0039056D">
      <w:pPr>
        <w:pStyle w:val="AmdtsEntries"/>
      </w:pPr>
      <w:r>
        <w:t>s 95</w:t>
      </w:r>
      <w:r>
        <w:tab/>
        <w:t>am regs gazetted 3 December 1954; regs gazetted 22 June 1956; ss renum R2 LA</w:t>
      </w:r>
    </w:p>
    <w:p w:rsidR="0039056D" w:rsidRDefault="0039056D">
      <w:pPr>
        <w:pStyle w:val="AmdtsEntryHd"/>
      </w:pPr>
      <w:r>
        <w:t>Cofferdams and caissons</w:t>
      </w:r>
    </w:p>
    <w:p w:rsidR="0039056D" w:rsidRDefault="0039056D">
      <w:pPr>
        <w:pStyle w:val="AmdtsEntries"/>
      </w:pPr>
      <w:r>
        <w:t>div 7.2 hdg</w:t>
      </w:r>
      <w:r>
        <w:tab/>
        <w:t>(prev pt 7 div B hdg) renum R2 LA</w:t>
      </w:r>
    </w:p>
    <w:p w:rsidR="0039056D" w:rsidRDefault="0039056D">
      <w:pPr>
        <w:pStyle w:val="AmdtsEntryHd"/>
      </w:pPr>
      <w:r>
        <w:t>Trenches</w:t>
      </w:r>
    </w:p>
    <w:p w:rsidR="0039056D" w:rsidRDefault="0039056D">
      <w:pPr>
        <w:pStyle w:val="AmdtsEntries"/>
      </w:pPr>
      <w:r>
        <w:t>div 7.3 hdg</w:t>
      </w:r>
      <w:r>
        <w:tab/>
        <w:t>(prev pt 7 div C hdg) renum R2 LA</w:t>
      </w:r>
    </w:p>
    <w:p w:rsidR="0039056D" w:rsidRDefault="0039056D">
      <w:pPr>
        <w:pStyle w:val="AmdtsEntryHd"/>
      </w:pPr>
    </w:p>
    <w:p w:rsidR="0039056D" w:rsidRDefault="0039056D">
      <w:pPr>
        <w:pStyle w:val="AmdtsEntries"/>
      </w:pPr>
      <w:r>
        <w:t>s 97</w:t>
      </w:r>
      <w:r>
        <w:tab/>
        <w:t>ss renum R2 LA</w:t>
      </w:r>
    </w:p>
    <w:p w:rsidR="0039056D" w:rsidRDefault="0039056D">
      <w:pPr>
        <w:pStyle w:val="AmdtsEntryHd"/>
      </w:pPr>
      <w:r>
        <w:t>Shafts, wells and tunnels</w:t>
      </w:r>
    </w:p>
    <w:p w:rsidR="0039056D" w:rsidRDefault="0039056D">
      <w:pPr>
        <w:pStyle w:val="AmdtsEntries"/>
      </w:pPr>
      <w:r>
        <w:t>div 7.4 hdg</w:t>
      </w:r>
      <w:r>
        <w:tab/>
        <w:t>(prev pt 7 div D hdg) renum R2 LA</w:t>
      </w:r>
    </w:p>
    <w:p w:rsidR="0039056D" w:rsidRDefault="0039056D">
      <w:pPr>
        <w:pStyle w:val="AmdtsEntryHd"/>
      </w:pPr>
    </w:p>
    <w:p w:rsidR="0039056D" w:rsidRDefault="0039056D">
      <w:pPr>
        <w:pStyle w:val="AmdtsEntries"/>
      </w:pPr>
      <w:r>
        <w:t>s 98</w:t>
      </w:r>
      <w:r>
        <w:tab/>
        <w:t>ss renum R2 LA</w:t>
      </w:r>
    </w:p>
    <w:p w:rsidR="0039056D" w:rsidRDefault="0039056D">
      <w:pPr>
        <w:pStyle w:val="AmdtsEntryHd"/>
      </w:pPr>
      <w:r>
        <w:t>Diving</w:t>
      </w:r>
    </w:p>
    <w:p w:rsidR="0039056D" w:rsidRDefault="0039056D">
      <w:pPr>
        <w:pStyle w:val="AmdtsEntries"/>
      </w:pPr>
      <w:r>
        <w:t>div 8.1 hdg</w:t>
      </w:r>
      <w:r>
        <w:tab/>
        <w:t>(prev pt 8 div A hdg) renum R2 LA</w:t>
      </w:r>
    </w:p>
    <w:p w:rsidR="0039056D" w:rsidRDefault="0039056D">
      <w:pPr>
        <w:pStyle w:val="AmdtsEntryHd"/>
      </w:pPr>
    </w:p>
    <w:p w:rsidR="0039056D" w:rsidRDefault="0039056D">
      <w:pPr>
        <w:pStyle w:val="AmdtsEntries"/>
      </w:pPr>
      <w:r>
        <w:t>s 99</w:t>
      </w:r>
      <w:r>
        <w:tab/>
        <w:t xml:space="preserve">am regs gazetted 22 June 1956; </w:t>
      </w:r>
      <w:hyperlink r:id="rId342"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w:t>
      </w:r>
      <w:hyperlink r:id="rId343"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 ss etc renum R2 LA</w:t>
      </w:r>
    </w:p>
    <w:p w:rsidR="0039056D" w:rsidRDefault="0039056D">
      <w:pPr>
        <w:pStyle w:val="AmdtsEntryHd"/>
      </w:pPr>
      <w:r>
        <w:t>Tunnelling</w:t>
      </w:r>
    </w:p>
    <w:p w:rsidR="0039056D" w:rsidRDefault="0039056D">
      <w:pPr>
        <w:pStyle w:val="AmdtsEntries"/>
      </w:pPr>
      <w:r>
        <w:t>div 8.2 hdg</w:t>
      </w:r>
      <w:r>
        <w:tab/>
        <w:t>(prev pt 8 div B hdg) renum R2 LA</w:t>
      </w:r>
    </w:p>
    <w:p w:rsidR="0039056D" w:rsidRDefault="0039056D">
      <w:pPr>
        <w:pStyle w:val="AmdtsEntryHd"/>
      </w:pPr>
    </w:p>
    <w:p w:rsidR="0039056D" w:rsidRDefault="0039056D">
      <w:pPr>
        <w:pStyle w:val="AmdtsEntries"/>
      </w:pPr>
      <w:r>
        <w:t>s 100</w:t>
      </w:r>
      <w:r>
        <w:tab/>
        <w:t xml:space="preserve">am regs gazetted 22 June 1956; </w:t>
      </w:r>
      <w:hyperlink r:id="rId344"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w:t>
      </w:r>
      <w:hyperlink r:id="rId345" w:tooltip="Regulations under the Scaffolding and Lifts Act, 1912 of the State of New South Wales in their application to the Territory" w:history="1">
        <w:r w:rsidR="001973CC" w:rsidRPr="001973CC">
          <w:rPr>
            <w:rStyle w:val="charCitHyperlinkAbbrev"/>
          </w:rPr>
          <w:t>SL1986</w:t>
        </w:r>
        <w:r w:rsidR="001973CC" w:rsidRPr="001973CC">
          <w:rPr>
            <w:rStyle w:val="charCitHyperlinkAbbrev"/>
          </w:rPr>
          <w:noBreakHyphen/>
          <w:t>9</w:t>
        </w:r>
      </w:hyperlink>
      <w:r>
        <w:t xml:space="preserve"> s</w:t>
      </w:r>
      <w:r w:rsidR="006F3D0C">
        <w:t> </w:t>
      </w:r>
      <w:r>
        <w:t xml:space="preserve">3; </w:t>
      </w:r>
      <w:hyperlink r:id="rId346"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 ss etc renum R2 LA</w:t>
      </w:r>
    </w:p>
    <w:p w:rsidR="0039056D" w:rsidRDefault="0039056D">
      <w:pPr>
        <w:pStyle w:val="AmdtsEntryHd"/>
      </w:pPr>
      <w:r>
        <w:t>Caissons</w:t>
      </w:r>
    </w:p>
    <w:p w:rsidR="0039056D" w:rsidRDefault="0039056D">
      <w:pPr>
        <w:pStyle w:val="AmdtsEntries"/>
      </w:pPr>
      <w:r>
        <w:t>div 8.3 hdg</w:t>
      </w:r>
      <w:r>
        <w:tab/>
        <w:t>renum R2 LA</w:t>
      </w:r>
    </w:p>
    <w:p w:rsidR="0039056D" w:rsidRDefault="0039056D">
      <w:pPr>
        <w:pStyle w:val="AmdtsEntryHd"/>
      </w:pPr>
    </w:p>
    <w:p w:rsidR="0039056D" w:rsidRDefault="0039056D">
      <w:pPr>
        <w:pStyle w:val="AmdtsEntries"/>
      </w:pPr>
      <w:r>
        <w:t>s 101</w:t>
      </w:r>
      <w:r>
        <w:tab/>
        <w:t xml:space="preserve">am regs gazetted 22 June 1956; </w:t>
      </w:r>
      <w:hyperlink r:id="rId347"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w:t>
      </w:r>
      <w:hyperlink r:id="rId348" w:tooltip="Regulations under the Scaffolding and Lifts Act, 1912 of the State of New South Wales in their application to the Territory" w:history="1">
        <w:r w:rsidR="001973CC" w:rsidRPr="001973CC">
          <w:rPr>
            <w:rStyle w:val="charCitHyperlinkAbbrev"/>
          </w:rPr>
          <w:t>SL1986</w:t>
        </w:r>
        <w:r w:rsidR="001973CC" w:rsidRPr="001973CC">
          <w:rPr>
            <w:rStyle w:val="charCitHyperlinkAbbrev"/>
          </w:rPr>
          <w:noBreakHyphen/>
          <w:t>9</w:t>
        </w:r>
      </w:hyperlink>
      <w:r>
        <w:t xml:space="preserve">; </w:t>
      </w:r>
      <w:hyperlink r:id="rId349"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 2 sch; ss etc renum R2 LA</w:t>
      </w:r>
    </w:p>
    <w:p w:rsidR="0039056D" w:rsidRDefault="0039056D">
      <w:pPr>
        <w:pStyle w:val="AmdtsEntryHd"/>
      </w:pPr>
    </w:p>
    <w:p w:rsidR="0039056D" w:rsidRDefault="0039056D">
      <w:pPr>
        <w:pStyle w:val="AmdtsEntries"/>
      </w:pPr>
      <w:r>
        <w:t>pt 9 hdg</w:t>
      </w:r>
      <w:r>
        <w:tab/>
        <w:t xml:space="preserve">om </w:t>
      </w:r>
      <w:hyperlink r:id="rId350"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102</w:t>
      </w:r>
      <w:r>
        <w:tab/>
        <w:t xml:space="preserve">om </w:t>
      </w:r>
      <w:hyperlink r:id="rId351"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103</w:t>
      </w:r>
      <w:r>
        <w:tab/>
        <w:t xml:space="preserve">am </w:t>
      </w:r>
      <w:hyperlink r:id="rId352"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ies"/>
      </w:pPr>
      <w:r>
        <w:tab/>
        <w:t xml:space="preserve">om </w:t>
      </w:r>
      <w:hyperlink r:id="rId353"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104</w:t>
      </w:r>
      <w:r>
        <w:tab/>
        <w:t xml:space="preserve">om </w:t>
      </w:r>
      <w:hyperlink r:id="rId354"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105</w:t>
      </w:r>
      <w:r>
        <w:tab/>
        <w:t xml:space="preserve">om </w:t>
      </w:r>
      <w:hyperlink r:id="rId355"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106</w:t>
      </w:r>
      <w:r>
        <w:tab/>
        <w:t xml:space="preserve">om </w:t>
      </w:r>
      <w:hyperlink r:id="rId356"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107</w:t>
      </w:r>
      <w:r>
        <w:tab/>
        <w:t xml:space="preserve">om </w:t>
      </w:r>
      <w:hyperlink r:id="rId357"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108</w:t>
      </w:r>
      <w:r>
        <w:tab/>
        <w:t xml:space="preserve">om </w:t>
      </w:r>
      <w:hyperlink r:id="rId358"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109</w:t>
      </w:r>
      <w:r>
        <w:tab/>
        <w:t xml:space="preserve">om </w:t>
      </w:r>
      <w:hyperlink r:id="rId359"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110</w:t>
      </w:r>
      <w:r>
        <w:tab/>
        <w:t xml:space="preserve">om </w:t>
      </w:r>
      <w:hyperlink r:id="rId360"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111</w:t>
      </w:r>
      <w:r>
        <w:tab/>
        <w:t xml:space="preserve">om </w:t>
      </w:r>
      <w:hyperlink r:id="rId361"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112</w:t>
      </w:r>
      <w:r>
        <w:tab/>
        <w:t xml:space="preserve">om </w:t>
      </w:r>
      <w:hyperlink r:id="rId362"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113</w:t>
      </w:r>
      <w:r>
        <w:tab/>
        <w:t xml:space="preserve">om </w:t>
      </w:r>
      <w:hyperlink r:id="rId363"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114</w:t>
      </w:r>
      <w:r>
        <w:tab/>
        <w:t xml:space="preserve">om </w:t>
      </w:r>
      <w:hyperlink r:id="rId364"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115</w:t>
      </w:r>
      <w:r>
        <w:tab/>
        <w:t xml:space="preserve">om </w:t>
      </w:r>
      <w:hyperlink r:id="rId365"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116</w:t>
      </w:r>
      <w:r>
        <w:tab/>
        <w:t xml:space="preserve">om </w:t>
      </w:r>
      <w:hyperlink r:id="rId366"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 117</w:t>
      </w:r>
      <w:r>
        <w:tab/>
        <w:t xml:space="preserve">om </w:t>
      </w:r>
      <w:hyperlink r:id="rId367"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ies"/>
      </w:pPr>
    </w:p>
    <w:p w:rsidR="0039056D" w:rsidRDefault="0039056D">
      <w:pPr>
        <w:pStyle w:val="AmdtsEntries"/>
      </w:pPr>
      <w:r>
        <w:t>s 118</w:t>
      </w:r>
      <w:r>
        <w:tab/>
        <w:t xml:space="preserve">om </w:t>
      </w:r>
      <w:hyperlink r:id="rId368"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rPr>
          <w:color w:val="000000"/>
        </w:rPr>
      </w:pPr>
      <w:r>
        <w:rPr>
          <w:color w:val="000000"/>
        </w:rPr>
        <w:t>Explosive-powered tools—safety measures</w:t>
      </w:r>
    </w:p>
    <w:p w:rsidR="0039056D" w:rsidRDefault="0039056D">
      <w:pPr>
        <w:pStyle w:val="AmdtsEntries"/>
      </w:pPr>
      <w:r>
        <w:t>pt 9A hdg</w:t>
      </w:r>
      <w:r>
        <w:tab/>
        <w:t xml:space="preserve">sub </w:t>
      </w:r>
      <w:hyperlink r:id="rId369"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3.472</w:t>
      </w:r>
    </w:p>
    <w:p w:rsidR="0039056D" w:rsidRDefault="0039056D">
      <w:pPr>
        <w:pStyle w:val="AmdtsEntryHd"/>
      </w:pPr>
    </w:p>
    <w:p w:rsidR="0039056D" w:rsidRDefault="0039056D">
      <w:pPr>
        <w:pStyle w:val="AmdtsEntries"/>
      </w:pPr>
      <w:r>
        <w:t>s 118A</w:t>
      </w:r>
      <w:r>
        <w:tab/>
        <w:t>ins regs gazetted 9 March 1956</w:t>
      </w:r>
    </w:p>
    <w:p w:rsidR="0039056D" w:rsidRDefault="0039056D">
      <w:pPr>
        <w:pStyle w:val="AmdtsEntryHd"/>
      </w:pPr>
    </w:p>
    <w:p w:rsidR="0039056D" w:rsidRDefault="0039056D">
      <w:pPr>
        <w:pStyle w:val="AmdtsEntries"/>
      </w:pPr>
      <w:r>
        <w:t>s 118B</w:t>
      </w:r>
      <w:r>
        <w:tab/>
        <w:t>ins regs gazetted 9 March 1956; ss etc renum R2 LA</w:t>
      </w:r>
    </w:p>
    <w:p w:rsidR="0039056D" w:rsidRDefault="0039056D">
      <w:pPr>
        <w:pStyle w:val="AmdtsEntryHd"/>
      </w:pPr>
    </w:p>
    <w:p w:rsidR="0039056D" w:rsidRDefault="0039056D">
      <w:pPr>
        <w:pStyle w:val="AmdtsEntries"/>
      </w:pPr>
      <w:r>
        <w:t>s 118C</w:t>
      </w:r>
      <w:r>
        <w:tab/>
        <w:t>ins regs gazetted 9 March 1956; ss renum R2 LA</w:t>
      </w:r>
    </w:p>
    <w:p w:rsidR="0039056D" w:rsidRDefault="0039056D">
      <w:pPr>
        <w:pStyle w:val="AmdtsEntryHd"/>
      </w:pPr>
    </w:p>
    <w:p w:rsidR="0039056D" w:rsidRDefault="0039056D">
      <w:pPr>
        <w:pStyle w:val="AmdtsEntries"/>
      </w:pPr>
      <w:r>
        <w:t>s 118D</w:t>
      </w:r>
      <w:r>
        <w:tab/>
        <w:t>ins regs gazetted 9 March 1956; ss etc renum R2 LA</w:t>
      </w:r>
    </w:p>
    <w:p w:rsidR="0039056D" w:rsidRDefault="0039056D">
      <w:pPr>
        <w:pStyle w:val="AmdtsEntryHd"/>
      </w:pPr>
    </w:p>
    <w:p w:rsidR="0039056D" w:rsidRDefault="0039056D">
      <w:pPr>
        <w:pStyle w:val="AmdtsEntries"/>
      </w:pPr>
      <w:r>
        <w:t>s 118E</w:t>
      </w:r>
      <w:r>
        <w:tab/>
        <w:t>ins regs gazetted 9 March 1956; ss etc renum R2 LA</w:t>
      </w:r>
    </w:p>
    <w:p w:rsidR="0039056D" w:rsidRDefault="0039056D">
      <w:pPr>
        <w:pStyle w:val="AmdtsEntryHd"/>
      </w:pPr>
    </w:p>
    <w:p w:rsidR="0039056D" w:rsidRDefault="0039056D">
      <w:pPr>
        <w:pStyle w:val="AmdtsEntries"/>
      </w:pPr>
      <w:r>
        <w:t>s 118F</w:t>
      </w:r>
      <w:r>
        <w:tab/>
        <w:t>ins regs gazetted 9 March 1956; ss renum R2 LA</w:t>
      </w:r>
    </w:p>
    <w:p w:rsidR="0039056D" w:rsidRDefault="0039056D">
      <w:pPr>
        <w:pStyle w:val="AmdtsEntryHd"/>
      </w:pPr>
    </w:p>
    <w:p w:rsidR="0039056D" w:rsidRDefault="0039056D">
      <w:pPr>
        <w:pStyle w:val="AmdtsEntries"/>
      </w:pPr>
      <w:r>
        <w:t>s 118G</w:t>
      </w:r>
      <w:r>
        <w:tab/>
        <w:t>ins regs gazetted 9 March 1956; ss renum R2 LA</w:t>
      </w:r>
    </w:p>
    <w:p w:rsidR="0039056D" w:rsidRDefault="0039056D">
      <w:pPr>
        <w:pStyle w:val="AmdtsEntryHd"/>
      </w:pPr>
    </w:p>
    <w:p w:rsidR="0039056D" w:rsidRDefault="0039056D">
      <w:pPr>
        <w:pStyle w:val="AmdtsEntries"/>
      </w:pPr>
      <w:r>
        <w:t>s 118H</w:t>
      </w:r>
      <w:r>
        <w:tab/>
        <w:t>ins regs gazetted 9 March 1956</w:t>
      </w:r>
    </w:p>
    <w:p w:rsidR="0039056D" w:rsidRDefault="0039056D">
      <w:pPr>
        <w:pStyle w:val="AmdtsEntryHd"/>
      </w:pPr>
      <w:r>
        <w:t>First-aid equipment</w:t>
      </w:r>
    </w:p>
    <w:p w:rsidR="0039056D" w:rsidRDefault="0039056D">
      <w:pPr>
        <w:pStyle w:val="AmdtsEntries"/>
      </w:pPr>
      <w:r>
        <w:t>div 10.1 hdg</w:t>
      </w:r>
      <w:r>
        <w:tab/>
        <w:t>(prev pt 10 div A hdg) renum R2 LA</w:t>
      </w:r>
    </w:p>
    <w:p w:rsidR="0039056D" w:rsidRDefault="0039056D">
      <w:pPr>
        <w:pStyle w:val="AmdtsEntryHd"/>
      </w:pPr>
    </w:p>
    <w:p w:rsidR="0039056D" w:rsidRDefault="0039056D">
      <w:pPr>
        <w:pStyle w:val="AmdtsEntries"/>
      </w:pPr>
      <w:r>
        <w:t>s 119</w:t>
      </w:r>
      <w:r>
        <w:tab/>
        <w:t>am regs gazetted 3 December 1954; ss renum R2 LA</w:t>
      </w:r>
    </w:p>
    <w:p w:rsidR="0039056D" w:rsidRDefault="0039056D">
      <w:pPr>
        <w:pStyle w:val="AmdtsEntryHd"/>
      </w:pPr>
      <w:r>
        <w:t>Shelter, change and dining accommodation</w:t>
      </w:r>
    </w:p>
    <w:p w:rsidR="0039056D" w:rsidRDefault="0039056D">
      <w:pPr>
        <w:pStyle w:val="AmdtsEntries"/>
      </w:pPr>
      <w:r>
        <w:t>div 10.2 hdg</w:t>
      </w:r>
      <w:r>
        <w:tab/>
        <w:t>(prev pt 10 div B hdg) renum R2 LA</w:t>
      </w:r>
    </w:p>
    <w:p w:rsidR="0039056D" w:rsidRDefault="0039056D">
      <w:pPr>
        <w:pStyle w:val="AmdtsEntryHd"/>
      </w:pPr>
    </w:p>
    <w:p w:rsidR="0039056D" w:rsidRDefault="0039056D">
      <w:pPr>
        <w:pStyle w:val="AmdtsEntries"/>
      </w:pPr>
      <w:r>
        <w:t>s 120</w:t>
      </w:r>
      <w:r>
        <w:tab/>
        <w:t>ss etc renum R2 LA</w:t>
      </w:r>
    </w:p>
    <w:p w:rsidR="0039056D" w:rsidRDefault="0039056D">
      <w:pPr>
        <w:pStyle w:val="AmdtsEntryHd"/>
      </w:pPr>
      <w:r>
        <w:t>Sanitary conveniences and washing facilities</w:t>
      </w:r>
    </w:p>
    <w:p w:rsidR="0039056D" w:rsidRDefault="0039056D">
      <w:pPr>
        <w:pStyle w:val="AmdtsEntries"/>
      </w:pPr>
      <w:r>
        <w:t>div 10.3 hdg</w:t>
      </w:r>
      <w:r>
        <w:tab/>
        <w:t>(prev pt 10 div C hdg) renum R2 LA</w:t>
      </w:r>
    </w:p>
    <w:p w:rsidR="0039056D" w:rsidRDefault="0039056D">
      <w:pPr>
        <w:pStyle w:val="AmdtsEntryHd"/>
      </w:pPr>
    </w:p>
    <w:p w:rsidR="0039056D" w:rsidRDefault="0039056D">
      <w:pPr>
        <w:pStyle w:val="AmdtsEntries"/>
      </w:pPr>
      <w:r>
        <w:t>s 121</w:t>
      </w:r>
      <w:r>
        <w:tab/>
        <w:t xml:space="preserve">am </w:t>
      </w:r>
      <w:hyperlink r:id="rId370"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71" w:tooltip="Scaffolding and Lifts Act 1968" w:history="1">
        <w:r w:rsidR="00E12824" w:rsidRPr="00344F6B">
          <w:rPr>
            <w:rStyle w:val="charCitHyperlinkAbbrev"/>
          </w:rPr>
          <w:t>Ord1968</w:t>
        </w:r>
        <w:r w:rsidR="00E12824" w:rsidRPr="00344F6B">
          <w:rPr>
            <w:rStyle w:val="charCitHyperlinkAbbrev"/>
          </w:rPr>
          <w:noBreakHyphen/>
          <w:t>5</w:t>
        </w:r>
      </w:hyperlink>
      <w:r>
        <w:t xml:space="preserve"> s 2); </w:t>
      </w:r>
      <w:hyperlink r:id="rId372" w:tooltip="Regulations under the Scaffolding and Lifts Act, 1912 of the State of New South Wales in their application to the Territory" w:history="1">
        <w:r w:rsidR="001973CC" w:rsidRPr="001973CC">
          <w:rPr>
            <w:rStyle w:val="charCitHyperlinkAbbrev"/>
          </w:rPr>
          <w:t>SL1986</w:t>
        </w:r>
        <w:r w:rsidR="001973CC" w:rsidRPr="001973CC">
          <w:rPr>
            <w:rStyle w:val="charCitHyperlinkAbbrev"/>
          </w:rPr>
          <w:noBreakHyphen/>
          <w:t>9</w:t>
        </w:r>
      </w:hyperlink>
      <w:r>
        <w:t xml:space="preserve"> s 4; ss etc renum R2 LA</w:t>
      </w:r>
    </w:p>
    <w:p w:rsidR="0039056D" w:rsidRDefault="0039056D">
      <w:pPr>
        <w:pStyle w:val="AmdtsEntryHd"/>
      </w:pPr>
    </w:p>
    <w:p w:rsidR="0039056D" w:rsidRDefault="0039056D">
      <w:pPr>
        <w:pStyle w:val="AmdtsEntries"/>
      </w:pPr>
      <w:r>
        <w:t>s 122</w:t>
      </w:r>
      <w:r>
        <w:tab/>
        <w:t xml:space="preserve">am </w:t>
      </w:r>
      <w:hyperlink r:id="rId373"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ss etc renum R2 LA</w:t>
      </w:r>
    </w:p>
    <w:p w:rsidR="0039056D" w:rsidRDefault="0039056D">
      <w:pPr>
        <w:pStyle w:val="AmdtsEntryHd"/>
      </w:pPr>
    </w:p>
    <w:p w:rsidR="0039056D" w:rsidRDefault="0039056D">
      <w:pPr>
        <w:pStyle w:val="AmdtsEntries"/>
      </w:pPr>
      <w:r>
        <w:t>s 123</w:t>
      </w:r>
      <w:r>
        <w:tab/>
        <w:t>ss renum R2 LA</w:t>
      </w:r>
    </w:p>
    <w:p w:rsidR="0039056D" w:rsidRDefault="0039056D">
      <w:pPr>
        <w:pStyle w:val="AmdtsEntryHd"/>
      </w:pPr>
    </w:p>
    <w:p w:rsidR="0039056D" w:rsidRDefault="0039056D">
      <w:pPr>
        <w:pStyle w:val="AmdtsEntries"/>
      </w:pPr>
      <w:r>
        <w:t>s 124</w:t>
      </w:r>
      <w:r>
        <w:tab/>
        <w:t>ss renum R2 LA</w:t>
      </w:r>
    </w:p>
    <w:p w:rsidR="0039056D" w:rsidRDefault="0039056D">
      <w:pPr>
        <w:pStyle w:val="AmdtsEntryHd"/>
      </w:pPr>
    </w:p>
    <w:p w:rsidR="0039056D" w:rsidRDefault="0039056D">
      <w:pPr>
        <w:pStyle w:val="AmdtsEntries"/>
      </w:pPr>
      <w:r>
        <w:t>s 125</w:t>
      </w:r>
      <w:r>
        <w:tab/>
        <w:t>ss renum R2 LA</w:t>
      </w:r>
    </w:p>
    <w:p w:rsidR="0039056D" w:rsidRDefault="0039056D">
      <w:pPr>
        <w:pStyle w:val="AmdtsEntryHd"/>
      </w:pPr>
    </w:p>
    <w:p w:rsidR="0039056D" w:rsidRDefault="0039056D">
      <w:pPr>
        <w:pStyle w:val="AmdtsEntries"/>
      </w:pPr>
      <w:r>
        <w:t>s 126</w:t>
      </w:r>
      <w:r>
        <w:tab/>
        <w:t>ss etc renum R2 LA</w:t>
      </w:r>
    </w:p>
    <w:p w:rsidR="0039056D" w:rsidRDefault="0039056D">
      <w:pPr>
        <w:pStyle w:val="AmdtsEntryHd"/>
      </w:pPr>
    </w:p>
    <w:p w:rsidR="0039056D" w:rsidRDefault="0039056D">
      <w:pPr>
        <w:pStyle w:val="AmdtsEntries"/>
      </w:pPr>
      <w:r>
        <w:t>s 127</w:t>
      </w:r>
      <w:r>
        <w:tab/>
        <w:t xml:space="preserve">am regs gazetted 5 August 1955; </w:t>
      </w:r>
      <w:hyperlink r:id="rId374" w:tooltip="Statute Law Amendment Act 2001" w:history="1">
        <w:r w:rsidR="001973CC" w:rsidRPr="001973CC">
          <w:rPr>
            <w:rStyle w:val="charCitHyperlinkAbbrev"/>
          </w:rPr>
          <w:t>A2001</w:t>
        </w:r>
        <w:r w:rsidR="001973CC" w:rsidRPr="001973CC">
          <w:rPr>
            <w:rStyle w:val="charCitHyperlinkAbbrev"/>
          </w:rPr>
          <w:noBreakHyphen/>
          <w:t>11</w:t>
        </w:r>
      </w:hyperlink>
      <w:r>
        <w:t xml:space="preserve"> amdt 3.260; ss etc renum R2 LA</w:t>
      </w:r>
    </w:p>
    <w:p w:rsidR="0039056D" w:rsidRDefault="0039056D">
      <w:pPr>
        <w:pStyle w:val="AmdtsEntryHd"/>
      </w:pPr>
    </w:p>
    <w:p w:rsidR="0039056D" w:rsidRDefault="0039056D">
      <w:pPr>
        <w:pStyle w:val="AmdtsEntries"/>
      </w:pPr>
      <w:r>
        <w:t>s 128</w:t>
      </w:r>
      <w:r>
        <w:tab/>
        <w:t>ss renum R2 LA</w:t>
      </w:r>
    </w:p>
    <w:p w:rsidR="0039056D" w:rsidRDefault="0039056D">
      <w:pPr>
        <w:pStyle w:val="AmdtsEntryHd"/>
      </w:pPr>
    </w:p>
    <w:p w:rsidR="0039056D" w:rsidRDefault="0039056D">
      <w:pPr>
        <w:pStyle w:val="AmdtsEntries"/>
      </w:pPr>
      <w:r>
        <w:t>s 129</w:t>
      </w:r>
      <w:r>
        <w:tab/>
        <w:t>ss renum R2 LA</w:t>
      </w:r>
    </w:p>
    <w:p w:rsidR="0039056D" w:rsidRDefault="0039056D">
      <w:pPr>
        <w:pStyle w:val="AmdtsEntryHd"/>
      </w:pPr>
    </w:p>
    <w:p w:rsidR="0039056D" w:rsidRDefault="0039056D">
      <w:pPr>
        <w:pStyle w:val="AmdtsEntries"/>
      </w:pPr>
      <w:r>
        <w:t>s 130</w:t>
      </w:r>
      <w:r>
        <w:tab/>
        <w:t>am regs gazetted 3 December 1954; ss renum R2 LA</w:t>
      </w:r>
    </w:p>
    <w:p w:rsidR="0039056D" w:rsidRDefault="0039056D">
      <w:pPr>
        <w:pStyle w:val="AmdtsEntryHd"/>
      </w:pPr>
    </w:p>
    <w:p w:rsidR="0039056D" w:rsidRDefault="0039056D">
      <w:pPr>
        <w:pStyle w:val="AmdtsEntries"/>
      </w:pPr>
      <w:r>
        <w:t>s 131</w:t>
      </w:r>
      <w:r>
        <w:tab/>
        <w:t>ss renum R2 LA</w:t>
      </w:r>
    </w:p>
    <w:p w:rsidR="0039056D" w:rsidRDefault="0039056D">
      <w:pPr>
        <w:pStyle w:val="AmdtsEntryHd"/>
      </w:pPr>
    </w:p>
    <w:p w:rsidR="0039056D" w:rsidRDefault="0039056D">
      <w:pPr>
        <w:pStyle w:val="AmdtsEntries"/>
      </w:pPr>
      <w:r>
        <w:t>s 132</w:t>
      </w:r>
      <w:r>
        <w:tab/>
        <w:t>am regs gazetted 5 August 1955; ss etc renum R2 LA</w:t>
      </w:r>
    </w:p>
    <w:p w:rsidR="0039056D" w:rsidRDefault="0039056D">
      <w:pPr>
        <w:pStyle w:val="AmdtsEntryHd"/>
      </w:pPr>
    </w:p>
    <w:p w:rsidR="0039056D" w:rsidRDefault="0039056D">
      <w:pPr>
        <w:pStyle w:val="AmdtsEntries"/>
      </w:pPr>
      <w:r>
        <w:t>s 132A</w:t>
      </w:r>
      <w:r>
        <w:tab/>
        <w:t>ins regs gazetted 1 March 1957; ss renum R2 LA</w:t>
      </w:r>
    </w:p>
    <w:p w:rsidR="0039056D" w:rsidRDefault="0039056D">
      <w:pPr>
        <w:pStyle w:val="AmdtsEntryHd"/>
      </w:pPr>
    </w:p>
    <w:p w:rsidR="0039056D" w:rsidRDefault="0039056D">
      <w:pPr>
        <w:pStyle w:val="AmdtsEntries"/>
      </w:pPr>
      <w:r>
        <w:t>s 133</w:t>
      </w:r>
      <w:r>
        <w:tab/>
        <w:t>ss renum R2 LA</w:t>
      </w:r>
    </w:p>
    <w:p w:rsidR="0039056D" w:rsidRDefault="0039056D">
      <w:pPr>
        <w:pStyle w:val="AmdtsEntryHd"/>
      </w:pPr>
    </w:p>
    <w:p w:rsidR="0039056D" w:rsidRDefault="0039056D">
      <w:pPr>
        <w:pStyle w:val="AmdtsEntries"/>
      </w:pPr>
      <w:r>
        <w:t>s 134</w:t>
      </w:r>
      <w:r>
        <w:tab/>
        <w:t>ss renum R2 LA</w:t>
      </w:r>
    </w:p>
    <w:p w:rsidR="0039056D" w:rsidRDefault="0039056D">
      <w:pPr>
        <w:pStyle w:val="AmdtsEntryHd"/>
      </w:pPr>
    </w:p>
    <w:p w:rsidR="0039056D" w:rsidRDefault="0039056D">
      <w:pPr>
        <w:pStyle w:val="AmdtsEntries"/>
      </w:pPr>
      <w:r>
        <w:t>s 135</w:t>
      </w:r>
      <w:r>
        <w:tab/>
        <w:t>ss renum R2 LA</w:t>
      </w:r>
    </w:p>
    <w:p w:rsidR="0039056D" w:rsidRDefault="0039056D">
      <w:pPr>
        <w:pStyle w:val="AmdtsEntryHd"/>
      </w:pPr>
    </w:p>
    <w:p w:rsidR="0039056D" w:rsidRDefault="0039056D">
      <w:pPr>
        <w:pStyle w:val="AmdtsEntries"/>
      </w:pPr>
      <w:r>
        <w:t>s 136</w:t>
      </w:r>
      <w:r>
        <w:tab/>
        <w:t>ss renum R2 LA</w:t>
      </w:r>
    </w:p>
    <w:p w:rsidR="0039056D" w:rsidRDefault="0039056D">
      <w:pPr>
        <w:pStyle w:val="AmdtsEntryHd"/>
      </w:pPr>
    </w:p>
    <w:p w:rsidR="0039056D" w:rsidRDefault="0039056D">
      <w:pPr>
        <w:pStyle w:val="AmdtsEntries"/>
      </w:pPr>
      <w:r>
        <w:t>s 137</w:t>
      </w:r>
      <w:r>
        <w:tab/>
        <w:t>ss renum R2 LA</w:t>
      </w:r>
    </w:p>
    <w:p w:rsidR="0039056D" w:rsidRDefault="0039056D">
      <w:pPr>
        <w:pStyle w:val="AmdtsEntryHd"/>
      </w:pPr>
    </w:p>
    <w:p w:rsidR="0039056D" w:rsidRDefault="0039056D">
      <w:pPr>
        <w:pStyle w:val="AmdtsEntries"/>
      </w:pPr>
      <w:r>
        <w:t>s 138</w:t>
      </w:r>
      <w:r>
        <w:tab/>
        <w:t xml:space="preserve">am </w:t>
      </w:r>
      <w:hyperlink r:id="rId375" w:tooltip="Occupational Health and Safety Legislation Regulations Amendment" w:history="1">
        <w:r w:rsidR="001973CC" w:rsidRPr="001973CC">
          <w:rPr>
            <w:rStyle w:val="charCitHyperlinkAbbrev"/>
          </w:rPr>
          <w:t>SL2000</w:t>
        </w:r>
        <w:r w:rsidR="001973CC" w:rsidRPr="001973CC">
          <w:rPr>
            <w:rStyle w:val="charCitHyperlinkAbbrev"/>
          </w:rPr>
          <w:noBreakHyphen/>
          <w:t>47</w:t>
        </w:r>
      </w:hyperlink>
      <w:r>
        <w:t xml:space="preserve"> s 13; ss renum R2 LA</w:t>
      </w:r>
    </w:p>
    <w:p w:rsidR="0039056D" w:rsidRDefault="0039056D">
      <w:pPr>
        <w:pStyle w:val="AmdtsEntryHd"/>
      </w:pPr>
    </w:p>
    <w:p w:rsidR="0039056D" w:rsidRDefault="0039056D">
      <w:pPr>
        <w:pStyle w:val="AmdtsEntries"/>
      </w:pPr>
      <w:r>
        <w:t>s 139</w:t>
      </w:r>
      <w:r>
        <w:tab/>
        <w:t>ss etc renum R2 LA</w:t>
      </w:r>
    </w:p>
    <w:p w:rsidR="0039056D" w:rsidRDefault="0039056D">
      <w:pPr>
        <w:pStyle w:val="AmdtsEntryHd"/>
      </w:pPr>
    </w:p>
    <w:p w:rsidR="0039056D" w:rsidRDefault="0039056D">
      <w:pPr>
        <w:pStyle w:val="AmdtsEntries"/>
      </w:pPr>
      <w:r>
        <w:t>s 140</w:t>
      </w:r>
      <w:r>
        <w:tab/>
        <w:t>ss renum R2 LA</w:t>
      </w:r>
    </w:p>
    <w:p w:rsidR="0039056D" w:rsidRDefault="0039056D">
      <w:pPr>
        <w:pStyle w:val="AmdtsEntryHd"/>
      </w:pPr>
    </w:p>
    <w:p w:rsidR="0039056D" w:rsidRDefault="0039056D">
      <w:pPr>
        <w:pStyle w:val="AmdtsEntries"/>
      </w:pPr>
      <w:r>
        <w:t>s 141</w:t>
      </w:r>
      <w:r>
        <w:tab/>
        <w:t>ss renum R2 LA</w:t>
      </w:r>
    </w:p>
    <w:p w:rsidR="0039056D" w:rsidRDefault="0039056D">
      <w:pPr>
        <w:pStyle w:val="AmdtsEntryHd"/>
      </w:pPr>
    </w:p>
    <w:p w:rsidR="0039056D" w:rsidRDefault="0039056D">
      <w:pPr>
        <w:pStyle w:val="AmdtsEntries"/>
      </w:pPr>
      <w:r>
        <w:t>s 142</w:t>
      </w:r>
      <w:r>
        <w:tab/>
        <w:t>ss etc renum R2 LA</w:t>
      </w:r>
    </w:p>
    <w:p w:rsidR="0039056D" w:rsidRDefault="0039056D">
      <w:pPr>
        <w:pStyle w:val="AmdtsEntryHd"/>
      </w:pPr>
    </w:p>
    <w:p w:rsidR="0039056D" w:rsidRDefault="0039056D">
      <w:pPr>
        <w:pStyle w:val="AmdtsEntries"/>
      </w:pPr>
      <w:r>
        <w:t>s 143</w:t>
      </w:r>
      <w:r>
        <w:tab/>
        <w:t xml:space="preserve">am </w:t>
      </w:r>
      <w:hyperlink r:id="rId376"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w:t>
      </w:r>
      <w:hyperlink r:id="rId377" w:tooltip="Statute Law Amendment Act 2001" w:history="1">
        <w:r w:rsidR="001973CC" w:rsidRPr="001973CC">
          <w:rPr>
            <w:rStyle w:val="charCitHyperlinkAbbrev"/>
          </w:rPr>
          <w:t>A2001</w:t>
        </w:r>
        <w:r w:rsidR="001973CC" w:rsidRPr="001973CC">
          <w:rPr>
            <w:rStyle w:val="charCitHyperlinkAbbrev"/>
          </w:rPr>
          <w:noBreakHyphen/>
          <w:t>11</w:t>
        </w:r>
      </w:hyperlink>
      <w:r>
        <w:t xml:space="preserve"> amdt 3.261; ss etc renum R2 LA</w:t>
      </w:r>
    </w:p>
    <w:p w:rsidR="0039056D" w:rsidRDefault="0039056D">
      <w:pPr>
        <w:pStyle w:val="AmdtsEntryHd"/>
      </w:pPr>
    </w:p>
    <w:p w:rsidR="0039056D" w:rsidRDefault="0039056D">
      <w:pPr>
        <w:pStyle w:val="AmdtsEntries"/>
      </w:pPr>
      <w:r>
        <w:t>s 144</w:t>
      </w:r>
      <w:r>
        <w:tab/>
        <w:t xml:space="preserve">am regs gazetted 19 October 1956; </w:t>
      </w:r>
      <w:hyperlink r:id="rId378" w:tooltip="Statute Law Amendment Act 2001" w:history="1">
        <w:r w:rsidR="001973CC" w:rsidRPr="001973CC">
          <w:rPr>
            <w:rStyle w:val="charCitHyperlinkAbbrev"/>
          </w:rPr>
          <w:t>A2001</w:t>
        </w:r>
        <w:r w:rsidR="001973CC" w:rsidRPr="001973CC">
          <w:rPr>
            <w:rStyle w:val="charCitHyperlinkAbbrev"/>
          </w:rPr>
          <w:noBreakHyphen/>
          <w:t>11</w:t>
        </w:r>
      </w:hyperlink>
      <w:r>
        <w:t xml:space="preserve"> amdt 3.262; ss etc renum R2 LA</w:t>
      </w:r>
    </w:p>
    <w:p w:rsidR="0039056D" w:rsidRDefault="0039056D">
      <w:pPr>
        <w:pStyle w:val="AmdtsEntryHd"/>
      </w:pPr>
    </w:p>
    <w:p w:rsidR="0039056D" w:rsidRDefault="0039056D">
      <w:pPr>
        <w:pStyle w:val="AmdtsEntries"/>
      </w:pPr>
      <w:r>
        <w:t>s 145</w:t>
      </w:r>
      <w:r>
        <w:tab/>
        <w:t>ss etc renum R2 LA</w:t>
      </w:r>
    </w:p>
    <w:p w:rsidR="0039056D" w:rsidRDefault="0039056D">
      <w:pPr>
        <w:pStyle w:val="AmdtsEntryHd"/>
      </w:pPr>
    </w:p>
    <w:p w:rsidR="0039056D" w:rsidRDefault="0039056D">
      <w:pPr>
        <w:pStyle w:val="AmdtsEntries"/>
      </w:pPr>
      <w:r>
        <w:t>s 150</w:t>
      </w:r>
      <w:r>
        <w:tab/>
        <w:t>pars renum R2 LA</w:t>
      </w:r>
    </w:p>
    <w:p w:rsidR="0039056D" w:rsidRDefault="0039056D">
      <w:pPr>
        <w:pStyle w:val="AmdtsEntryHd"/>
      </w:pPr>
    </w:p>
    <w:p w:rsidR="0039056D" w:rsidRDefault="0039056D">
      <w:pPr>
        <w:pStyle w:val="AmdtsEntries"/>
      </w:pPr>
      <w:r>
        <w:t>s 151</w:t>
      </w:r>
      <w:r>
        <w:tab/>
        <w:t>ss renum R2 LA</w:t>
      </w:r>
    </w:p>
    <w:p w:rsidR="0039056D" w:rsidRDefault="0039056D">
      <w:pPr>
        <w:pStyle w:val="AmdtsEntryHd"/>
      </w:pPr>
    </w:p>
    <w:p w:rsidR="0039056D" w:rsidRDefault="0039056D">
      <w:pPr>
        <w:pStyle w:val="AmdtsEntries"/>
      </w:pPr>
      <w:r>
        <w:t>s 154</w:t>
      </w:r>
      <w:r>
        <w:tab/>
        <w:t>pars etc renum R2 LA</w:t>
      </w:r>
    </w:p>
    <w:p w:rsidR="0039056D" w:rsidRDefault="0039056D">
      <w:pPr>
        <w:pStyle w:val="AmdtsEntryHd"/>
      </w:pPr>
    </w:p>
    <w:p w:rsidR="0039056D" w:rsidRDefault="0039056D">
      <w:pPr>
        <w:pStyle w:val="AmdtsEntries"/>
      </w:pPr>
      <w:r>
        <w:t>s 156</w:t>
      </w:r>
      <w:r>
        <w:tab/>
        <w:t>ss etc renum R2 LA</w:t>
      </w:r>
    </w:p>
    <w:p w:rsidR="0039056D" w:rsidRDefault="0039056D">
      <w:pPr>
        <w:pStyle w:val="AmdtsEntryHd"/>
      </w:pPr>
    </w:p>
    <w:p w:rsidR="0039056D" w:rsidRDefault="0039056D">
      <w:pPr>
        <w:pStyle w:val="AmdtsEntries"/>
      </w:pPr>
      <w:r>
        <w:t>s 157</w:t>
      </w:r>
      <w:r>
        <w:tab/>
        <w:t>ss renum R2 LA</w:t>
      </w:r>
    </w:p>
    <w:p w:rsidR="0039056D" w:rsidRDefault="0039056D">
      <w:pPr>
        <w:pStyle w:val="AmdtsEntryHd"/>
      </w:pPr>
    </w:p>
    <w:p w:rsidR="0039056D" w:rsidRDefault="0039056D">
      <w:pPr>
        <w:pStyle w:val="AmdtsEntries"/>
      </w:pPr>
      <w:r>
        <w:t>s 158</w:t>
      </w:r>
      <w:r>
        <w:tab/>
        <w:t>ss etc renum R2 LA</w:t>
      </w:r>
    </w:p>
    <w:p w:rsidR="0039056D" w:rsidRDefault="0039056D">
      <w:pPr>
        <w:pStyle w:val="AmdtsEntryHd"/>
      </w:pPr>
    </w:p>
    <w:p w:rsidR="0039056D" w:rsidRDefault="0039056D">
      <w:pPr>
        <w:pStyle w:val="AmdtsEntries"/>
      </w:pPr>
      <w:r>
        <w:t>pt 14 hdg</w:t>
      </w:r>
      <w:r>
        <w:tab/>
        <w:t xml:space="preserve">om </w:t>
      </w:r>
      <w:hyperlink r:id="rId379" w:tooltip="Occupational Health and Safety Legislation Regulations Amendment" w:history="1">
        <w:r w:rsidR="001973CC" w:rsidRPr="001973CC">
          <w:rPr>
            <w:rStyle w:val="charCitHyperlinkAbbrev"/>
          </w:rPr>
          <w:t>SL2000</w:t>
        </w:r>
        <w:r w:rsidR="001973CC" w:rsidRPr="001973CC">
          <w:rPr>
            <w:rStyle w:val="charCitHyperlinkAbbrev"/>
          </w:rPr>
          <w:noBreakHyphen/>
          <w:t>47</w:t>
        </w:r>
      </w:hyperlink>
      <w:r>
        <w:t xml:space="preserve"> s 14</w:t>
      </w:r>
    </w:p>
    <w:p w:rsidR="0039056D" w:rsidRDefault="0039056D">
      <w:pPr>
        <w:pStyle w:val="AmdtsEntryHd"/>
      </w:pPr>
    </w:p>
    <w:p w:rsidR="0039056D" w:rsidRDefault="0039056D">
      <w:pPr>
        <w:pStyle w:val="AmdtsEntries"/>
      </w:pPr>
      <w:r>
        <w:t>s 159</w:t>
      </w:r>
      <w:r>
        <w:tab/>
        <w:t xml:space="preserve">am regs gazetted 3 December 1954; </w:t>
      </w:r>
      <w:hyperlink r:id="rId380"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81" w:tooltip="Scaffolding and Lifts Act 1976" w:history="1">
        <w:r w:rsidR="00E12824">
          <w:rPr>
            <w:rStyle w:val="charCitHyperlinkAbbrev"/>
          </w:rPr>
          <w:t>Ord1976</w:t>
        </w:r>
        <w:r w:rsidR="00E12824">
          <w:rPr>
            <w:rStyle w:val="charCitHyperlinkAbbrev"/>
          </w:rPr>
          <w:noBreakHyphen/>
          <w:t>7</w:t>
        </w:r>
      </w:hyperlink>
      <w:r>
        <w:t xml:space="preserve"> s 3; </w:t>
      </w:r>
      <w:hyperlink r:id="rId382" w:tooltip="Scaffolding and Lifts (Amendment) Act 1977" w:history="1">
        <w:r w:rsidR="00E12824">
          <w:rPr>
            <w:rStyle w:val="charCitHyperlinkAbbrev"/>
          </w:rPr>
          <w:t>Ord1977</w:t>
        </w:r>
        <w:r w:rsidR="00E12824">
          <w:rPr>
            <w:rStyle w:val="charCitHyperlinkAbbrev"/>
          </w:rPr>
          <w:noBreakHyphen/>
          <w:t>28</w:t>
        </w:r>
      </w:hyperlink>
      <w:r>
        <w:t xml:space="preserve"> s 5; </w:t>
      </w:r>
      <w:hyperlink r:id="rId383" w:tooltip="Scaffolding and Lifts (Amendment) Act 1983" w:history="1">
        <w:r w:rsidR="006F3D0C">
          <w:rPr>
            <w:rStyle w:val="charCitHyperlinkAbbrev"/>
          </w:rPr>
          <w:t>Ord1983</w:t>
        </w:r>
        <w:r w:rsidR="006F3D0C">
          <w:rPr>
            <w:rStyle w:val="charCitHyperlinkAbbrev"/>
          </w:rPr>
          <w:noBreakHyphen/>
          <w:t>34</w:t>
        </w:r>
      </w:hyperlink>
      <w:r w:rsidR="006F3D0C">
        <w:t>)</w:t>
      </w:r>
      <w:r>
        <w:t xml:space="preserve"> s 5)</w:t>
      </w:r>
    </w:p>
    <w:p w:rsidR="0039056D" w:rsidRDefault="0039056D">
      <w:pPr>
        <w:pStyle w:val="AmdtsEntries"/>
      </w:pPr>
      <w:r>
        <w:tab/>
        <w:t xml:space="preserve">om </w:t>
      </w:r>
      <w:hyperlink r:id="rId384" w:tooltip="Occupational Health and Safety Legislation Regulations Amendment" w:history="1">
        <w:r w:rsidR="001973CC" w:rsidRPr="001973CC">
          <w:rPr>
            <w:rStyle w:val="charCitHyperlinkAbbrev"/>
          </w:rPr>
          <w:t>SL2000</w:t>
        </w:r>
        <w:r w:rsidR="001973CC" w:rsidRPr="001973CC">
          <w:rPr>
            <w:rStyle w:val="charCitHyperlinkAbbrev"/>
          </w:rPr>
          <w:noBreakHyphen/>
          <w:t>47</w:t>
        </w:r>
      </w:hyperlink>
      <w:r>
        <w:t xml:space="preserve"> s 14</w:t>
      </w:r>
    </w:p>
    <w:p w:rsidR="0039056D" w:rsidRDefault="0039056D">
      <w:pPr>
        <w:pStyle w:val="AmdtsEntryHd"/>
      </w:pPr>
    </w:p>
    <w:p w:rsidR="0039056D" w:rsidRDefault="0039056D">
      <w:pPr>
        <w:pStyle w:val="AmdtsEntries"/>
      </w:pPr>
      <w:r>
        <w:t>s 160</w:t>
      </w:r>
      <w:r>
        <w:tab/>
        <w:t xml:space="preserve">am regs gazetted 3 December 1954; </w:t>
      </w:r>
      <w:hyperlink r:id="rId385"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ies"/>
      </w:pPr>
      <w:r>
        <w:tab/>
        <w:t xml:space="preserve">om </w:t>
      </w:r>
      <w:hyperlink r:id="rId386" w:tooltip="Occupational Health and Safety Legislation Regulations Amendment" w:history="1">
        <w:r w:rsidR="001973CC" w:rsidRPr="001973CC">
          <w:rPr>
            <w:rStyle w:val="charCitHyperlinkAbbrev"/>
          </w:rPr>
          <w:t>SL2000</w:t>
        </w:r>
        <w:r w:rsidR="001973CC" w:rsidRPr="001973CC">
          <w:rPr>
            <w:rStyle w:val="charCitHyperlinkAbbrev"/>
          </w:rPr>
          <w:noBreakHyphen/>
          <w:t>47</w:t>
        </w:r>
      </w:hyperlink>
      <w:r>
        <w:t xml:space="preserve"> s 14</w:t>
      </w:r>
    </w:p>
    <w:p w:rsidR="0039056D" w:rsidRDefault="0039056D">
      <w:pPr>
        <w:pStyle w:val="AmdtsEntryHd"/>
      </w:pPr>
    </w:p>
    <w:p w:rsidR="0039056D" w:rsidRDefault="0039056D">
      <w:pPr>
        <w:pStyle w:val="AmdtsEntries"/>
      </w:pPr>
      <w:r>
        <w:t>s 161</w:t>
      </w:r>
      <w:r>
        <w:tab/>
        <w:t xml:space="preserve">am regs gazetted 3 December 1954; </w:t>
      </w:r>
      <w:hyperlink r:id="rId387"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ies"/>
      </w:pPr>
      <w:r>
        <w:tab/>
        <w:t xml:space="preserve">om </w:t>
      </w:r>
      <w:hyperlink r:id="rId388" w:tooltip="Occupational Health and Safety Legislation Regulations Amendment" w:history="1">
        <w:r w:rsidR="001973CC" w:rsidRPr="001973CC">
          <w:rPr>
            <w:rStyle w:val="charCitHyperlinkAbbrev"/>
          </w:rPr>
          <w:t>SL2000</w:t>
        </w:r>
        <w:r w:rsidR="001973CC" w:rsidRPr="001973CC">
          <w:rPr>
            <w:rStyle w:val="charCitHyperlinkAbbrev"/>
          </w:rPr>
          <w:noBreakHyphen/>
          <w:t>47</w:t>
        </w:r>
      </w:hyperlink>
      <w:r>
        <w:t xml:space="preserve"> s 14</w:t>
      </w:r>
    </w:p>
    <w:p w:rsidR="0039056D" w:rsidRDefault="0039056D">
      <w:pPr>
        <w:pStyle w:val="AmdtsEntryHd"/>
      </w:pPr>
    </w:p>
    <w:p w:rsidR="0039056D" w:rsidRDefault="0039056D">
      <w:pPr>
        <w:pStyle w:val="AmdtsEntries"/>
      </w:pPr>
      <w:r>
        <w:t>pt 15 hdg</w:t>
      </w:r>
      <w:r>
        <w:tab/>
        <w:t xml:space="preserve">om </w:t>
      </w:r>
      <w:hyperlink r:id="rId389" w:tooltip="Occupational Health and Safety Legislation Regulations Amendment" w:history="1">
        <w:r w:rsidR="001973CC" w:rsidRPr="001973CC">
          <w:rPr>
            <w:rStyle w:val="charCitHyperlinkAbbrev"/>
          </w:rPr>
          <w:t>SL2000</w:t>
        </w:r>
        <w:r w:rsidR="001973CC" w:rsidRPr="001973CC">
          <w:rPr>
            <w:rStyle w:val="charCitHyperlinkAbbrev"/>
          </w:rPr>
          <w:noBreakHyphen/>
          <w:t>47</w:t>
        </w:r>
      </w:hyperlink>
      <w:r>
        <w:t xml:space="preserve"> s 14</w:t>
      </w:r>
    </w:p>
    <w:p w:rsidR="0039056D" w:rsidRDefault="0039056D">
      <w:pPr>
        <w:pStyle w:val="AmdtsEntryHd"/>
      </w:pPr>
    </w:p>
    <w:p w:rsidR="0039056D" w:rsidRDefault="0039056D">
      <w:pPr>
        <w:pStyle w:val="AmdtsEntries"/>
      </w:pPr>
      <w:r>
        <w:t>s 162</w:t>
      </w:r>
      <w:r>
        <w:tab/>
        <w:t xml:space="preserve">am regs gazetted 3 December 1954; </w:t>
      </w:r>
      <w:hyperlink r:id="rId390"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91" w:tooltip="Scaffolding and Lifts (Amendment) Act 1977" w:history="1">
        <w:r w:rsidR="00E12824">
          <w:rPr>
            <w:rStyle w:val="charCitHyperlinkAbbrev"/>
          </w:rPr>
          <w:t>Ord1977</w:t>
        </w:r>
        <w:r w:rsidR="00E12824">
          <w:rPr>
            <w:rStyle w:val="charCitHyperlinkAbbrev"/>
          </w:rPr>
          <w:noBreakHyphen/>
          <w:t>28</w:t>
        </w:r>
      </w:hyperlink>
      <w:r>
        <w:t xml:space="preserve"> s 5; </w:t>
      </w:r>
      <w:hyperlink r:id="rId392" w:tooltip="Scaffolding and Lifts (Amendment) Act 1983" w:history="1">
        <w:r w:rsidR="006F3D0C">
          <w:rPr>
            <w:rStyle w:val="charCitHyperlinkAbbrev"/>
          </w:rPr>
          <w:t>Ord1983</w:t>
        </w:r>
        <w:r w:rsidR="006F3D0C">
          <w:rPr>
            <w:rStyle w:val="charCitHyperlinkAbbrev"/>
          </w:rPr>
          <w:noBreakHyphen/>
          <w:t>34</w:t>
        </w:r>
      </w:hyperlink>
      <w:r w:rsidR="006F3D0C">
        <w:t>)</w:t>
      </w:r>
      <w:r>
        <w:t xml:space="preserve"> s 5)</w:t>
      </w:r>
    </w:p>
    <w:p w:rsidR="0039056D" w:rsidRDefault="0039056D">
      <w:pPr>
        <w:pStyle w:val="AmdtsEntries"/>
      </w:pPr>
      <w:r>
        <w:tab/>
        <w:t xml:space="preserve">om </w:t>
      </w:r>
      <w:hyperlink r:id="rId393" w:tooltip="Occupational Health and Safety Legislation Regulations Amendment" w:history="1">
        <w:r w:rsidR="001973CC" w:rsidRPr="001973CC">
          <w:rPr>
            <w:rStyle w:val="charCitHyperlinkAbbrev"/>
          </w:rPr>
          <w:t>SL2000</w:t>
        </w:r>
        <w:r w:rsidR="001973CC" w:rsidRPr="001973CC">
          <w:rPr>
            <w:rStyle w:val="charCitHyperlinkAbbrev"/>
          </w:rPr>
          <w:noBreakHyphen/>
          <w:t>47</w:t>
        </w:r>
      </w:hyperlink>
      <w:r>
        <w:t xml:space="preserve"> s 14</w:t>
      </w:r>
    </w:p>
    <w:p w:rsidR="0039056D" w:rsidRDefault="0039056D">
      <w:pPr>
        <w:pStyle w:val="AmdtsEntryHd"/>
      </w:pPr>
    </w:p>
    <w:p w:rsidR="0039056D" w:rsidRDefault="0039056D">
      <w:pPr>
        <w:pStyle w:val="AmdtsEntries"/>
      </w:pPr>
      <w:r>
        <w:t>s 163</w:t>
      </w:r>
      <w:r>
        <w:tab/>
        <w:t xml:space="preserve">om </w:t>
      </w:r>
      <w:hyperlink r:id="rId394"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95" w:tooltip="Scaffolding and Lifts (Amendment) Act 1983" w:history="1">
        <w:r w:rsidR="006F3D0C">
          <w:rPr>
            <w:rStyle w:val="charCitHyperlinkAbbrev"/>
          </w:rPr>
          <w:t>Ord1983</w:t>
        </w:r>
        <w:r w:rsidR="006F3D0C">
          <w:rPr>
            <w:rStyle w:val="charCitHyperlinkAbbrev"/>
          </w:rPr>
          <w:noBreakHyphen/>
          <w:t>34</w:t>
        </w:r>
      </w:hyperlink>
      <w:r w:rsidR="006F3D0C">
        <w:t>)</w:t>
      </w:r>
      <w:r>
        <w:t xml:space="preserve"> s 5)</w:t>
      </w:r>
    </w:p>
    <w:p w:rsidR="0039056D" w:rsidRDefault="0039056D">
      <w:pPr>
        <w:pStyle w:val="AmdtsEntryHd"/>
      </w:pPr>
    </w:p>
    <w:p w:rsidR="0039056D" w:rsidRDefault="0039056D">
      <w:pPr>
        <w:pStyle w:val="AmdtsEntries"/>
      </w:pPr>
      <w:r>
        <w:t>s 164</w:t>
      </w:r>
      <w:r>
        <w:tab/>
        <w:t xml:space="preserve">am </w:t>
      </w:r>
      <w:hyperlink r:id="rId396"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97" w:tooltip="Scaffolding and Lifts (Amendment) Act 1977" w:history="1">
        <w:r w:rsidR="00E12824">
          <w:rPr>
            <w:rStyle w:val="charCitHyperlinkAbbrev"/>
          </w:rPr>
          <w:t>Ord1977</w:t>
        </w:r>
        <w:r w:rsidR="00E12824">
          <w:rPr>
            <w:rStyle w:val="charCitHyperlinkAbbrev"/>
          </w:rPr>
          <w:noBreakHyphen/>
          <w:t>28</w:t>
        </w:r>
      </w:hyperlink>
      <w:r>
        <w:t xml:space="preserve"> s 4); ss renum R2 LA</w:t>
      </w:r>
    </w:p>
    <w:p w:rsidR="0039056D" w:rsidRDefault="0039056D">
      <w:pPr>
        <w:pStyle w:val="AmdtsEntryHd"/>
      </w:pPr>
    </w:p>
    <w:p w:rsidR="0039056D" w:rsidRDefault="0039056D">
      <w:pPr>
        <w:pStyle w:val="AmdtsEntries"/>
      </w:pPr>
      <w:r>
        <w:t>sch 1</w:t>
      </w:r>
      <w:r>
        <w:tab/>
        <w:t xml:space="preserve">am regs gazetted 3 November 1950; regs gazetted 6 March 1953; regs gazetted 22 June 1956; </w:t>
      </w:r>
      <w:hyperlink r:id="rId398"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399" w:tooltip="Scaffolding and Lifts Act 1976" w:history="1">
        <w:r w:rsidR="00E12824">
          <w:rPr>
            <w:rStyle w:val="charCitHyperlinkAbbrev"/>
          </w:rPr>
          <w:t>Ord1976</w:t>
        </w:r>
        <w:r w:rsidR="00E12824">
          <w:rPr>
            <w:rStyle w:val="charCitHyperlinkAbbrev"/>
          </w:rPr>
          <w:noBreakHyphen/>
          <w:t>7</w:t>
        </w:r>
      </w:hyperlink>
      <w:r>
        <w:t xml:space="preserve"> s 2; </w:t>
      </w:r>
      <w:hyperlink r:id="rId400" w:tooltip="Scaffolding and Lifts (Amendment) Act 1977" w:history="1">
        <w:r w:rsidR="00E12824">
          <w:rPr>
            <w:rStyle w:val="charCitHyperlinkAbbrev"/>
          </w:rPr>
          <w:t>Ord1977</w:t>
        </w:r>
        <w:r w:rsidR="00E12824">
          <w:rPr>
            <w:rStyle w:val="charCitHyperlinkAbbrev"/>
          </w:rPr>
          <w:noBreakHyphen/>
          <w:t>28</w:t>
        </w:r>
      </w:hyperlink>
      <w:r>
        <w:t xml:space="preserve"> s 5; </w:t>
      </w:r>
      <w:hyperlink r:id="rId401" w:tooltip="Scaffolding and Lifts (Amendment) Act 1982" w:history="1">
        <w:r w:rsidR="00E12824" w:rsidRPr="00344F6B">
          <w:rPr>
            <w:rStyle w:val="charCitHyperlinkAbbrev"/>
          </w:rPr>
          <w:t>Ord1982</w:t>
        </w:r>
        <w:r w:rsidR="00E12824" w:rsidRPr="00344F6B">
          <w:rPr>
            <w:rStyle w:val="charCitHyperlinkAbbrev"/>
          </w:rPr>
          <w:noBreakHyphen/>
          <w:t>15</w:t>
        </w:r>
      </w:hyperlink>
      <w:r>
        <w:t xml:space="preserve"> s 2; </w:t>
      </w:r>
      <w:hyperlink r:id="rId402" w:tooltip="Scaffolding and Lifts (Amendment) Act (No 2) 1982" w:history="1">
        <w:r w:rsidR="00E12824" w:rsidRPr="00344F6B">
          <w:rPr>
            <w:rStyle w:val="charCitHyperlinkAbbrev"/>
          </w:rPr>
          <w:t>Ord1982</w:t>
        </w:r>
        <w:r w:rsidR="00E12824" w:rsidRPr="00344F6B">
          <w:rPr>
            <w:rStyle w:val="charCitHyperlinkAbbrev"/>
          </w:rPr>
          <w:noBreakHyphen/>
          <w:t>68</w:t>
        </w:r>
      </w:hyperlink>
      <w:r>
        <w:t xml:space="preserve"> s 2)</w:t>
      </w:r>
    </w:p>
    <w:p w:rsidR="0039056D" w:rsidRDefault="0039056D">
      <w:pPr>
        <w:pStyle w:val="AmdtsEntries"/>
      </w:pPr>
      <w:r>
        <w:tab/>
        <w:t xml:space="preserve">om </w:t>
      </w:r>
      <w:hyperlink r:id="rId403"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 (as am </w:t>
      </w:r>
      <w:hyperlink r:id="rId404" w:tooltip="Scaffolding and Lifts (Amendment) Act 1983" w:history="1">
        <w:r w:rsidR="006F3D0C">
          <w:rPr>
            <w:rStyle w:val="charCitHyperlinkAbbrev"/>
          </w:rPr>
          <w:t>Ord1983</w:t>
        </w:r>
        <w:r w:rsidR="006F3D0C">
          <w:rPr>
            <w:rStyle w:val="charCitHyperlinkAbbrev"/>
          </w:rPr>
          <w:noBreakHyphen/>
          <w:t>34</w:t>
        </w:r>
      </w:hyperlink>
      <w:r w:rsidR="006F3D0C">
        <w:t>)</w:t>
      </w:r>
      <w:r>
        <w:t xml:space="preserve"> s 5)</w:t>
      </w:r>
    </w:p>
    <w:p w:rsidR="0039056D" w:rsidRDefault="0039056D">
      <w:pPr>
        <w:pStyle w:val="AmdtsEntryHd"/>
      </w:pPr>
    </w:p>
    <w:p w:rsidR="0039056D" w:rsidRDefault="0039056D">
      <w:pPr>
        <w:pStyle w:val="AmdtsEntries"/>
      </w:pPr>
      <w:r>
        <w:t>sch 2</w:t>
      </w:r>
      <w:r>
        <w:tab/>
        <w:t>am regs gazetted 22 June 1956; regs gazetted 19 October 1956</w:t>
      </w:r>
    </w:p>
    <w:p w:rsidR="0039056D" w:rsidRDefault="0039056D">
      <w:pPr>
        <w:pStyle w:val="AmdtsEntries"/>
      </w:pPr>
      <w:r>
        <w:tab/>
        <w:t xml:space="preserve">om </w:t>
      </w:r>
      <w:hyperlink r:id="rId405" w:tooltip="Scaffolding and Lifts Act 1957" w:history="1">
        <w:r w:rsidR="001973CC" w:rsidRPr="001973CC">
          <w:rPr>
            <w:rStyle w:val="charCitHyperlinkAbbrev"/>
          </w:rPr>
          <w:t>A1957</w:t>
        </w:r>
        <w:r w:rsidR="001973CC" w:rsidRPr="001973CC">
          <w:rPr>
            <w:rStyle w:val="charCitHyperlinkAbbrev"/>
          </w:rPr>
          <w:noBreakHyphen/>
          <w:t>8</w:t>
        </w:r>
      </w:hyperlink>
      <w:r>
        <w:t xml:space="preserve"> sch pt 2</w:t>
      </w:r>
    </w:p>
    <w:p w:rsidR="0039056D" w:rsidRDefault="0039056D">
      <w:pPr>
        <w:pStyle w:val="AmdtsEntryHd"/>
      </w:pPr>
      <w:r>
        <w:t>Method of treatment of silica paint for the purpose of ascertaining the percentage of free silica present</w:t>
      </w:r>
    </w:p>
    <w:p w:rsidR="0039056D" w:rsidRDefault="0039056D">
      <w:pPr>
        <w:pStyle w:val="AmdtsEntries"/>
        <w:keepNext/>
      </w:pPr>
      <w:r>
        <w:t>sch 3 hdg</w:t>
      </w:r>
      <w:r>
        <w:tab/>
        <w:t>(prev third sch hdg) renum R2 LA</w:t>
      </w:r>
    </w:p>
    <w:p w:rsidR="0039056D" w:rsidRDefault="0039056D">
      <w:pPr>
        <w:pStyle w:val="AmdtsEntries"/>
      </w:pPr>
      <w:r>
        <w:t>sch 3</w:t>
      </w:r>
      <w:r>
        <w:tab/>
        <w:t>items renum R2 LA</w:t>
      </w:r>
    </w:p>
    <w:p w:rsidR="0039056D" w:rsidRDefault="0039056D">
      <w:pPr>
        <w:pStyle w:val="AmdtsEntryHd"/>
      </w:pPr>
      <w:r>
        <w:t>Processes to which regulation 73 (1) (o) applies</w:t>
      </w:r>
    </w:p>
    <w:p w:rsidR="0039056D" w:rsidRDefault="0039056D">
      <w:pPr>
        <w:pStyle w:val="AmdtsEntries"/>
      </w:pPr>
      <w:r>
        <w:t>sch 4 hdg</w:t>
      </w:r>
      <w:r>
        <w:tab/>
        <w:t>(prev fourth sch hdg) renum R2 LA</w:t>
      </w:r>
    </w:p>
    <w:p w:rsidR="0039056D" w:rsidRDefault="0039056D">
      <w:pPr>
        <w:pStyle w:val="AmdtsEntryHd"/>
      </w:pPr>
      <w:r>
        <w:t>Method of treatment of a lead compound for the purpose of determining the percentage of dry compound of lead</w:t>
      </w:r>
    </w:p>
    <w:p w:rsidR="0039056D" w:rsidRDefault="0039056D">
      <w:pPr>
        <w:pStyle w:val="AmdtsEntries"/>
      </w:pPr>
      <w:r>
        <w:t>sch 5 hdg</w:t>
      </w:r>
      <w:r>
        <w:tab/>
        <w:t>(prev fifth sch hdg) renum R2 LA</w:t>
      </w:r>
    </w:p>
    <w:p w:rsidR="0039056D" w:rsidRDefault="0039056D">
      <w:pPr>
        <w:pStyle w:val="AmdtsEntries"/>
      </w:pPr>
      <w:r>
        <w:t>sch 5</w:t>
      </w:r>
      <w:r>
        <w:tab/>
        <w:t>items renum R2 LA</w:t>
      </w:r>
    </w:p>
    <w:p w:rsidR="0039056D" w:rsidRDefault="0039056D">
      <w:pPr>
        <w:pStyle w:val="AmdtsEntryHd"/>
      </w:pPr>
    </w:p>
    <w:p w:rsidR="0039056D" w:rsidRDefault="0039056D">
      <w:pPr>
        <w:pStyle w:val="AmdtsEntries"/>
      </w:pPr>
      <w:r>
        <w:t>sch 6</w:t>
      </w:r>
      <w:r>
        <w:tab/>
        <w:t xml:space="preserve">om </w:t>
      </w:r>
      <w:hyperlink r:id="rId406" w:tooltip="Scaffolding and Lifts Regulations Amendment" w:history="1">
        <w:r w:rsidR="001973CC" w:rsidRPr="001973CC">
          <w:rPr>
            <w:rStyle w:val="charCitHyperlinkAbbrev"/>
          </w:rPr>
          <w:t>SL1999</w:t>
        </w:r>
        <w:r w:rsidR="001973CC" w:rsidRPr="001973CC">
          <w:rPr>
            <w:rStyle w:val="charCitHyperlinkAbbrev"/>
          </w:rPr>
          <w:noBreakHyphen/>
          <w:t>19</w:t>
        </w:r>
      </w:hyperlink>
      <w:r>
        <w:t xml:space="preserve"> sch</w:t>
      </w:r>
    </w:p>
    <w:p w:rsidR="0039056D" w:rsidRDefault="0039056D">
      <w:pPr>
        <w:pStyle w:val="AmdtsEntryHd"/>
      </w:pPr>
    </w:p>
    <w:p w:rsidR="0039056D" w:rsidRDefault="0039056D">
      <w:pPr>
        <w:pStyle w:val="AmdtsEntries"/>
      </w:pPr>
      <w:r>
        <w:t>sch 7 hdg</w:t>
      </w:r>
      <w:r>
        <w:tab/>
        <w:t>(prev seventh sch hdg) renum R2 LA</w:t>
      </w:r>
    </w:p>
    <w:p w:rsidR="0039056D" w:rsidRDefault="0039056D">
      <w:pPr>
        <w:pStyle w:val="AmdtsEntryHd"/>
      </w:pPr>
      <w:r>
        <w:t>Medical standards and examination report for compressed air workers</w:t>
      </w:r>
    </w:p>
    <w:p w:rsidR="0039056D" w:rsidRDefault="0039056D">
      <w:pPr>
        <w:pStyle w:val="AmdtsEntries"/>
      </w:pPr>
      <w:r>
        <w:t>sch 8 hdg</w:t>
      </w:r>
      <w:r>
        <w:tab/>
        <w:t>(prev eighth sch hdg) renum R2 LA</w:t>
      </w:r>
    </w:p>
    <w:p w:rsidR="0039056D" w:rsidRDefault="0039056D">
      <w:pPr>
        <w:pStyle w:val="AmdtsEntries"/>
      </w:pPr>
      <w:r>
        <w:t>sch 8</w:t>
      </w:r>
      <w:r>
        <w:tab/>
        <w:t>pars renum R2 LA</w:t>
      </w:r>
    </w:p>
    <w:p w:rsidR="0039056D" w:rsidRDefault="0039056D">
      <w:pPr>
        <w:pStyle w:val="AmdtsEntryHd"/>
      </w:pPr>
      <w:r>
        <w:t>Symptoms and treatment of compressed air illness</w:t>
      </w:r>
    </w:p>
    <w:p w:rsidR="0039056D" w:rsidRDefault="0039056D">
      <w:pPr>
        <w:pStyle w:val="AmdtsEntries"/>
      </w:pPr>
      <w:r>
        <w:t>sch 9 hdg</w:t>
      </w:r>
      <w:r>
        <w:tab/>
        <w:t>(prev ninth sch hdg) renum R2 LA</w:t>
      </w:r>
    </w:p>
    <w:p w:rsidR="0039056D" w:rsidRDefault="0039056D">
      <w:pPr>
        <w:pStyle w:val="AmdtsEntries"/>
      </w:pPr>
      <w:r>
        <w:t>sch 9</w:t>
      </w:r>
      <w:r>
        <w:tab/>
        <w:t>cl etc renum R2 LA</w:t>
      </w:r>
    </w:p>
    <w:p w:rsidR="0039056D" w:rsidRDefault="0039056D">
      <w:pPr>
        <w:pStyle w:val="AmdtsEntryHd"/>
      </w:pPr>
      <w:r>
        <w:t>Dictionary</w:t>
      </w:r>
    </w:p>
    <w:p w:rsidR="0039056D" w:rsidRDefault="0039056D">
      <w:pPr>
        <w:pStyle w:val="AmdtsEntries"/>
      </w:pPr>
      <w:r>
        <w:t>dict</w:t>
      </w:r>
      <w:r>
        <w:tab/>
        <w:t xml:space="preserve">ins </w:t>
      </w:r>
      <w:hyperlink r:id="rId407"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analogous </w:t>
      </w:r>
      <w:r>
        <w:t xml:space="preserve">reloc from s 3 </w:t>
      </w:r>
      <w:hyperlink r:id="rId408"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approved </w:t>
      </w:r>
      <w:r>
        <w:t xml:space="preserve">reloc from s 3 </w:t>
      </w:r>
      <w:hyperlink r:id="rId409"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axial stress </w:t>
      </w:r>
      <w:r>
        <w:t xml:space="preserve">reloc from s 3 </w:t>
      </w:r>
      <w:hyperlink r:id="rId410"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bearing pressure </w:t>
      </w:r>
      <w:r>
        <w:t xml:space="preserve">reloc from s 3 </w:t>
      </w:r>
      <w:hyperlink r:id="rId411"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birdcage scaffolding </w:t>
      </w:r>
      <w:r>
        <w:t xml:space="preserve">ins </w:t>
      </w:r>
      <w:hyperlink r:id="rId412"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cantilever scaffolding </w:t>
      </w:r>
      <w:r>
        <w:t xml:space="preserve">ins </w:t>
      </w:r>
      <w:hyperlink r:id="rId413"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conveyor </w:t>
      </w:r>
      <w:r>
        <w:t xml:space="preserve">ins </w:t>
      </w:r>
      <w:hyperlink r:id="rId414"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dead loads </w:t>
      </w:r>
      <w:r>
        <w:t xml:space="preserve">reloc from s 3 </w:t>
      </w:r>
      <w:hyperlink r:id="rId415"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designed </w:t>
      </w:r>
      <w:r>
        <w:t xml:space="preserve">reloc from s 3 </w:t>
      </w:r>
      <w:hyperlink r:id="rId416"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drawings </w:t>
      </w:r>
      <w:r>
        <w:t xml:space="preserve">reloc from s 3 </w:t>
      </w:r>
      <w:hyperlink r:id="rId417"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dynamically irreversible </w:t>
      </w:r>
      <w:r>
        <w:t xml:space="preserve">reloc from s 3 </w:t>
      </w:r>
      <w:hyperlink r:id="rId418"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dynamically reversible </w:t>
      </w:r>
      <w:r>
        <w:t xml:space="preserve">reloc from s 3 </w:t>
      </w:r>
      <w:hyperlink r:id="rId419"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explosive-powered tool </w:t>
      </w:r>
      <w:r>
        <w:t xml:space="preserve">ins </w:t>
      </w:r>
      <w:hyperlink r:id="rId420"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fixed end </w:t>
      </w:r>
      <w:r>
        <w:t xml:space="preserve">reloc from s 3 </w:t>
      </w:r>
      <w:hyperlink r:id="rId421"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forged steel </w:t>
      </w:r>
      <w:r>
        <w:t xml:space="preserve">reloc from s 3 </w:t>
      </w:r>
      <w:hyperlink r:id="rId422"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free end </w:t>
      </w:r>
      <w:r>
        <w:t xml:space="preserve">reloc from s 3 </w:t>
      </w:r>
      <w:hyperlink r:id="rId423"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heavy duty scaffolding </w:t>
      </w:r>
      <w:r>
        <w:t xml:space="preserve">ins </w:t>
      </w:r>
      <w:hyperlink r:id="rId424"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high tensile structural steel</w:t>
      </w:r>
      <w:r>
        <w:t xml:space="preserve">reloc from s 3 </w:t>
      </w:r>
      <w:hyperlink r:id="rId425"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hinged end </w:t>
      </w:r>
      <w:r>
        <w:t xml:space="preserve">reloc from s 3 </w:t>
      </w:r>
      <w:hyperlink r:id="rId426"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in commission </w:t>
      </w:r>
      <w:r>
        <w:t xml:space="preserve">reloc from s 3 </w:t>
      </w:r>
      <w:hyperlink r:id="rId427"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independent pole scaffolding </w:t>
      </w:r>
      <w:r>
        <w:t xml:space="preserve">ins </w:t>
      </w:r>
      <w:hyperlink r:id="rId428"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light duty scaffolding </w:t>
      </w:r>
      <w:r>
        <w:t xml:space="preserve">ins </w:t>
      </w:r>
      <w:hyperlink r:id="rId429"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light swinging stage </w:t>
      </w:r>
      <w:r>
        <w:t xml:space="preserve">ins </w:t>
      </w:r>
      <w:hyperlink r:id="rId430"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limiting </w:t>
      </w:r>
      <w:r>
        <w:t xml:space="preserve">reloc from s 3 </w:t>
      </w:r>
      <w:hyperlink r:id="rId431"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live loads </w:t>
      </w:r>
      <w:r>
        <w:t xml:space="preserve">reloc from s 3 </w:t>
      </w:r>
      <w:hyperlink r:id="rId432"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mild steel </w:t>
      </w:r>
      <w:r>
        <w:t xml:space="preserve">reloc from s 3 </w:t>
      </w:r>
      <w:hyperlink r:id="rId433"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projectile </w:t>
      </w:r>
      <w:r>
        <w:t xml:space="preserve">ins </w:t>
      </w:r>
      <w:hyperlink r:id="rId434"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qualified operator </w:t>
      </w:r>
      <w:r>
        <w:t xml:space="preserve">ins </w:t>
      </w:r>
      <w:hyperlink r:id="rId435"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roller </w:t>
      </w:r>
      <w:r>
        <w:t xml:space="preserve">reloc from s 3 </w:t>
      </w:r>
      <w:hyperlink r:id="rId436"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run </w:t>
      </w:r>
      <w:r>
        <w:t xml:space="preserve">ins </w:t>
      </w:r>
      <w:hyperlink r:id="rId437"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S.A.A. Wiring Rules </w:t>
      </w:r>
      <w:r>
        <w:t xml:space="preserve">reloc from s 3 </w:t>
      </w:r>
      <w:hyperlink r:id="rId438"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safety gear </w:t>
      </w:r>
      <w:r>
        <w:t xml:space="preserve">ins </w:t>
      </w:r>
      <w:hyperlink r:id="rId439"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safe working load </w:t>
      </w:r>
      <w:r>
        <w:t xml:space="preserve">(or </w:t>
      </w:r>
      <w:r w:rsidRPr="001973CC">
        <w:rPr>
          <w:rStyle w:val="charBoldItals"/>
        </w:rPr>
        <w:t>working load</w:t>
      </w:r>
      <w:r>
        <w:t>)</w:t>
      </w:r>
      <w:r w:rsidRPr="001973CC">
        <w:t xml:space="preserve"> </w:t>
      </w:r>
      <w:r>
        <w:t xml:space="preserve">reloc from s 3 </w:t>
      </w:r>
      <w:hyperlink r:id="rId440"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second-hand </w:t>
      </w:r>
      <w:r>
        <w:t xml:space="preserve">reloc from s 3 </w:t>
      </w:r>
      <w:hyperlink r:id="rId441"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section </w:t>
      </w:r>
      <w:r>
        <w:t xml:space="preserve">reloc from s 3 </w:t>
      </w:r>
      <w:hyperlink r:id="rId442"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service lift </w:t>
      </w:r>
      <w:r>
        <w:t xml:space="preserve">ins </w:t>
      </w:r>
      <w:hyperlink r:id="rId443"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single pole scaffolding </w:t>
      </w:r>
      <w:r>
        <w:t xml:space="preserve">ins </w:t>
      </w:r>
      <w:hyperlink r:id="rId444"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static counterbalance weights </w:t>
      </w:r>
      <w:r>
        <w:t xml:space="preserve">reloc from s 3 </w:t>
      </w:r>
      <w:hyperlink r:id="rId445"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strength </w:t>
      </w:r>
      <w:r>
        <w:t xml:space="preserve">reloc from s 3 </w:t>
      </w:r>
      <w:hyperlink r:id="rId446"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stress </w:t>
      </w:r>
      <w:r>
        <w:t xml:space="preserve">reloc from s 3 </w:t>
      </w:r>
      <w:hyperlink r:id="rId447"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suspended scaffolding </w:t>
      </w:r>
      <w:r>
        <w:t xml:space="preserve">ins </w:t>
      </w:r>
      <w:hyperlink r:id="rId448"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toe board </w:t>
      </w:r>
      <w:r>
        <w:t xml:space="preserve">ins </w:t>
      </w:r>
      <w:hyperlink r:id="rId449"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tool </w:t>
      </w:r>
      <w:r>
        <w:t xml:space="preserve">ins </w:t>
      </w:r>
      <w:hyperlink r:id="rId450"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transverse stress </w:t>
      </w:r>
      <w:r>
        <w:t xml:space="preserve">reloc from s 3 </w:t>
      </w:r>
      <w:hyperlink r:id="rId451"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under power </w:t>
      </w:r>
      <w:r>
        <w:t xml:space="preserve">reloc from s 3 </w:t>
      </w:r>
      <w:hyperlink r:id="rId452"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AmdtsEntries"/>
      </w:pPr>
      <w:r>
        <w:tab/>
        <w:t xml:space="preserve">def </w:t>
      </w:r>
      <w:r w:rsidRPr="001973CC">
        <w:rPr>
          <w:rStyle w:val="charBoldItals"/>
        </w:rPr>
        <w:t xml:space="preserve">use </w:t>
      </w:r>
      <w:r>
        <w:t xml:space="preserve">ins </w:t>
      </w:r>
      <w:hyperlink r:id="rId453"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work </w:t>
      </w:r>
      <w:r>
        <w:t xml:space="preserve">ins </w:t>
      </w:r>
      <w:hyperlink r:id="rId454"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3.473</w:t>
      </w:r>
    </w:p>
    <w:p w:rsidR="0039056D" w:rsidRDefault="0039056D">
      <w:pPr>
        <w:pStyle w:val="AmdtsEntries"/>
      </w:pPr>
      <w:r>
        <w:tab/>
        <w:t xml:space="preserve">def </w:t>
      </w:r>
      <w:r w:rsidRPr="001973CC">
        <w:rPr>
          <w:rStyle w:val="charBoldItals"/>
        </w:rPr>
        <w:t xml:space="preserve">working load </w:t>
      </w:r>
      <w:r>
        <w:t xml:space="preserve">reloc from s 3 </w:t>
      </w:r>
      <w:hyperlink r:id="rId455" w:tooltip="Statute Law Amendment Act 2007" w:history="1">
        <w:r w:rsidR="001973CC" w:rsidRPr="001973CC">
          <w:rPr>
            <w:rStyle w:val="charCitHyperlinkAbbrev"/>
          </w:rPr>
          <w:t>A2007</w:t>
        </w:r>
        <w:r w:rsidR="001973CC" w:rsidRPr="001973CC">
          <w:rPr>
            <w:rStyle w:val="charCitHyperlinkAbbrev"/>
          </w:rPr>
          <w:noBreakHyphen/>
          <w:t>3</w:t>
        </w:r>
      </w:hyperlink>
      <w:r>
        <w:t xml:space="preserve"> amdt 3.470</w:t>
      </w:r>
    </w:p>
    <w:p w:rsidR="0039056D" w:rsidRDefault="0039056D">
      <w:pPr>
        <w:pStyle w:val="Endnote2"/>
      </w:pPr>
      <w:bookmarkStart w:id="350" w:name="_Toc367365118"/>
      <w:r>
        <w:rPr>
          <w:rStyle w:val="charTableNo"/>
        </w:rPr>
        <w:t>5</w:t>
      </w:r>
      <w:r>
        <w:tab/>
      </w:r>
      <w:r>
        <w:rPr>
          <w:rStyle w:val="charTableText"/>
        </w:rPr>
        <w:t>Earlier republications</w:t>
      </w:r>
      <w:bookmarkEnd w:id="350"/>
    </w:p>
    <w:p w:rsidR="0039056D" w:rsidRDefault="0039056D">
      <w:pPr>
        <w:pStyle w:val="EndNoteTextEPS"/>
        <w:keepNext/>
      </w:pPr>
      <w:r>
        <w:t xml:space="preserve">Some earlier republications were not numbered. The number in column 1 refers to the publication order.  </w:t>
      </w:r>
    </w:p>
    <w:p w:rsidR="0039056D" w:rsidRDefault="0039056D">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39056D" w:rsidRDefault="0039056D">
      <w:pPr>
        <w:pStyle w:val="EndNoteTextEPS"/>
        <w:keepNext/>
      </w:pPr>
    </w:p>
    <w:tbl>
      <w:tblPr>
        <w:tblW w:w="0" w:type="auto"/>
        <w:tblInd w:w="1248" w:type="dxa"/>
        <w:tblLayout w:type="fixed"/>
        <w:tblLook w:val="0000" w:firstRow="0" w:lastRow="0" w:firstColumn="0" w:lastColumn="0" w:noHBand="0" w:noVBand="0"/>
      </w:tblPr>
      <w:tblGrid>
        <w:gridCol w:w="1930"/>
        <w:gridCol w:w="2350"/>
        <w:gridCol w:w="2350"/>
      </w:tblGrid>
      <w:tr w:rsidR="0039056D">
        <w:tc>
          <w:tcPr>
            <w:tcW w:w="1930" w:type="dxa"/>
          </w:tcPr>
          <w:p w:rsidR="0039056D" w:rsidRDefault="0039056D">
            <w:pPr>
              <w:pStyle w:val="EarlierRepubHdg"/>
            </w:pPr>
            <w:r>
              <w:t>Republication No</w:t>
            </w:r>
          </w:p>
        </w:tc>
        <w:tc>
          <w:tcPr>
            <w:tcW w:w="2350" w:type="dxa"/>
          </w:tcPr>
          <w:p w:rsidR="0039056D" w:rsidRDefault="0039056D">
            <w:pPr>
              <w:pStyle w:val="EarlierRepubHdg"/>
            </w:pPr>
            <w:r>
              <w:t>Amendments to</w:t>
            </w:r>
          </w:p>
        </w:tc>
        <w:tc>
          <w:tcPr>
            <w:tcW w:w="2350" w:type="dxa"/>
          </w:tcPr>
          <w:p w:rsidR="0039056D" w:rsidRDefault="0039056D">
            <w:pPr>
              <w:pStyle w:val="EarlierRepubHdg"/>
            </w:pPr>
            <w:r>
              <w:t>Republication date</w:t>
            </w:r>
          </w:p>
        </w:tc>
      </w:tr>
      <w:tr w:rsidR="0039056D">
        <w:tc>
          <w:tcPr>
            <w:tcW w:w="1930" w:type="dxa"/>
          </w:tcPr>
          <w:p w:rsidR="0039056D" w:rsidRDefault="0039056D">
            <w:pPr>
              <w:pStyle w:val="EarlierRepubEntries"/>
            </w:pPr>
            <w:r>
              <w:t>1</w:t>
            </w:r>
          </w:p>
        </w:tc>
        <w:tc>
          <w:tcPr>
            <w:tcW w:w="2350" w:type="dxa"/>
          </w:tcPr>
          <w:p w:rsidR="0039056D" w:rsidRDefault="002E69B6">
            <w:pPr>
              <w:pStyle w:val="EarlierRepubEntries"/>
            </w:pPr>
            <w:hyperlink r:id="rId456" w:tooltip="Regulations under the Scaffolding and Lifts Act, 1912 of the State of New South Wales in their application to the Territory" w:history="1">
              <w:r w:rsidR="001973CC" w:rsidRPr="001973CC">
                <w:rPr>
                  <w:rStyle w:val="charCitHyperlinkAbbrev"/>
                </w:rPr>
                <w:t>SL1986</w:t>
              </w:r>
              <w:r w:rsidR="001973CC" w:rsidRPr="001973CC">
                <w:rPr>
                  <w:rStyle w:val="charCitHyperlinkAbbrev"/>
                </w:rPr>
                <w:noBreakHyphen/>
                <w:t>9</w:t>
              </w:r>
            </w:hyperlink>
          </w:p>
        </w:tc>
        <w:tc>
          <w:tcPr>
            <w:tcW w:w="2350" w:type="dxa"/>
          </w:tcPr>
          <w:p w:rsidR="0039056D" w:rsidRDefault="0039056D">
            <w:pPr>
              <w:pStyle w:val="EarlierRepubEntries"/>
            </w:pPr>
            <w:r>
              <w:t>31 October 1993</w:t>
            </w:r>
          </w:p>
        </w:tc>
      </w:tr>
      <w:tr w:rsidR="0039056D">
        <w:tc>
          <w:tcPr>
            <w:tcW w:w="1930" w:type="dxa"/>
          </w:tcPr>
          <w:p w:rsidR="0039056D" w:rsidRDefault="0039056D">
            <w:pPr>
              <w:pStyle w:val="EarlierRepubEntries"/>
            </w:pPr>
            <w:r>
              <w:t>2</w:t>
            </w:r>
          </w:p>
        </w:tc>
        <w:tc>
          <w:tcPr>
            <w:tcW w:w="2350" w:type="dxa"/>
          </w:tcPr>
          <w:p w:rsidR="0039056D" w:rsidRDefault="002E69B6">
            <w:pPr>
              <w:pStyle w:val="EarlierRepubEntries"/>
            </w:pPr>
            <w:hyperlink r:id="rId457" w:tooltip="Legislation (Consequential Amendments) Act 2001" w:history="1">
              <w:r w:rsidR="001973CC" w:rsidRPr="001973CC">
                <w:rPr>
                  <w:rStyle w:val="charCitHyperlinkAbbrev"/>
                </w:rPr>
                <w:t>A2001</w:t>
              </w:r>
              <w:r w:rsidR="001973CC" w:rsidRPr="001973CC">
                <w:rPr>
                  <w:rStyle w:val="charCitHyperlinkAbbrev"/>
                </w:rPr>
                <w:noBreakHyphen/>
                <w:t>44</w:t>
              </w:r>
            </w:hyperlink>
          </w:p>
        </w:tc>
        <w:tc>
          <w:tcPr>
            <w:tcW w:w="2350" w:type="dxa"/>
          </w:tcPr>
          <w:p w:rsidR="0039056D" w:rsidRDefault="0039056D">
            <w:pPr>
              <w:pStyle w:val="EarlierRepubEntries"/>
            </w:pPr>
            <w:r>
              <w:t>11 September 2002</w:t>
            </w:r>
          </w:p>
        </w:tc>
      </w:tr>
      <w:tr w:rsidR="0039056D">
        <w:tc>
          <w:tcPr>
            <w:tcW w:w="1930" w:type="dxa"/>
          </w:tcPr>
          <w:p w:rsidR="0039056D" w:rsidRDefault="0039056D">
            <w:pPr>
              <w:pStyle w:val="EarlierRepubEntries"/>
            </w:pPr>
            <w:r>
              <w:t>3</w:t>
            </w:r>
          </w:p>
        </w:tc>
        <w:tc>
          <w:tcPr>
            <w:tcW w:w="2350" w:type="dxa"/>
          </w:tcPr>
          <w:p w:rsidR="0039056D" w:rsidRDefault="002E69B6">
            <w:pPr>
              <w:pStyle w:val="EarlierRepubEntries"/>
            </w:pPr>
            <w:hyperlink r:id="rId458" w:tooltip="Legislation (Consequential Amendments) Act 2001" w:history="1">
              <w:r w:rsidR="001973CC" w:rsidRPr="001973CC">
                <w:rPr>
                  <w:rStyle w:val="charCitHyperlinkAbbrev"/>
                </w:rPr>
                <w:t>A2001</w:t>
              </w:r>
              <w:r w:rsidR="001973CC" w:rsidRPr="001973CC">
                <w:rPr>
                  <w:rStyle w:val="charCitHyperlinkAbbrev"/>
                </w:rPr>
                <w:noBreakHyphen/>
                <w:t>44</w:t>
              </w:r>
            </w:hyperlink>
          </w:p>
        </w:tc>
        <w:tc>
          <w:tcPr>
            <w:tcW w:w="2350" w:type="dxa"/>
          </w:tcPr>
          <w:p w:rsidR="0039056D" w:rsidRDefault="0039056D">
            <w:pPr>
              <w:pStyle w:val="EarlierRepubEntries"/>
            </w:pPr>
            <w:r>
              <w:t>4 November 2004</w:t>
            </w:r>
          </w:p>
        </w:tc>
      </w:tr>
      <w:tr w:rsidR="00E1792D">
        <w:tc>
          <w:tcPr>
            <w:tcW w:w="1930" w:type="dxa"/>
          </w:tcPr>
          <w:p w:rsidR="00E1792D" w:rsidRDefault="00E1792D">
            <w:pPr>
              <w:pStyle w:val="EarlierRepubEntries"/>
            </w:pPr>
            <w:r>
              <w:t>4</w:t>
            </w:r>
          </w:p>
        </w:tc>
        <w:tc>
          <w:tcPr>
            <w:tcW w:w="2350" w:type="dxa"/>
          </w:tcPr>
          <w:p w:rsidR="00E1792D" w:rsidRDefault="002E69B6">
            <w:pPr>
              <w:pStyle w:val="EarlierRepubEntries"/>
            </w:pPr>
            <w:hyperlink r:id="rId459" w:tooltip="Statute Law Amendment Act 2007" w:history="1">
              <w:r w:rsidR="001973CC" w:rsidRPr="001973CC">
                <w:rPr>
                  <w:rStyle w:val="charCitHyperlinkAbbrev"/>
                </w:rPr>
                <w:t>A2007</w:t>
              </w:r>
              <w:r w:rsidR="001973CC" w:rsidRPr="001973CC">
                <w:rPr>
                  <w:rStyle w:val="charCitHyperlinkAbbrev"/>
                </w:rPr>
                <w:noBreakHyphen/>
                <w:t>3</w:t>
              </w:r>
            </w:hyperlink>
          </w:p>
        </w:tc>
        <w:tc>
          <w:tcPr>
            <w:tcW w:w="2350" w:type="dxa"/>
          </w:tcPr>
          <w:p w:rsidR="00E1792D" w:rsidRDefault="00E1792D">
            <w:pPr>
              <w:pStyle w:val="EarlierRepubEntries"/>
            </w:pPr>
            <w:r>
              <w:t>12 April 2007</w:t>
            </w:r>
          </w:p>
        </w:tc>
      </w:tr>
    </w:tbl>
    <w:p w:rsidR="0039056D" w:rsidRDefault="0039056D"/>
    <w:p w:rsidR="0039056D" w:rsidRDefault="0039056D">
      <w:pPr>
        <w:pStyle w:val="05EndNote"/>
        <w:sectPr w:rsidR="0039056D">
          <w:headerReference w:type="even" r:id="rId460"/>
          <w:headerReference w:type="default" r:id="rId461"/>
          <w:footerReference w:type="even" r:id="rId462"/>
          <w:footerReference w:type="default" r:id="rId463"/>
          <w:pgSz w:w="11907" w:h="16839" w:code="9"/>
          <w:pgMar w:top="3000" w:right="1900" w:bottom="2500" w:left="2300" w:header="2480" w:footer="2100" w:gutter="0"/>
          <w:cols w:space="720"/>
          <w:docGrid w:linePitch="254"/>
        </w:sectPr>
      </w:pPr>
    </w:p>
    <w:p w:rsidR="0039056D" w:rsidRDefault="0039056D"/>
    <w:p w:rsidR="0039056D" w:rsidRDefault="0039056D"/>
    <w:p w:rsidR="0039056D" w:rsidRDefault="0039056D"/>
    <w:p w:rsidR="0039056D" w:rsidRDefault="0039056D">
      <w:pPr>
        <w:rPr>
          <w:color w:val="000000"/>
          <w:sz w:val="22"/>
        </w:rPr>
      </w:pPr>
      <w:r>
        <w:rPr>
          <w:color w:val="000000"/>
          <w:sz w:val="22"/>
        </w:rPr>
        <w:t xml:space="preserve">©  Australian Capital Territory </w:t>
      </w:r>
      <w:r>
        <w:rPr>
          <w:noProof/>
          <w:color w:val="000000"/>
          <w:sz w:val="22"/>
        </w:rPr>
        <w:t>200</w:t>
      </w:r>
      <w:r w:rsidR="00E1792D">
        <w:rPr>
          <w:noProof/>
          <w:color w:val="000000"/>
          <w:sz w:val="22"/>
        </w:rPr>
        <w:t>9</w:t>
      </w:r>
    </w:p>
    <w:p w:rsidR="0039056D" w:rsidRDefault="0039056D">
      <w:pPr>
        <w:rPr>
          <w:color w:val="000000"/>
          <w:sz w:val="22"/>
        </w:rPr>
      </w:pPr>
    </w:p>
    <w:p w:rsidR="0039056D" w:rsidRDefault="0039056D"/>
    <w:p w:rsidR="0039056D" w:rsidRDefault="0039056D">
      <w:pPr>
        <w:pStyle w:val="06Copyright"/>
        <w:sectPr w:rsidR="0039056D">
          <w:headerReference w:type="even" r:id="rId464"/>
          <w:headerReference w:type="default" r:id="rId465"/>
          <w:footerReference w:type="even" r:id="rId466"/>
          <w:footerReference w:type="default" r:id="rId467"/>
          <w:headerReference w:type="first" r:id="rId468"/>
          <w:footerReference w:type="first" r:id="rId469"/>
          <w:type w:val="continuous"/>
          <w:pgSz w:w="11907" w:h="16839" w:code="9"/>
          <w:pgMar w:top="2999" w:right="1899" w:bottom="2500" w:left="2302" w:header="2478" w:footer="2098" w:gutter="0"/>
          <w:pgNumType w:fmt="lowerRoman"/>
          <w:cols w:space="720"/>
          <w:titlePg/>
          <w:docGrid w:linePitch="254"/>
        </w:sectPr>
      </w:pPr>
    </w:p>
    <w:p w:rsidR="0039056D" w:rsidRDefault="0039056D"/>
    <w:sectPr w:rsidR="0039056D" w:rsidSect="00280EA4">
      <w:headerReference w:type="first" r:id="rId470"/>
      <w:footerReference w:type="first" r:id="rId471"/>
      <w:type w:val="continuous"/>
      <w:pgSz w:w="11907" w:h="16839" w:code="9"/>
      <w:pgMar w:top="3000" w:right="1900" w:bottom="2500" w:left="2300" w:header="2480" w:footer="2100" w:gutter="0"/>
      <w:cols w:space="72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E17" w:rsidRDefault="00D52E17" w:rsidP="0039056D">
      <w:pPr>
        <w:pStyle w:val="Assectheading"/>
      </w:pPr>
      <w:r>
        <w:separator/>
      </w:r>
    </w:p>
  </w:endnote>
  <w:endnote w:type="continuationSeparator" w:id="0">
    <w:p w:rsidR="00D52E17" w:rsidRDefault="00D52E17" w:rsidP="0039056D">
      <w:pPr>
        <w:pStyle w:val="Assecthead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TCrest">
    <w:altName w:val="Courier New"/>
    <w:panose1 w:val="00000000000000000000"/>
    <w:charset w:val="00"/>
    <w:family w:val="modern"/>
    <w:notTrueType/>
    <w:pitch w:val="fixed"/>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Narrow">
    <w:altName w:val="Times New Roman"/>
    <w:panose1 w:val="00000000000000000000"/>
    <w:charset w:val="4D"/>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Pr="00A47881" w:rsidRDefault="00D52E17" w:rsidP="00A47881">
    <w:pPr>
      <w:pStyle w:val="Footer"/>
      <w:jc w:val="center"/>
      <w:rPr>
        <w:rFonts w:cs="Arial"/>
        <w:sz w:val="14"/>
      </w:rPr>
    </w:pPr>
    <w:r w:rsidRPr="00A47881">
      <w:rPr>
        <w:rFonts w:cs="Arial"/>
        <w:sz w:val="14"/>
      </w:rPr>
      <w:fldChar w:fldCharType="begin"/>
    </w:r>
    <w:r w:rsidRPr="00A47881">
      <w:rPr>
        <w:rFonts w:cs="Arial"/>
        <w:sz w:val="14"/>
      </w:rPr>
      <w:instrText xml:space="preserve"> DOCPROPERTY "Status" </w:instrText>
    </w:r>
    <w:r w:rsidRPr="00A47881">
      <w:rPr>
        <w:rFonts w:cs="Arial"/>
        <w:sz w:val="14"/>
      </w:rPr>
      <w:fldChar w:fldCharType="separate"/>
    </w:r>
    <w:r w:rsidR="00C274C3" w:rsidRPr="00A47881">
      <w:rPr>
        <w:rFonts w:cs="Arial"/>
        <w:sz w:val="14"/>
      </w:rPr>
      <w:t xml:space="preserve"> </w:t>
    </w:r>
    <w:r w:rsidRPr="00A47881">
      <w:rPr>
        <w:rFonts w:cs="Arial"/>
        <w:sz w:val="14"/>
      </w:rPr>
      <w:fldChar w:fldCharType="end"/>
    </w:r>
    <w:r w:rsidR="00A47881" w:rsidRPr="00A47881">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38</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w:instrText>
          </w:r>
          <w:r>
            <w:instrText xml:space="preserve">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39</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39</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66</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65</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66</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112</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111</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112</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120</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Pr="00A47881" w:rsidRDefault="00D52E17" w:rsidP="00A47881">
    <w:pPr>
      <w:pStyle w:val="Footer"/>
      <w:jc w:val="center"/>
      <w:rPr>
        <w:rFonts w:cs="Arial"/>
        <w:sz w:val="14"/>
      </w:rPr>
    </w:pPr>
    <w:r w:rsidRPr="00A47881">
      <w:rPr>
        <w:rFonts w:cs="Arial"/>
        <w:sz w:val="14"/>
      </w:rPr>
      <w:fldChar w:fldCharType="begin"/>
    </w:r>
    <w:r w:rsidRPr="00A47881">
      <w:rPr>
        <w:rFonts w:cs="Arial"/>
        <w:sz w:val="14"/>
      </w:rPr>
      <w:instrText xml:space="preserve"> DOCPROPERTY "Status" </w:instrText>
    </w:r>
    <w:r w:rsidRPr="00A47881">
      <w:rPr>
        <w:rFonts w:cs="Arial"/>
        <w:sz w:val="14"/>
      </w:rPr>
      <w:fldChar w:fldCharType="separate"/>
    </w:r>
    <w:r w:rsidR="00C274C3" w:rsidRPr="00A47881">
      <w:rPr>
        <w:rFonts w:cs="Arial"/>
        <w:sz w:val="14"/>
      </w:rPr>
      <w:t xml:space="preserve"> </w:t>
    </w:r>
    <w:r w:rsidRPr="00A47881">
      <w:rPr>
        <w:rFonts w:cs="Arial"/>
        <w:sz w:val="14"/>
      </w:rPr>
      <w:fldChar w:fldCharType="end"/>
    </w:r>
    <w:r w:rsidRPr="00A47881">
      <w:rPr>
        <w:rFonts w:cs="Arial"/>
        <w:sz w:val="14"/>
      </w:rPr>
      <w:fldChar w:fldCharType="begin"/>
    </w:r>
    <w:r w:rsidRPr="00A47881">
      <w:rPr>
        <w:rFonts w:cs="Arial"/>
        <w:sz w:val="14"/>
      </w:rPr>
      <w:instrText xml:space="preserve"> COMMENTS  \* MERGEFORMAT </w:instrText>
    </w:r>
    <w:r w:rsidRPr="00A47881">
      <w:rPr>
        <w:rFonts w:cs="Arial"/>
        <w:sz w:val="14"/>
      </w:rPr>
      <w:fldChar w:fldCharType="end"/>
    </w:r>
    <w:r w:rsidR="00A47881" w:rsidRPr="00A47881">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119</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120</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162</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w:instrText>
          </w:r>
          <w:r>
            <w:instrText xml:space="preserve">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161</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162</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172</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w:instrText>
          </w:r>
          <w:r>
            <w:instrText xml:space="preserve">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173</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173</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184</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w:instrText>
          </w:r>
          <w:r>
            <w:instrText xml:space="preserve">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185</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Pr="00A47881" w:rsidRDefault="00A47881" w:rsidP="00A47881">
    <w:pPr>
      <w:pStyle w:val="Footer"/>
      <w:jc w:val="center"/>
      <w:rPr>
        <w:rFonts w:cs="Arial"/>
        <w:sz w:val="14"/>
      </w:rPr>
    </w:pPr>
    <w:r w:rsidRPr="00A47881">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185</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204</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w:instrText>
          </w:r>
          <w:r>
            <w:instrText xml:space="preserve">"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205</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w:instrText>
          </w:r>
          <w:r>
            <w:instrText xml:space="preserve">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w:instrText>
          </w:r>
          <w:r>
            <w:instrText xml:space="preserve">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207</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52E17">
      <w:tc>
        <w:tcPr>
          <w:tcW w:w="1240" w:type="dxa"/>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206</w:t>
          </w:r>
          <w:r>
            <w:rPr>
              <w:rStyle w:val="PageNumber"/>
            </w:rP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w:instrText>
          </w:r>
          <w:r>
            <w:instrText xml:space="preserve">rmat </w:instrText>
          </w:r>
          <w:r>
            <w:fldChar w:fldCharType="separate"/>
          </w:r>
          <w:r w:rsidR="00C274C3">
            <w:t xml:space="preserve"> </w:t>
          </w:r>
          <w:r>
            <w:fldChar w:fldCharType="end"/>
          </w:r>
        </w:p>
      </w:tc>
      <w:tc>
        <w:tcPr>
          <w:tcW w:w="1553" w:type="dxa"/>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52E17">
      <w:tc>
        <w:tcPr>
          <w:tcW w:w="1553" w:type="dxa"/>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240" w:type="dxa"/>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207</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258</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w:instrText>
          </w:r>
          <w:r>
            <w:instrText xml:space="preserve">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259</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262</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52E17">
      <w:tc>
        <w:tcPr>
          <w:tcW w:w="1240" w:type="dxa"/>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262</w:t>
          </w:r>
          <w:r>
            <w:rPr>
              <w:rStyle w:val="PageNumber"/>
            </w:rP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553" w:type="dxa"/>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52E17">
      <w:tc>
        <w:tcPr>
          <w:tcW w:w="846" w:type="pct"/>
        </w:tcPr>
        <w:p w:rsidR="00D52E17" w:rsidRDefault="00D52E17">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12</w:t>
          </w:r>
          <w:r>
            <w:rPr>
              <w:rStyle w:val="PageNumber"/>
            </w:rPr>
            <w:fldChar w:fldCharType="end"/>
          </w:r>
        </w:p>
      </w:tc>
      <w:tc>
        <w:tcPr>
          <w:tcW w:w="3093"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w:instrText>
          </w:r>
          <w:r>
            <w:fldChar w:fldCharType="separate"/>
          </w:r>
          <w:r w:rsidR="00C274C3">
            <w:t xml:space="preserve">Effective:  </w:t>
          </w:r>
          <w:r>
            <w:fldChar w:fldCharType="end"/>
          </w:r>
          <w:r>
            <w:fldChar w:fldCharType="begin"/>
          </w:r>
          <w:r>
            <w:instrText xml:space="preserve"> DOCPROPERTY "StartDt"   </w:instrText>
          </w:r>
          <w:r>
            <w:fldChar w:fldCharType="separate"/>
          </w:r>
          <w:r w:rsidR="00C274C3">
            <w:t>01/10/09</w:t>
          </w:r>
          <w:r>
            <w:fldChar w:fldCharType="end"/>
          </w:r>
          <w:r>
            <w:fldChar w:fldCharType="begin"/>
          </w:r>
          <w:r>
            <w:instrText xml:space="preserve"> DOCPROPERTY "EndDt"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w:instrText>
          </w:r>
          <w:r>
            <w:fldChar w:fldCharType="separate"/>
          </w:r>
          <w:r w:rsidR="00C274C3">
            <w:t>R5</w:t>
          </w:r>
          <w:r>
            <w:fldChar w:fldCharType="end"/>
          </w:r>
          <w:r w:rsidR="00D52E17">
            <w:br/>
          </w:r>
          <w:r>
            <w:fldChar w:fldCharType="begin"/>
          </w:r>
          <w:r>
            <w:instrText xml:space="preserve"> DOCPROPERTY "RepubDt"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52E17">
      <w:tc>
        <w:tcPr>
          <w:tcW w:w="1553" w:type="dxa"/>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240" w:type="dxa"/>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261</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264</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265</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267</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52E17">
      <w:tc>
        <w:tcPr>
          <w:tcW w:w="1240" w:type="dxa"/>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266</w:t>
          </w:r>
          <w:r>
            <w:rPr>
              <w:rStyle w:val="PageNumber"/>
            </w:rP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553" w:type="dxa"/>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w:instrText>
          </w:r>
          <w:r>
            <w:instrText xml:space="preserve">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52E17">
      <w:tc>
        <w:tcPr>
          <w:tcW w:w="1553" w:type="dxa"/>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w:instrText>
          </w:r>
          <w:r>
            <w:instrText xml:space="preserve">\charformat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240" w:type="dxa"/>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267</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276</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277</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279</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52E17">
      <w:tc>
        <w:tcPr>
          <w:tcW w:w="1240" w:type="dxa"/>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278</w:t>
          </w:r>
          <w:r>
            <w:rPr>
              <w:rStyle w:val="PageNumber"/>
            </w:rP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553" w:type="dxa"/>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w:instrText>
    </w:r>
    <w:r w:rsidRPr="00A47881">
      <w:rPr>
        <w:rFonts w:cs="Arial"/>
      </w:rPr>
      <w:instrText xml:space="preserve">"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52E17">
      <w:tc>
        <w:tcPr>
          <w:tcW w:w="1061" w:type="pct"/>
        </w:tcPr>
        <w:p w:rsidR="00D52E17" w:rsidRDefault="002E69B6">
          <w:pPr>
            <w:pStyle w:val="Footer"/>
          </w:pPr>
          <w:r>
            <w:fldChar w:fldCharType="begin"/>
          </w:r>
          <w:r>
            <w:instrText xml:space="preserve"> DOCPROPERTY "Category"  </w:instrText>
          </w:r>
          <w:r>
            <w:fldChar w:fldCharType="separate"/>
          </w:r>
          <w:r w:rsidR="00C274C3">
            <w:t>R5</w:t>
          </w:r>
          <w:r>
            <w:fldChar w:fldCharType="end"/>
          </w:r>
          <w:r w:rsidR="00D52E17">
            <w:br/>
          </w:r>
          <w:r>
            <w:fldChar w:fldCharType="begin"/>
          </w:r>
          <w:r>
            <w:instrText xml:space="preserve"> DOCPROPERTY "RepubDt"  </w:instrText>
          </w:r>
          <w:r>
            <w:fldChar w:fldCharType="separate"/>
          </w:r>
          <w:r w:rsidR="00C274C3">
            <w:t>01/10/09</w:t>
          </w:r>
          <w:r>
            <w:fldChar w:fldCharType="end"/>
          </w:r>
        </w:p>
      </w:tc>
      <w:tc>
        <w:tcPr>
          <w:tcW w:w="3093"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w:instrText>
          </w:r>
          <w:r>
            <w:fldChar w:fldCharType="separate"/>
          </w:r>
          <w:r w:rsidR="00C274C3">
            <w:t xml:space="preserve">Effective:  </w:t>
          </w:r>
          <w:r>
            <w:fldChar w:fldCharType="end"/>
          </w:r>
          <w:r>
            <w:fldChar w:fldCharType="begin"/>
          </w:r>
          <w:r>
            <w:instrText xml:space="preserve"> DOCPROPERTY "StartDt"  </w:instrText>
          </w:r>
          <w:r>
            <w:fldChar w:fldCharType="separate"/>
          </w:r>
          <w:r w:rsidR="00C274C3">
            <w:t>01/10/09</w:t>
          </w:r>
          <w:r>
            <w:fldChar w:fldCharType="end"/>
          </w:r>
          <w:r>
            <w:fldChar w:fldCharType="begin"/>
          </w:r>
          <w:r>
            <w:instrText xml:space="preserve"> DOCPROPERTY "EndDt"  </w:instrText>
          </w:r>
          <w:r>
            <w:fldChar w:fldCharType="separate"/>
          </w:r>
          <w:r w:rsidR="00C274C3">
            <w:t xml:space="preserve"> </w:t>
          </w:r>
          <w:r>
            <w:fldChar w:fldCharType="end"/>
          </w:r>
        </w:p>
      </w:tc>
      <w:tc>
        <w:tcPr>
          <w:tcW w:w="846" w:type="pct"/>
        </w:tcPr>
        <w:p w:rsidR="00D52E17" w:rsidRDefault="00D52E1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11</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52E17">
      <w:tc>
        <w:tcPr>
          <w:tcW w:w="1553" w:type="dxa"/>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240" w:type="dxa"/>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279</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306</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w:instrText>
          </w:r>
          <w:r>
            <w:instrText xml:space="preserve">"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307</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309</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52E17">
      <w:tc>
        <w:tcPr>
          <w:tcW w:w="1240" w:type="dxa"/>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308</w:t>
          </w:r>
          <w:r>
            <w:rPr>
              <w:rStyle w:val="PageNumber"/>
            </w:rP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553" w:type="dxa"/>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52E17">
      <w:tc>
        <w:tcPr>
          <w:tcW w:w="1553" w:type="dxa"/>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240" w:type="dxa"/>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309</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340</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w:instrText>
          </w:r>
          <w:r>
            <w:instrText xml:space="preserve">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341</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347</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52E17">
      <w:tc>
        <w:tcPr>
          <w:tcW w:w="1240" w:type="dxa"/>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346</w:t>
          </w:r>
          <w:r>
            <w:rPr>
              <w:rStyle w:val="PageNumber"/>
            </w:rP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553" w:type="dxa"/>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52E17">
      <w:tc>
        <w:tcPr>
          <w:tcW w:w="1061" w:type="pct"/>
        </w:tcPr>
        <w:p w:rsidR="00D52E17" w:rsidRDefault="002E69B6">
          <w:pPr>
            <w:pStyle w:val="Footer"/>
          </w:pPr>
          <w:r>
            <w:fldChar w:fldCharType="begin"/>
          </w:r>
          <w:r>
            <w:instrText xml:space="preserve"> DOCPROPERTY "Category"  </w:instrText>
          </w:r>
          <w:r>
            <w:fldChar w:fldCharType="separate"/>
          </w:r>
          <w:r w:rsidR="00C274C3">
            <w:t>R5</w:t>
          </w:r>
          <w:r>
            <w:fldChar w:fldCharType="end"/>
          </w:r>
          <w:r w:rsidR="00D52E17">
            <w:br/>
          </w:r>
          <w:r>
            <w:fldChar w:fldCharType="begin"/>
          </w:r>
          <w:r>
            <w:instrText xml:space="preserve"> DOCPROPERTY "RepubDt"  </w:instrText>
          </w:r>
          <w:r>
            <w:fldChar w:fldCharType="separate"/>
          </w:r>
          <w:r w:rsidR="00C274C3">
            <w:t>01/10/09</w:t>
          </w:r>
          <w:r>
            <w:fldChar w:fldCharType="end"/>
          </w:r>
        </w:p>
      </w:tc>
      <w:tc>
        <w:tcPr>
          <w:tcW w:w="3093"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w:instrText>
          </w:r>
          <w:r>
            <w:fldChar w:fldCharType="separate"/>
          </w:r>
          <w:r w:rsidR="00C274C3">
            <w:t xml:space="preserve">Effective:  </w:t>
          </w:r>
          <w:r>
            <w:fldChar w:fldCharType="end"/>
          </w:r>
          <w:r>
            <w:fldChar w:fldCharType="begin"/>
          </w:r>
          <w:r>
            <w:instrText xml:space="preserve"> DOCPROPERTY "StartDt"   </w:instrText>
          </w:r>
          <w:r>
            <w:fldChar w:fldCharType="separate"/>
          </w:r>
          <w:r w:rsidR="00C274C3">
            <w:t>01/10/09</w:t>
          </w:r>
          <w:r>
            <w:fldChar w:fldCharType="end"/>
          </w:r>
          <w:r>
            <w:fldChar w:fldCharType="begin"/>
          </w:r>
          <w:r>
            <w:instrText xml:space="preserve"> DOCPROPERTY "EndDt"  </w:instrText>
          </w:r>
          <w:r>
            <w:fldChar w:fldCharType="separate"/>
          </w:r>
          <w:r w:rsidR="00C274C3">
            <w:t xml:space="preserve"> </w:t>
          </w:r>
          <w:r>
            <w:fldChar w:fldCharType="end"/>
          </w:r>
        </w:p>
      </w:tc>
      <w:tc>
        <w:tcPr>
          <w:tcW w:w="846" w:type="pct"/>
        </w:tcPr>
        <w:p w:rsidR="00D52E17" w:rsidRDefault="00D52E1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52E17">
      <w:tc>
        <w:tcPr>
          <w:tcW w:w="1553" w:type="dxa"/>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240" w:type="dxa"/>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347</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354</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353</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382</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52E17">
      <w:tc>
        <w:tcPr>
          <w:tcW w:w="1240" w:type="dxa"/>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382</w:t>
          </w:r>
          <w:r>
            <w:rPr>
              <w:rStyle w:val="PageNumber"/>
            </w:rP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553" w:type="dxa"/>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52E17">
      <w:tc>
        <w:tcPr>
          <w:tcW w:w="1553" w:type="dxa"/>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spacing w:before="0"/>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240" w:type="dxa"/>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381</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398</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w:instrText>
          </w:r>
          <w:r>
            <w:instrText xml:space="preserve">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w:instrText>
          </w:r>
          <w:r>
            <w:instrText xml:space="preserve">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397</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398</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406</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32</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407</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274C3">
            <w:rPr>
              <w:rStyle w:val="PageNumber"/>
              <w:noProof/>
            </w:rPr>
            <w:t>468</w:t>
          </w:r>
          <w:r>
            <w:rPr>
              <w:rStyle w:val="PageNumber"/>
            </w:rPr>
            <w:fldChar w:fldCharType="end"/>
          </w:r>
        </w:p>
      </w:tc>
    </w:tr>
  </w:tbl>
  <w:p w:rsidR="00D52E17" w:rsidRDefault="002E69B6">
    <w:pPr>
      <w:pStyle w:val="Status"/>
    </w:pPr>
    <w:r>
      <w:fldChar w:fldCharType="begin"/>
    </w:r>
    <w:r>
      <w:instrText xml:space="preserve"> DOCPROPERTY "Status" </w:instrText>
    </w:r>
    <w:r>
      <w:fldChar w:fldCharType="separate"/>
    </w:r>
    <w:r w:rsidR="00C274C3">
      <w:t xml:space="preserve"> </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410</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409</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52E17">
      <w:tc>
        <w:tcPr>
          <w:tcW w:w="1240" w:type="dxa"/>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436</w:t>
          </w:r>
          <w:r>
            <w:rPr>
              <w:rStyle w:val="PageNumber"/>
            </w:rP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553" w:type="dxa"/>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52E17">
      <w:tc>
        <w:tcPr>
          <w:tcW w:w="1553" w:type="dxa"/>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8580" w:type="dxa"/>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
            <w:jc w:val="center"/>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240" w:type="dxa"/>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437</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440</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439</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442</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443</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33</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444</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445</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450</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w:instrText>
          </w:r>
          <w:r>
            <w:instrText xml:space="preserve">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w:instrText>
          </w:r>
          <w:r>
            <w:instrText xml:space="preserve">\charformat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451</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52E17">
      <w:tc>
        <w:tcPr>
          <w:tcW w:w="847" w:type="pct"/>
        </w:tcPr>
        <w:p w:rsidR="00D52E17" w:rsidRDefault="00D52E1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468</w:t>
          </w:r>
          <w:r>
            <w:rPr>
              <w:rStyle w:val="PageNumber"/>
            </w:rP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1061" w:type="pct"/>
        </w:tcPr>
        <w:p w:rsidR="00D52E17" w:rsidRDefault="002E69B6">
          <w:pPr>
            <w:pStyle w:val="Footer"/>
            <w:jc w:val="right"/>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467</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Pr="00A47881" w:rsidRDefault="00A47881" w:rsidP="00A47881">
    <w:pPr>
      <w:pStyle w:val="Footer"/>
      <w:jc w:val="center"/>
      <w:rPr>
        <w:rFonts w:cs="Arial"/>
        <w:sz w:val="14"/>
      </w:rPr>
    </w:pPr>
    <w:r w:rsidRPr="00A47881">
      <w:rPr>
        <w:rFonts w:cs="Arial"/>
        <w:sz w:val="14"/>
      </w:rPr>
      <w:t>Unauthorised version prepared by ACT Parliamentary Counsel’s Office</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Pr="00A47881" w:rsidRDefault="00D52E17" w:rsidP="00A47881">
    <w:pPr>
      <w:pStyle w:val="Footer"/>
      <w:jc w:val="center"/>
      <w:rPr>
        <w:rFonts w:cs="Arial"/>
        <w:sz w:val="14"/>
      </w:rPr>
    </w:pPr>
    <w:r w:rsidRPr="00A47881">
      <w:rPr>
        <w:rFonts w:cs="Arial"/>
        <w:sz w:val="14"/>
      </w:rPr>
      <w:fldChar w:fldCharType="begin"/>
    </w:r>
    <w:r w:rsidRPr="00A47881">
      <w:rPr>
        <w:rFonts w:cs="Arial"/>
        <w:sz w:val="14"/>
      </w:rPr>
      <w:instrText xml:space="preserve"> COMMENTS  \* MERGEFORMAT </w:instrText>
    </w:r>
    <w:r w:rsidRPr="00A47881">
      <w:rPr>
        <w:rFonts w:cs="Arial"/>
        <w:sz w:val="14"/>
      </w:rPr>
      <w:fldChar w:fldCharType="end"/>
    </w:r>
    <w:r w:rsidR="00A47881" w:rsidRPr="00A47881">
      <w:rPr>
        <w:rFonts w:cs="Arial"/>
        <w:sz w:val="14"/>
      </w:rPr>
      <w:t>Unauthorised version prepared by ACT Parliamentary Counsel’s Office</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Pr="00A47881" w:rsidRDefault="00A47881" w:rsidP="00A47881">
    <w:pPr>
      <w:pStyle w:val="Footer"/>
      <w:jc w:val="center"/>
      <w:rPr>
        <w:rFonts w:cs="Arial"/>
        <w:sz w:val="14"/>
      </w:rPr>
    </w:pPr>
    <w:r w:rsidRPr="00A47881">
      <w:rPr>
        <w:rFonts w:cs="Arial"/>
        <w:sz w:val="14"/>
      </w:rPr>
      <w:t>Unauthorised version prepared by ACT Parliamentary Counsel’s Office</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Pr="00A47881" w:rsidRDefault="00A47881" w:rsidP="00A47881">
    <w:pPr>
      <w:pStyle w:val="Footer"/>
      <w:jc w:val="center"/>
      <w:rPr>
        <w:rFonts w:cs="Arial"/>
        <w:sz w:val="14"/>
      </w:rPr>
    </w:pPr>
    <w:r w:rsidRPr="00A47881">
      <w:rPr>
        <w:rFonts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52E17">
      <w:tc>
        <w:tcPr>
          <w:tcW w:w="1061" w:type="pct"/>
        </w:tcPr>
        <w:p w:rsidR="00D52E17" w:rsidRDefault="002E69B6">
          <w:pPr>
            <w:pStyle w:val="Footer"/>
          </w:pPr>
          <w:r>
            <w:fldChar w:fldCharType="begin"/>
          </w:r>
          <w:r>
            <w:instrText xml:space="preserve"> DOCPROPERTY "Category"  *\charformat  </w:instrText>
          </w:r>
          <w:r>
            <w:fldChar w:fldCharType="separate"/>
          </w:r>
          <w:r w:rsidR="00C274C3">
            <w:t>R5</w:t>
          </w:r>
          <w:r>
            <w:fldChar w:fldCharType="end"/>
          </w:r>
          <w:r w:rsidR="00D52E17">
            <w:br/>
          </w:r>
          <w:r>
            <w:fldChar w:fldCharType="begin"/>
          </w:r>
          <w:r>
            <w:instrText xml:space="preserve"> DOCPROPERTY "RepubDt"  *\charformat  </w:instrText>
          </w:r>
          <w:r>
            <w:fldChar w:fldCharType="separate"/>
          </w:r>
          <w:r w:rsidR="00C274C3">
            <w:t>01/10/09</w:t>
          </w:r>
          <w:r>
            <w:fldChar w:fldCharType="end"/>
          </w:r>
        </w:p>
      </w:tc>
      <w:tc>
        <w:tcPr>
          <w:tcW w:w="3092" w:type="pct"/>
        </w:tcPr>
        <w:p w:rsidR="00D52E17" w:rsidRDefault="002E69B6">
          <w:pPr>
            <w:pStyle w:val="Footer"/>
            <w:jc w:val="center"/>
          </w:pPr>
          <w:r>
            <w:fldChar w:fldCharType="begin"/>
          </w:r>
          <w:r>
            <w:instrText xml:space="preserve"> REF Citation *\charformat </w:instrText>
          </w:r>
          <w:r>
            <w:fldChar w:fldCharType="separate"/>
          </w:r>
          <w:r w:rsidR="00C274C3">
            <w:t>Scaffolding and Lifts Regulation 1950</w:t>
          </w:r>
          <w:r>
            <w:fldChar w:fldCharType="end"/>
          </w:r>
        </w:p>
        <w:p w:rsidR="00D52E17" w:rsidRDefault="002E69B6">
          <w:pPr>
            <w:pStyle w:val="FooterInfoCentre"/>
          </w:pPr>
          <w:r>
            <w:fldChar w:fldCharType="begin"/>
          </w:r>
          <w:r>
            <w:instrText xml:space="preserve"> DOCPROPERTY "Eff"  *\charformat </w:instrText>
          </w:r>
          <w:r>
            <w:fldChar w:fldCharType="separate"/>
          </w:r>
          <w:r w:rsidR="00C274C3">
            <w:t xml:space="preserve">Effective:  </w:t>
          </w:r>
          <w:r>
            <w:fldChar w:fldCharType="end"/>
          </w:r>
          <w:r>
            <w:fldChar w:fldCharType="begin"/>
          </w:r>
          <w:r>
            <w:instrText xml:space="preserve"> DOCPROPERTY "StartDt"  *\charformat </w:instrText>
          </w:r>
          <w:r>
            <w:fldChar w:fldCharType="separate"/>
          </w:r>
          <w:r w:rsidR="00C274C3">
            <w:t>01/10/09</w:t>
          </w:r>
          <w:r>
            <w:fldChar w:fldCharType="end"/>
          </w:r>
          <w:r>
            <w:fldChar w:fldCharType="begin"/>
          </w:r>
          <w:r>
            <w:instrText xml:space="preserve"> DOCPROPERTY "EndDt"  *\charformat </w:instrText>
          </w:r>
          <w:r>
            <w:fldChar w:fldCharType="separate"/>
          </w:r>
          <w:r w:rsidR="00C274C3">
            <w:t xml:space="preserve"> </w:t>
          </w:r>
          <w:r>
            <w:fldChar w:fldCharType="end"/>
          </w:r>
        </w:p>
      </w:tc>
      <w:tc>
        <w:tcPr>
          <w:tcW w:w="847" w:type="pct"/>
        </w:tcPr>
        <w:p w:rsidR="00D52E17" w:rsidRDefault="00D52E1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E0F23">
            <w:rPr>
              <w:rStyle w:val="PageNumber"/>
              <w:noProof/>
            </w:rPr>
            <w:t>1</w:t>
          </w:r>
          <w:r>
            <w:rPr>
              <w:rStyle w:val="PageNumber"/>
            </w:rPr>
            <w:fldChar w:fldCharType="end"/>
          </w:r>
        </w:p>
      </w:tc>
    </w:tr>
  </w:tbl>
  <w:p w:rsidR="00D52E17" w:rsidRPr="00A47881" w:rsidRDefault="002E69B6" w:rsidP="00A47881">
    <w:pPr>
      <w:pStyle w:val="Status"/>
      <w:rPr>
        <w:rFonts w:cs="Arial"/>
      </w:rPr>
    </w:pPr>
    <w:r w:rsidRPr="00A47881">
      <w:rPr>
        <w:rFonts w:cs="Arial"/>
      </w:rPr>
      <w:fldChar w:fldCharType="begin"/>
    </w:r>
    <w:r w:rsidRPr="00A47881">
      <w:rPr>
        <w:rFonts w:cs="Arial"/>
      </w:rPr>
      <w:instrText xml:space="preserve"> DOCPROPERTY "Status" </w:instrText>
    </w:r>
    <w:r w:rsidRPr="00A47881">
      <w:rPr>
        <w:rFonts w:cs="Arial"/>
      </w:rPr>
      <w:fldChar w:fldCharType="separate"/>
    </w:r>
    <w:r w:rsidR="00C274C3" w:rsidRPr="00A47881">
      <w:rPr>
        <w:rFonts w:cs="Arial"/>
      </w:rPr>
      <w:t xml:space="preserve"> </w:t>
    </w:r>
    <w:r w:rsidRPr="00A47881">
      <w:rPr>
        <w:rFonts w:cs="Arial"/>
      </w:rPr>
      <w:fldChar w:fldCharType="end"/>
    </w:r>
    <w:r w:rsidR="00A47881" w:rsidRPr="00A47881">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E17" w:rsidRDefault="00D52E17" w:rsidP="0039056D">
      <w:pPr>
        <w:pStyle w:val="Assectheading"/>
      </w:pPr>
      <w:r>
        <w:separator/>
      </w:r>
    </w:p>
  </w:footnote>
  <w:footnote w:type="continuationSeparator" w:id="0">
    <w:p w:rsidR="00D52E17" w:rsidRDefault="00D52E17" w:rsidP="0039056D">
      <w:pPr>
        <w:pStyle w:val="Assectheading"/>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5</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Safeguards and measures to be taken for securing the safety and health of persons engaged in building work</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separate"/>
          </w:r>
          <w:r w:rsidR="00EE0F23">
            <w:rPr>
              <w:b/>
              <w:noProof/>
            </w:rPr>
            <w:t>Division 5.3</w:t>
          </w:r>
          <w:r>
            <w:rPr>
              <w:b/>
            </w:rPr>
            <w:fldChar w:fldCharType="end"/>
          </w:r>
        </w:p>
      </w:tc>
      <w:tc>
        <w:tcPr>
          <w:tcW w:w="4100" w:type="pct"/>
        </w:tcPr>
        <w:p w:rsidR="00D52E17" w:rsidRDefault="002E69B6">
          <w:pPr>
            <w:pStyle w:val="HeaderEven"/>
          </w:pPr>
          <w:r>
            <w:fldChar w:fldCharType="begin"/>
          </w:r>
          <w:r>
            <w:instrText xml:space="preserve"> STYLEREF CharDivText \*charformat </w:instrText>
          </w:r>
          <w:r>
            <w:fldChar w:fldCharType="separate"/>
          </w:r>
          <w:r w:rsidR="00EE0F23">
            <w:rPr>
              <w:noProof/>
            </w:rPr>
            <w:t>Demolition of buildings and structures</w:t>
          </w:r>
          <w:r>
            <w:rPr>
              <w:noProof/>
            </w:rP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84</w:t>
          </w:r>
          <w:r>
            <w:rPr>
              <w:noProof/>
            </w:rPr>
            <w:fldChar w:fldCharType="end"/>
          </w:r>
        </w:p>
      </w:tc>
    </w:tr>
  </w:tbl>
  <w:p w:rsidR="00D52E17" w:rsidRDefault="00D52E1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Safeguards and measures to be taken for securing the safety and health of persons engaged in building work</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5</w:t>
          </w:r>
          <w:r>
            <w:rPr>
              <w:b/>
            </w:rPr>
            <w:fldChar w:fldCharType="end"/>
          </w:r>
        </w:p>
      </w:tc>
    </w:tr>
    <w:tr w:rsidR="00D52E17">
      <w:tc>
        <w:tcPr>
          <w:tcW w:w="4100" w:type="pct"/>
        </w:tcPr>
        <w:p w:rsidR="00D52E17" w:rsidRDefault="002E69B6">
          <w:pPr>
            <w:pStyle w:val="HeaderEven"/>
            <w:jc w:val="right"/>
          </w:pPr>
          <w:r>
            <w:fldChar w:fldCharType="begin"/>
          </w:r>
          <w:r>
            <w:instrText xml:space="preserve"> STYLEREF CharDivText \*charformat </w:instrText>
          </w:r>
          <w:r>
            <w:fldChar w:fldCharType="separate"/>
          </w:r>
          <w:r w:rsidR="00EE0F23">
            <w:rPr>
              <w:noProof/>
            </w:rPr>
            <w:t>Demolition of buildings and structures</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separate"/>
          </w:r>
          <w:r w:rsidR="00EE0F23">
            <w:rPr>
              <w:b/>
              <w:noProof/>
            </w:rPr>
            <w:t>Division 5.3</w: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84</w:t>
          </w:r>
          <w:r>
            <w:rPr>
              <w:noProof/>
            </w:rPr>
            <w:fldChar w:fldCharType="end"/>
          </w:r>
        </w:p>
      </w:tc>
    </w:tr>
  </w:tbl>
  <w:p w:rsidR="00D52E17" w:rsidRDefault="00D52E1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6</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The proper design, construction, erection and use of scaffolding</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94</w:t>
          </w:r>
          <w:r>
            <w:rPr>
              <w:noProof/>
            </w:rPr>
            <w:fldChar w:fldCharType="end"/>
          </w:r>
        </w:p>
      </w:tc>
    </w:tr>
  </w:tbl>
  <w:p w:rsidR="00D52E17" w:rsidRDefault="00D52E1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The proper design, construction, erection and use of scaffolding</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6</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94</w:t>
          </w:r>
          <w:r>
            <w:rPr>
              <w:noProof/>
            </w:rPr>
            <w:fldChar w:fldCharType="end"/>
          </w:r>
        </w:p>
      </w:tc>
    </w:tr>
  </w:tbl>
  <w:p w:rsidR="00D52E17" w:rsidRDefault="00D52E1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7</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Safeguards and measures to be taken for securing the safety and health of persons engaged in excavation work</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separate"/>
          </w:r>
          <w:r w:rsidR="00EE0F23">
            <w:rPr>
              <w:b/>
              <w:noProof/>
            </w:rPr>
            <w:t>Division 7.4</w:t>
          </w:r>
          <w:r>
            <w:rPr>
              <w:b/>
            </w:rPr>
            <w:fldChar w:fldCharType="end"/>
          </w:r>
        </w:p>
      </w:tc>
      <w:tc>
        <w:tcPr>
          <w:tcW w:w="4100" w:type="pct"/>
        </w:tcPr>
        <w:p w:rsidR="00D52E17" w:rsidRDefault="002E69B6">
          <w:pPr>
            <w:pStyle w:val="HeaderEven"/>
          </w:pPr>
          <w:r>
            <w:fldChar w:fldCharType="begin"/>
          </w:r>
          <w:r>
            <w:instrText xml:space="preserve"> STYLEREF CharDivText \*charformat </w:instrText>
          </w:r>
          <w:r>
            <w:fldChar w:fldCharType="separate"/>
          </w:r>
          <w:r w:rsidR="00EE0F23">
            <w:rPr>
              <w:noProof/>
            </w:rPr>
            <w:t>Shafts, wells and tunnels</w:t>
          </w:r>
          <w:r>
            <w:rPr>
              <w:noProof/>
            </w:rP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98</w:t>
          </w:r>
          <w:r>
            <w:rPr>
              <w:noProof/>
            </w:rPr>
            <w:fldChar w:fldCharType="end"/>
          </w:r>
        </w:p>
      </w:tc>
    </w:tr>
  </w:tbl>
  <w:p w:rsidR="00D52E17" w:rsidRDefault="00D52E1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Safeguards and measures to be taken for securing the safety and health of persons engaged in excavation work</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7</w:t>
          </w:r>
          <w:r>
            <w:rPr>
              <w:b/>
            </w:rPr>
            <w:fldChar w:fldCharType="end"/>
          </w:r>
        </w:p>
      </w:tc>
    </w:tr>
    <w:tr w:rsidR="00D52E17">
      <w:tc>
        <w:tcPr>
          <w:tcW w:w="4100" w:type="pct"/>
        </w:tcPr>
        <w:p w:rsidR="00D52E17" w:rsidRDefault="002E69B6">
          <w:pPr>
            <w:pStyle w:val="HeaderEven"/>
            <w:jc w:val="right"/>
          </w:pPr>
          <w:r>
            <w:fldChar w:fldCharType="begin"/>
          </w:r>
          <w:r>
            <w:instrText xml:space="preserve"> STYLEREF CharDivText \*charformat </w:instrText>
          </w:r>
          <w:r>
            <w:fldChar w:fldCharType="separate"/>
          </w:r>
          <w:r w:rsidR="00EE0F23">
            <w:rPr>
              <w:noProof/>
            </w:rPr>
            <w:t>Shafts, wells and tunnels</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separate"/>
          </w:r>
          <w:r w:rsidR="00EE0F23">
            <w:rPr>
              <w:b/>
              <w:noProof/>
            </w:rPr>
            <w:t>Division 7.4</w: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w:instrText>
          </w:r>
          <w:r>
            <w:instrText xml:space="preserve">ormat </w:instrText>
          </w:r>
          <w:r>
            <w:fldChar w:fldCharType="separate"/>
          </w:r>
          <w:r w:rsidR="00EE0F23">
            <w:rPr>
              <w:noProof/>
            </w:rPr>
            <w:t>98</w:t>
          </w:r>
          <w:r>
            <w:rPr>
              <w:noProof/>
            </w:rPr>
            <w:fldChar w:fldCharType="end"/>
          </w:r>
        </w:p>
      </w:tc>
    </w:tr>
  </w:tbl>
  <w:p w:rsidR="00D52E17" w:rsidRDefault="00D52E1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8</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Safeguards and measures to be taken for securing the safety and health of persons engaged in compressed air work</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separate"/>
          </w:r>
          <w:r w:rsidR="00EE0F23">
            <w:rPr>
              <w:b/>
              <w:noProof/>
            </w:rPr>
            <w:t>Division 8.3</w:t>
          </w:r>
          <w:r>
            <w:rPr>
              <w:b/>
            </w:rPr>
            <w:fldChar w:fldCharType="end"/>
          </w:r>
        </w:p>
      </w:tc>
      <w:tc>
        <w:tcPr>
          <w:tcW w:w="4100" w:type="pct"/>
        </w:tcPr>
        <w:p w:rsidR="00D52E17" w:rsidRDefault="002E69B6">
          <w:pPr>
            <w:pStyle w:val="HeaderEven"/>
          </w:pPr>
          <w:r>
            <w:fldChar w:fldCharType="begin"/>
          </w:r>
          <w:r>
            <w:instrText xml:space="preserve"> STYLEREF CharDivText \*charformat </w:instrText>
          </w:r>
          <w:r>
            <w:fldChar w:fldCharType="separate"/>
          </w:r>
          <w:r w:rsidR="00EE0F23">
            <w:rPr>
              <w:noProof/>
            </w:rPr>
            <w:t>Caissons</w:t>
          </w:r>
          <w:r>
            <w:rPr>
              <w:noProof/>
            </w:rP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101</w:t>
          </w:r>
          <w:r>
            <w:rPr>
              <w:noProof/>
            </w:rPr>
            <w:fldChar w:fldCharType="end"/>
          </w:r>
        </w:p>
      </w:tc>
    </w:tr>
  </w:tbl>
  <w:p w:rsidR="00D52E17" w:rsidRDefault="00D52E1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Safeguards and measures to be taken for securing the safety and health of persons engaged in compressed air work</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8</w:t>
          </w:r>
          <w:r>
            <w:rPr>
              <w:b/>
            </w:rPr>
            <w:fldChar w:fldCharType="end"/>
          </w:r>
        </w:p>
      </w:tc>
    </w:tr>
    <w:tr w:rsidR="00D52E17">
      <w:tc>
        <w:tcPr>
          <w:tcW w:w="4100" w:type="pct"/>
        </w:tcPr>
        <w:p w:rsidR="00D52E17" w:rsidRDefault="002E69B6">
          <w:pPr>
            <w:pStyle w:val="HeaderEven"/>
            <w:jc w:val="right"/>
          </w:pPr>
          <w:r>
            <w:fldChar w:fldCharType="begin"/>
          </w:r>
          <w:r>
            <w:instrText xml:space="preserve"> STYLEREF CharDivText \*charformat </w:instrText>
          </w:r>
          <w:r>
            <w:fldChar w:fldCharType="separate"/>
          </w:r>
          <w:r w:rsidR="00EE0F23">
            <w:rPr>
              <w:noProof/>
            </w:rPr>
            <w:t>Caissons</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separate"/>
          </w:r>
          <w:r w:rsidR="00EE0F23">
            <w:rPr>
              <w:b/>
              <w:noProof/>
            </w:rPr>
            <w:t>Division 8.3</w: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101</w:t>
          </w:r>
          <w:r>
            <w:rPr>
              <w:noProof/>
            </w:rPr>
            <w:fldChar w:fldCharType="end"/>
          </w:r>
        </w:p>
      </w:tc>
    </w:tr>
  </w:tbl>
  <w:p w:rsidR="00D52E17" w:rsidRDefault="00D52E1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9A</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Explosive-powered tools—safety measures</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118G</w:t>
          </w:r>
          <w:r>
            <w:rPr>
              <w:noProof/>
            </w:rPr>
            <w:fldChar w:fldCharType="end"/>
          </w:r>
        </w:p>
      </w:tc>
    </w:tr>
  </w:tbl>
  <w:p w:rsidR="00D52E17" w:rsidRDefault="00D52E1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Explosive-powered tools—safety measures</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9A</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‘Warning—Explosive-Powered Tool In Use’.</w:t>
          </w:r>
          <w:r w:rsidR="00EE0F23">
            <w:rPr>
              <w:noProof/>
            </w:rPr>
            <w:cr/>
          </w:r>
          <w:r>
            <w:rPr>
              <w:noProof/>
            </w:rPr>
            <w:fldChar w:fldCharType="end"/>
          </w:r>
        </w:p>
      </w:tc>
    </w:tr>
  </w:tbl>
  <w:p w:rsidR="00D52E17" w:rsidRDefault="00D52E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10</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Measures to be taken for securing the health of persons in building work, excavation work and compressed air work by provision of first-aid equipment, shelter, change and dining accommodation, sanitary conveniences and washing facilities</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separate"/>
          </w:r>
          <w:r w:rsidR="00EE0F23">
            <w:rPr>
              <w:b/>
              <w:noProof/>
            </w:rPr>
            <w:t>Division 10.3</w:t>
          </w:r>
          <w:r>
            <w:rPr>
              <w:b/>
            </w:rPr>
            <w:fldChar w:fldCharType="end"/>
          </w:r>
        </w:p>
      </w:tc>
      <w:tc>
        <w:tcPr>
          <w:tcW w:w="4100" w:type="pct"/>
        </w:tcPr>
        <w:p w:rsidR="00D52E17" w:rsidRDefault="002E69B6">
          <w:pPr>
            <w:pStyle w:val="HeaderEven"/>
          </w:pPr>
          <w:r>
            <w:fldChar w:fldCharType="begin"/>
          </w:r>
          <w:r>
            <w:instrText xml:space="preserve"> STYLEREF CharDivText \*charformat </w:instrText>
          </w:r>
          <w:r>
            <w:fldChar w:fldCharType="separate"/>
          </w:r>
          <w:r w:rsidR="00EE0F23">
            <w:rPr>
              <w:noProof/>
            </w:rPr>
            <w:t>Sanitary conveniences and washing facilities</w:t>
          </w:r>
          <w:r>
            <w:rPr>
              <w:noProof/>
            </w:rP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121</w:t>
          </w:r>
          <w:r>
            <w:rPr>
              <w:noProof/>
            </w:rPr>
            <w:fldChar w:fldCharType="end"/>
          </w:r>
        </w:p>
      </w:tc>
    </w:tr>
  </w:tbl>
  <w:p w:rsidR="00D52E17" w:rsidRDefault="00D52E1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Measures to be taken for securing the health of persons in building work, excavation work and compressed air work by provision of first-aid equipment, shelter, change and dining accommodation, sanitary conveniences and washing facilities</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10</w:t>
          </w:r>
          <w:r>
            <w:rPr>
              <w:b/>
            </w:rPr>
            <w:fldChar w:fldCharType="end"/>
          </w:r>
        </w:p>
      </w:tc>
    </w:tr>
    <w:tr w:rsidR="00D52E17">
      <w:tc>
        <w:tcPr>
          <w:tcW w:w="4100" w:type="pct"/>
        </w:tcPr>
        <w:p w:rsidR="00D52E17" w:rsidRDefault="002E69B6">
          <w:pPr>
            <w:pStyle w:val="HeaderEven"/>
            <w:jc w:val="right"/>
          </w:pPr>
          <w:r>
            <w:fldChar w:fldCharType="begin"/>
          </w:r>
          <w:r>
            <w:instrText xml:space="preserve"> STYLEREF CharDivText \*charformat </w:instrText>
          </w:r>
          <w:r>
            <w:fldChar w:fldCharType="separate"/>
          </w:r>
          <w:r w:rsidR="00EE0F23">
            <w:rPr>
              <w:noProof/>
            </w:rPr>
            <w:t>Sanitary conveniences and washing facilities</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separate"/>
          </w:r>
          <w:r w:rsidR="00EE0F23">
            <w:rPr>
              <w:b/>
              <w:noProof/>
            </w:rPr>
            <w:t>Division 10.3</w: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121</w:t>
          </w:r>
          <w:r>
            <w:rPr>
              <w:noProof/>
            </w:rPr>
            <w:fldChar w:fldCharType="end"/>
          </w:r>
        </w:p>
      </w:tc>
    </w:tr>
  </w:tbl>
  <w:p w:rsidR="00D52E17" w:rsidRDefault="00D52E1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4100" w:type="pct"/>
        </w:tcPr>
        <w:p w:rsidR="00D52E17" w:rsidRDefault="002E69B6">
          <w:pPr>
            <w:pStyle w:val="HeaderEven"/>
          </w:pPr>
          <w:r>
            <w:fldChar w:fldCharType="begin"/>
          </w:r>
          <w:r>
            <w:instrText xml:space="preserve"> STYLEREF CharPartText \*ch</w:instrText>
          </w:r>
          <w:r>
            <w:instrText xml:space="preserve">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126</w:t>
          </w:r>
          <w:r>
            <w:rPr>
              <w:noProof/>
            </w:rPr>
            <w:fldChar w:fldCharType="end"/>
          </w:r>
        </w:p>
      </w:tc>
    </w:tr>
  </w:tbl>
  <w:p w:rsidR="00D52E17" w:rsidRDefault="00D52E1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126</w:t>
          </w:r>
          <w:r>
            <w:rPr>
              <w:noProof/>
            </w:rPr>
            <w:fldChar w:fldCharType="end"/>
          </w:r>
        </w:p>
      </w:tc>
    </w:tr>
  </w:tbl>
  <w:p w:rsidR="00D52E17" w:rsidRDefault="00D52E1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52E17">
      <w:tc>
        <w:tcPr>
          <w:tcW w:w="1560" w:type="dxa"/>
        </w:tcPr>
        <w:p w:rsidR="00D52E17" w:rsidRDefault="00D52E17">
          <w:pPr>
            <w:pStyle w:val="HeaderEven"/>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9840" w:type="dxa"/>
        </w:tcPr>
        <w:p w:rsidR="00D52E17" w:rsidRDefault="002E69B6">
          <w:pPr>
            <w:pStyle w:val="HeaderEven"/>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1560" w:type="dxa"/>
        </w:tcPr>
        <w:p w:rsidR="00D52E17" w:rsidRDefault="00D52E17">
          <w:pPr>
            <w:pStyle w:val="HeaderEven"/>
          </w:pPr>
          <w:r>
            <w:rPr>
              <w:b/>
            </w:rPr>
            <w:fldChar w:fldCharType="begin"/>
          </w:r>
          <w:r>
            <w:rPr>
              <w:b/>
            </w:rPr>
            <w:instrText xml:space="preserve"> STYLEREF CharDivNo \*charformat </w:instrText>
          </w:r>
          <w:r>
            <w:rPr>
              <w:b/>
            </w:rPr>
            <w:fldChar w:fldCharType="end"/>
          </w:r>
        </w:p>
      </w:tc>
      <w:tc>
        <w:tcPr>
          <w:tcW w:w="9840" w:type="dxa"/>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11400" w:type="dxa"/>
          <w:gridSpan w:val="2"/>
          <w:tcBorders>
            <w:bottom w:val="single" w:sz="4" w:space="0" w:color="auto"/>
          </w:tcBorders>
        </w:tcPr>
        <w:p w:rsidR="00D52E17" w:rsidRDefault="00D52E17">
          <w:pPr>
            <w:pStyle w:val="HeaderEven6"/>
          </w:pPr>
          <w:r>
            <w:t xml:space="preserve">Section </w:t>
          </w:r>
          <w:r w:rsidR="002E69B6">
            <w:fldChar w:fldCharType="begin"/>
          </w:r>
          <w:r w:rsidR="002E69B6">
            <w:instrText xml:space="preserve"> STYLEREF CharSectNo \*charformat </w:instrText>
          </w:r>
          <w:r w:rsidR="002E69B6">
            <w:fldChar w:fldCharType="separate"/>
          </w:r>
          <w:r w:rsidR="00EE0F23">
            <w:rPr>
              <w:noProof/>
            </w:rPr>
            <w:t>126</w:t>
          </w:r>
          <w:r w:rsidR="002E69B6">
            <w:rPr>
              <w:noProof/>
            </w:rPr>
            <w:fldChar w:fldCharType="end"/>
          </w:r>
        </w:p>
      </w:tc>
    </w:tr>
  </w:tbl>
  <w:p w:rsidR="00D52E17" w:rsidRDefault="00D52E1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52E17">
      <w:tc>
        <w:tcPr>
          <w:tcW w:w="9840" w:type="dxa"/>
        </w:tcPr>
        <w:p w:rsidR="00D52E17" w:rsidRDefault="002E69B6">
          <w:pPr>
            <w:pStyle w:val="HeaderOdd"/>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D52E17" w:rsidRDefault="00D52E17">
          <w:pPr>
            <w:pStyle w:val="HeaderOdd"/>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9840" w:type="dxa"/>
        </w:tcPr>
        <w:p w:rsidR="00D52E17" w:rsidRDefault="00D52E17">
          <w:pPr>
            <w:pStyle w:val="HeaderOdd"/>
          </w:pPr>
          <w:r>
            <w:fldChar w:fldCharType="begin"/>
          </w:r>
          <w:r>
            <w:instrText xml:space="preserve"> STYLEREF CharDivText \*charformat </w:instrText>
          </w:r>
          <w:r>
            <w:fldChar w:fldCharType="end"/>
          </w:r>
        </w:p>
      </w:tc>
      <w:tc>
        <w:tcPr>
          <w:tcW w:w="1560" w:type="dxa"/>
        </w:tcPr>
        <w:p w:rsidR="00D52E17" w:rsidRDefault="00D52E17">
          <w:pPr>
            <w:pStyle w:val="HeaderOdd"/>
          </w:pPr>
          <w:r>
            <w:rPr>
              <w:b/>
            </w:rPr>
            <w:fldChar w:fldCharType="begin"/>
          </w:r>
          <w:r>
            <w:rPr>
              <w:b/>
            </w:rPr>
            <w:instrText xml:space="preserve"> STYLEREF CharDivNo \*charformat </w:instrText>
          </w:r>
          <w:r>
            <w:rPr>
              <w:b/>
            </w:rPr>
            <w:fldChar w:fldCharType="end"/>
          </w:r>
        </w:p>
      </w:tc>
    </w:tr>
    <w:tr w:rsidR="00D52E17">
      <w:trPr>
        <w:cantSplit/>
      </w:trPr>
      <w:tc>
        <w:tcPr>
          <w:tcW w:w="11400" w:type="dxa"/>
          <w:gridSpan w:val="2"/>
          <w:tcBorders>
            <w:bottom w:val="single" w:sz="4" w:space="0" w:color="auto"/>
          </w:tcBorders>
        </w:tcPr>
        <w:p w:rsidR="00D52E17" w:rsidRDefault="00D52E17">
          <w:pPr>
            <w:pStyle w:val="HeaderOdd6"/>
          </w:pPr>
          <w:r>
            <w:t xml:space="preserve">Section </w:t>
          </w:r>
          <w:r w:rsidR="002E69B6">
            <w:fldChar w:fldCharType="begin"/>
          </w:r>
          <w:r w:rsidR="002E69B6">
            <w:instrText xml:space="preserve"> STYLEREF CharSectNo \*charformat </w:instrText>
          </w:r>
          <w:r w:rsidR="002E69B6">
            <w:fldChar w:fldCharType="separate"/>
          </w:r>
          <w:r w:rsidR="00EE0F23">
            <w:rPr>
              <w:noProof/>
            </w:rPr>
            <w:t>126</w:t>
          </w:r>
          <w:r w:rsidR="002E69B6">
            <w:rPr>
              <w:noProof/>
            </w:rPr>
            <w:fldChar w:fldCharType="end"/>
          </w:r>
        </w:p>
      </w:tc>
    </w:tr>
  </w:tbl>
  <w:p w:rsidR="00D52E17" w:rsidRDefault="00D52E1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w:instrText>
          </w:r>
          <w:r>
            <w:instrText xml:space="preserve">TYLEREF CharSectNo \*charformat </w:instrText>
          </w:r>
          <w:r>
            <w:fldChar w:fldCharType="separate"/>
          </w:r>
          <w:r w:rsidR="00EE0F23">
            <w:rPr>
              <w:noProof/>
            </w:rPr>
            <w:t>127</w:t>
          </w:r>
          <w:r>
            <w:rPr>
              <w:noProof/>
            </w:rPr>
            <w:fldChar w:fldCharType="end"/>
          </w:r>
        </w:p>
      </w:tc>
    </w:tr>
  </w:tbl>
  <w:p w:rsidR="00D52E17" w:rsidRDefault="00D52E1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128</w:t>
          </w:r>
          <w:r>
            <w:rPr>
              <w:noProof/>
            </w:rPr>
            <w:fldChar w:fldCharType="end"/>
          </w:r>
        </w:p>
      </w:tc>
    </w:tr>
  </w:tbl>
  <w:p w:rsidR="00D52E17" w:rsidRDefault="00D52E1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52E17">
      <w:tc>
        <w:tcPr>
          <w:tcW w:w="1560" w:type="dxa"/>
        </w:tcPr>
        <w:p w:rsidR="00D52E17" w:rsidRDefault="00D52E17">
          <w:pPr>
            <w:pStyle w:val="HeaderEven"/>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9840" w:type="dxa"/>
        </w:tcPr>
        <w:p w:rsidR="00D52E17" w:rsidRDefault="002E69B6">
          <w:pPr>
            <w:pStyle w:val="HeaderEven"/>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1560" w:type="dxa"/>
        </w:tcPr>
        <w:p w:rsidR="00D52E17" w:rsidRDefault="00D52E17">
          <w:pPr>
            <w:pStyle w:val="HeaderEven"/>
          </w:pPr>
          <w:r>
            <w:rPr>
              <w:b/>
            </w:rPr>
            <w:fldChar w:fldCharType="begin"/>
          </w:r>
          <w:r>
            <w:rPr>
              <w:b/>
            </w:rPr>
            <w:instrText xml:space="preserve"> STYLEREF CharDivNo \*charformat </w:instrText>
          </w:r>
          <w:r>
            <w:rPr>
              <w:b/>
            </w:rPr>
            <w:fldChar w:fldCharType="end"/>
          </w:r>
        </w:p>
      </w:tc>
      <w:tc>
        <w:tcPr>
          <w:tcW w:w="9840" w:type="dxa"/>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11400" w:type="dxa"/>
          <w:gridSpan w:val="2"/>
          <w:tcBorders>
            <w:bottom w:val="single" w:sz="4" w:space="0" w:color="auto"/>
          </w:tcBorders>
        </w:tcPr>
        <w:p w:rsidR="00D52E17" w:rsidRDefault="00D52E17">
          <w:pPr>
            <w:pStyle w:val="HeaderEven6"/>
          </w:pPr>
          <w:r>
            <w:t xml:space="preserve">Section </w:t>
          </w:r>
          <w:r w:rsidR="002E69B6">
            <w:fldChar w:fldCharType="begin"/>
          </w:r>
          <w:r w:rsidR="002E69B6">
            <w:instrText xml:space="preserve"> STYLEREF CharSectNo \*charformat </w:instrText>
          </w:r>
          <w:r w:rsidR="002E69B6">
            <w:fldChar w:fldCharType="separate"/>
          </w:r>
          <w:r w:rsidR="00EE0F23">
            <w:rPr>
              <w:noProof/>
            </w:rPr>
            <w:t>128</w:t>
          </w:r>
          <w:r w:rsidR="002E69B6">
            <w:rPr>
              <w:noProof/>
            </w:rPr>
            <w:fldChar w:fldCharType="end"/>
          </w:r>
        </w:p>
      </w:tc>
    </w:tr>
  </w:tbl>
  <w:p w:rsidR="00D52E17" w:rsidRDefault="00D52E1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52E17">
      <w:tc>
        <w:tcPr>
          <w:tcW w:w="9840" w:type="dxa"/>
        </w:tcPr>
        <w:p w:rsidR="00D52E17" w:rsidRDefault="002E69B6">
          <w:pPr>
            <w:pStyle w:val="HeaderOdd"/>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D52E17" w:rsidRDefault="00D52E17">
          <w:pPr>
            <w:pStyle w:val="HeaderOdd"/>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9840" w:type="dxa"/>
        </w:tcPr>
        <w:p w:rsidR="00D52E17" w:rsidRDefault="00D52E17">
          <w:pPr>
            <w:pStyle w:val="HeaderOdd"/>
          </w:pPr>
          <w:r>
            <w:fldChar w:fldCharType="begin"/>
          </w:r>
          <w:r>
            <w:instrText xml:space="preserve"> STYLEREF CharDivText \*charformat </w:instrText>
          </w:r>
          <w:r>
            <w:fldChar w:fldCharType="end"/>
          </w:r>
        </w:p>
      </w:tc>
      <w:tc>
        <w:tcPr>
          <w:tcW w:w="1560" w:type="dxa"/>
        </w:tcPr>
        <w:p w:rsidR="00D52E17" w:rsidRDefault="00D52E17">
          <w:pPr>
            <w:pStyle w:val="HeaderOdd"/>
          </w:pPr>
          <w:r>
            <w:rPr>
              <w:b/>
            </w:rPr>
            <w:fldChar w:fldCharType="begin"/>
          </w:r>
          <w:r>
            <w:rPr>
              <w:b/>
            </w:rPr>
            <w:instrText xml:space="preserve"> STYLEREF CharDivNo \*charformat </w:instrText>
          </w:r>
          <w:r>
            <w:rPr>
              <w:b/>
            </w:rPr>
            <w:fldChar w:fldCharType="end"/>
          </w:r>
        </w:p>
      </w:tc>
    </w:tr>
    <w:tr w:rsidR="00D52E17">
      <w:trPr>
        <w:cantSplit/>
      </w:trPr>
      <w:tc>
        <w:tcPr>
          <w:tcW w:w="11400" w:type="dxa"/>
          <w:gridSpan w:val="2"/>
          <w:tcBorders>
            <w:bottom w:val="single" w:sz="4" w:space="0" w:color="auto"/>
          </w:tcBorders>
        </w:tcPr>
        <w:p w:rsidR="00D52E17" w:rsidRDefault="00D52E17">
          <w:pPr>
            <w:pStyle w:val="HeaderOdd6"/>
          </w:pPr>
          <w:r>
            <w:t xml:space="preserve">Section </w:t>
          </w:r>
          <w:r w:rsidR="002E69B6">
            <w:fldChar w:fldCharType="begin"/>
          </w:r>
          <w:r w:rsidR="002E69B6">
            <w:instrText xml:space="preserve"> STYLEREF CharSectNo \*charformat </w:instrText>
          </w:r>
          <w:r w:rsidR="002E69B6">
            <w:fldChar w:fldCharType="separate"/>
          </w:r>
          <w:r w:rsidR="00EE0F23">
            <w:rPr>
              <w:noProof/>
            </w:rPr>
            <w:t>128</w:t>
          </w:r>
          <w:r w:rsidR="002E69B6">
            <w:rPr>
              <w:noProof/>
            </w:rPr>
            <w:fldChar w:fldCharType="end"/>
          </w:r>
        </w:p>
      </w:tc>
    </w:tr>
  </w:tbl>
  <w:p w:rsidR="00D52E17" w:rsidRDefault="00D52E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130</w:t>
          </w:r>
          <w:r>
            <w:rPr>
              <w:noProof/>
            </w:rPr>
            <w:fldChar w:fldCharType="end"/>
          </w:r>
        </w:p>
      </w:tc>
    </w:tr>
  </w:tbl>
  <w:p w:rsidR="00D52E17" w:rsidRDefault="00D52E1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130</w:t>
          </w:r>
          <w:r>
            <w:rPr>
              <w:noProof/>
            </w:rPr>
            <w:fldChar w:fldCharType="end"/>
          </w:r>
        </w:p>
      </w:tc>
    </w:tr>
  </w:tbl>
  <w:p w:rsidR="00D52E17" w:rsidRDefault="00D52E1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52E17">
      <w:tc>
        <w:tcPr>
          <w:tcW w:w="1560" w:type="dxa"/>
        </w:tcPr>
        <w:p w:rsidR="00D52E17" w:rsidRDefault="00D52E17">
          <w:pPr>
            <w:pStyle w:val="HeaderEven"/>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9840" w:type="dxa"/>
        </w:tcPr>
        <w:p w:rsidR="00D52E17" w:rsidRDefault="002E69B6">
          <w:pPr>
            <w:pStyle w:val="HeaderEven"/>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1560" w:type="dxa"/>
        </w:tcPr>
        <w:p w:rsidR="00D52E17" w:rsidRDefault="00D52E17">
          <w:pPr>
            <w:pStyle w:val="HeaderEven"/>
          </w:pPr>
          <w:r>
            <w:rPr>
              <w:b/>
            </w:rPr>
            <w:fldChar w:fldCharType="begin"/>
          </w:r>
          <w:r>
            <w:rPr>
              <w:b/>
            </w:rPr>
            <w:instrText xml:space="preserve"> STYLEREF CharDivNo \*charformat </w:instrText>
          </w:r>
          <w:r>
            <w:rPr>
              <w:b/>
            </w:rPr>
            <w:fldChar w:fldCharType="end"/>
          </w:r>
        </w:p>
      </w:tc>
      <w:tc>
        <w:tcPr>
          <w:tcW w:w="9840" w:type="dxa"/>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11400" w:type="dxa"/>
          <w:gridSpan w:val="2"/>
          <w:tcBorders>
            <w:bottom w:val="single" w:sz="4" w:space="0" w:color="auto"/>
          </w:tcBorders>
        </w:tcPr>
        <w:p w:rsidR="00D52E17" w:rsidRDefault="00D52E17">
          <w:pPr>
            <w:pStyle w:val="HeaderEven6"/>
          </w:pPr>
          <w:r>
            <w:t xml:space="preserve">Section </w:t>
          </w:r>
          <w:r w:rsidR="002E69B6">
            <w:fldChar w:fldCharType="begin"/>
          </w:r>
          <w:r w:rsidR="002E69B6">
            <w:instrText xml:space="preserve"> STYLEREF CharSectNo \*charformat </w:instrText>
          </w:r>
          <w:r w:rsidR="002E69B6">
            <w:fldChar w:fldCharType="separate"/>
          </w:r>
          <w:r w:rsidR="00EE0F23">
            <w:rPr>
              <w:noProof/>
            </w:rPr>
            <w:t>130</w:t>
          </w:r>
          <w:r w:rsidR="002E69B6">
            <w:rPr>
              <w:noProof/>
            </w:rPr>
            <w:fldChar w:fldCharType="end"/>
          </w:r>
        </w:p>
      </w:tc>
    </w:tr>
  </w:tbl>
  <w:p w:rsidR="00D52E17" w:rsidRDefault="00D52E1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52E17">
      <w:tc>
        <w:tcPr>
          <w:tcW w:w="9840" w:type="dxa"/>
        </w:tcPr>
        <w:p w:rsidR="00D52E17" w:rsidRDefault="002E69B6">
          <w:pPr>
            <w:pStyle w:val="HeaderOdd"/>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D52E17" w:rsidRDefault="00D52E17">
          <w:pPr>
            <w:pStyle w:val="HeaderOdd"/>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9840" w:type="dxa"/>
        </w:tcPr>
        <w:p w:rsidR="00D52E17" w:rsidRDefault="00D52E17">
          <w:pPr>
            <w:pStyle w:val="HeaderOdd"/>
          </w:pPr>
          <w:r>
            <w:fldChar w:fldCharType="begin"/>
          </w:r>
          <w:r>
            <w:instrText xml:space="preserve"> STYLEREF CharDivText \*charformat </w:instrText>
          </w:r>
          <w:r>
            <w:fldChar w:fldCharType="end"/>
          </w:r>
        </w:p>
      </w:tc>
      <w:tc>
        <w:tcPr>
          <w:tcW w:w="1560" w:type="dxa"/>
        </w:tcPr>
        <w:p w:rsidR="00D52E17" w:rsidRDefault="00D52E17">
          <w:pPr>
            <w:pStyle w:val="HeaderOdd"/>
          </w:pPr>
          <w:r>
            <w:rPr>
              <w:b/>
            </w:rPr>
            <w:fldChar w:fldCharType="begin"/>
          </w:r>
          <w:r>
            <w:rPr>
              <w:b/>
            </w:rPr>
            <w:instrText xml:space="preserve"> STYLEREF CharDivNo \*charformat </w:instrText>
          </w:r>
          <w:r>
            <w:rPr>
              <w:b/>
            </w:rPr>
            <w:fldChar w:fldCharType="end"/>
          </w:r>
        </w:p>
      </w:tc>
    </w:tr>
    <w:tr w:rsidR="00D52E17">
      <w:trPr>
        <w:cantSplit/>
      </w:trPr>
      <w:tc>
        <w:tcPr>
          <w:tcW w:w="11400" w:type="dxa"/>
          <w:gridSpan w:val="2"/>
          <w:tcBorders>
            <w:bottom w:val="single" w:sz="4" w:space="0" w:color="auto"/>
          </w:tcBorders>
        </w:tcPr>
        <w:p w:rsidR="00D52E17" w:rsidRDefault="00D52E17">
          <w:pPr>
            <w:pStyle w:val="HeaderOdd6"/>
          </w:pPr>
          <w:r>
            <w:t xml:space="preserve">Section </w:t>
          </w:r>
          <w:r w:rsidR="002E69B6">
            <w:fldChar w:fldCharType="begin"/>
          </w:r>
          <w:r w:rsidR="002E69B6">
            <w:instrText xml:space="preserve"> STYLEREF CharSectNo \*charformat </w:instrText>
          </w:r>
          <w:r w:rsidR="002E69B6">
            <w:fldChar w:fldCharType="separate"/>
          </w:r>
          <w:r w:rsidR="00EE0F23">
            <w:rPr>
              <w:noProof/>
            </w:rPr>
            <w:t>130</w:t>
          </w:r>
          <w:r w:rsidR="002E69B6">
            <w:rPr>
              <w:noProof/>
            </w:rPr>
            <w:fldChar w:fldCharType="end"/>
          </w:r>
        </w:p>
      </w:tc>
    </w:tr>
  </w:tbl>
  <w:p w:rsidR="00D52E17" w:rsidRDefault="00D52E1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130</w:t>
          </w:r>
          <w:r>
            <w:rPr>
              <w:noProof/>
            </w:rPr>
            <w:fldChar w:fldCharType="end"/>
          </w:r>
        </w:p>
      </w:tc>
    </w:tr>
  </w:tbl>
  <w:p w:rsidR="00D52E17" w:rsidRDefault="00D52E1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130</w:t>
          </w:r>
          <w:r>
            <w:rPr>
              <w:noProof/>
            </w:rPr>
            <w:fldChar w:fldCharType="end"/>
          </w:r>
        </w:p>
      </w:tc>
    </w:tr>
  </w:tbl>
  <w:p w:rsidR="00D52E17" w:rsidRDefault="00D52E1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52E17">
      <w:tc>
        <w:tcPr>
          <w:tcW w:w="1560" w:type="dxa"/>
        </w:tcPr>
        <w:p w:rsidR="00D52E17" w:rsidRDefault="00D52E17">
          <w:pPr>
            <w:pStyle w:val="HeaderEven"/>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9840" w:type="dxa"/>
        </w:tcPr>
        <w:p w:rsidR="00D52E17" w:rsidRDefault="002E69B6">
          <w:pPr>
            <w:pStyle w:val="HeaderEven"/>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1560" w:type="dxa"/>
        </w:tcPr>
        <w:p w:rsidR="00D52E17" w:rsidRDefault="00D52E17">
          <w:pPr>
            <w:pStyle w:val="HeaderEven"/>
          </w:pPr>
          <w:r>
            <w:rPr>
              <w:b/>
            </w:rPr>
            <w:fldChar w:fldCharType="begin"/>
          </w:r>
          <w:r>
            <w:rPr>
              <w:b/>
            </w:rPr>
            <w:instrText xml:space="preserve"> STYLEREF CharDivNo \*charformat </w:instrText>
          </w:r>
          <w:r>
            <w:rPr>
              <w:b/>
            </w:rPr>
            <w:fldChar w:fldCharType="end"/>
          </w:r>
        </w:p>
      </w:tc>
      <w:tc>
        <w:tcPr>
          <w:tcW w:w="9840" w:type="dxa"/>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11400" w:type="dxa"/>
          <w:gridSpan w:val="2"/>
          <w:tcBorders>
            <w:bottom w:val="single" w:sz="4" w:space="0" w:color="auto"/>
          </w:tcBorders>
        </w:tcPr>
        <w:p w:rsidR="00D52E17" w:rsidRDefault="00D52E17">
          <w:pPr>
            <w:pStyle w:val="HeaderEven6"/>
          </w:pPr>
          <w:r>
            <w:t xml:space="preserve">Section </w:t>
          </w:r>
          <w:r w:rsidR="002E69B6">
            <w:fldChar w:fldCharType="begin"/>
          </w:r>
          <w:r w:rsidR="002E69B6">
            <w:instrText xml:space="preserve"> STYLEREF CharSectNo \*charformat </w:instrText>
          </w:r>
          <w:r w:rsidR="002E69B6">
            <w:fldChar w:fldCharType="separate"/>
          </w:r>
          <w:r w:rsidR="00EE0F23">
            <w:rPr>
              <w:noProof/>
            </w:rPr>
            <w:t>130</w:t>
          </w:r>
          <w:r w:rsidR="002E69B6">
            <w:rPr>
              <w:noProof/>
            </w:rPr>
            <w:fldChar w:fldCharType="end"/>
          </w:r>
        </w:p>
      </w:tc>
    </w:tr>
  </w:tbl>
  <w:p w:rsidR="00D52E17" w:rsidRDefault="00D52E1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52E17">
      <w:tc>
        <w:tcPr>
          <w:tcW w:w="9840" w:type="dxa"/>
        </w:tcPr>
        <w:p w:rsidR="00D52E17" w:rsidRDefault="002E69B6">
          <w:pPr>
            <w:pStyle w:val="HeaderOdd"/>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D52E17" w:rsidRDefault="00D52E17">
          <w:pPr>
            <w:pStyle w:val="HeaderOdd"/>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9840" w:type="dxa"/>
        </w:tcPr>
        <w:p w:rsidR="00D52E17" w:rsidRDefault="00D52E17">
          <w:pPr>
            <w:pStyle w:val="HeaderOdd"/>
          </w:pPr>
          <w:r>
            <w:fldChar w:fldCharType="begin"/>
          </w:r>
          <w:r>
            <w:instrText xml:space="preserve"> STYLEREF CharDivText \*charformat </w:instrText>
          </w:r>
          <w:r>
            <w:fldChar w:fldCharType="end"/>
          </w:r>
        </w:p>
      </w:tc>
      <w:tc>
        <w:tcPr>
          <w:tcW w:w="1560" w:type="dxa"/>
        </w:tcPr>
        <w:p w:rsidR="00D52E17" w:rsidRDefault="00D52E17">
          <w:pPr>
            <w:pStyle w:val="HeaderOdd"/>
          </w:pPr>
          <w:r>
            <w:rPr>
              <w:b/>
            </w:rPr>
            <w:fldChar w:fldCharType="begin"/>
          </w:r>
          <w:r>
            <w:rPr>
              <w:b/>
            </w:rPr>
            <w:instrText xml:space="preserve"> STYLEREF CharDivNo \*charformat </w:instrText>
          </w:r>
          <w:r>
            <w:rPr>
              <w:b/>
            </w:rPr>
            <w:fldChar w:fldCharType="end"/>
          </w:r>
        </w:p>
      </w:tc>
    </w:tr>
    <w:tr w:rsidR="00D52E17">
      <w:trPr>
        <w:cantSplit/>
      </w:trPr>
      <w:tc>
        <w:tcPr>
          <w:tcW w:w="11400" w:type="dxa"/>
          <w:gridSpan w:val="2"/>
          <w:tcBorders>
            <w:bottom w:val="single" w:sz="4" w:space="0" w:color="auto"/>
          </w:tcBorders>
        </w:tcPr>
        <w:p w:rsidR="00D52E17" w:rsidRDefault="00D52E17">
          <w:pPr>
            <w:pStyle w:val="HeaderOdd6"/>
          </w:pPr>
          <w:r>
            <w:t xml:space="preserve">Section </w:t>
          </w:r>
          <w:r w:rsidR="002E69B6">
            <w:fldChar w:fldCharType="begin"/>
          </w:r>
          <w:r w:rsidR="002E69B6">
            <w:instrText xml:space="preserve"> STYLEREF CharSectNo \*charformat </w:instrText>
          </w:r>
          <w:r w:rsidR="002E69B6">
            <w:fldChar w:fldCharType="separate"/>
          </w:r>
          <w:r w:rsidR="00EE0F23">
            <w:rPr>
              <w:noProof/>
            </w:rPr>
            <w:t>130</w:t>
          </w:r>
          <w:r w:rsidR="002E69B6">
            <w:rPr>
              <w:noProof/>
            </w:rPr>
            <w:fldChar w:fldCharType="end"/>
          </w:r>
        </w:p>
      </w:tc>
    </w:tr>
  </w:tbl>
  <w:p w:rsidR="00D52E17" w:rsidRDefault="00D52E1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138</w:t>
          </w:r>
          <w:r>
            <w:rPr>
              <w:noProof/>
            </w:rPr>
            <w:fldChar w:fldCharType="end"/>
          </w:r>
        </w:p>
      </w:tc>
    </w:tr>
  </w:tbl>
  <w:p w:rsidR="00D52E17" w:rsidRDefault="00D52E1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139</w:t>
          </w:r>
          <w:r>
            <w:rPr>
              <w:noProof/>
            </w:rPr>
            <w:fldChar w:fldCharType="end"/>
          </w:r>
        </w:p>
      </w:tc>
    </w:tr>
  </w:tbl>
  <w:p w:rsidR="00D52E17" w:rsidRDefault="00D52E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pPr>
        </w:p>
      </w:tc>
      <w:tc>
        <w:tcPr>
          <w:tcW w:w="4100" w:type="pct"/>
        </w:tcPr>
        <w:p w:rsidR="00D52E17" w:rsidRDefault="00D52E17">
          <w:pPr>
            <w:pStyle w:val="HeaderEven"/>
          </w:pPr>
        </w:p>
      </w:tc>
    </w:tr>
    <w:tr w:rsidR="00D52E17">
      <w:tc>
        <w:tcPr>
          <w:tcW w:w="4100" w:type="pct"/>
          <w:gridSpan w:val="2"/>
          <w:tcBorders>
            <w:bottom w:val="single" w:sz="4" w:space="0" w:color="auto"/>
          </w:tcBorders>
        </w:tcPr>
        <w:p w:rsidR="00D52E17" w:rsidRDefault="002E69B6">
          <w:pPr>
            <w:pStyle w:val="HeaderEven6"/>
          </w:pPr>
          <w:r>
            <w:fldChar w:fldCharType="begin"/>
          </w:r>
          <w:r>
            <w:instrText xml:space="preserve"> STYLEREF charContents \* MERGEFORMAT </w:instrText>
          </w:r>
          <w:r>
            <w:fldChar w:fldCharType="separate"/>
          </w:r>
          <w:r w:rsidR="00EE0F23">
            <w:rPr>
              <w:noProof/>
            </w:rPr>
            <w:t>Contents</w:t>
          </w:r>
          <w:r>
            <w:rPr>
              <w:noProof/>
            </w:rPr>
            <w:fldChar w:fldCharType="end"/>
          </w:r>
        </w:p>
      </w:tc>
    </w:tr>
  </w:tbl>
  <w:p w:rsidR="00D52E17" w:rsidRDefault="00D52E17">
    <w:pPr>
      <w:pStyle w:val="N-9pt"/>
    </w:pPr>
    <w:r>
      <w:tab/>
    </w:r>
    <w:r w:rsidR="002E69B6">
      <w:fldChar w:fldCharType="begin"/>
    </w:r>
    <w:r w:rsidR="002E69B6">
      <w:instrText xml:space="preserve"> STYLEREF charPage \* MERGEFORMAT </w:instrText>
    </w:r>
    <w:r w:rsidR="002E69B6">
      <w:fldChar w:fldCharType="separate"/>
    </w:r>
    <w:r w:rsidR="00EE0F23">
      <w:rPr>
        <w:noProof/>
      </w:rPr>
      <w:t>Page</w:t>
    </w:r>
    <w:r w:rsidR="002E69B6">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52E17">
      <w:tc>
        <w:tcPr>
          <w:tcW w:w="1560" w:type="dxa"/>
        </w:tcPr>
        <w:p w:rsidR="00D52E17" w:rsidRDefault="00D52E17">
          <w:pPr>
            <w:pStyle w:val="HeaderEven"/>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c>
        <w:tcPr>
          <w:tcW w:w="9840" w:type="dxa"/>
        </w:tcPr>
        <w:p w:rsidR="00D52E17" w:rsidRDefault="002E69B6">
          <w:pPr>
            <w:pStyle w:val="HeaderEven"/>
          </w:pPr>
          <w:r>
            <w:fldChar w:fldCharType="begin"/>
          </w:r>
          <w:r>
            <w:instrText xml:space="preserve"> STYLEREF CharPartText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r>
    <w:tr w:rsidR="00D52E17">
      <w:tc>
        <w:tcPr>
          <w:tcW w:w="1560" w:type="dxa"/>
        </w:tcPr>
        <w:p w:rsidR="00D52E17" w:rsidRDefault="00D52E17">
          <w:pPr>
            <w:pStyle w:val="HeaderEven"/>
          </w:pPr>
          <w:r>
            <w:rPr>
              <w:b/>
            </w:rPr>
            <w:fldChar w:fldCharType="begin"/>
          </w:r>
          <w:r>
            <w:rPr>
              <w:b/>
            </w:rPr>
            <w:instrText xml:space="preserve"> STYLEREF CharDivNo \*charformat </w:instrText>
          </w:r>
          <w:r>
            <w:rPr>
              <w:b/>
            </w:rPr>
            <w:fldChar w:fldCharType="end"/>
          </w:r>
        </w:p>
      </w:tc>
      <w:tc>
        <w:tcPr>
          <w:tcW w:w="9840" w:type="dxa"/>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11400" w:type="dxa"/>
          <w:gridSpan w:val="2"/>
          <w:tcBorders>
            <w:bottom w:val="single" w:sz="4" w:space="0" w:color="auto"/>
          </w:tcBorders>
        </w:tcPr>
        <w:p w:rsidR="00D52E17" w:rsidRDefault="00D52E17">
          <w:pPr>
            <w:pStyle w:val="HeaderEven6"/>
          </w:pPr>
          <w:r>
            <w:t xml:space="preserve">Section </w:t>
          </w:r>
          <w:r w:rsidR="002E69B6">
            <w:fldChar w:fldCharType="begin"/>
          </w:r>
          <w:r w:rsidR="002E69B6">
            <w:instrText xml:space="preserve"> STYLEREF CharSectNo \*charformat </w:instrText>
          </w:r>
          <w:r w:rsidR="002E69B6">
            <w:fldChar w:fldCharType="separate"/>
          </w:r>
          <w:r w:rsidR="00EE0F23">
            <w:rPr>
              <w:noProof/>
            </w:rPr>
            <w:t>139</w:t>
          </w:r>
          <w:r w:rsidR="002E69B6">
            <w:rPr>
              <w:noProof/>
            </w:rPr>
            <w:fldChar w:fldCharType="end"/>
          </w:r>
        </w:p>
      </w:tc>
    </w:tr>
  </w:tbl>
  <w:p w:rsidR="00D52E17" w:rsidRDefault="00D52E1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52E17">
      <w:tc>
        <w:tcPr>
          <w:tcW w:w="9840" w:type="dxa"/>
        </w:tcPr>
        <w:p w:rsidR="00D52E17" w:rsidRDefault="002E69B6">
          <w:pPr>
            <w:pStyle w:val="HeaderOdd"/>
          </w:pPr>
          <w:r>
            <w:fldChar w:fldCharType="begin"/>
          </w:r>
          <w:r>
            <w:instrText xml:space="preserve"> STYLEREF CharPar</w:instrText>
          </w:r>
          <w:r>
            <w:instrText xml:space="preserve">tText \*charformat </w:instrText>
          </w:r>
          <w:r>
            <w:fldChar w:fldCharType="separate"/>
          </w:r>
          <w:r w:rsidR="00EE0F23">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D52E17" w:rsidRDefault="00D52E17">
          <w:pPr>
            <w:pStyle w:val="HeaderOdd"/>
          </w:pPr>
          <w:r>
            <w:rPr>
              <w:b/>
            </w:rPr>
            <w:fldChar w:fldCharType="begin"/>
          </w:r>
          <w:r>
            <w:rPr>
              <w:b/>
            </w:rPr>
            <w:instrText xml:space="preserve"> STYLEREF CharPartNo \*charformat </w:instrText>
          </w:r>
          <w:r>
            <w:rPr>
              <w:b/>
            </w:rPr>
            <w:fldChar w:fldCharType="separate"/>
          </w:r>
          <w:r w:rsidR="00EE0F23">
            <w:rPr>
              <w:b/>
              <w:noProof/>
            </w:rPr>
            <w:t>Part 11</w:t>
          </w:r>
          <w:r>
            <w:rPr>
              <w:b/>
            </w:rPr>
            <w:fldChar w:fldCharType="end"/>
          </w:r>
        </w:p>
      </w:tc>
    </w:tr>
    <w:tr w:rsidR="00D52E17">
      <w:tc>
        <w:tcPr>
          <w:tcW w:w="9840" w:type="dxa"/>
        </w:tcPr>
        <w:p w:rsidR="00D52E17" w:rsidRDefault="00D52E17">
          <w:pPr>
            <w:pStyle w:val="HeaderOdd"/>
          </w:pPr>
          <w:r>
            <w:fldChar w:fldCharType="begin"/>
          </w:r>
          <w:r>
            <w:instrText xml:space="preserve"> STYLEREF CharDivText \*charformat </w:instrText>
          </w:r>
          <w:r>
            <w:fldChar w:fldCharType="end"/>
          </w:r>
        </w:p>
      </w:tc>
      <w:tc>
        <w:tcPr>
          <w:tcW w:w="1560" w:type="dxa"/>
        </w:tcPr>
        <w:p w:rsidR="00D52E17" w:rsidRDefault="00D52E17">
          <w:pPr>
            <w:pStyle w:val="HeaderOdd"/>
          </w:pPr>
          <w:r>
            <w:rPr>
              <w:b/>
            </w:rPr>
            <w:fldChar w:fldCharType="begin"/>
          </w:r>
          <w:r>
            <w:rPr>
              <w:b/>
            </w:rPr>
            <w:instrText xml:space="preserve"> STYLEREF CharDivNo \*charformat </w:instrText>
          </w:r>
          <w:r>
            <w:rPr>
              <w:b/>
            </w:rPr>
            <w:fldChar w:fldCharType="end"/>
          </w:r>
        </w:p>
      </w:tc>
    </w:tr>
    <w:tr w:rsidR="00D52E17">
      <w:trPr>
        <w:cantSplit/>
      </w:trPr>
      <w:tc>
        <w:tcPr>
          <w:tcW w:w="11400" w:type="dxa"/>
          <w:gridSpan w:val="2"/>
          <w:tcBorders>
            <w:bottom w:val="single" w:sz="4" w:space="0" w:color="auto"/>
          </w:tcBorders>
        </w:tcPr>
        <w:p w:rsidR="00D52E17" w:rsidRDefault="00D52E17">
          <w:pPr>
            <w:pStyle w:val="HeaderOdd6"/>
          </w:pPr>
          <w:r>
            <w:t xml:space="preserve">Section </w:t>
          </w:r>
          <w:r w:rsidR="002E69B6">
            <w:fldChar w:fldCharType="begin"/>
          </w:r>
          <w:r w:rsidR="002E69B6">
            <w:instrText xml:space="preserve"> STYLEREF CharSectNo \*charformat </w:instrText>
          </w:r>
          <w:r w:rsidR="002E69B6">
            <w:fldChar w:fldCharType="separate"/>
          </w:r>
          <w:r w:rsidR="00EE0F23">
            <w:rPr>
              <w:noProof/>
            </w:rPr>
            <w:t>139</w:t>
          </w:r>
          <w:r w:rsidR="002E69B6">
            <w:rPr>
              <w:noProof/>
            </w:rPr>
            <w:fldChar w:fldCharType="end"/>
          </w:r>
        </w:p>
      </w:tc>
    </w:tr>
  </w:tbl>
  <w:p w:rsidR="00D52E17" w:rsidRDefault="00D52E1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Plant and gear</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143</w:t>
          </w:r>
          <w:r>
            <w:rPr>
              <w:noProof/>
            </w:rPr>
            <w:fldChar w:fldCharType="end"/>
          </w:r>
        </w:p>
      </w:tc>
    </w:tr>
  </w:tbl>
  <w:p w:rsidR="00D52E17" w:rsidRDefault="00D52E1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Plant and gear</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143</w:t>
          </w:r>
          <w:r>
            <w:rPr>
              <w:noProof/>
            </w:rPr>
            <w:fldChar w:fldCharType="end"/>
          </w:r>
        </w:p>
      </w:tc>
    </w:tr>
  </w:tbl>
  <w:p w:rsidR="00D52E17" w:rsidRDefault="00D52E1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52E17">
      <w:tc>
        <w:tcPr>
          <w:tcW w:w="1560" w:type="dxa"/>
        </w:tcPr>
        <w:p w:rsidR="00D52E17" w:rsidRDefault="00D52E17">
          <w:pPr>
            <w:pStyle w:val="HeaderEven"/>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c>
        <w:tcPr>
          <w:tcW w:w="9840" w:type="dxa"/>
        </w:tcPr>
        <w:p w:rsidR="00D52E17" w:rsidRDefault="002E69B6">
          <w:pPr>
            <w:pStyle w:val="HeaderEven"/>
          </w:pPr>
          <w:r>
            <w:fldChar w:fldCharType="begin"/>
          </w:r>
          <w:r>
            <w:instrText xml:space="preserve"> STYLEREF CharPartText \*charformat </w:instrText>
          </w:r>
          <w:r>
            <w:fldChar w:fldCharType="separate"/>
          </w:r>
          <w:r w:rsidR="00EE0F23">
            <w:rPr>
              <w:noProof/>
            </w:rPr>
            <w:t>Plant and gear</w:t>
          </w:r>
          <w:r>
            <w:rPr>
              <w:noProof/>
            </w:rPr>
            <w:fldChar w:fldCharType="end"/>
          </w:r>
        </w:p>
      </w:tc>
    </w:tr>
    <w:tr w:rsidR="00D52E17">
      <w:tc>
        <w:tcPr>
          <w:tcW w:w="1560" w:type="dxa"/>
        </w:tcPr>
        <w:p w:rsidR="00D52E17" w:rsidRDefault="00D52E17">
          <w:pPr>
            <w:pStyle w:val="HeaderEven"/>
          </w:pPr>
          <w:r>
            <w:rPr>
              <w:b/>
            </w:rPr>
            <w:fldChar w:fldCharType="begin"/>
          </w:r>
          <w:r>
            <w:rPr>
              <w:b/>
            </w:rPr>
            <w:instrText xml:space="preserve"> STYLEREF CharDivNo \*charformat </w:instrText>
          </w:r>
          <w:r>
            <w:rPr>
              <w:b/>
            </w:rPr>
            <w:fldChar w:fldCharType="end"/>
          </w:r>
        </w:p>
      </w:tc>
      <w:tc>
        <w:tcPr>
          <w:tcW w:w="9840" w:type="dxa"/>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11400" w:type="dxa"/>
          <w:gridSpan w:val="2"/>
          <w:tcBorders>
            <w:bottom w:val="single" w:sz="4" w:space="0" w:color="auto"/>
          </w:tcBorders>
        </w:tcPr>
        <w:p w:rsidR="00D52E17" w:rsidRDefault="00D52E17">
          <w:pPr>
            <w:pStyle w:val="HeaderEven6"/>
          </w:pPr>
          <w:r>
            <w:t xml:space="preserve">Section </w:t>
          </w:r>
          <w:r w:rsidR="002E69B6">
            <w:fldChar w:fldCharType="begin"/>
          </w:r>
          <w:r w:rsidR="002E69B6">
            <w:instrText xml:space="preserve"> STYLEREF CharSectNo \*charformat </w:instrText>
          </w:r>
          <w:r w:rsidR="002E69B6">
            <w:fldChar w:fldCharType="separate"/>
          </w:r>
          <w:r w:rsidR="00EE0F23">
            <w:rPr>
              <w:noProof/>
            </w:rPr>
            <w:t>143</w:t>
          </w:r>
          <w:r w:rsidR="002E69B6">
            <w:rPr>
              <w:noProof/>
            </w:rPr>
            <w:fldChar w:fldCharType="end"/>
          </w:r>
        </w:p>
      </w:tc>
    </w:tr>
  </w:tbl>
  <w:p w:rsidR="00D52E17" w:rsidRDefault="00D52E1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52E17">
      <w:tc>
        <w:tcPr>
          <w:tcW w:w="9840" w:type="dxa"/>
        </w:tcPr>
        <w:p w:rsidR="00D52E17" w:rsidRDefault="002E69B6">
          <w:pPr>
            <w:pStyle w:val="HeaderOdd"/>
          </w:pPr>
          <w:r>
            <w:fldChar w:fldCharType="begin"/>
          </w:r>
          <w:r>
            <w:instrText xml:space="preserve"> STYLEREF CharPartText \*charformat </w:instrText>
          </w:r>
          <w:r>
            <w:fldChar w:fldCharType="separate"/>
          </w:r>
          <w:r w:rsidR="00EE0F23">
            <w:rPr>
              <w:noProof/>
            </w:rPr>
            <w:t>Plant and gear</w:t>
          </w:r>
          <w:r>
            <w:rPr>
              <w:noProof/>
            </w:rPr>
            <w:fldChar w:fldCharType="end"/>
          </w:r>
        </w:p>
      </w:tc>
      <w:tc>
        <w:tcPr>
          <w:tcW w:w="1560" w:type="dxa"/>
        </w:tcPr>
        <w:p w:rsidR="00D52E17" w:rsidRDefault="00D52E17">
          <w:pPr>
            <w:pStyle w:val="HeaderOdd"/>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r>
    <w:tr w:rsidR="00D52E17">
      <w:tc>
        <w:tcPr>
          <w:tcW w:w="9840" w:type="dxa"/>
        </w:tcPr>
        <w:p w:rsidR="00D52E17" w:rsidRDefault="00D52E17">
          <w:pPr>
            <w:pStyle w:val="HeaderOdd"/>
          </w:pPr>
          <w:r>
            <w:fldChar w:fldCharType="begin"/>
          </w:r>
          <w:r>
            <w:instrText xml:space="preserve"> STYLEREF CharDivText \*charformat </w:instrText>
          </w:r>
          <w:r>
            <w:fldChar w:fldCharType="end"/>
          </w:r>
        </w:p>
      </w:tc>
      <w:tc>
        <w:tcPr>
          <w:tcW w:w="1560" w:type="dxa"/>
        </w:tcPr>
        <w:p w:rsidR="00D52E17" w:rsidRDefault="00D52E17">
          <w:pPr>
            <w:pStyle w:val="HeaderOdd"/>
          </w:pPr>
          <w:r>
            <w:rPr>
              <w:b/>
            </w:rPr>
            <w:fldChar w:fldCharType="begin"/>
          </w:r>
          <w:r>
            <w:rPr>
              <w:b/>
            </w:rPr>
            <w:instrText xml:space="preserve"> STYLEREF CharDivNo \*charformat </w:instrText>
          </w:r>
          <w:r>
            <w:rPr>
              <w:b/>
            </w:rPr>
            <w:fldChar w:fldCharType="end"/>
          </w:r>
        </w:p>
      </w:tc>
    </w:tr>
    <w:tr w:rsidR="00D52E17">
      <w:trPr>
        <w:cantSplit/>
      </w:trPr>
      <w:tc>
        <w:tcPr>
          <w:tcW w:w="11400" w:type="dxa"/>
          <w:gridSpan w:val="2"/>
          <w:tcBorders>
            <w:bottom w:val="single" w:sz="4" w:space="0" w:color="auto"/>
          </w:tcBorders>
        </w:tcPr>
        <w:p w:rsidR="00D52E17" w:rsidRDefault="00D52E17">
          <w:pPr>
            <w:pStyle w:val="HeaderOdd6"/>
          </w:pPr>
          <w:r>
            <w:t xml:space="preserve">Section </w:t>
          </w:r>
          <w:r w:rsidR="002E69B6">
            <w:fldChar w:fldCharType="begin"/>
          </w:r>
          <w:r w:rsidR="002E69B6">
            <w:instrText xml:space="preserve"> STYLEREF CharSectNo \*charformat </w:instrText>
          </w:r>
          <w:r w:rsidR="002E69B6">
            <w:fldChar w:fldCharType="separate"/>
          </w:r>
          <w:r w:rsidR="00EE0F23">
            <w:rPr>
              <w:noProof/>
            </w:rPr>
            <w:t>143</w:t>
          </w:r>
          <w:r w:rsidR="002E69B6">
            <w:rPr>
              <w:noProof/>
            </w:rPr>
            <w:fldChar w:fldCharType="end"/>
          </w:r>
        </w:p>
      </w:tc>
    </w:tr>
  </w:tbl>
  <w:p w:rsidR="00D52E17" w:rsidRDefault="00D52E1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Plant and gear</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144</w:t>
          </w:r>
          <w:r>
            <w:rPr>
              <w:noProof/>
            </w:rPr>
            <w:fldChar w:fldCharType="end"/>
          </w:r>
        </w:p>
      </w:tc>
    </w:tr>
  </w:tbl>
  <w:p w:rsidR="00D52E17" w:rsidRDefault="00D52E1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Plant and gear</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144</w:t>
          </w:r>
          <w:r>
            <w:rPr>
              <w:noProof/>
            </w:rPr>
            <w:fldChar w:fldCharType="end"/>
          </w:r>
        </w:p>
      </w:tc>
    </w:tr>
  </w:tbl>
  <w:p w:rsidR="00D52E17" w:rsidRDefault="00D52E1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52E17">
      <w:tc>
        <w:tcPr>
          <w:tcW w:w="1560" w:type="dxa"/>
        </w:tcPr>
        <w:p w:rsidR="00D52E17" w:rsidRDefault="00D52E17">
          <w:pPr>
            <w:pStyle w:val="HeaderEven"/>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c>
        <w:tcPr>
          <w:tcW w:w="9840" w:type="dxa"/>
        </w:tcPr>
        <w:p w:rsidR="00D52E17" w:rsidRDefault="002E69B6">
          <w:pPr>
            <w:pStyle w:val="HeaderEven"/>
          </w:pPr>
          <w:r>
            <w:fldChar w:fldCharType="begin"/>
          </w:r>
          <w:r>
            <w:instrText xml:space="preserve"> STYLEREF CharPartText \*charformat </w:instrText>
          </w:r>
          <w:r>
            <w:fldChar w:fldCharType="separate"/>
          </w:r>
          <w:r w:rsidR="00EE0F23">
            <w:rPr>
              <w:noProof/>
            </w:rPr>
            <w:t>Plant and gear</w:t>
          </w:r>
          <w:r>
            <w:rPr>
              <w:noProof/>
            </w:rPr>
            <w:fldChar w:fldCharType="end"/>
          </w:r>
        </w:p>
      </w:tc>
    </w:tr>
    <w:tr w:rsidR="00D52E17">
      <w:tc>
        <w:tcPr>
          <w:tcW w:w="1560" w:type="dxa"/>
        </w:tcPr>
        <w:p w:rsidR="00D52E17" w:rsidRDefault="00D52E17">
          <w:pPr>
            <w:pStyle w:val="HeaderEven"/>
          </w:pPr>
          <w:r>
            <w:rPr>
              <w:b/>
            </w:rPr>
            <w:fldChar w:fldCharType="begin"/>
          </w:r>
          <w:r>
            <w:rPr>
              <w:b/>
            </w:rPr>
            <w:instrText xml:space="preserve"> STYLEREF CharDivNo \*charformat </w:instrText>
          </w:r>
          <w:r>
            <w:rPr>
              <w:b/>
            </w:rPr>
            <w:fldChar w:fldCharType="end"/>
          </w:r>
        </w:p>
      </w:tc>
      <w:tc>
        <w:tcPr>
          <w:tcW w:w="9840" w:type="dxa"/>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11400" w:type="dxa"/>
          <w:gridSpan w:val="2"/>
          <w:tcBorders>
            <w:bottom w:val="single" w:sz="4" w:space="0" w:color="auto"/>
          </w:tcBorders>
        </w:tcPr>
        <w:p w:rsidR="00D52E17" w:rsidRDefault="00D52E17">
          <w:pPr>
            <w:pStyle w:val="HeaderEven6"/>
          </w:pPr>
          <w:r>
            <w:t xml:space="preserve">Section </w:t>
          </w:r>
          <w:r w:rsidR="002E69B6">
            <w:fldChar w:fldCharType="begin"/>
          </w:r>
          <w:r w:rsidR="002E69B6">
            <w:instrText xml:space="preserve"> STYLEREF CharSectNo \*charformat </w:instrText>
          </w:r>
          <w:r w:rsidR="002E69B6">
            <w:fldChar w:fldCharType="separate"/>
          </w:r>
          <w:r w:rsidR="00EE0F23">
            <w:rPr>
              <w:noProof/>
            </w:rPr>
            <w:t>144</w:t>
          </w:r>
          <w:r w:rsidR="002E69B6">
            <w:rPr>
              <w:noProof/>
            </w:rPr>
            <w:fldChar w:fldCharType="end"/>
          </w:r>
        </w:p>
      </w:tc>
    </w:tr>
  </w:tbl>
  <w:p w:rsidR="00D52E17" w:rsidRDefault="00D52E1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52E17">
      <w:tc>
        <w:tcPr>
          <w:tcW w:w="9840" w:type="dxa"/>
        </w:tcPr>
        <w:p w:rsidR="00D52E17" w:rsidRDefault="002E69B6">
          <w:pPr>
            <w:pStyle w:val="HeaderOdd"/>
          </w:pPr>
          <w:r>
            <w:fldChar w:fldCharType="begin"/>
          </w:r>
          <w:r>
            <w:instrText xml:space="preserve"> STYLEREF CharPartText \*charformat </w:instrText>
          </w:r>
          <w:r>
            <w:fldChar w:fldCharType="separate"/>
          </w:r>
          <w:r w:rsidR="00EE0F23">
            <w:rPr>
              <w:noProof/>
            </w:rPr>
            <w:t>Plant and gear</w:t>
          </w:r>
          <w:r>
            <w:rPr>
              <w:noProof/>
            </w:rPr>
            <w:fldChar w:fldCharType="end"/>
          </w:r>
        </w:p>
      </w:tc>
      <w:tc>
        <w:tcPr>
          <w:tcW w:w="1560" w:type="dxa"/>
        </w:tcPr>
        <w:p w:rsidR="00D52E17" w:rsidRDefault="00D52E17">
          <w:pPr>
            <w:pStyle w:val="HeaderOdd"/>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r>
    <w:tr w:rsidR="00D52E17">
      <w:tc>
        <w:tcPr>
          <w:tcW w:w="9840" w:type="dxa"/>
        </w:tcPr>
        <w:p w:rsidR="00D52E17" w:rsidRDefault="00D52E17">
          <w:pPr>
            <w:pStyle w:val="HeaderOdd"/>
          </w:pPr>
          <w:r>
            <w:fldChar w:fldCharType="begin"/>
          </w:r>
          <w:r>
            <w:instrText xml:space="preserve"> STYLEREF CharDivText \*charformat </w:instrText>
          </w:r>
          <w:r>
            <w:fldChar w:fldCharType="end"/>
          </w:r>
        </w:p>
      </w:tc>
      <w:tc>
        <w:tcPr>
          <w:tcW w:w="1560" w:type="dxa"/>
        </w:tcPr>
        <w:p w:rsidR="00D52E17" w:rsidRDefault="00D52E17">
          <w:pPr>
            <w:pStyle w:val="HeaderOdd"/>
          </w:pPr>
          <w:r>
            <w:rPr>
              <w:b/>
            </w:rPr>
            <w:fldChar w:fldCharType="begin"/>
          </w:r>
          <w:r>
            <w:rPr>
              <w:b/>
            </w:rPr>
            <w:instrText xml:space="preserve"> STYLEREF CharDivNo \*charformat </w:instrText>
          </w:r>
          <w:r>
            <w:rPr>
              <w:b/>
            </w:rPr>
            <w:fldChar w:fldCharType="end"/>
          </w:r>
        </w:p>
      </w:tc>
    </w:tr>
    <w:tr w:rsidR="00D52E17">
      <w:trPr>
        <w:cantSplit/>
      </w:trPr>
      <w:tc>
        <w:tcPr>
          <w:tcW w:w="11400" w:type="dxa"/>
          <w:gridSpan w:val="2"/>
          <w:tcBorders>
            <w:bottom w:val="single" w:sz="4" w:space="0" w:color="auto"/>
          </w:tcBorders>
        </w:tcPr>
        <w:p w:rsidR="00D52E17" w:rsidRDefault="00D52E17">
          <w:pPr>
            <w:pStyle w:val="HeaderOdd6"/>
          </w:pPr>
          <w:r>
            <w:t xml:space="preserve">Section </w:t>
          </w:r>
          <w:r w:rsidR="002E69B6">
            <w:fldChar w:fldCharType="begin"/>
          </w:r>
          <w:r w:rsidR="002E69B6">
            <w:instrText xml:space="preserve"> STYLEREF CharSectNo \*charformat </w:instrText>
          </w:r>
          <w:r w:rsidR="002E69B6">
            <w:fldChar w:fldCharType="separate"/>
          </w:r>
          <w:r w:rsidR="00EE0F23">
            <w:rPr>
              <w:noProof/>
            </w:rPr>
            <w:t>144</w:t>
          </w:r>
          <w:r w:rsidR="002E69B6">
            <w:rPr>
              <w:noProof/>
            </w:rPr>
            <w:fldChar w:fldCharType="end"/>
          </w:r>
        </w:p>
      </w:tc>
    </w:tr>
  </w:tbl>
  <w:p w:rsidR="00D52E17" w:rsidRDefault="00D52E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D52E17">
          <w:pPr>
            <w:pStyle w:val="HeaderOdd"/>
          </w:pPr>
        </w:p>
      </w:tc>
      <w:tc>
        <w:tcPr>
          <w:tcW w:w="900" w:type="pct"/>
        </w:tcPr>
        <w:p w:rsidR="00D52E17" w:rsidRDefault="00D52E17">
          <w:pPr>
            <w:pStyle w:val="HeaderOdd"/>
          </w:pPr>
        </w:p>
      </w:tc>
    </w:tr>
    <w:tr w:rsidR="00D52E17">
      <w:tc>
        <w:tcPr>
          <w:tcW w:w="900" w:type="pct"/>
          <w:gridSpan w:val="2"/>
          <w:tcBorders>
            <w:bottom w:val="single" w:sz="4" w:space="0" w:color="auto"/>
          </w:tcBorders>
        </w:tcPr>
        <w:p w:rsidR="00D52E17" w:rsidRDefault="002E69B6">
          <w:pPr>
            <w:pStyle w:val="HeaderOdd6"/>
          </w:pPr>
          <w:r>
            <w:fldChar w:fldCharType="begin"/>
          </w:r>
          <w:r>
            <w:instrText xml:space="preserve"> STYLEREF charContents \* MERGEFORMAT </w:instrText>
          </w:r>
          <w:r>
            <w:fldChar w:fldCharType="separate"/>
          </w:r>
          <w:r w:rsidR="00EE0F23">
            <w:rPr>
              <w:noProof/>
            </w:rPr>
            <w:t>Contents</w:t>
          </w:r>
          <w:r>
            <w:rPr>
              <w:noProof/>
            </w:rPr>
            <w:fldChar w:fldCharType="end"/>
          </w:r>
        </w:p>
      </w:tc>
    </w:tr>
  </w:tbl>
  <w:p w:rsidR="00D52E17" w:rsidRDefault="00D52E17">
    <w:pPr>
      <w:pStyle w:val="N-9pt"/>
    </w:pPr>
    <w:r>
      <w:tab/>
    </w:r>
    <w:r w:rsidR="002E69B6">
      <w:fldChar w:fldCharType="begin"/>
    </w:r>
    <w:r w:rsidR="002E69B6">
      <w:instrText xml:space="preserve"> STYLEREF charPage \* MERGEFORMAT </w:instrText>
    </w:r>
    <w:r w:rsidR="002E69B6">
      <w:fldChar w:fldCharType="separate"/>
    </w:r>
    <w:r w:rsidR="00EE0F23">
      <w:rPr>
        <w:noProof/>
      </w:rPr>
      <w:t>Page</w:t>
    </w:r>
    <w:r w:rsidR="002E69B6">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Plant and gear</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157</w:t>
          </w:r>
          <w:r>
            <w:rPr>
              <w:noProof/>
            </w:rPr>
            <w:fldChar w:fldCharType="end"/>
          </w:r>
        </w:p>
      </w:tc>
    </w:tr>
  </w:tbl>
  <w:p w:rsidR="00D52E17" w:rsidRDefault="00D52E17">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Plant and gear</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12</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157</w:t>
          </w:r>
          <w:r>
            <w:rPr>
              <w:noProof/>
            </w:rPr>
            <w:fldChar w:fldCharType="end"/>
          </w:r>
        </w:p>
      </w:tc>
    </w:tr>
  </w:tbl>
  <w:p w:rsidR="00D52E17" w:rsidRDefault="00D52E17">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13</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Precautions and measures to be taken for securing the safety of persons in connection with roofs sheathed with asbestos cement or other brittle material</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D52E17" w:rsidRDefault="00D52E17">
          <w:pPr>
            <w:pStyle w:val="HeaderEven"/>
          </w:pPr>
          <w:r>
            <w:fldChar w:fldCharType="begin"/>
          </w:r>
          <w:r>
            <w:instrText xml:space="preserve"> STYLEREF CharDivText \*charformat </w:instrText>
          </w:r>
          <w: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158</w:t>
          </w:r>
          <w:r>
            <w:rPr>
              <w:noProof/>
            </w:rPr>
            <w:fldChar w:fldCharType="end"/>
          </w:r>
        </w:p>
      </w:tc>
    </w:tr>
  </w:tbl>
  <w:p w:rsidR="00D52E17" w:rsidRDefault="00D52E17">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Miscellaneous and penalties</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16</w:t>
          </w:r>
          <w:r>
            <w:rPr>
              <w:b/>
            </w:rPr>
            <w:fldChar w:fldCharType="end"/>
          </w:r>
        </w:p>
      </w:tc>
    </w:tr>
    <w:tr w:rsidR="00D52E17">
      <w:tc>
        <w:tcPr>
          <w:tcW w:w="4100" w:type="pct"/>
        </w:tcPr>
        <w:p w:rsidR="00D52E17" w:rsidRDefault="00D52E17">
          <w:pPr>
            <w:pStyle w:val="HeaderEven"/>
            <w:jc w:val="right"/>
          </w:pPr>
          <w:r>
            <w:fldChar w:fldCharType="begin"/>
          </w:r>
          <w:r>
            <w:instrText xml:space="preserve"> STYLEREF CharDivText \*charformat </w:instrText>
          </w:r>
          <w: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164</w:t>
          </w:r>
          <w:r>
            <w:rPr>
              <w:noProof/>
            </w:rPr>
            <w:fldChar w:fldCharType="end"/>
          </w:r>
        </w:p>
      </w:tc>
    </w:tr>
  </w:tbl>
  <w:p w:rsidR="00D52E17" w:rsidRDefault="00D52E17">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52E17">
      <w:trPr>
        <w:jc w:val="center"/>
      </w:trPr>
      <w:tc>
        <w:tcPr>
          <w:tcW w:w="1560" w:type="dxa"/>
        </w:tcPr>
        <w:p w:rsidR="00D52E17" w:rsidRDefault="00D52E17">
          <w:pPr>
            <w:pStyle w:val="HeaderEven"/>
            <w:rPr>
              <w:b/>
            </w:rPr>
          </w:pPr>
          <w:r>
            <w:rPr>
              <w:b/>
            </w:rPr>
            <w:fldChar w:fldCharType="begin"/>
          </w:r>
          <w:r>
            <w:rPr>
              <w:b/>
            </w:rPr>
            <w:instrText xml:space="preserve"> STYLEREF CharChapNo \*charformat </w:instrText>
          </w:r>
          <w:r>
            <w:rPr>
              <w:b/>
            </w:rPr>
            <w:fldChar w:fldCharType="separate"/>
          </w:r>
          <w:r w:rsidR="00EE0F23">
            <w:rPr>
              <w:b/>
              <w:noProof/>
            </w:rPr>
            <w:t>Schedule 5</w:t>
          </w:r>
          <w:r>
            <w:rPr>
              <w:b/>
            </w:rPr>
            <w:fldChar w:fldCharType="end"/>
          </w:r>
        </w:p>
      </w:tc>
      <w:tc>
        <w:tcPr>
          <w:tcW w:w="5741" w:type="dxa"/>
        </w:tcPr>
        <w:p w:rsidR="00D52E17" w:rsidRDefault="002E69B6">
          <w:pPr>
            <w:pStyle w:val="HeaderEven"/>
          </w:pPr>
          <w:r>
            <w:fldChar w:fldCharType="begin"/>
          </w:r>
          <w:r>
            <w:instrText xml:space="preserve"> STYLEREF CharChapText \*charformat </w:instrText>
          </w:r>
          <w:r>
            <w:fldChar w:fldCharType="separate"/>
          </w:r>
          <w:r w:rsidR="00EE0F23">
            <w:rPr>
              <w:noProof/>
            </w:rPr>
            <w:t>Method of treatment of a lead compound for the purpose of determining the percentage of dry compound of lead</w:t>
          </w:r>
          <w:r>
            <w:rPr>
              <w:noProof/>
            </w:rPr>
            <w:fldChar w:fldCharType="end"/>
          </w:r>
        </w:p>
      </w:tc>
    </w:tr>
    <w:tr w:rsidR="00D52E17">
      <w:trPr>
        <w:jc w:val="center"/>
      </w:trPr>
      <w:tc>
        <w:tcPr>
          <w:tcW w:w="1560" w:type="dxa"/>
        </w:tcPr>
        <w:p w:rsidR="00D52E17" w:rsidRDefault="00D52E1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52E17" w:rsidRDefault="00D52E17">
          <w:pPr>
            <w:pStyle w:val="HeaderEven"/>
          </w:pPr>
          <w:r>
            <w:fldChar w:fldCharType="begin"/>
          </w:r>
          <w:r>
            <w:instrText xml:space="preserve"> STYLEREF CharPartText \*charformat </w:instrText>
          </w:r>
          <w:r>
            <w:fldChar w:fldCharType="end"/>
          </w:r>
        </w:p>
      </w:tc>
    </w:tr>
    <w:tr w:rsidR="00D52E17">
      <w:trPr>
        <w:jc w:val="center"/>
      </w:trPr>
      <w:tc>
        <w:tcPr>
          <w:tcW w:w="7296" w:type="dxa"/>
          <w:gridSpan w:val="2"/>
          <w:tcBorders>
            <w:bottom w:val="single" w:sz="4" w:space="0" w:color="auto"/>
          </w:tcBorders>
        </w:tcPr>
        <w:p w:rsidR="00D52E17" w:rsidRDefault="00D52E17">
          <w:pPr>
            <w:pStyle w:val="HeaderEven6"/>
          </w:pPr>
        </w:p>
      </w:tc>
    </w:tr>
  </w:tbl>
  <w:p w:rsidR="00D52E17" w:rsidRDefault="00D52E1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52E17">
      <w:trPr>
        <w:jc w:val="center"/>
      </w:trPr>
      <w:tc>
        <w:tcPr>
          <w:tcW w:w="5741" w:type="dxa"/>
        </w:tcPr>
        <w:p w:rsidR="00D52E17" w:rsidRDefault="002E69B6">
          <w:pPr>
            <w:pStyle w:val="HeaderEven"/>
            <w:jc w:val="right"/>
          </w:pPr>
          <w:r>
            <w:fldChar w:fldCharType="begin"/>
          </w:r>
          <w:r>
            <w:instrText xml:space="preserve"> STYLEREF CharChapText \*charformat </w:instrText>
          </w:r>
          <w:r>
            <w:fldChar w:fldCharType="separate"/>
          </w:r>
          <w:r w:rsidR="00EE0F23">
            <w:rPr>
              <w:noProof/>
            </w:rPr>
            <w:t>Processes to which s 73 (1) (o) applies</w:t>
          </w:r>
          <w:r>
            <w:rPr>
              <w:noProof/>
            </w:rPr>
            <w:fldChar w:fldCharType="end"/>
          </w:r>
        </w:p>
      </w:tc>
      <w:tc>
        <w:tcPr>
          <w:tcW w:w="1560" w:type="dxa"/>
        </w:tcPr>
        <w:p w:rsidR="00D52E17" w:rsidRDefault="00D52E17">
          <w:pPr>
            <w:pStyle w:val="HeaderEven"/>
            <w:jc w:val="right"/>
            <w:rPr>
              <w:b/>
            </w:rPr>
          </w:pPr>
          <w:r>
            <w:rPr>
              <w:b/>
            </w:rPr>
            <w:fldChar w:fldCharType="begin"/>
          </w:r>
          <w:r>
            <w:rPr>
              <w:b/>
            </w:rPr>
            <w:instrText xml:space="preserve"> STYLEREF CharChapNo \*charformat </w:instrText>
          </w:r>
          <w:r>
            <w:rPr>
              <w:b/>
            </w:rPr>
            <w:fldChar w:fldCharType="separate"/>
          </w:r>
          <w:r w:rsidR="00EE0F23">
            <w:rPr>
              <w:b/>
              <w:noProof/>
            </w:rPr>
            <w:t>Schedule 4</w:t>
          </w:r>
          <w:r>
            <w:rPr>
              <w:b/>
            </w:rPr>
            <w:fldChar w:fldCharType="end"/>
          </w:r>
        </w:p>
      </w:tc>
    </w:tr>
    <w:tr w:rsidR="00D52E17">
      <w:trPr>
        <w:jc w:val="center"/>
      </w:trPr>
      <w:tc>
        <w:tcPr>
          <w:tcW w:w="5741" w:type="dxa"/>
        </w:tcPr>
        <w:p w:rsidR="00D52E17" w:rsidRDefault="00D52E17">
          <w:pPr>
            <w:pStyle w:val="HeaderEven"/>
            <w:jc w:val="right"/>
          </w:pPr>
          <w:r>
            <w:fldChar w:fldCharType="begin"/>
          </w:r>
          <w:r>
            <w:instrText xml:space="preserve"> STYLEREF CharPartText \*charformat </w:instrText>
          </w:r>
          <w:r>
            <w:fldChar w:fldCharType="end"/>
          </w:r>
        </w:p>
      </w:tc>
      <w:tc>
        <w:tcPr>
          <w:tcW w:w="1560" w:type="dxa"/>
        </w:tcPr>
        <w:p w:rsidR="00D52E17" w:rsidRDefault="00D52E17">
          <w:pPr>
            <w:pStyle w:val="HeaderEven"/>
            <w:jc w:val="right"/>
            <w:rPr>
              <w:b/>
            </w:rPr>
          </w:pPr>
          <w:r>
            <w:rPr>
              <w:b/>
            </w:rPr>
            <w:fldChar w:fldCharType="begin"/>
          </w:r>
          <w:r>
            <w:rPr>
              <w:b/>
            </w:rPr>
            <w:instrText xml:space="preserve"> STYLEREF CharPartNo \*charformat </w:instrText>
          </w:r>
          <w:r>
            <w:rPr>
              <w:b/>
            </w:rPr>
            <w:fldChar w:fldCharType="end"/>
          </w:r>
        </w:p>
      </w:tc>
    </w:tr>
    <w:tr w:rsidR="00D52E17">
      <w:trPr>
        <w:jc w:val="center"/>
      </w:trPr>
      <w:tc>
        <w:tcPr>
          <w:tcW w:w="7296" w:type="dxa"/>
          <w:gridSpan w:val="2"/>
          <w:tcBorders>
            <w:bottom w:val="single" w:sz="4" w:space="0" w:color="auto"/>
          </w:tcBorders>
        </w:tcPr>
        <w:p w:rsidR="00D52E17" w:rsidRDefault="00D52E17">
          <w:pPr>
            <w:pStyle w:val="HeaderOdd6"/>
          </w:pPr>
        </w:p>
      </w:tc>
    </w:tr>
  </w:tbl>
  <w:p w:rsidR="00D52E17" w:rsidRDefault="00D52E17">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D52E17">
      <w:tc>
        <w:tcPr>
          <w:tcW w:w="1560" w:type="dxa"/>
        </w:tcPr>
        <w:p w:rsidR="00D52E17" w:rsidRDefault="00D52E17">
          <w:pPr>
            <w:pStyle w:val="HeaderEven"/>
          </w:pPr>
          <w:r>
            <w:rPr>
              <w:b/>
            </w:rPr>
            <w:fldChar w:fldCharType="begin"/>
          </w:r>
          <w:r>
            <w:rPr>
              <w:b/>
            </w:rPr>
            <w:instrText xml:space="preserve"> STYLEREF CharChapNo \*charformat  </w:instrText>
          </w:r>
          <w:r>
            <w:rPr>
              <w:b/>
            </w:rPr>
            <w:fldChar w:fldCharType="separate"/>
          </w:r>
          <w:r w:rsidR="00EE0F23">
            <w:rPr>
              <w:b/>
              <w:noProof/>
            </w:rPr>
            <w:t>Schedule 7</w:t>
          </w:r>
          <w:r>
            <w:rPr>
              <w:b/>
            </w:rPr>
            <w:fldChar w:fldCharType="end"/>
          </w:r>
        </w:p>
      </w:tc>
      <w:tc>
        <w:tcPr>
          <w:tcW w:w="9840" w:type="dxa"/>
        </w:tcPr>
        <w:p w:rsidR="00D52E17" w:rsidRDefault="00D52E17">
          <w:pPr>
            <w:pStyle w:val="HeaderEven"/>
          </w:pPr>
          <w:r>
            <w:fldChar w:fldCharType="begin"/>
          </w:r>
          <w:r>
            <w:instrText xml:space="preserve"> STYLEREF CharChapText \*charformat  </w:instrText>
          </w:r>
          <w:r>
            <w:fldChar w:fldCharType="end"/>
          </w:r>
        </w:p>
      </w:tc>
    </w:tr>
    <w:tr w:rsidR="00D52E17">
      <w:tc>
        <w:tcPr>
          <w:tcW w:w="1560" w:type="dxa"/>
        </w:tcPr>
        <w:p w:rsidR="00D52E17" w:rsidRDefault="00D52E17">
          <w:pPr>
            <w:pStyle w:val="HeaderEven"/>
          </w:pPr>
          <w:r>
            <w:rPr>
              <w:b/>
            </w:rPr>
            <w:fldChar w:fldCharType="begin"/>
          </w:r>
          <w:r>
            <w:rPr>
              <w:b/>
            </w:rPr>
            <w:instrText xml:space="preserve"> STYLEREF CharPartNo \*charformat </w:instrText>
          </w:r>
          <w:r>
            <w:rPr>
              <w:b/>
            </w:rPr>
            <w:fldChar w:fldCharType="end"/>
          </w:r>
        </w:p>
      </w:tc>
      <w:tc>
        <w:tcPr>
          <w:tcW w:w="9840" w:type="dxa"/>
        </w:tcPr>
        <w:p w:rsidR="00D52E17" w:rsidRDefault="00D52E17">
          <w:pPr>
            <w:pStyle w:val="HeaderEven"/>
          </w:pPr>
          <w:r>
            <w:fldChar w:fldCharType="begin"/>
          </w:r>
          <w:r>
            <w:instrText xml:space="preserve"> STYLEREF CharPartText \*charformat </w:instrText>
          </w:r>
          <w:r>
            <w:fldChar w:fldCharType="end"/>
          </w:r>
        </w:p>
      </w:tc>
    </w:tr>
    <w:tr w:rsidR="00D52E17">
      <w:trPr>
        <w:cantSplit/>
      </w:trPr>
      <w:tc>
        <w:tcPr>
          <w:tcW w:w="11400" w:type="dxa"/>
          <w:gridSpan w:val="2"/>
          <w:tcBorders>
            <w:bottom w:val="single" w:sz="4" w:space="0" w:color="auto"/>
          </w:tcBorders>
        </w:tcPr>
        <w:p w:rsidR="00D52E17" w:rsidRDefault="00D52E17">
          <w:pPr>
            <w:pStyle w:val="HeaderEven6"/>
          </w:pPr>
        </w:p>
      </w:tc>
    </w:tr>
  </w:tbl>
  <w:p w:rsidR="00D52E17" w:rsidRDefault="00D52E17">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D52E17">
      <w:tc>
        <w:tcPr>
          <w:tcW w:w="9840" w:type="dxa"/>
        </w:tcPr>
        <w:p w:rsidR="00D52E17" w:rsidRDefault="00D52E17">
          <w:pPr>
            <w:pStyle w:val="HeaderOdd"/>
          </w:pPr>
          <w:r>
            <w:fldChar w:fldCharType="begin"/>
          </w:r>
          <w:r>
            <w:instrText xml:space="preserve"> STYLEREF CharChapText \*charformat  </w:instrText>
          </w:r>
          <w:r>
            <w:fldChar w:fldCharType="end"/>
          </w:r>
        </w:p>
      </w:tc>
      <w:tc>
        <w:tcPr>
          <w:tcW w:w="1560" w:type="dxa"/>
        </w:tcPr>
        <w:p w:rsidR="00D52E17" w:rsidRDefault="00D52E17">
          <w:pPr>
            <w:pStyle w:val="HeaderOdd"/>
            <w:rPr>
              <w:b/>
            </w:rPr>
          </w:pPr>
          <w:r>
            <w:rPr>
              <w:b/>
            </w:rPr>
            <w:fldChar w:fldCharType="begin"/>
          </w:r>
          <w:r>
            <w:rPr>
              <w:b/>
            </w:rPr>
            <w:instrText xml:space="preserve"> STYLEREF CharChapNo \*charformat  </w:instrText>
          </w:r>
          <w:r>
            <w:rPr>
              <w:b/>
            </w:rPr>
            <w:fldChar w:fldCharType="separate"/>
          </w:r>
          <w:r w:rsidR="00EE0F23">
            <w:rPr>
              <w:b/>
              <w:noProof/>
            </w:rPr>
            <w:t>Schedule 7</w:t>
          </w:r>
          <w:r>
            <w:rPr>
              <w:b/>
            </w:rPr>
            <w:fldChar w:fldCharType="end"/>
          </w:r>
        </w:p>
      </w:tc>
    </w:tr>
    <w:tr w:rsidR="00D52E17">
      <w:tc>
        <w:tcPr>
          <w:tcW w:w="9840" w:type="dxa"/>
        </w:tcPr>
        <w:p w:rsidR="00D52E17" w:rsidRDefault="00D52E17">
          <w:pPr>
            <w:pStyle w:val="HeaderOdd"/>
          </w:pPr>
          <w:r>
            <w:fldChar w:fldCharType="begin"/>
          </w:r>
          <w:r>
            <w:instrText xml:space="preserve"> STYLEREF CharPartText \*charformat </w:instrText>
          </w:r>
          <w:r>
            <w:fldChar w:fldCharType="end"/>
          </w:r>
        </w:p>
      </w:tc>
      <w:tc>
        <w:tcPr>
          <w:tcW w:w="1560" w:type="dxa"/>
        </w:tcPr>
        <w:p w:rsidR="00D52E17" w:rsidRDefault="00D52E17">
          <w:pPr>
            <w:pStyle w:val="HeaderOdd"/>
          </w:pPr>
          <w:r>
            <w:rPr>
              <w:b/>
            </w:rPr>
            <w:fldChar w:fldCharType="begin"/>
          </w:r>
          <w:r>
            <w:rPr>
              <w:b/>
            </w:rPr>
            <w:instrText xml:space="preserve"> STYLEREF CharPartNo \*charformat </w:instrText>
          </w:r>
          <w:r>
            <w:rPr>
              <w:b/>
            </w:rPr>
            <w:fldChar w:fldCharType="end"/>
          </w:r>
        </w:p>
      </w:tc>
    </w:tr>
    <w:tr w:rsidR="00D52E17">
      <w:trPr>
        <w:cantSplit/>
      </w:trPr>
      <w:tc>
        <w:tcPr>
          <w:tcW w:w="11400" w:type="dxa"/>
          <w:gridSpan w:val="2"/>
          <w:tcBorders>
            <w:bottom w:val="single" w:sz="4" w:space="0" w:color="auto"/>
          </w:tcBorders>
        </w:tcPr>
        <w:p w:rsidR="00D52E17" w:rsidRDefault="00D52E17">
          <w:pPr>
            <w:pStyle w:val="HeaderOdd6"/>
          </w:pPr>
        </w:p>
      </w:tc>
    </w:tr>
  </w:tbl>
  <w:p w:rsidR="00D52E17" w:rsidRDefault="00D52E17">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52E17">
      <w:trPr>
        <w:jc w:val="center"/>
      </w:trPr>
      <w:tc>
        <w:tcPr>
          <w:tcW w:w="1560" w:type="dxa"/>
        </w:tcPr>
        <w:p w:rsidR="00D52E17" w:rsidRDefault="00D52E17">
          <w:pPr>
            <w:pStyle w:val="HeaderEven"/>
            <w:rPr>
              <w:b/>
            </w:rPr>
          </w:pPr>
          <w:r>
            <w:rPr>
              <w:b/>
            </w:rPr>
            <w:fldChar w:fldCharType="begin"/>
          </w:r>
          <w:r>
            <w:rPr>
              <w:b/>
            </w:rPr>
            <w:instrText xml:space="preserve"> STYLEREF CharChapNo \*charformat </w:instrText>
          </w:r>
          <w:r>
            <w:rPr>
              <w:b/>
            </w:rPr>
            <w:fldChar w:fldCharType="separate"/>
          </w:r>
          <w:r w:rsidR="00EE0F23">
            <w:rPr>
              <w:b/>
              <w:noProof/>
            </w:rPr>
            <w:t>Schedule 7</w:t>
          </w:r>
          <w:r>
            <w:rPr>
              <w:b/>
            </w:rPr>
            <w:fldChar w:fldCharType="end"/>
          </w:r>
        </w:p>
      </w:tc>
      <w:tc>
        <w:tcPr>
          <w:tcW w:w="5741" w:type="dxa"/>
        </w:tcPr>
        <w:p w:rsidR="00D52E17" w:rsidRDefault="00D52E17">
          <w:pPr>
            <w:pStyle w:val="HeaderEven"/>
          </w:pPr>
          <w:r>
            <w:fldChar w:fldCharType="begin"/>
          </w:r>
          <w:r>
            <w:instrText xml:space="preserve"> STYLEREF CharChapText \*charformat </w:instrText>
          </w:r>
          <w:r>
            <w:fldChar w:fldCharType="end"/>
          </w:r>
        </w:p>
      </w:tc>
    </w:tr>
    <w:tr w:rsidR="00D52E17">
      <w:trPr>
        <w:jc w:val="center"/>
      </w:trPr>
      <w:tc>
        <w:tcPr>
          <w:tcW w:w="1560" w:type="dxa"/>
        </w:tcPr>
        <w:p w:rsidR="00D52E17" w:rsidRDefault="00D52E1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52E17" w:rsidRDefault="00D52E17">
          <w:pPr>
            <w:pStyle w:val="HeaderEven"/>
          </w:pPr>
          <w:r>
            <w:fldChar w:fldCharType="begin"/>
          </w:r>
          <w:r>
            <w:instrText xml:space="preserve"> STYLEREF CharPartText \*charformat </w:instrText>
          </w:r>
          <w:r>
            <w:fldChar w:fldCharType="end"/>
          </w:r>
        </w:p>
      </w:tc>
    </w:tr>
    <w:tr w:rsidR="00D52E17">
      <w:trPr>
        <w:jc w:val="center"/>
      </w:trPr>
      <w:tc>
        <w:tcPr>
          <w:tcW w:w="7296" w:type="dxa"/>
          <w:gridSpan w:val="2"/>
          <w:tcBorders>
            <w:bottom w:val="single" w:sz="4" w:space="0" w:color="auto"/>
          </w:tcBorders>
        </w:tcPr>
        <w:p w:rsidR="00D52E17" w:rsidRDefault="00D52E17">
          <w:pPr>
            <w:pStyle w:val="HeaderEven6"/>
          </w:pPr>
        </w:p>
      </w:tc>
    </w:tr>
  </w:tbl>
  <w:p w:rsidR="00D52E17" w:rsidRDefault="00D52E17">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52E17">
      <w:trPr>
        <w:jc w:val="center"/>
      </w:trPr>
      <w:tc>
        <w:tcPr>
          <w:tcW w:w="5741" w:type="dxa"/>
        </w:tcPr>
        <w:p w:rsidR="00D52E17" w:rsidRDefault="00D52E17">
          <w:pPr>
            <w:pStyle w:val="HeaderEven"/>
            <w:jc w:val="right"/>
          </w:pPr>
          <w:r>
            <w:fldChar w:fldCharType="begin"/>
          </w:r>
          <w:r>
            <w:instrText xml:space="preserve"> STYLEREF CharChapText \*charformat </w:instrText>
          </w:r>
          <w:r>
            <w:fldChar w:fldCharType="end"/>
          </w:r>
        </w:p>
      </w:tc>
      <w:tc>
        <w:tcPr>
          <w:tcW w:w="1560" w:type="dxa"/>
        </w:tcPr>
        <w:p w:rsidR="00D52E17" w:rsidRDefault="00D52E17">
          <w:pPr>
            <w:pStyle w:val="HeaderEven"/>
            <w:jc w:val="right"/>
            <w:rPr>
              <w:b/>
            </w:rPr>
          </w:pPr>
          <w:r>
            <w:rPr>
              <w:b/>
            </w:rPr>
            <w:fldChar w:fldCharType="begin"/>
          </w:r>
          <w:r>
            <w:rPr>
              <w:b/>
            </w:rPr>
            <w:instrText xml:space="preserve"> STYLEREF CharChapNo \*charformat </w:instrText>
          </w:r>
          <w:r>
            <w:rPr>
              <w:b/>
            </w:rPr>
            <w:fldChar w:fldCharType="separate"/>
          </w:r>
          <w:r w:rsidR="00EE0F23">
            <w:rPr>
              <w:b/>
              <w:noProof/>
            </w:rPr>
            <w:t>Schedule 7</w:t>
          </w:r>
          <w:r>
            <w:rPr>
              <w:b/>
            </w:rPr>
            <w:fldChar w:fldCharType="end"/>
          </w:r>
        </w:p>
      </w:tc>
    </w:tr>
    <w:tr w:rsidR="00D52E17">
      <w:trPr>
        <w:jc w:val="center"/>
      </w:trPr>
      <w:tc>
        <w:tcPr>
          <w:tcW w:w="5741" w:type="dxa"/>
        </w:tcPr>
        <w:p w:rsidR="00D52E17" w:rsidRDefault="00D52E17">
          <w:pPr>
            <w:pStyle w:val="HeaderEven"/>
            <w:jc w:val="right"/>
          </w:pPr>
          <w:r>
            <w:fldChar w:fldCharType="begin"/>
          </w:r>
          <w:r>
            <w:instrText xml:space="preserve"> STYLEREF CharPartText \*charformat </w:instrText>
          </w:r>
          <w:r>
            <w:fldChar w:fldCharType="end"/>
          </w:r>
        </w:p>
      </w:tc>
      <w:tc>
        <w:tcPr>
          <w:tcW w:w="1560" w:type="dxa"/>
        </w:tcPr>
        <w:p w:rsidR="00D52E17" w:rsidRDefault="00D52E17">
          <w:pPr>
            <w:pStyle w:val="HeaderEven"/>
            <w:jc w:val="right"/>
            <w:rPr>
              <w:b/>
            </w:rPr>
          </w:pPr>
          <w:r>
            <w:rPr>
              <w:b/>
            </w:rPr>
            <w:fldChar w:fldCharType="begin"/>
          </w:r>
          <w:r>
            <w:rPr>
              <w:b/>
            </w:rPr>
            <w:instrText xml:space="preserve"> STYLEREF CharPartNo \*charformat </w:instrText>
          </w:r>
          <w:r>
            <w:rPr>
              <w:b/>
            </w:rPr>
            <w:fldChar w:fldCharType="end"/>
          </w:r>
        </w:p>
      </w:tc>
    </w:tr>
    <w:tr w:rsidR="00D52E17">
      <w:trPr>
        <w:jc w:val="center"/>
      </w:trPr>
      <w:tc>
        <w:tcPr>
          <w:tcW w:w="7296" w:type="dxa"/>
          <w:gridSpan w:val="2"/>
          <w:tcBorders>
            <w:bottom w:val="single" w:sz="4" w:space="0" w:color="auto"/>
          </w:tcBorders>
        </w:tcPr>
        <w:p w:rsidR="00D52E17" w:rsidRDefault="00D52E17">
          <w:pPr>
            <w:pStyle w:val="HeaderOdd6"/>
          </w:pPr>
        </w:p>
      </w:tc>
    </w:tr>
  </w:tbl>
  <w:p w:rsidR="00D52E17" w:rsidRDefault="00D52E1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4</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Lifts</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separate"/>
          </w:r>
          <w:r w:rsidR="00EE0F23">
            <w:rPr>
              <w:b/>
              <w:noProof/>
            </w:rPr>
            <w:t>Division 4.4</w:t>
          </w:r>
          <w:r>
            <w:rPr>
              <w:b/>
            </w:rPr>
            <w:fldChar w:fldCharType="end"/>
          </w:r>
        </w:p>
      </w:tc>
      <w:tc>
        <w:tcPr>
          <w:tcW w:w="4100" w:type="pct"/>
        </w:tcPr>
        <w:p w:rsidR="00D52E17" w:rsidRDefault="002E69B6">
          <w:pPr>
            <w:pStyle w:val="HeaderEven"/>
          </w:pPr>
          <w:r>
            <w:fldChar w:fldCharType="begin"/>
          </w:r>
          <w:r>
            <w:instrText xml:space="preserve"> STYLEREF CharDivText \*charformat </w:instrText>
          </w:r>
          <w:r>
            <w:fldChar w:fldCharType="separate"/>
          </w:r>
          <w:r w:rsidR="00EE0F23">
            <w:rPr>
              <w:noProof/>
            </w:rPr>
            <w:t>Use of lifts</w:t>
          </w:r>
          <w:r>
            <w:rPr>
              <w:noProof/>
            </w:rP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w:instrText>
          </w:r>
          <w:r>
            <w:instrText xml:space="preserve">REF CharSectNo \*charformat </w:instrText>
          </w:r>
          <w:r>
            <w:fldChar w:fldCharType="separate"/>
          </w:r>
          <w:r w:rsidR="00EE0F23">
            <w:rPr>
              <w:noProof/>
            </w:rPr>
            <w:t>68</w:t>
          </w:r>
          <w:r>
            <w:rPr>
              <w:noProof/>
            </w:rPr>
            <w:fldChar w:fldCharType="end"/>
          </w:r>
        </w:p>
      </w:tc>
    </w:tr>
  </w:tbl>
  <w:p w:rsidR="00D52E17" w:rsidRDefault="00D52E17">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52E17">
      <w:trPr>
        <w:jc w:val="center"/>
      </w:trPr>
      <w:tc>
        <w:tcPr>
          <w:tcW w:w="1560" w:type="dxa"/>
        </w:tcPr>
        <w:p w:rsidR="00D52E17" w:rsidRDefault="00D52E17">
          <w:pPr>
            <w:pStyle w:val="HeaderEven"/>
            <w:rPr>
              <w:b/>
            </w:rPr>
          </w:pPr>
          <w:r>
            <w:rPr>
              <w:b/>
            </w:rPr>
            <w:fldChar w:fldCharType="begin"/>
          </w:r>
          <w:r>
            <w:rPr>
              <w:b/>
            </w:rPr>
            <w:instrText xml:space="preserve"> STYLEREF CharChapNo \*charformat </w:instrText>
          </w:r>
          <w:r>
            <w:rPr>
              <w:b/>
            </w:rPr>
            <w:fldChar w:fldCharType="separate"/>
          </w:r>
          <w:r w:rsidR="00EE0F23">
            <w:rPr>
              <w:b/>
              <w:noProof/>
            </w:rPr>
            <w:t>Schedule 8</w:t>
          </w:r>
          <w:r>
            <w:rPr>
              <w:b/>
            </w:rPr>
            <w:fldChar w:fldCharType="end"/>
          </w:r>
        </w:p>
      </w:tc>
      <w:tc>
        <w:tcPr>
          <w:tcW w:w="5741" w:type="dxa"/>
        </w:tcPr>
        <w:p w:rsidR="00D52E17" w:rsidRDefault="002E69B6">
          <w:pPr>
            <w:pStyle w:val="HeaderEven"/>
          </w:pPr>
          <w:r>
            <w:fldChar w:fldCharType="begin"/>
          </w:r>
          <w:r>
            <w:instrText xml:space="preserve"> STYLEREF CharChapText \*charformat </w:instrText>
          </w:r>
          <w:r>
            <w:fldChar w:fldCharType="separate"/>
          </w:r>
          <w:r w:rsidR="00EE0F23">
            <w:rPr>
              <w:noProof/>
            </w:rPr>
            <w:t>Medical standards and examination report for compressed air workers</w:t>
          </w:r>
          <w:r>
            <w:rPr>
              <w:noProof/>
            </w:rPr>
            <w:fldChar w:fldCharType="end"/>
          </w:r>
        </w:p>
      </w:tc>
    </w:tr>
    <w:tr w:rsidR="00D52E17">
      <w:trPr>
        <w:jc w:val="center"/>
      </w:trPr>
      <w:tc>
        <w:tcPr>
          <w:tcW w:w="1560" w:type="dxa"/>
        </w:tcPr>
        <w:p w:rsidR="00D52E17" w:rsidRDefault="00D52E1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52E17" w:rsidRDefault="00D52E17">
          <w:pPr>
            <w:pStyle w:val="HeaderEven"/>
          </w:pPr>
          <w:r>
            <w:fldChar w:fldCharType="begin"/>
          </w:r>
          <w:r>
            <w:instrText xml:space="preserve"> STYLEREF CharPartText \*charformat </w:instrText>
          </w:r>
          <w:r>
            <w:fldChar w:fldCharType="end"/>
          </w:r>
        </w:p>
      </w:tc>
    </w:tr>
    <w:tr w:rsidR="00D52E17">
      <w:trPr>
        <w:jc w:val="center"/>
      </w:trPr>
      <w:tc>
        <w:tcPr>
          <w:tcW w:w="7296" w:type="dxa"/>
          <w:gridSpan w:val="2"/>
          <w:tcBorders>
            <w:bottom w:val="single" w:sz="4" w:space="0" w:color="auto"/>
          </w:tcBorders>
        </w:tcPr>
        <w:p w:rsidR="00D52E17" w:rsidRDefault="00D52E17">
          <w:pPr>
            <w:pStyle w:val="HeaderEven6"/>
          </w:pPr>
        </w:p>
      </w:tc>
    </w:tr>
  </w:tbl>
  <w:p w:rsidR="00D52E17" w:rsidRDefault="00D52E17">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52E17">
      <w:trPr>
        <w:jc w:val="center"/>
      </w:trPr>
      <w:tc>
        <w:tcPr>
          <w:tcW w:w="5741" w:type="dxa"/>
        </w:tcPr>
        <w:p w:rsidR="00D52E17" w:rsidRDefault="002E69B6">
          <w:pPr>
            <w:pStyle w:val="HeaderEven"/>
            <w:jc w:val="right"/>
          </w:pPr>
          <w:r>
            <w:fldChar w:fldCharType="begin"/>
          </w:r>
          <w:r>
            <w:instrText xml:space="preserve"> STYLEREF CharChapText \*charformat </w:instrText>
          </w:r>
          <w:r>
            <w:fldChar w:fldCharType="separate"/>
          </w:r>
          <w:r w:rsidR="00EE0F23">
            <w:rPr>
              <w:noProof/>
            </w:rPr>
            <w:t>Medical standards and examination report for compressed air workers</w:t>
          </w:r>
          <w:r>
            <w:rPr>
              <w:noProof/>
            </w:rPr>
            <w:fldChar w:fldCharType="end"/>
          </w:r>
        </w:p>
      </w:tc>
      <w:tc>
        <w:tcPr>
          <w:tcW w:w="1560" w:type="dxa"/>
        </w:tcPr>
        <w:p w:rsidR="00D52E17" w:rsidRDefault="00D52E17">
          <w:pPr>
            <w:pStyle w:val="HeaderEven"/>
            <w:jc w:val="right"/>
            <w:rPr>
              <w:b/>
            </w:rPr>
          </w:pPr>
          <w:r>
            <w:rPr>
              <w:b/>
            </w:rPr>
            <w:fldChar w:fldCharType="begin"/>
          </w:r>
          <w:r>
            <w:rPr>
              <w:b/>
            </w:rPr>
            <w:instrText xml:space="preserve"> STYLEREF CharChapNo \*charformat </w:instrText>
          </w:r>
          <w:r>
            <w:rPr>
              <w:b/>
            </w:rPr>
            <w:fldChar w:fldCharType="separate"/>
          </w:r>
          <w:r w:rsidR="00EE0F23">
            <w:rPr>
              <w:b/>
              <w:noProof/>
            </w:rPr>
            <w:t>Schedule 8</w:t>
          </w:r>
          <w:r>
            <w:rPr>
              <w:b/>
            </w:rPr>
            <w:fldChar w:fldCharType="end"/>
          </w:r>
        </w:p>
      </w:tc>
    </w:tr>
    <w:tr w:rsidR="00D52E17">
      <w:trPr>
        <w:jc w:val="center"/>
      </w:trPr>
      <w:tc>
        <w:tcPr>
          <w:tcW w:w="5741" w:type="dxa"/>
        </w:tcPr>
        <w:p w:rsidR="00D52E17" w:rsidRDefault="00D52E17">
          <w:pPr>
            <w:pStyle w:val="HeaderEven"/>
            <w:jc w:val="right"/>
          </w:pPr>
          <w:r>
            <w:fldChar w:fldCharType="begin"/>
          </w:r>
          <w:r>
            <w:instrText xml:space="preserve"> STYLEREF CharPartText \*charformat </w:instrText>
          </w:r>
          <w:r>
            <w:fldChar w:fldCharType="end"/>
          </w:r>
        </w:p>
      </w:tc>
      <w:tc>
        <w:tcPr>
          <w:tcW w:w="1560" w:type="dxa"/>
        </w:tcPr>
        <w:p w:rsidR="00D52E17" w:rsidRDefault="00D52E17">
          <w:pPr>
            <w:pStyle w:val="HeaderEven"/>
            <w:jc w:val="right"/>
            <w:rPr>
              <w:b/>
            </w:rPr>
          </w:pPr>
          <w:r>
            <w:rPr>
              <w:b/>
            </w:rPr>
            <w:fldChar w:fldCharType="begin"/>
          </w:r>
          <w:r>
            <w:rPr>
              <w:b/>
            </w:rPr>
            <w:instrText xml:space="preserve"> STYLEREF CharPartNo \*charformat </w:instrText>
          </w:r>
          <w:r>
            <w:rPr>
              <w:b/>
            </w:rPr>
            <w:fldChar w:fldCharType="end"/>
          </w:r>
        </w:p>
      </w:tc>
    </w:tr>
    <w:tr w:rsidR="00D52E17">
      <w:trPr>
        <w:jc w:val="center"/>
      </w:trPr>
      <w:tc>
        <w:tcPr>
          <w:tcW w:w="7296" w:type="dxa"/>
          <w:gridSpan w:val="2"/>
          <w:tcBorders>
            <w:bottom w:val="single" w:sz="4" w:space="0" w:color="auto"/>
          </w:tcBorders>
        </w:tcPr>
        <w:p w:rsidR="00D52E17" w:rsidRDefault="00D52E17">
          <w:pPr>
            <w:pStyle w:val="HeaderOdd6"/>
          </w:pPr>
        </w:p>
      </w:tc>
    </w:tr>
  </w:tbl>
  <w:p w:rsidR="00D52E17" w:rsidRDefault="00D52E1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D52E17">
      <w:trPr>
        <w:jc w:val="center"/>
      </w:trPr>
      <w:tc>
        <w:tcPr>
          <w:tcW w:w="1560" w:type="dxa"/>
        </w:tcPr>
        <w:p w:rsidR="00D52E17" w:rsidRDefault="00D52E17">
          <w:pPr>
            <w:pStyle w:val="HeaderEven"/>
            <w:rPr>
              <w:b/>
            </w:rPr>
          </w:pPr>
          <w:r>
            <w:rPr>
              <w:b/>
            </w:rPr>
            <w:fldChar w:fldCharType="begin"/>
          </w:r>
          <w:r>
            <w:rPr>
              <w:b/>
            </w:rPr>
            <w:instrText xml:space="preserve"> STYLEREF CharChapNo \*charformat </w:instrText>
          </w:r>
          <w:r>
            <w:rPr>
              <w:b/>
            </w:rPr>
            <w:fldChar w:fldCharType="separate"/>
          </w:r>
          <w:r w:rsidR="00EE0F23">
            <w:rPr>
              <w:b/>
              <w:noProof/>
            </w:rPr>
            <w:t>Schedule 9</w:t>
          </w:r>
          <w:r>
            <w:rPr>
              <w:b/>
            </w:rPr>
            <w:fldChar w:fldCharType="end"/>
          </w:r>
        </w:p>
      </w:tc>
      <w:tc>
        <w:tcPr>
          <w:tcW w:w="5741" w:type="dxa"/>
        </w:tcPr>
        <w:p w:rsidR="00D52E17" w:rsidRDefault="002E69B6">
          <w:pPr>
            <w:pStyle w:val="HeaderEven"/>
          </w:pPr>
          <w:r>
            <w:fldChar w:fldCharType="begin"/>
          </w:r>
          <w:r>
            <w:instrText xml:space="preserve"> STYLEREF CharChapText \*charformat </w:instrText>
          </w:r>
          <w:r>
            <w:fldChar w:fldCharType="separate"/>
          </w:r>
          <w:r w:rsidR="00EE0F23">
            <w:rPr>
              <w:noProof/>
            </w:rPr>
            <w:t>Symptoms and treatment of compressed air illness</w:t>
          </w:r>
          <w:r>
            <w:rPr>
              <w:noProof/>
            </w:rPr>
            <w:fldChar w:fldCharType="end"/>
          </w:r>
        </w:p>
      </w:tc>
    </w:tr>
    <w:tr w:rsidR="00D52E17">
      <w:trPr>
        <w:jc w:val="center"/>
      </w:trPr>
      <w:tc>
        <w:tcPr>
          <w:tcW w:w="1560" w:type="dxa"/>
        </w:tcPr>
        <w:p w:rsidR="00D52E17" w:rsidRDefault="00D52E1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52E17" w:rsidRDefault="00D52E17">
          <w:pPr>
            <w:pStyle w:val="HeaderEven"/>
          </w:pPr>
          <w:r>
            <w:fldChar w:fldCharType="begin"/>
          </w:r>
          <w:r>
            <w:instrText xml:space="preserve"> STYLEREF CharPartText \*charformat </w:instrText>
          </w:r>
          <w:r>
            <w:fldChar w:fldCharType="end"/>
          </w:r>
        </w:p>
      </w:tc>
    </w:tr>
    <w:tr w:rsidR="00D52E17">
      <w:trPr>
        <w:jc w:val="center"/>
      </w:trPr>
      <w:tc>
        <w:tcPr>
          <w:tcW w:w="7296" w:type="dxa"/>
          <w:gridSpan w:val="2"/>
          <w:tcBorders>
            <w:bottom w:val="single" w:sz="4" w:space="0" w:color="auto"/>
          </w:tcBorders>
        </w:tcPr>
        <w:p w:rsidR="00D52E17" w:rsidRDefault="00D52E17">
          <w:pPr>
            <w:pStyle w:val="HeaderEven6"/>
          </w:pPr>
        </w:p>
      </w:tc>
    </w:tr>
  </w:tbl>
  <w:p w:rsidR="00D52E17" w:rsidRDefault="00D52E17">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D52E17">
      <w:trPr>
        <w:jc w:val="center"/>
      </w:trPr>
      <w:tc>
        <w:tcPr>
          <w:tcW w:w="5741" w:type="dxa"/>
        </w:tcPr>
        <w:p w:rsidR="00D52E17" w:rsidRDefault="002E69B6">
          <w:pPr>
            <w:pStyle w:val="HeaderEven"/>
            <w:jc w:val="right"/>
          </w:pPr>
          <w:r>
            <w:fldChar w:fldCharType="begin"/>
          </w:r>
          <w:r>
            <w:instrText xml:space="preserve"> STYLEREF CharChapText \*charformat </w:instrText>
          </w:r>
          <w:r>
            <w:fldChar w:fldCharType="separate"/>
          </w:r>
          <w:r w:rsidR="00EE0F23">
            <w:rPr>
              <w:noProof/>
            </w:rPr>
            <w:t>Symptoms and treatment of compressed air illness</w:t>
          </w:r>
          <w:r>
            <w:rPr>
              <w:noProof/>
            </w:rPr>
            <w:fldChar w:fldCharType="end"/>
          </w:r>
        </w:p>
      </w:tc>
      <w:tc>
        <w:tcPr>
          <w:tcW w:w="1560" w:type="dxa"/>
        </w:tcPr>
        <w:p w:rsidR="00D52E17" w:rsidRDefault="00D52E17">
          <w:pPr>
            <w:pStyle w:val="HeaderEven"/>
            <w:jc w:val="right"/>
            <w:rPr>
              <w:b/>
            </w:rPr>
          </w:pPr>
          <w:r>
            <w:rPr>
              <w:b/>
            </w:rPr>
            <w:fldChar w:fldCharType="begin"/>
          </w:r>
          <w:r>
            <w:rPr>
              <w:b/>
            </w:rPr>
            <w:instrText xml:space="preserve"> STYLEREF CharChapNo \*charformat </w:instrText>
          </w:r>
          <w:r>
            <w:rPr>
              <w:b/>
            </w:rPr>
            <w:fldChar w:fldCharType="separate"/>
          </w:r>
          <w:r w:rsidR="00EE0F23">
            <w:rPr>
              <w:b/>
              <w:noProof/>
            </w:rPr>
            <w:t>Schedule 9</w:t>
          </w:r>
          <w:r>
            <w:rPr>
              <w:b/>
            </w:rPr>
            <w:fldChar w:fldCharType="end"/>
          </w:r>
        </w:p>
      </w:tc>
    </w:tr>
    <w:tr w:rsidR="00D52E17">
      <w:trPr>
        <w:jc w:val="center"/>
      </w:trPr>
      <w:tc>
        <w:tcPr>
          <w:tcW w:w="5741" w:type="dxa"/>
        </w:tcPr>
        <w:p w:rsidR="00D52E17" w:rsidRDefault="00D52E17">
          <w:pPr>
            <w:pStyle w:val="HeaderEven"/>
            <w:jc w:val="right"/>
          </w:pPr>
          <w:r>
            <w:fldChar w:fldCharType="begin"/>
          </w:r>
          <w:r>
            <w:instrText xml:space="preserve"> STYLEREF CharPartText \*charformat </w:instrText>
          </w:r>
          <w:r>
            <w:fldChar w:fldCharType="end"/>
          </w:r>
        </w:p>
      </w:tc>
      <w:tc>
        <w:tcPr>
          <w:tcW w:w="1560" w:type="dxa"/>
        </w:tcPr>
        <w:p w:rsidR="00D52E17" w:rsidRDefault="00D52E17">
          <w:pPr>
            <w:pStyle w:val="HeaderEven"/>
            <w:jc w:val="right"/>
            <w:rPr>
              <w:b/>
            </w:rPr>
          </w:pPr>
          <w:r>
            <w:rPr>
              <w:b/>
            </w:rPr>
            <w:fldChar w:fldCharType="begin"/>
          </w:r>
          <w:r>
            <w:rPr>
              <w:b/>
            </w:rPr>
            <w:instrText xml:space="preserve"> STYLEREF CharPartNo \*charformat </w:instrText>
          </w:r>
          <w:r>
            <w:rPr>
              <w:b/>
            </w:rPr>
            <w:fldChar w:fldCharType="end"/>
          </w:r>
        </w:p>
      </w:tc>
    </w:tr>
    <w:tr w:rsidR="00D52E17">
      <w:trPr>
        <w:jc w:val="center"/>
      </w:trPr>
      <w:tc>
        <w:tcPr>
          <w:tcW w:w="7296" w:type="dxa"/>
          <w:gridSpan w:val="2"/>
          <w:tcBorders>
            <w:bottom w:val="single" w:sz="4" w:space="0" w:color="auto"/>
          </w:tcBorders>
        </w:tcPr>
        <w:p w:rsidR="00D52E17" w:rsidRDefault="00D52E17">
          <w:pPr>
            <w:pStyle w:val="HeaderOdd6"/>
          </w:pPr>
        </w:p>
      </w:tc>
    </w:tr>
  </w:tbl>
  <w:p w:rsidR="00D52E17" w:rsidRDefault="00D52E17">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D52E17">
      <w:trPr>
        <w:jc w:val="center"/>
      </w:trPr>
      <w:tc>
        <w:tcPr>
          <w:tcW w:w="1340" w:type="dxa"/>
        </w:tcPr>
        <w:p w:rsidR="00D52E17" w:rsidRDefault="00D52E17">
          <w:pPr>
            <w:pStyle w:val="HeaderEven"/>
          </w:pPr>
        </w:p>
      </w:tc>
      <w:tc>
        <w:tcPr>
          <w:tcW w:w="6583" w:type="dxa"/>
        </w:tcPr>
        <w:p w:rsidR="00D52E17" w:rsidRDefault="00D52E17">
          <w:pPr>
            <w:pStyle w:val="HeaderEven"/>
          </w:pPr>
        </w:p>
      </w:tc>
    </w:tr>
    <w:tr w:rsidR="00D52E17">
      <w:trPr>
        <w:jc w:val="center"/>
      </w:trPr>
      <w:tc>
        <w:tcPr>
          <w:tcW w:w="7923" w:type="dxa"/>
          <w:gridSpan w:val="2"/>
          <w:tcBorders>
            <w:bottom w:val="single" w:sz="4" w:space="0" w:color="auto"/>
          </w:tcBorders>
        </w:tcPr>
        <w:p w:rsidR="00D52E17" w:rsidRDefault="00D52E17">
          <w:pPr>
            <w:pStyle w:val="HeaderEven6"/>
          </w:pPr>
          <w:r>
            <w:t>Dictionary</w:t>
          </w:r>
        </w:p>
      </w:tc>
    </w:tr>
  </w:tbl>
  <w:p w:rsidR="00D52E17" w:rsidRDefault="00D52E1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D52E17">
      <w:trPr>
        <w:jc w:val="center"/>
      </w:trPr>
      <w:tc>
        <w:tcPr>
          <w:tcW w:w="6583" w:type="dxa"/>
        </w:tcPr>
        <w:p w:rsidR="00D52E17" w:rsidRDefault="00D52E17">
          <w:pPr>
            <w:pStyle w:val="HeaderOdd"/>
          </w:pPr>
        </w:p>
      </w:tc>
      <w:tc>
        <w:tcPr>
          <w:tcW w:w="1340" w:type="dxa"/>
        </w:tcPr>
        <w:p w:rsidR="00D52E17" w:rsidRDefault="00D52E17">
          <w:pPr>
            <w:pStyle w:val="HeaderOdd"/>
          </w:pPr>
        </w:p>
      </w:tc>
    </w:tr>
    <w:tr w:rsidR="00D52E17">
      <w:trPr>
        <w:jc w:val="center"/>
      </w:trPr>
      <w:tc>
        <w:tcPr>
          <w:tcW w:w="7923" w:type="dxa"/>
          <w:gridSpan w:val="2"/>
          <w:tcBorders>
            <w:bottom w:val="single" w:sz="4" w:space="0" w:color="auto"/>
          </w:tcBorders>
        </w:tcPr>
        <w:p w:rsidR="00D52E17" w:rsidRDefault="00D52E17">
          <w:pPr>
            <w:pStyle w:val="HeaderOdd6"/>
          </w:pPr>
          <w:r>
            <w:t>Dictionary</w:t>
          </w:r>
        </w:p>
      </w:tc>
    </w:tr>
  </w:tbl>
  <w:p w:rsidR="00D52E17" w:rsidRDefault="00D52E17">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D52E17">
      <w:trPr>
        <w:jc w:val="center"/>
      </w:trPr>
      <w:tc>
        <w:tcPr>
          <w:tcW w:w="1234" w:type="dxa"/>
          <w:gridSpan w:val="2"/>
        </w:tcPr>
        <w:p w:rsidR="00D52E17" w:rsidRDefault="00D52E17">
          <w:pPr>
            <w:pStyle w:val="HeaderEven"/>
            <w:rPr>
              <w:b/>
            </w:rPr>
          </w:pPr>
          <w:r>
            <w:rPr>
              <w:b/>
            </w:rPr>
            <w:t>Endnotes</w:t>
          </w:r>
        </w:p>
      </w:tc>
      <w:tc>
        <w:tcPr>
          <w:tcW w:w="6062" w:type="dxa"/>
        </w:tcPr>
        <w:p w:rsidR="00D52E17" w:rsidRDefault="00D52E17">
          <w:pPr>
            <w:pStyle w:val="HeaderEven"/>
          </w:pPr>
        </w:p>
      </w:tc>
    </w:tr>
    <w:tr w:rsidR="00D52E17">
      <w:trPr>
        <w:cantSplit/>
        <w:jc w:val="center"/>
      </w:trPr>
      <w:tc>
        <w:tcPr>
          <w:tcW w:w="7296" w:type="dxa"/>
          <w:gridSpan w:val="3"/>
        </w:tcPr>
        <w:p w:rsidR="00D52E17" w:rsidRDefault="00D52E17">
          <w:pPr>
            <w:pStyle w:val="HeaderEven"/>
          </w:pPr>
        </w:p>
      </w:tc>
    </w:tr>
    <w:tr w:rsidR="00D52E17">
      <w:trPr>
        <w:cantSplit/>
        <w:jc w:val="center"/>
      </w:trPr>
      <w:tc>
        <w:tcPr>
          <w:tcW w:w="700" w:type="dxa"/>
          <w:tcBorders>
            <w:bottom w:val="single" w:sz="4" w:space="0" w:color="auto"/>
          </w:tcBorders>
        </w:tcPr>
        <w:p w:rsidR="00D52E17" w:rsidRDefault="002E69B6">
          <w:pPr>
            <w:pStyle w:val="HeaderEven6"/>
          </w:pPr>
          <w:r>
            <w:fldChar w:fldCharType="begin"/>
          </w:r>
          <w:r>
            <w:instrText xml:space="preserve"> STYLEREF charTableNo \*charformat </w:instrText>
          </w:r>
          <w:r>
            <w:fldChar w:fldCharType="separate"/>
          </w:r>
          <w:r w:rsidR="00EE0F23">
            <w:rPr>
              <w:noProof/>
            </w:rPr>
            <w:t>5</w:t>
          </w:r>
          <w:r>
            <w:rPr>
              <w:noProof/>
            </w:rPr>
            <w:fldChar w:fldCharType="end"/>
          </w:r>
        </w:p>
      </w:tc>
      <w:tc>
        <w:tcPr>
          <w:tcW w:w="6600" w:type="dxa"/>
          <w:gridSpan w:val="2"/>
          <w:tcBorders>
            <w:bottom w:val="single" w:sz="4" w:space="0" w:color="auto"/>
          </w:tcBorders>
        </w:tcPr>
        <w:p w:rsidR="00D52E17" w:rsidRDefault="002E69B6">
          <w:pPr>
            <w:pStyle w:val="HeaderEven6"/>
          </w:pPr>
          <w:r>
            <w:fldChar w:fldCharType="begin"/>
          </w:r>
          <w:r>
            <w:instrText xml:space="preserve"> STYLEREF charTableText \*charformat </w:instrText>
          </w:r>
          <w:r>
            <w:fldChar w:fldCharType="separate"/>
          </w:r>
          <w:r w:rsidR="00EE0F23">
            <w:rPr>
              <w:noProof/>
            </w:rPr>
            <w:t>Earlier republications</w:t>
          </w:r>
          <w:r>
            <w:rPr>
              <w:noProof/>
            </w:rPr>
            <w:fldChar w:fldCharType="end"/>
          </w:r>
        </w:p>
      </w:tc>
    </w:tr>
  </w:tbl>
  <w:p w:rsidR="00D52E17" w:rsidRDefault="00D52E17">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D52E17">
      <w:trPr>
        <w:jc w:val="center"/>
      </w:trPr>
      <w:tc>
        <w:tcPr>
          <w:tcW w:w="5741" w:type="dxa"/>
        </w:tcPr>
        <w:p w:rsidR="00D52E17" w:rsidRDefault="00D52E17">
          <w:pPr>
            <w:pStyle w:val="HeaderEven"/>
            <w:jc w:val="right"/>
          </w:pPr>
        </w:p>
      </w:tc>
      <w:tc>
        <w:tcPr>
          <w:tcW w:w="1560" w:type="dxa"/>
          <w:gridSpan w:val="2"/>
        </w:tcPr>
        <w:p w:rsidR="00D52E17" w:rsidRDefault="00D52E17">
          <w:pPr>
            <w:pStyle w:val="HeaderEven"/>
            <w:jc w:val="right"/>
            <w:rPr>
              <w:b/>
            </w:rPr>
          </w:pPr>
          <w:r>
            <w:rPr>
              <w:b/>
            </w:rPr>
            <w:t>Endnotes</w:t>
          </w:r>
        </w:p>
      </w:tc>
    </w:tr>
    <w:tr w:rsidR="00D52E17">
      <w:trPr>
        <w:jc w:val="center"/>
      </w:trPr>
      <w:tc>
        <w:tcPr>
          <w:tcW w:w="7301" w:type="dxa"/>
          <w:gridSpan w:val="3"/>
        </w:tcPr>
        <w:p w:rsidR="00D52E17" w:rsidRDefault="00D52E17">
          <w:pPr>
            <w:pStyle w:val="HeaderEven"/>
            <w:jc w:val="right"/>
            <w:rPr>
              <w:b/>
            </w:rPr>
          </w:pPr>
        </w:p>
      </w:tc>
    </w:tr>
    <w:tr w:rsidR="00D52E17">
      <w:trPr>
        <w:jc w:val="center"/>
      </w:trPr>
      <w:tc>
        <w:tcPr>
          <w:tcW w:w="6600" w:type="dxa"/>
          <w:gridSpan w:val="2"/>
          <w:tcBorders>
            <w:bottom w:val="single" w:sz="4" w:space="0" w:color="auto"/>
          </w:tcBorders>
        </w:tcPr>
        <w:p w:rsidR="00D52E17" w:rsidRDefault="002E69B6">
          <w:pPr>
            <w:pStyle w:val="HeaderOdd6"/>
          </w:pPr>
          <w:r>
            <w:fldChar w:fldCharType="begin"/>
          </w:r>
          <w:r>
            <w:instrText xml:space="preserve"> STYLEREF charTableText \*charformat </w:instrText>
          </w:r>
          <w:r>
            <w:fldChar w:fldCharType="separate"/>
          </w:r>
          <w:r w:rsidR="00EE0F23">
            <w:rPr>
              <w:noProof/>
            </w:rPr>
            <w:t>Amendment history</w:t>
          </w:r>
          <w:r>
            <w:rPr>
              <w:noProof/>
            </w:rPr>
            <w:fldChar w:fldCharType="end"/>
          </w:r>
        </w:p>
      </w:tc>
      <w:tc>
        <w:tcPr>
          <w:tcW w:w="700" w:type="dxa"/>
          <w:tcBorders>
            <w:bottom w:val="single" w:sz="4" w:space="0" w:color="auto"/>
          </w:tcBorders>
        </w:tcPr>
        <w:p w:rsidR="00D52E17" w:rsidRDefault="002E69B6">
          <w:pPr>
            <w:pStyle w:val="HeaderOdd6"/>
          </w:pPr>
          <w:r>
            <w:fldChar w:fldCharType="begin"/>
          </w:r>
          <w:r>
            <w:instrText xml:space="preserve"> STYLEREF charTableNo \*charformat </w:instrText>
          </w:r>
          <w:r>
            <w:fldChar w:fldCharType="separate"/>
          </w:r>
          <w:r w:rsidR="00EE0F23">
            <w:rPr>
              <w:noProof/>
            </w:rPr>
            <w:t>4</w:t>
          </w:r>
          <w:r>
            <w:rPr>
              <w:noProof/>
            </w:rPr>
            <w:fldChar w:fldCharType="end"/>
          </w:r>
        </w:p>
      </w:tc>
    </w:tr>
  </w:tbl>
  <w:p w:rsidR="00D52E17" w:rsidRDefault="00D52E17">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Lifts</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4</w:t>
          </w:r>
          <w:r>
            <w:rPr>
              <w:b/>
            </w:rPr>
            <w:fldChar w:fldCharType="end"/>
          </w:r>
        </w:p>
      </w:tc>
    </w:tr>
    <w:tr w:rsidR="00D52E17">
      <w:tc>
        <w:tcPr>
          <w:tcW w:w="4100" w:type="pct"/>
        </w:tcPr>
        <w:p w:rsidR="00D52E17" w:rsidRDefault="002E69B6">
          <w:pPr>
            <w:pStyle w:val="HeaderEven"/>
            <w:jc w:val="right"/>
          </w:pPr>
          <w:r>
            <w:fldChar w:fldCharType="begin"/>
          </w:r>
          <w:r>
            <w:instrText xml:space="preserve"> STYLEREF CharDivText \*charformat </w:instrText>
          </w:r>
          <w:r>
            <w:fldChar w:fldCharType="separate"/>
          </w:r>
          <w:r w:rsidR="00EE0F23">
            <w:rPr>
              <w:noProof/>
            </w:rPr>
            <w:t>Use of lifts</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separate"/>
          </w:r>
          <w:r w:rsidR="00EE0F23">
            <w:rPr>
              <w:b/>
              <w:noProof/>
            </w:rPr>
            <w:t>Division 4.4</w: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70</w:t>
          </w:r>
          <w:r>
            <w:rPr>
              <w:noProof/>
            </w:rPr>
            <w:fldChar w:fldCharType="end"/>
          </w:r>
        </w:p>
      </w:tc>
    </w:tr>
  </w:tbl>
  <w:p w:rsidR="00D52E17" w:rsidRDefault="00D52E17">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E17" w:rsidRDefault="00D52E1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D52E17">
      <w:tc>
        <w:tcPr>
          <w:tcW w:w="900" w:type="pct"/>
        </w:tcPr>
        <w:p w:rsidR="00D52E17" w:rsidRDefault="00D52E17">
          <w:pPr>
            <w:pStyle w:val="HeaderEven"/>
            <w:rPr>
              <w:b/>
            </w:rPr>
          </w:pPr>
          <w:r>
            <w:rPr>
              <w:b/>
            </w:rPr>
            <w:fldChar w:fldCharType="begin"/>
          </w:r>
          <w:r>
            <w:rPr>
              <w:b/>
            </w:rPr>
            <w:instrText xml:space="preserve"> STYLEREF CharPartNo \*charformat </w:instrText>
          </w:r>
          <w:r>
            <w:rPr>
              <w:b/>
            </w:rPr>
            <w:fldChar w:fldCharType="separate"/>
          </w:r>
          <w:r w:rsidR="00EE0F23">
            <w:rPr>
              <w:b/>
              <w:noProof/>
            </w:rPr>
            <w:t>Part 5</w:t>
          </w:r>
          <w:r>
            <w:rPr>
              <w:b/>
            </w:rPr>
            <w:fldChar w:fldCharType="end"/>
          </w:r>
        </w:p>
      </w:tc>
      <w:tc>
        <w:tcPr>
          <w:tcW w:w="4100" w:type="pct"/>
        </w:tcPr>
        <w:p w:rsidR="00D52E17" w:rsidRDefault="002E69B6">
          <w:pPr>
            <w:pStyle w:val="HeaderEven"/>
          </w:pPr>
          <w:r>
            <w:fldChar w:fldCharType="begin"/>
          </w:r>
          <w:r>
            <w:instrText xml:space="preserve"> STYLEREF CharPartText \*charformat </w:instrText>
          </w:r>
          <w:r>
            <w:fldChar w:fldCharType="separate"/>
          </w:r>
          <w:r w:rsidR="00EE0F23">
            <w:rPr>
              <w:noProof/>
            </w:rPr>
            <w:t>Safeguards and measures to be taken for securing the safety and health of persons engaged in building work</w:t>
          </w:r>
          <w:r>
            <w:rPr>
              <w:noProof/>
            </w:rPr>
            <w:fldChar w:fldCharType="end"/>
          </w:r>
        </w:p>
      </w:tc>
    </w:tr>
    <w:tr w:rsidR="00D52E17">
      <w:tc>
        <w:tcPr>
          <w:tcW w:w="900" w:type="pct"/>
        </w:tcPr>
        <w:p w:rsidR="00D52E17" w:rsidRDefault="00D52E17">
          <w:pPr>
            <w:pStyle w:val="HeaderEven"/>
            <w:rPr>
              <w:b/>
            </w:rPr>
          </w:pPr>
          <w:r>
            <w:rPr>
              <w:b/>
            </w:rPr>
            <w:fldChar w:fldCharType="begin"/>
          </w:r>
          <w:r>
            <w:rPr>
              <w:b/>
            </w:rPr>
            <w:instrText xml:space="preserve"> STYLEREF CharDivNo \*charformat </w:instrText>
          </w:r>
          <w:r>
            <w:rPr>
              <w:b/>
            </w:rPr>
            <w:fldChar w:fldCharType="separate"/>
          </w:r>
          <w:r w:rsidR="00EE0F23">
            <w:rPr>
              <w:b/>
              <w:noProof/>
            </w:rPr>
            <w:t>Division 5.1</w:t>
          </w:r>
          <w:r>
            <w:rPr>
              <w:b/>
            </w:rPr>
            <w:fldChar w:fldCharType="end"/>
          </w:r>
        </w:p>
      </w:tc>
      <w:tc>
        <w:tcPr>
          <w:tcW w:w="4100" w:type="pct"/>
        </w:tcPr>
        <w:p w:rsidR="00D52E17" w:rsidRDefault="002E69B6">
          <w:pPr>
            <w:pStyle w:val="HeaderEven"/>
          </w:pPr>
          <w:r>
            <w:fldChar w:fldCharType="begin"/>
          </w:r>
          <w:r>
            <w:instrText xml:space="preserve"> STYLEREF CharDivText \*charformat </w:instrText>
          </w:r>
          <w:r>
            <w:fldChar w:fldCharType="separate"/>
          </w:r>
          <w:r w:rsidR="00EE0F23">
            <w:rPr>
              <w:noProof/>
            </w:rPr>
            <w:t>General</w:t>
          </w:r>
          <w:r>
            <w:rPr>
              <w:noProof/>
            </w:rPr>
            <w:fldChar w:fldCharType="end"/>
          </w:r>
        </w:p>
      </w:tc>
    </w:tr>
    <w:tr w:rsidR="00D52E17">
      <w:trPr>
        <w:cantSplit/>
      </w:trPr>
      <w:tc>
        <w:tcPr>
          <w:tcW w:w="4997" w:type="pct"/>
          <w:gridSpan w:val="2"/>
          <w:tcBorders>
            <w:bottom w:val="single" w:sz="4" w:space="0" w:color="auto"/>
          </w:tcBorders>
        </w:tcPr>
        <w:p w:rsidR="00D52E17" w:rsidRDefault="002E69B6">
          <w:pPr>
            <w:pStyle w:val="HeaderEven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74</w:t>
          </w:r>
          <w:r>
            <w:rPr>
              <w:noProof/>
            </w:rPr>
            <w:fldChar w:fldCharType="end"/>
          </w:r>
        </w:p>
      </w:tc>
    </w:tr>
  </w:tbl>
  <w:p w:rsidR="00D52E17" w:rsidRDefault="00D52E1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D52E17">
      <w:tc>
        <w:tcPr>
          <w:tcW w:w="4100" w:type="pct"/>
        </w:tcPr>
        <w:p w:rsidR="00D52E17" w:rsidRDefault="002E69B6">
          <w:pPr>
            <w:pStyle w:val="HeaderEven"/>
            <w:jc w:val="right"/>
          </w:pPr>
          <w:r>
            <w:fldChar w:fldCharType="begin"/>
          </w:r>
          <w:r>
            <w:instrText xml:space="preserve"> STYLEREF CharPartText \*charformat </w:instrText>
          </w:r>
          <w:r>
            <w:fldChar w:fldCharType="separate"/>
          </w:r>
          <w:r w:rsidR="00EE0F23">
            <w:rPr>
              <w:noProof/>
            </w:rPr>
            <w:t>Safeguards and measures to be taken for securing the safety and health of persons engaged in building work</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CharPartNo \*charformat </w:instrText>
          </w:r>
          <w:r>
            <w:rPr>
              <w:b/>
            </w:rPr>
            <w:fldChar w:fldCharType="separate"/>
          </w:r>
          <w:r w:rsidR="00EE0F23">
            <w:rPr>
              <w:b/>
              <w:noProof/>
            </w:rPr>
            <w:t>Part 5</w:t>
          </w:r>
          <w:r>
            <w:rPr>
              <w:b/>
            </w:rPr>
            <w:fldChar w:fldCharType="end"/>
          </w:r>
        </w:p>
      </w:tc>
    </w:tr>
    <w:tr w:rsidR="00D52E17">
      <w:tc>
        <w:tcPr>
          <w:tcW w:w="4100" w:type="pct"/>
        </w:tcPr>
        <w:p w:rsidR="00D52E17" w:rsidRDefault="002E69B6">
          <w:pPr>
            <w:pStyle w:val="HeaderEven"/>
            <w:jc w:val="right"/>
          </w:pPr>
          <w:r>
            <w:fldChar w:fldCharType="begin"/>
          </w:r>
          <w:r>
            <w:instrText xml:space="preserve"> STYLEREF CharDivText \*charformat </w:instrText>
          </w:r>
          <w:r>
            <w:fldChar w:fldCharType="separate"/>
          </w:r>
          <w:r w:rsidR="00EE0F23">
            <w:rPr>
              <w:noProof/>
            </w:rPr>
            <w:t>General</w:t>
          </w:r>
          <w:r>
            <w:rPr>
              <w:noProof/>
            </w:rPr>
            <w:fldChar w:fldCharType="end"/>
          </w:r>
        </w:p>
      </w:tc>
      <w:tc>
        <w:tcPr>
          <w:tcW w:w="900" w:type="pct"/>
        </w:tcPr>
        <w:p w:rsidR="00D52E17" w:rsidRDefault="00D52E17">
          <w:pPr>
            <w:pStyle w:val="HeaderEven"/>
            <w:jc w:val="right"/>
            <w:rPr>
              <w:b/>
            </w:rPr>
          </w:pPr>
          <w:r>
            <w:rPr>
              <w:b/>
            </w:rPr>
            <w:fldChar w:fldCharType="begin"/>
          </w:r>
          <w:r>
            <w:rPr>
              <w:b/>
            </w:rPr>
            <w:instrText xml:space="preserve"> STYLEREF CharDivNo \*charformat </w:instrText>
          </w:r>
          <w:r>
            <w:rPr>
              <w:b/>
            </w:rPr>
            <w:fldChar w:fldCharType="separate"/>
          </w:r>
          <w:r w:rsidR="00EE0F23">
            <w:rPr>
              <w:b/>
              <w:noProof/>
            </w:rPr>
            <w:t>Division 5.1</w:t>
          </w:r>
          <w:r>
            <w:rPr>
              <w:b/>
            </w:rPr>
            <w:fldChar w:fldCharType="end"/>
          </w:r>
        </w:p>
      </w:tc>
    </w:tr>
    <w:tr w:rsidR="00D52E17">
      <w:trPr>
        <w:cantSplit/>
      </w:trPr>
      <w:tc>
        <w:tcPr>
          <w:tcW w:w="5000" w:type="pct"/>
          <w:gridSpan w:val="2"/>
          <w:tcBorders>
            <w:bottom w:val="single" w:sz="4" w:space="0" w:color="auto"/>
          </w:tcBorders>
        </w:tcPr>
        <w:p w:rsidR="00D52E17" w:rsidRDefault="002E69B6">
          <w:pPr>
            <w:pStyle w:val="HeaderOdd6"/>
          </w:pPr>
          <w:r>
            <w:fldChar w:fldCharType="begin"/>
          </w:r>
          <w:r>
            <w:instrText xml:space="preserve"> DOCPROPERTY "Company"  \* MERGEFORMAT </w:instrText>
          </w:r>
          <w:r>
            <w:fldChar w:fldCharType="separate"/>
          </w:r>
          <w:r w:rsidR="00C274C3">
            <w:t>Section</w:t>
          </w:r>
          <w:r>
            <w:fldChar w:fldCharType="end"/>
          </w:r>
          <w:r w:rsidR="00D52E17">
            <w:t xml:space="preserve"> </w:t>
          </w:r>
          <w:r>
            <w:fldChar w:fldCharType="begin"/>
          </w:r>
          <w:r>
            <w:instrText xml:space="preserve"> STYLEREF CharSectNo \*charformat </w:instrText>
          </w:r>
          <w:r>
            <w:fldChar w:fldCharType="separate"/>
          </w:r>
          <w:r w:rsidR="00EE0F23">
            <w:rPr>
              <w:noProof/>
            </w:rPr>
            <w:t>75</w:t>
          </w:r>
          <w:r>
            <w:rPr>
              <w:noProof/>
            </w:rPr>
            <w:fldChar w:fldCharType="end"/>
          </w:r>
        </w:p>
      </w:tc>
    </w:tr>
  </w:tbl>
  <w:p w:rsidR="00D52E17" w:rsidRDefault="00D52E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2" w15:restartNumberingAfterBreak="0">
    <w:nsid w:val="144B2F01"/>
    <w:multiLevelType w:val="singleLevel"/>
    <w:tmpl w:val="98D46A76"/>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FF0832"/>
    <w:multiLevelType w:val="multilevel"/>
    <w:tmpl w:val="7C0AEE0C"/>
    <w:name w:val="def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lvl>
    <w:lvl w:ilvl="8">
      <w:start w:val="1"/>
      <w:numFmt w:val="decimal"/>
      <w:lvlText w:val="%1.%2.%3.%4.%5.%6.%7.%8.%9"/>
      <w:lvlJc w:val="left"/>
      <w:pPr>
        <w:tabs>
          <w:tab w:val="num" w:pos="1584"/>
        </w:tabs>
        <w:ind w:left="1584" w:hanging="1584"/>
      </w:pPr>
    </w:lvl>
  </w:abstractNum>
  <w:abstractNum w:abstractNumId="17" w15:restartNumberingAfterBreak="0">
    <w:nsid w:val="292247AC"/>
    <w:multiLevelType w:val="singleLevel"/>
    <w:tmpl w:val="E47CE48C"/>
    <w:lvl w:ilvl="0">
      <w:start w:val="1"/>
      <w:numFmt w:val="bullet"/>
      <w:lvlText w:val=""/>
      <w:lvlJc w:val="left"/>
      <w:pPr>
        <w:tabs>
          <w:tab w:val="num" w:pos="960"/>
        </w:tabs>
        <w:ind w:left="900" w:hanging="300"/>
      </w:pPr>
      <w:rPr>
        <w:rFonts w:ascii="Symbol" w:hAnsi="Symbol" w:hint="default"/>
        <w:sz w:val="18"/>
      </w:rPr>
    </w:lvl>
  </w:abstractNum>
  <w:abstractNum w:abstractNumId="18" w15:restartNumberingAfterBreak="0">
    <w:nsid w:val="2FC7291F"/>
    <w:multiLevelType w:val="multilevel"/>
    <w:tmpl w:val="52029D9E"/>
    <w:lvl w:ilvl="0">
      <w:start w:val="1"/>
      <w:numFmt w:val="decimal"/>
      <w:pStyle w:val="bulletregs"/>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9"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37296F46"/>
    <w:multiLevelType w:val="multilevel"/>
    <w:tmpl w:val="73F87CC0"/>
    <w:name w:val="Schedu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22" w15:restartNumberingAfterBreak="0">
    <w:nsid w:val="565418E3"/>
    <w:multiLevelType w:val="multilevel"/>
    <w:tmpl w:val="EAFEB59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9E325CC"/>
    <w:multiLevelType w:val="multilevel"/>
    <w:tmpl w:val="155A5DE0"/>
    <w:name w:val="SchClaus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C8639AD"/>
    <w:multiLevelType w:val="multilevel"/>
    <w:tmpl w:val="87044F96"/>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Letter"/>
      <w:suff w:val="nothing"/>
      <w:lvlText w:val="(%5)"/>
      <w:lvlJc w:val="left"/>
      <w:pPr>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800AF9"/>
    <w:multiLevelType w:val="multilevel"/>
    <w:tmpl w:val="3A843A0A"/>
    <w:name w:val="Lower"/>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9"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1"/>
  </w:num>
  <w:num w:numId="3">
    <w:abstractNumId w:val="9"/>
  </w:num>
  <w:num w:numId="4">
    <w:abstractNumId w:val="7"/>
  </w:num>
  <w:num w:numId="5">
    <w:abstractNumId w:val="6"/>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7"/>
  </w:num>
  <w:num w:numId="15">
    <w:abstractNumId w:val="25"/>
  </w:num>
  <w:num w:numId="16">
    <w:abstractNumId w:val="29"/>
  </w:num>
  <w:num w:numId="17">
    <w:abstractNumId w:val="5"/>
  </w:num>
  <w:num w:numId="18">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56D"/>
    <w:rsid w:val="00003B14"/>
    <w:rsid w:val="000213DF"/>
    <w:rsid w:val="000432B1"/>
    <w:rsid w:val="000733A7"/>
    <w:rsid w:val="000A3D44"/>
    <w:rsid w:val="000B60F5"/>
    <w:rsid w:val="000D4594"/>
    <w:rsid w:val="00107863"/>
    <w:rsid w:val="00141A58"/>
    <w:rsid w:val="00143862"/>
    <w:rsid w:val="00144E7D"/>
    <w:rsid w:val="001973CC"/>
    <w:rsid w:val="00202291"/>
    <w:rsid w:val="00206630"/>
    <w:rsid w:val="00226863"/>
    <w:rsid w:val="00262B6F"/>
    <w:rsid w:val="002631A6"/>
    <w:rsid w:val="002701FF"/>
    <w:rsid w:val="00280EA4"/>
    <w:rsid w:val="002B1937"/>
    <w:rsid w:val="002C3E22"/>
    <w:rsid w:val="003123A3"/>
    <w:rsid w:val="00324317"/>
    <w:rsid w:val="00344F6B"/>
    <w:rsid w:val="00352285"/>
    <w:rsid w:val="0039056D"/>
    <w:rsid w:val="003E75BF"/>
    <w:rsid w:val="003F2B5D"/>
    <w:rsid w:val="00457D50"/>
    <w:rsid w:val="00464E01"/>
    <w:rsid w:val="004933EA"/>
    <w:rsid w:val="004B4128"/>
    <w:rsid w:val="004D4C22"/>
    <w:rsid w:val="00507137"/>
    <w:rsid w:val="005213D3"/>
    <w:rsid w:val="005441D0"/>
    <w:rsid w:val="00550718"/>
    <w:rsid w:val="00571400"/>
    <w:rsid w:val="005935C6"/>
    <w:rsid w:val="005D165E"/>
    <w:rsid w:val="005F4B39"/>
    <w:rsid w:val="006154A3"/>
    <w:rsid w:val="00625B10"/>
    <w:rsid w:val="00647592"/>
    <w:rsid w:val="0068056E"/>
    <w:rsid w:val="006E1385"/>
    <w:rsid w:val="006F0BEB"/>
    <w:rsid w:val="006F3D0C"/>
    <w:rsid w:val="007135C9"/>
    <w:rsid w:val="00717A61"/>
    <w:rsid w:val="00721BF6"/>
    <w:rsid w:val="00797A02"/>
    <w:rsid w:val="007F7769"/>
    <w:rsid w:val="008070A6"/>
    <w:rsid w:val="00816AFF"/>
    <w:rsid w:val="00847F00"/>
    <w:rsid w:val="008A7146"/>
    <w:rsid w:val="008F0551"/>
    <w:rsid w:val="00956692"/>
    <w:rsid w:val="009877FB"/>
    <w:rsid w:val="009B3A4D"/>
    <w:rsid w:val="009E09E1"/>
    <w:rsid w:val="00A40EDB"/>
    <w:rsid w:val="00A431B0"/>
    <w:rsid w:val="00A47881"/>
    <w:rsid w:val="00A86D32"/>
    <w:rsid w:val="00AC684F"/>
    <w:rsid w:val="00B35BF6"/>
    <w:rsid w:val="00B66418"/>
    <w:rsid w:val="00C268A6"/>
    <w:rsid w:val="00C274C3"/>
    <w:rsid w:val="00C316D4"/>
    <w:rsid w:val="00C631F1"/>
    <w:rsid w:val="00C77962"/>
    <w:rsid w:val="00C82C84"/>
    <w:rsid w:val="00C911BA"/>
    <w:rsid w:val="00CE1869"/>
    <w:rsid w:val="00CF22A9"/>
    <w:rsid w:val="00CF73B8"/>
    <w:rsid w:val="00D32F44"/>
    <w:rsid w:val="00D52E17"/>
    <w:rsid w:val="00D63078"/>
    <w:rsid w:val="00D738E6"/>
    <w:rsid w:val="00DF499B"/>
    <w:rsid w:val="00E12824"/>
    <w:rsid w:val="00E1792D"/>
    <w:rsid w:val="00E2078A"/>
    <w:rsid w:val="00E476D3"/>
    <w:rsid w:val="00E61E9F"/>
    <w:rsid w:val="00E73E94"/>
    <w:rsid w:val="00E77B6A"/>
    <w:rsid w:val="00EA0CEF"/>
    <w:rsid w:val="00EA225F"/>
    <w:rsid w:val="00EE0F23"/>
    <w:rsid w:val="00EF6C70"/>
    <w:rsid w:val="00F25D1E"/>
    <w:rsid w:val="00F42B61"/>
    <w:rsid w:val="00F56280"/>
    <w:rsid w:val="00FC54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9F0E7C1F-B96D-4E25-856C-5369C53C7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3CC"/>
    <w:pPr>
      <w:tabs>
        <w:tab w:val="left" w:pos="0"/>
      </w:tabs>
    </w:pPr>
    <w:rPr>
      <w:sz w:val="24"/>
      <w:lang w:eastAsia="en-US"/>
    </w:rPr>
  </w:style>
  <w:style w:type="paragraph" w:styleId="Heading1">
    <w:name w:val="heading 1"/>
    <w:basedOn w:val="Normal"/>
    <w:next w:val="Normal"/>
    <w:qFormat/>
    <w:rsid w:val="001973C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1973CC"/>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1973CC"/>
    <w:pPr>
      <w:keepNext/>
      <w:spacing w:before="140"/>
      <w:outlineLvl w:val="2"/>
    </w:pPr>
    <w:rPr>
      <w:b/>
    </w:rPr>
  </w:style>
  <w:style w:type="paragraph" w:styleId="Heading4">
    <w:name w:val="heading 4"/>
    <w:basedOn w:val="Normal"/>
    <w:next w:val="Normal"/>
    <w:qFormat/>
    <w:rsid w:val="001973CC"/>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1973C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1973CC"/>
  </w:style>
  <w:style w:type="paragraph" w:customStyle="1" w:styleId="00ClientCover">
    <w:name w:val="00ClientCover"/>
    <w:basedOn w:val="Normal"/>
    <w:rsid w:val="001973CC"/>
  </w:style>
  <w:style w:type="paragraph" w:customStyle="1" w:styleId="02Text">
    <w:name w:val="02Text"/>
    <w:basedOn w:val="Normal"/>
    <w:rsid w:val="001973CC"/>
  </w:style>
  <w:style w:type="paragraph" w:customStyle="1" w:styleId="BillBasic">
    <w:name w:val="BillBasic"/>
    <w:rsid w:val="001973CC"/>
    <w:pPr>
      <w:spacing w:before="140"/>
      <w:jc w:val="both"/>
    </w:pPr>
    <w:rPr>
      <w:sz w:val="24"/>
      <w:lang w:eastAsia="en-US"/>
    </w:rPr>
  </w:style>
  <w:style w:type="paragraph" w:styleId="Header">
    <w:name w:val="header"/>
    <w:basedOn w:val="Normal"/>
    <w:rsid w:val="001973CC"/>
    <w:pPr>
      <w:tabs>
        <w:tab w:val="center" w:pos="4153"/>
        <w:tab w:val="right" w:pos="8306"/>
      </w:tabs>
    </w:pPr>
  </w:style>
  <w:style w:type="paragraph" w:styleId="Footer">
    <w:name w:val="footer"/>
    <w:basedOn w:val="Normal"/>
    <w:link w:val="FooterChar"/>
    <w:rsid w:val="001973CC"/>
    <w:pPr>
      <w:spacing w:before="120" w:line="240" w:lineRule="exact"/>
    </w:pPr>
    <w:rPr>
      <w:rFonts w:ascii="Arial" w:hAnsi="Arial"/>
      <w:sz w:val="18"/>
    </w:rPr>
  </w:style>
  <w:style w:type="paragraph" w:customStyle="1" w:styleId="Billname">
    <w:name w:val="Billname"/>
    <w:basedOn w:val="Normal"/>
    <w:rsid w:val="001973CC"/>
    <w:pPr>
      <w:spacing w:before="1220"/>
    </w:pPr>
    <w:rPr>
      <w:rFonts w:ascii="Arial" w:hAnsi="Arial"/>
      <w:b/>
      <w:sz w:val="40"/>
    </w:rPr>
  </w:style>
  <w:style w:type="paragraph" w:customStyle="1" w:styleId="BillBasicHeading">
    <w:name w:val="BillBasicHeading"/>
    <w:basedOn w:val="BillBasic"/>
    <w:rsid w:val="001973CC"/>
    <w:pPr>
      <w:keepNext/>
      <w:tabs>
        <w:tab w:val="left" w:pos="2600"/>
      </w:tabs>
      <w:jc w:val="left"/>
    </w:pPr>
    <w:rPr>
      <w:rFonts w:ascii="Arial" w:hAnsi="Arial"/>
      <w:b/>
    </w:rPr>
  </w:style>
  <w:style w:type="paragraph" w:customStyle="1" w:styleId="draft">
    <w:name w:val="draft"/>
    <w:basedOn w:val="Normal"/>
    <w:rsid w:val="001973C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1973CC"/>
    <w:pPr>
      <w:tabs>
        <w:tab w:val="center" w:pos="3160"/>
      </w:tabs>
      <w:spacing w:after="60"/>
    </w:pPr>
    <w:rPr>
      <w:sz w:val="216"/>
    </w:rPr>
  </w:style>
  <w:style w:type="paragraph" w:customStyle="1" w:styleId="Amain">
    <w:name w:val="A main"/>
    <w:basedOn w:val="BillBasic"/>
    <w:rsid w:val="001973CC"/>
    <w:pPr>
      <w:tabs>
        <w:tab w:val="right" w:pos="900"/>
        <w:tab w:val="left" w:pos="1100"/>
      </w:tabs>
      <w:ind w:left="1100" w:hanging="1100"/>
      <w:outlineLvl w:val="5"/>
    </w:pPr>
  </w:style>
  <w:style w:type="paragraph" w:customStyle="1" w:styleId="Amainreturn">
    <w:name w:val="A main return"/>
    <w:basedOn w:val="BillBasic"/>
    <w:rsid w:val="001973CC"/>
    <w:pPr>
      <w:ind w:left="1100"/>
    </w:pPr>
  </w:style>
  <w:style w:type="paragraph" w:customStyle="1" w:styleId="Apara">
    <w:name w:val="A para"/>
    <w:basedOn w:val="BillBasic"/>
    <w:rsid w:val="001973CC"/>
    <w:pPr>
      <w:tabs>
        <w:tab w:val="right" w:pos="1400"/>
        <w:tab w:val="left" w:pos="1600"/>
      </w:tabs>
      <w:ind w:left="1600" w:hanging="1600"/>
      <w:outlineLvl w:val="6"/>
    </w:pPr>
  </w:style>
  <w:style w:type="paragraph" w:customStyle="1" w:styleId="Asubpara">
    <w:name w:val="A subpara"/>
    <w:basedOn w:val="BillBasic"/>
    <w:rsid w:val="001973CC"/>
    <w:pPr>
      <w:tabs>
        <w:tab w:val="right" w:pos="1900"/>
        <w:tab w:val="left" w:pos="2100"/>
      </w:tabs>
      <w:ind w:left="2100" w:hanging="2100"/>
      <w:outlineLvl w:val="7"/>
    </w:pPr>
  </w:style>
  <w:style w:type="paragraph" w:customStyle="1" w:styleId="Asubsubpara">
    <w:name w:val="A subsubpara"/>
    <w:basedOn w:val="BillBasic"/>
    <w:rsid w:val="001973CC"/>
    <w:pPr>
      <w:tabs>
        <w:tab w:val="right" w:pos="2400"/>
        <w:tab w:val="left" w:pos="2600"/>
      </w:tabs>
      <w:ind w:left="2600" w:hanging="2600"/>
      <w:outlineLvl w:val="8"/>
    </w:pPr>
  </w:style>
  <w:style w:type="paragraph" w:customStyle="1" w:styleId="aDef">
    <w:name w:val="aDef"/>
    <w:basedOn w:val="BillBasic"/>
    <w:rsid w:val="001973CC"/>
    <w:pPr>
      <w:ind w:left="1100"/>
    </w:pPr>
  </w:style>
  <w:style w:type="paragraph" w:customStyle="1" w:styleId="aExamHead">
    <w:name w:val="aExam Head"/>
    <w:basedOn w:val="BillBasicHeading"/>
    <w:next w:val="aExam"/>
    <w:rsid w:val="001973CC"/>
    <w:pPr>
      <w:tabs>
        <w:tab w:val="clear" w:pos="2600"/>
      </w:tabs>
      <w:ind w:left="1100"/>
    </w:pPr>
    <w:rPr>
      <w:sz w:val="18"/>
    </w:rPr>
  </w:style>
  <w:style w:type="paragraph" w:customStyle="1" w:styleId="aExam">
    <w:name w:val="aExam"/>
    <w:basedOn w:val="aNoteSymb"/>
    <w:rsid w:val="001973CC"/>
    <w:pPr>
      <w:spacing w:before="60"/>
      <w:ind w:left="1100" w:firstLine="0"/>
    </w:pPr>
  </w:style>
  <w:style w:type="paragraph" w:customStyle="1" w:styleId="aNote">
    <w:name w:val="aNote"/>
    <w:basedOn w:val="BillBasic"/>
    <w:rsid w:val="001973CC"/>
    <w:pPr>
      <w:ind w:left="1900" w:hanging="800"/>
    </w:pPr>
    <w:rPr>
      <w:sz w:val="20"/>
    </w:rPr>
  </w:style>
  <w:style w:type="paragraph" w:customStyle="1" w:styleId="HeaderEven">
    <w:name w:val="HeaderEven"/>
    <w:basedOn w:val="Normal"/>
    <w:rsid w:val="001973CC"/>
    <w:rPr>
      <w:rFonts w:ascii="Arial" w:hAnsi="Arial"/>
      <w:sz w:val="18"/>
    </w:rPr>
  </w:style>
  <w:style w:type="paragraph" w:customStyle="1" w:styleId="HeaderEven6">
    <w:name w:val="HeaderEven6"/>
    <w:basedOn w:val="HeaderEven"/>
    <w:rsid w:val="001973CC"/>
    <w:pPr>
      <w:spacing w:before="120" w:after="60"/>
    </w:pPr>
  </w:style>
  <w:style w:type="paragraph" w:customStyle="1" w:styleId="HeaderOdd6">
    <w:name w:val="HeaderOdd6"/>
    <w:basedOn w:val="HeaderEven6"/>
    <w:rsid w:val="001973CC"/>
    <w:pPr>
      <w:jc w:val="right"/>
    </w:pPr>
  </w:style>
  <w:style w:type="paragraph" w:customStyle="1" w:styleId="HeaderOdd">
    <w:name w:val="HeaderOdd"/>
    <w:basedOn w:val="HeaderEven"/>
    <w:rsid w:val="001973CC"/>
    <w:pPr>
      <w:jc w:val="right"/>
    </w:pPr>
  </w:style>
  <w:style w:type="paragraph" w:customStyle="1" w:styleId="BillNo">
    <w:name w:val="BillNo"/>
    <w:basedOn w:val="BillBasicHeading"/>
    <w:rsid w:val="001973CC"/>
    <w:pPr>
      <w:keepNext w:val="0"/>
      <w:spacing w:before="240"/>
      <w:jc w:val="both"/>
    </w:pPr>
  </w:style>
  <w:style w:type="paragraph" w:customStyle="1" w:styleId="N-TOCheading">
    <w:name w:val="N-TOCheading"/>
    <w:basedOn w:val="BillBasicHeading"/>
    <w:next w:val="N-9pt"/>
    <w:rsid w:val="001973CC"/>
    <w:pPr>
      <w:pBdr>
        <w:bottom w:val="single" w:sz="4" w:space="1" w:color="auto"/>
      </w:pBdr>
      <w:spacing w:before="800"/>
    </w:pPr>
    <w:rPr>
      <w:sz w:val="32"/>
    </w:rPr>
  </w:style>
  <w:style w:type="paragraph" w:customStyle="1" w:styleId="N-9pt">
    <w:name w:val="N-9pt"/>
    <w:basedOn w:val="BillBasic"/>
    <w:next w:val="BillBasic"/>
    <w:rsid w:val="001973CC"/>
    <w:pPr>
      <w:keepNext/>
      <w:tabs>
        <w:tab w:val="right" w:pos="7707"/>
      </w:tabs>
      <w:spacing w:before="120"/>
    </w:pPr>
    <w:rPr>
      <w:rFonts w:ascii="Arial" w:hAnsi="Arial"/>
      <w:sz w:val="18"/>
    </w:rPr>
  </w:style>
  <w:style w:type="paragraph" w:customStyle="1" w:styleId="N-14pt">
    <w:name w:val="N-14pt"/>
    <w:basedOn w:val="BillBasic"/>
    <w:rsid w:val="001973CC"/>
    <w:pPr>
      <w:spacing w:before="0"/>
    </w:pPr>
    <w:rPr>
      <w:b/>
      <w:sz w:val="28"/>
    </w:rPr>
  </w:style>
  <w:style w:type="paragraph" w:customStyle="1" w:styleId="N-16pt">
    <w:name w:val="N-16pt"/>
    <w:basedOn w:val="BillBasic"/>
    <w:rsid w:val="001973CC"/>
    <w:pPr>
      <w:spacing w:before="800"/>
    </w:pPr>
    <w:rPr>
      <w:b/>
      <w:sz w:val="32"/>
    </w:rPr>
  </w:style>
  <w:style w:type="paragraph" w:customStyle="1" w:styleId="N-line3">
    <w:name w:val="N-line3"/>
    <w:basedOn w:val="BillBasic"/>
    <w:next w:val="BillBasic"/>
    <w:rsid w:val="001973CC"/>
    <w:pPr>
      <w:pBdr>
        <w:bottom w:val="single" w:sz="12" w:space="1" w:color="auto"/>
      </w:pBdr>
      <w:spacing w:before="60"/>
    </w:pPr>
  </w:style>
  <w:style w:type="paragraph" w:customStyle="1" w:styleId="EnactingWords">
    <w:name w:val="EnactingWords"/>
    <w:basedOn w:val="BillBasic"/>
    <w:rsid w:val="001973CC"/>
    <w:pPr>
      <w:spacing w:before="120"/>
    </w:pPr>
  </w:style>
  <w:style w:type="paragraph" w:customStyle="1" w:styleId="Comment">
    <w:name w:val="Comment"/>
    <w:basedOn w:val="BillBasic"/>
    <w:rsid w:val="001973CC"/>
    <w:pPr>
      <w:tabs>
        <w:tab w:val="left" w:pos="1800"/>
      </w:tabs>
      <w:ind w:left="1300"/>
      <w:jc w:val="left"/>
    </w:pPr>
    <w:rPr>
      <w:b/>
      <w:sz w:val="18"/>
    </w:rPr>
  </w:style>
  <w:style w:type="paragraph" w:customStyle="1" w:styleId="FooterInfo">
    <w:name w:val="FooterInfo"/>
    <w:basedOn w:val="Normal"/>
    <w:rsid w:val="001973CC"/>
    <w:pPr>
      <w:tabs>
        <w:tab w:val="right" w:pos="7707"/>
      </w:tabs>
    </w:pPr>
    <w:rPr>
      <w:rFonts w:ascii="Arial" w:hAnsi="Arial"/>
      <w:sz w:val="18"/>
    </w:rPr>
  </w:style>
  <w:style w:type="paragraph" w:customStyle="1" w:styleId="AH1Chapter">
    <w:name w:val="A H1 Chapter"/>
    <w:basedOn w:val="BillBasicHeading"/>
    <w:next w:val="AH2Part"/>
    <w:rsid w:val="001973CC"/>
    <w:pPr>
      <w:spacing w:before="320"/>
      <w:ind w:left="2600" w:hanging="2600"/>
      <w:outlineLvl w:val="0"/>
    </w:pPr>
    <w:rPr>
      <w:sz w:val="34"/>
    </w:rPr>
  </w:style>
  <w:style w:type="paragraph" w:customStyle="1" w:styleId="AH2Part">
    <w:name w:val="A H2 Part"/>
    <w:basedOn w:val="BillBasicHeading"/>
    <w:next w:val="AH3Div"/>
    <w:rsid w:val="001973CC"/>
    <w:pPr>
      <w:spacing w:before="380"/>
      <w:ind w:left="2600" w:hanging="2600"/>
      <w:outlineLvl w:val="1"/>
    </w:pPr>
    <w:rPr>
      <w:sz w:val="32"/>
    </w:rPr>
  </w:style>
  <w:style w:type="paragraph" w:customStyle="1" w:styleId="AH3Div">
    <w:name w:val="A H3 Div"/>
    <w:basedOn w:val="BillBasicHeading"/>
    <w:next w:val="AH5Sec"/>
    <w:rsid w:val="001973CC"/>
    <w:pPr>
      <w:spacing w:before="240"/>
      <w:ind w:left="2600" w:hanging="2600"/>
      <w:outlineLvl w:val="2"/>
    </w:pPr>
    <w:rPr>
      <w:sz w:val="28"/>
    </w:rPr>
  </w:style>
  <w:style w:type="paragraph" w:customStyle="1" w:styleId="AH5Sec">
    <w:name w:val="A H5 Sec"/>
    <w:basedOn w:val="BillBasicHeading"/>
    <w:next w:val="Amain"/>
    <w:rsid w:val="001973CC"/>
    <w:pPr>
      <w:tabs>
        <w:tab w:val="clear" w:pos="2600"/>
        <w:tab w:val="left" w:pos="1100"/>
      </w:tabs>
      <w:spacing w:before="240"/>
      <w:ind w:left="1100" w:hanging="1100"/>
      <w:outlineLvl w:val="4"/>
    </w:pPr>
  </w:style>
  <w:style w:type="paragraph" w:customStyle="1" w:styleId="AH4SubDiv">
    <w:name w:val="A H4 SubDiv"/>
    <w:basedOn w:val="BillBasicHeading"/>
    <w:next w:val="AH5Sec"/>
    <w:rsid w:val="001973CC"/>
    <w:pPr>
      <w:spacing w:before="240"/>
      <w:ind w:left="2600" w:hanging="2600"/>
      <w:outlineLvl w:val="3"/>
    </w:pPr>
    <w:rPr>
      <w:sz w:val="26"/>
    </w:rPr>
  </w:style>
  <w:style w:type="paragraph" w:customStyle="1" w:styleId="Sched-heading">
    <w:name w:val="Sched-heading"/>
    <w:basedOn w:val="BillBasicHeading"/>
    <w:next w:val="refSymb"/>
    <w:rsid w:val="001973CC"/>
    <w:pPr>
      <w:spacing w:before="380"/>
      <w:ind w:left="2600" w:hanging="2600"/>
      <w:outlineLvl w:val="0"/>
    </w:pPr>
    <w:rPr>
      <w:sz w:val="34"/>
    </w:rPr>
  </w:style>
  <w:style w:type="paragraph" w:customStyle="1" w:styleId="ref">
    <w:name w:val="ref"/>
    <w:basedOn w:val="BillBasic"/>
    <w:next w:val="Normal"/>
    <w:rsid w:val="001973CC"/>
    <w:pPr>
      <w:spacing w:before="60"/>
    </w:pPr>
    <w:rPr>
      <w:sz w:val="18"/>
    </w:rPr>
  </w:style>
  <w:style w:type="paragraph" w:customStyle="1" w:styleId="Sched-Part">
    <w:name w:val="Sched-Part"/>
    <w:basedOn w:val="BillBasicHeading"/>
    <w:next w:val="Sched-Form"/>
    <w:rsid w:val="001973CC"/>
    <w:pPr>
      <w:spacing w:before="380"/>
      <w:ind w:left="2600" w:hanging="2600"/>
      <w:outlineLvl w:val="1"/>
    </w:pPr>
    <w:rPr>
      <w:sz w:val="32"/>
    </w:rPr>
  </w:style>
  <w:style w:type="paragraph" w:customStyle="1" w:styleId="Sched-Form">
    <w:name w:val="Sched-Form"/>
    <w:basedOn w:val="BillBasicHeading"/>
    <w:next w:val="Schclauseheading"/>
    <w:rsid w:val="001973CC"/>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1973CC"/>
    <w:pPr>
      <w:keepNext/>
      <w:tabs>
        <w:tab w:val="left" w:pos="1100"/>
      </w:tabs>
      <w:spacing w:before="240"/>
      <w:ind w:left="1100" w:hanging="1100"/>
      <w:jc w:val="left"/>
      <w:outlineLvl w:val="4"/>
    </w:pPr>
    <w:rPr>
      <w:rFonts w:ascii="Arial" w:hAnsi="Arial"/>
      <w:b/>
    </w:rPr>
  </w:style>
  <w:style w:type="paragraph" w:customStyle="1" w:styleId="Dict-Heading">
    <w:name w:val="Dict-Heading"/>
    <w:basedOn w:val="BillBasicHeading"/>
    <w:next w:val="Normal"/>
    <w:rsid w:val="001973CC"/>
    <w:pPr>
      <w:spacing w:before="320"/>
      <w:ind w:left="2600" w:hanging="2600"/>
      <w:jc w:val="both"/>
      <w:outlineLvl w:val="0"/>
    </w:pPr>
    <w:rPr>
      <w:sz w:val="34"/>
    </w:rPr>
  </w:style>
  <w:style w:type="paragraph" w:customStyle="1" w:styleId="Sched-Form-18Space">
    <w:name w:val="Sched-Form-18Space"/>
    <w:basedOn w:val="Normal"/>
    <w:rsid w:val="001973CC"/>
    <w:pPr>
      <w:spacing w:before="360" w:after="60"/>
    </w:pPr>
    <w:rPr>
      <w:sz w:val="22"/>
    </w:rPr>
  </w:style>
  <w:style w:type="paragraph" w:customStyle="1" w:styleId="Endnote1">
    <w:name w:val="Endnote1"/>
    <w:basedOn w:val="BillBasic"/>
    <w:next w:val="Normal"/>
    <w:rsid w:val="001973CC"/>
    <w:pPr>
      <w:keepNext/>
      <w:tabs>
        <w:tab w:val="left" w:pos="400"/>
      </w:tabs>
      <w:spacing w:before="0"/>
      <w:jc w:val="left"/>
    </w:pPr>
    <w:rPr>
      <w:rFonts w:ascii="Arial" w:hAnsi="Arial"/>
      <w:b/>
      <w:sz w:val="28"/>
    </w:rPr>
  </w:style>
  <w:style w:type="paragraph" w:customStyle="1" w:styleId="Endnote2">
    <w:name w:val="Endnote2"/>
    <w:basedOn w:val="Normal"/>
    <w:rsid w:val="001973CC"/>
    <w:pPr>
      <w:keepNext/>
      <w:tabs>
        <w:tab w:val="left" w:pos="1100"/>
      </w:tabs>
      <w:spacing w:before="360"/>
    </w:pPr>
    <w:rPr>
      <w:rFonts w:ascii="Arial" w:hAnsi="Arial"/>
      <w:b/>
    </w:rPr>
  </w:style>
  <w:style w:type="paragraph" w:customStyle="1" w:styleId="AH1ChapterSymb">
    <w:name w:val="A H1 Chapter Symb"/>
    <w:basedOn w:val="AH1Chapter"/>
    <w:next w:val="AH2Part"/>
    <w:rsid w:val="001973CC"/>
    <w:pPr>
      <w:tabs>
        <w:tab w:val="clear" w:pos="2600"/>
        <w:tab w:val="left" w:pos="0"/>
      </w:tabs>
      <w:ind w:left="2480" w:hanging="2960"/>
    </w:pPr>
  </w:style>
  <w:style w:type="paragraph" w:customStyle="1" w:styleId="IH1Chap">
    <w:name w:val="I H1 Chap"/>
    <w:basedOn w:val="BillBasicHeading"/>
    <w:next w:val="Normal"/>
    <w:rsid w:val="001973CC"/>
    <w:pPr>
      <w:spacing w:before="320"/>
      <w:ind w:left="2600" w:hanging="2600"/>
    </w:pPr>
    <w:rPr>
      <w:sz w:val="34"/>
    </w:rPr>
  </w:style>
  <w:style w:type="paragraph" w:customStyle="1" w:styleId="IH2Part">
    <w:name w:val="I H2 Part"/>
    <w:basedOn w:val="BillBasicHeading"/>
    <w:next w:val="Normal"/>
    <w:rsid w:val="001973CC"/>
    <w:pPr>
      <w:spacing w:before="380"/>
      <w:ind w:left="2600" w:hanging="2600"/>
    </w:pPr>
    <w:rPr>
      <w:sz w:val="32"/>
    </w:rPr>
  </w:style>
  <w:style w:type="paragraph" w:customStyle="1" w:styleId="IH3Div">
    <w:name w:val="I H3 Div"/>
    <w:basedOn w:val="BillBasicHeading"/>
    <w:next w:val="Normal"/>
    <w:rsid w:val="001973CC"/>
    <w:pPr>
      <w:spacing w:before="240"/>
      <w:ind w:left="2600" w:hanging="2600"/>
    </w:pPr>
    <w:rPr>
      <w:sz w:val="28"/>
    </w:rPr>
  </w:style>
  <w:style w:type="paragraph" w:customStyle="1" w:styleId="IH5Sec">
    <w:name w:val="I H5 Sec"/>
    <w:basedOn w:val="BillBasicHeading"/>
    <w:next w:val="Normal"/>
    <w:rsid w:val="001973CC"/>
    <w:pPr>
      <w:tabs>
        <w:tab w:val="clear" w:pos="2600"/>
        <w:tab w:val="left" w:pos="1100"/>
      </w:tabs>
      <w:spacing w:before="240"/>
      <w:ind w:left="1100" w:hanging="1100"/>
    </w:pPr>
  </w:style>
  <w:style w:type="paragraph" w:customStyle="1" w:styleId="IMain">
    <w:name w:val="I Main"/>
    <w:basedOn w:val="Amain"/>
    <w:rsid w:val="001973CC"/>
  </w:style>
  <w:style w:type="paragraph" w:customStyle="1" w:styleId="IH4SubDiv">
    <w:name w:val="I H4 SubDiv"/>
    <w:basedOn w:val="BillBasicHeading"/>
    <w:next w:val="Normal"/>
    <w:rsid w:val="001973CC"/>
    <w:pPr>
      <w:spacing w:before="240"/>
      <w:ind w:left="2600" w:hanging="2600"/>
      <w:jc w:val="both"/>
    </w:pPr>
    <w:rPr>
      <w:sz w:val="26"/>
    </w:rPr>
  </w:style>
  <w:style w:type="character" w:styleId="LineNumber">
    <w:name w:val="line number"/>
    <w:basedOn w:val="DefaultParagraphFont"/>
    <w:rsid w:val="001973CC"/>
    <w:rPr>
      <w:rFonts w:ascii="Arial" w:hAnsi="Arial"/>
      <w:sz w:val="16"/>
    </w:rPr>
  </w:style>
  <w:style w:type="paragraph" w:customStyle="1" w:styleId="PageBreak">
    <w:name w:val="PageBreak"/>
    <w:basedOn w:val="Normal"/>
    <w:rsid w:val="001973CC"/>
    <w:rPr>
      <w:sz w:val="4"/>
    </w:rPr>
  </w:style>
  <w:style w:type="paragraph" w:customStyle="1" w:styleId="04Dictionary">
    <w:name w:val="04Dictionary"/>
    <w:basedOn w:val="Normal"/>
    <w:rsid w:val="001973CC"/>
  </w:style>
  <w:style w:type="paragraph" w:customStyle="1" w:styleId="N-line1">
    <w:name w:val="N-line1"/>
    <w:basedOn w:val="BillBasic"/>
    <w:rsid w:val="001973CC"/>
    <w:pPr>
      <w:pBdr>
        <w:bottom w:val="single" w:sz="4" w:space="0" w:color="auto"/>
      </w:pBdr>
      <w:spacing w:before="100"/>
      <w:ind w:left="2980" w:right="3020"/>
      <w:jc w:val="center"/>
    </w:pPr>
  </w:style>
  <w:style w:type="paragraph" w:customStyle="1" w:styleId="N-line2">
    <w:name w:val="N-line2"/>
    <w:basedOn w:val="Normal"/>
    <w:rsid w:val="001973CC"/>
    <w:pPr>
      <w:pBdr>
        <w:bottom w:val="single" w:sz="8" w:space="0" w:color="auto"/>
      </w:pBdr>
    </w:pPr>
  </w:style>
  <w:style w:type="paragraph" w:customStyle="1" w:styleId="EndNote">
    <w:name w:val="EndNote"/>
    <w:basedOn w:val="BillBasicHeading"/>
    <w:rsid w:val="001973CC"/>
    <w:pPr>
      <w:keepNext w:val="0"/>
      <w:tabs>
        <w:tab w:val="clear" w:pos="2600"/>
        <w:tab w:val="left" w:pos="1100"/>
      </w:tabs>
      <w:spacing w:before="160"/>
      <w:ind w:left="1100" w:hanging="1100"/>
      <w:jc w:val="both"/>
    </w:pPr>
  </w:style>
  <w:style w:type="paragraph" w:customStyle="1" w:styleId="EndnotesAbbrev">
    <w:name w:val="EndnotesAbbrev"/>
    <w:basedOn w:val="Normal"/>
    <w:rsid w:val="001973CC"/>
    <w:pPr>
      <w:spacing w:before="20"/>
    </w:pPr>
    <w:rPr>
      <w:rFonts w:ascii="Arial" w:hAnsi="Arial"/>
      <w:color w:val="000000"/>
      <w:sz w:val="16"/>
    </w:rPr>
  </w:style>
  <w:style w:type="paragraph" w:customStyle="1" w:styleId="PenaltyHeading">
    <w:name w:val="PenaltyHeading"/>
    <w:basedOn w:val="Normal"/>
    <w:rsid w:val="001973CC"/>
    <w:pPr>
      <w:tabs>
        <w:tab w:val="left" w:pos="1100"/>
      </w:tabs>
      <w:spacing w:before="120"/>
      <w:ind w:left="1100" w:hanging="1100"/>
    </w:pPr>
    <w:rPr>
      <w:rFonts w:ascii="Arial" w:hAnsi="Arial"/>
      <w:b/>
      <w:sz w:val="20"/>
    </w:rPr>
  </w:style>
  <w:style w:type="paragraph" w:customStyle="1" w:styleId="05EndNote">
    <w:name w:val="05EndNote"/>
    <w:basedOn w:val="Normal"/>
    <w:rsid w:val="001973CC"/>
  </w:style>
  <w:style w:type="paragraph" w:customStyle="1" w:styleId="03Schedule">
    <w:name w:val="03Schedule"/>
    <w:basedOn w:val="Normal"/>
    <w:rsid w:val="001973CC"/>
  </w:style>
  <w:style w:type="paragraph" w:customStyle="1" w:styleId="ISched-heading">
    <w:name w:val="I Sched-heading"/>
    <w:basedOn w:val="BillBasicHeading"/>
    <w:next w:val="Normal"/>
    <w:rsid w:val="001973CC"/>
    <w:pPr>
      <w:spacing w:before="320"/>
      <w:ind w:left="2600" w:hanging="2600"/>
    </w:pPr>
    <w:rPr>
      <w:sz w:val="34"/>
    </w:rPr>
  </w:style>
  <w:style w:type="paragraph" w:customStyle="1" w:styleId="ISched-Part">
    <w:name w:val="I Sched-Part"/>
    <w:basedOn w:val="BillBasicHeading"/>
    <w:rsid w:val="001973CC"/>
    <w:pPr>
      <w:spacing w:before="380"/>
      <w:ind w:left="2600" w:hanging="2600"/>
    </w:pPr>
    <w:rPr>
      <w:sz w:val="32"/>
    </w:rPr>
  </w:style>
  <w:style w:type="paragraph" w:customStyle="1" w:styleId="ISched-form">
    <w:name w:val="I Sched-form"/>
    <w:basedOn w:val="BillBasicHeading"/>
    <w:rsid w:val="001973CC"/>
    <w:pPr>
      <w:tabs>
        <w:tab w:val="right" w:pos="7200"/>
      </w:tabs>
      <w:spacing w:before="240"/>
      <w:ind w:left="2600" w:hanging="2600"/>
    </w:pPr>
    <w:rPr>
      <w:sz w:val="28"/>
    </w:rPr>
  </w:style>
  <w:style w:type="paragraph" w:customStyle="1" w:styleId="ISchclauseheading">
    <w:name w:val="I Sch clause heading"/>
    <w:basedOn w:val="BillBasic"/>
    <w:rsid w:val="001973CC"/>
    <w:pPr>
      <w:keepNext/>
      <w:tabs>
        <w:tab w:val="left" w:pos="1100"/>
      </w:tabs>
      <w:spacing w:before="240"/>
      <w:ind w:left="1100" w:hanging="1100"/>
      <w:jc w:val="left"/>
    </w:pPr>
    <w:rPr>
      <w:rFonts w:ascii="Arial" w:hAnsi="Arial"/>
      <w:b/>
    </w:rPr>
  </w:style>
  <w:style w:type="paragraph" w:customStyle="1" w:styleId="Ipara">
    <w:name w:val="I para"/>
    <w:basedOn w:val="Apara"/>
    <w:rsid w:val="001973CC"/>
    <w:pPr>
      <w:outlineLvl w:val="9"/>
    </w:pPr>
  </w:style>
  <w:style w:type="paragraph" w:customStyle="1" w:styleId="Isubpara">
    <w:name w:val="I subpara"/>
    <w:basedOn w:val="Asubpara"/>
    <w:rsid w:val="001973C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1973CC"/>
    <w:pPr>
      <w:tabs>
        <w:tab w:val="clear" w:pos="2400"/>
        <w:tab w:val="clear" w:pos="2600"/>
        <w:tab w:val="right" w:pos="2460"/>
        <w:tab w:val="left" w:pos="2660"/>
      </w:tabs>
      <w:ind w:left="2660" w:hanging="2660"/>
    </w:pPr>
  </w:style>
  <w:style w:type="character" w:customStyle="1" w:styleId="CharSectNo">
    <w:name w:val="CharSectNo"/>
    <w:basedOn w:val="DefaultParagraphFont"/>
    <w:rsid w:val="001973CC"/>
  </w:style>
  <w:style w:type="character" w:customStyle="1" w:styleId="CharDivNo">
    <w:name w:val="CharDivNo"/>
    <w:basedOn w:val="DefaultParagraphFont"/>
    <w:rsid w:val="001973CC"/>
  </w:style>
  <w:style w:type="character" w:customStyle="1" w:styleId="CharDivText">
    <w:name w:val="CharDivText"/>
    <w:basedOn w:val="DefaultParagraphFont"/>
    <w:rsid w:val="001973CC"/>
  </w:style>
  <w:style w:type="character" w:customStyle="1" w:styleId="CharPartNo">
    <w:name w:val="CharPartNo"/>
    <w:basedOn w:val="DefaultParagraphFont"/>
    <w:rsid w:val="001973CC"/>
  </w:style>
  <w:style w:type="paragraph" w:customStyle="1" w:styleId="Placeholder">
    <w:name w:val="Placeholder"/>
    <w:basedOn w:val="Normal"/>
    <w:rsid w:val="001973CC"/>
    <w:rPr>
      <w:sz w:val="10"/>
    </w:rPr>
  </w:style>
  <w:style w:type="paragraph" w:styleId="PlainText">
    <w:name w:val="Plain Text"/>
    <w:basedOn w:val="Normal"/>
    <w:rsid w:val="001973CC"/>
    <w:rPr>
      <w:rFonts w:ascii="Courier New" w:hAnsi="Courier New"/>
      <w:sz w:val="20"/>
    </w:rPr>
  </w:style>
  <w:style w:type="character" w:customStyle="1" w:styleId="CharChapNo">
    <w:name w:val="CharChapNo"/>
    <w:basedOn w:val="DefaultParagraphFont"/>
    <w:rsid w:val="001973CC"/>
  </w:style>
  <w:style w:type="character" w:customStyle="1" w:styleId="CharChapText">
    <w:name w:val="CharChapText"/>
    <w:basedOn w:val="DefaultParagraphFont"/>
    <w:rsid w:val="001973CC"/>
  </w:style>
  <w:style w:type="character" w:customStyle="1" w:styleId="CharPartText">
    <w:name w:val="CharPartText"/>
    <w:basedOn w:val="DefaultParagraphFont"/>
    <w:rsid w:val="001973CC"/>
  </w:style>
  <w:style w:type="paragraph" w:styleId="TOC1">
    <w:name w:val="toc 1"/>
    <w:basedOn w:val="Normal"/>
    <w:next w:val="Normal"/>
    <w:autoRedefine/>
    <w:uiPriority w:val="39"/>
    <w:rsid w:val="001973CC"/>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973CC"/>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1973CC"/>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973CC"/>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973CC"/>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973CC"/>
  </w:style>
  <w:style w:type="paragraph" w:customStyle="1" w:styleId="RepubNo">
    <w:name w:val="RepubNo"/>
    <w:basedOn w:val="BillBasicHeading"/>
    <w:rsid w:val="001973CC"/>
    <w:pPr>
      <w:keepNext w:val="0"/>
      <w:spacing w:before="600"/>
      <w:jc w:val="both"/>
    </w:pPr>
    <w:rPr>
      <w:sz w:val="26"/>
    </w:rPr>
  </w:style>
  <w:style w:type="paragraph" w:styleId="Signature">
    <w:name w:val="Signature"/>
    <w:basedOn w:val="Normal"/>
    <w:rsid w:val="001973CC"/>
    <w:pPr>
      <w:ind w:left="4252"/>
    </w:pPr>
  </w:style>
  <w:style w:type="paragraph" w:customStyle="1" w:styleId="direction">
    <w:name w:val="direction"/>
    <w:basedOn w:val="BillBasic"/>
    <w:next w:val="AmainreturnSymb"/>
    <w:rsid w:val="001973CC"/>
    <w:pPr>
      <w:ind w:left="1100"/>
    </w:pPr>
    <w:rPr>
      <w:i/>
    </w:rPr>
  </w:style>
  <w:style w:type="paragraph" w:customStyle="1" w:styleId="ActNo">
    <w:name w:val="ActNo"/>
    <w:basedOn w:val="BillBasicHeading"/>
    <w:rsid w:val="001973CC"/>
    <w:pPr>
      <w:keepNext w:val="0"/>
      <w:tabs>
        <w:tab w:val="clear" w:pos="2600"/>
      </w:tabs>
      <w:spacing w:before="220"/>
    </w:pPr>
  </w:style>
  <w:style w:type="paragraph" w:customStyle="1" w:styleId="aParaNote">
    <w:name w:val="aParaNote"/>
    <w:basedOn w:val="BillBasic"/>
    <w:rsid w:val="001973CC"/>
    <w:pPr>
      <w:ind w:left="2840" w:hanging="1240"/>
    </w:pPr>
    <w:rPr>
      <w:sz w:val="20"/>
    </w:rPr>
  </w:style>
  <w:style w:type="paragraph" w:customStyle="1" w:styleId="aExamNum">
    <w:name w:val="aExamNum"/>
    <w:basedOn w:val="aExam"/>
    <w:rsid w:val="001973CC"/>
    <w:pPr>
      <w:ind w:left="1500" w:hanging="400"/>
    </w:pPr>
  </w:style>
  <w:style w:type="paragraph" w:customStyle="1" w:styleId="ShadedSchClause">
    <w:name w:val="Shaded Sch Clause"/>
    <w:basedOn w:val="Schclauseheading"/>
    <w:next w:val="direction"/>
    <w:rsid w:val="001973CC"/>
    <w:pPr>
      <w:shd w:val="pct25" w:color="auto" w:fill="auto"/>
      <w:outlineLvl w:val="3"/>
    </w:pPr>
  </w:style>
  <w:style w:type="paragraph" w:styleId="TOC7">
    <w:name w:val="toc 7"/>
    <w:basedOn w:val="TOC2"/>
    <w:next w:val="Normal"/>
    <w:autoRedefine/>
    <w:uiPriority w:val="39"/>
    <w:rsid w:val="001973CC"/>
    <w:pPr>
      <w:keepNext w:val="0"/>
      <w:spacing w:before="120"/>
    </w:pPr>
    <w:rPr>
      <w:sz w:val="20"/>
    </w:rPr>
  </w:style>
  <w:style w:type="paragraph" w:customStyle="1" w:styleId="Minister">
    <w:name w:val="Minister"/>
    <w:basedOn w:val="BillBasic"/>
    <w:rsid w:val="001973CC"/>
    <w:pPr>
      <w:spacing w:before="640"/>
      <w:jc w:val="right"/>
    </w:pPr>
    <w:rPr>
      <w:caps/>
    </w:rPr>
  </w:style>
  <w:style w:type="paragraph" w:customStyle="1" w:styleId="DateLine">
    <w:name w:val="DateLine"/>
    <w:basedOn w:val="BillBasic"/>
    <w:rsid w:val="001973CC"/>
    <w:pPr>
      <w:tabs>
        <w:tab w:val="left" w:pos="4320"/>
      </w:tabs>
    </w:pPr>
  </w:style>
  <w:style w:type="paragraph" w:customStyle="1" w:styleId="madeunder">
    <w:name w:val="made under"/>
    <w:basedOn w:val="BillBasic"/>
    <w:rsid w:val="001973CC"/>
    <w:pPr>
      <w:spacing w:before="240"/>
    </w:pPr>
  </w:style>
  <w:style w:type="paragraph" w:customStyle="1" w:styleId="NewAct">
    <w:name w:val="New Act"/>
    <w:basedOn w:val="Normal"/>
    <w:next w:val="Actdetails"/>
    <w:rsid w:val="001973CC"/>
    <w:pPr>
      <w:keepNext/>
      <w:spacing w:before="180"/>
      <w:ind w:left="1100"/>
    </w:pPr>
    <w:rPr>
      <w:rFonts w:ascii="Arial" w:hAnsi="Arial"/>
      <w:b/>
      <w:sz w:val="20"/>
    </w:rPr>
  </w:style>
  <w:style w:type="paragraph" w:customStyle="1" w:styleId="Actdetails">
    <w:name w:val="Act details"/>
    <w:basedOn w:val="Normal"/>
    <w:rsid w:val="001973CC"/>
    <w:pPr>
      <w:spacing w:before="20"/>
      <w:ind w:left="1400"/>
    </w:pPr>
    <w:rPr>
      <w:rFonts w:ascii="Arial" w:hAnsi="Arial"/>
      <w:sz w:val="20"/>
    </w:rPr>
  </w:style>
  <w:style w:type="paragraph" w:customStyle="1" w:styleId="EndNoteText">
    <w:name w:val="EndNoteText"/>
    <w:basedOn w:val="BillBasic"/>
    <w:rsid w:val="001973CC"/>
    <w:pPr>
      <w:tabs>
        <w:tab w:val="left" w:pos="700"/>
        <w:tab w:val="right" w:pos="6160"/>
      </w:tabs>
      <w:spacing w:before="80"/>
      <w:ind w:left="700" w:hanging="700"/>
    </w:pPr>
    <w:rPr>
      <w:sz w:val="20"/>
    </w:rPr>
  </w:style>
  <w:style w:type="paragraph" w:customStyle="1" w:styleId="BillBasicItalics">
    <w:name w:val="BillBasicItalics"/>
    <w:basedOn w:val="BillBasic"/>
    <w:rsid w:val="001973CC"/>
    <w:rPr>
      <w:i/>
    </w:rPr>
  </w:style>
  <w:style w:type="paragraph" w:customStyle="1" w:styleId="00SigningPage">
    <w:name w:val="00SigningPage"/>
    <w:basedOn w:val="Normal"/>
    <w:rsid w:val="001973CC"/>
  </w:style>
  <w:style w:type="paragraph" w:customStyle="1" w:styleId="Aparareturn">
    <w:name w:val="A para return"/>
    <w:basedOn w:val="BillBasic"/>
    <w:rsid w:val="001973CC"/>
    <w:pPr>
      <w:ind w:left="1600"/>
    </w:pPr>
  </w:style>
  <w:style w:type="paragraph" w:customStyle="1" w:styleId="Asubparareturn">
    <w:name w:val="A subpara return"/>
    <w:basedOn w:val="BillBasic"/>
    <w:rsid w:val="001973CC"/>
    <w:pPr>
      <w:ind w:left="2100"/>
    </w:pPr>
  </w:style>
  <w:style w:type="paragraph" w:customStyle="1" w:styleId="CommentNum">
    <w:name w:val="CommentNum"/>
    <w:basedOn w:val="Comment"/>
    <w:rsid w:val="001973CC"/>
    <w:pPr>
      <w:ind w:left="1800" w:hanging="1800"/>
    </w:pPr>
  </w:style>
  <w:style w:type="paragraph" w:styleId="TOC8">
    <w:name w:val="toc 8"/>
    <w:basedOn w:val="TOC3"/>
    <w:next w:val="Normal"/>
    <w:autoRedefine/>
    <w:uiPriority w:val="39"/>
    <w:rsid w:val="001973CC"/>
    <w:pPr>
      <w:keepNext w:val="0"/>
      <w:spacing w:before="120"/>
    </w:pPr>
  </w:style>
  <w:style w:type="paragraph" w:customStyle="1" w:styleId="Amainbullet">
    <w:name w:val="A main bullet"/>
    <w:basedOn w:val="BillBasic"/>
    <w:rsid w:val="001973CC"/>
    <w:pPr>
      <w:spacing w:before="60"/>
      <w:ind w:left="1500" w:hanging="400"/>
    </w:pPr>
  </w:style>
  <w:style w:type="paragraph" w:customStyle="1" w:styleId="Aparabullet">
    <w:name w:val="A para bullet"/>
    <w:basedOn w:val="BillBasic"/>
    <w:rsid w:val="001973CC"/>
    <w:pPr>
      <w:spacing w:before="60"/>
      <w:ind w:left="2000" w:hanging="400"/>
    </w:pPr>
  </w:style>
  <w:style w:type="paragraph" w:customStyle="1" w:styleId="Asubparabullet">
    <w:name w:val="A subpara bullet"/>
    <w:basedOn w:val="BillBasic"/>
    <w:rsid w:val="001973CC"/>
    <w:pPr>
      <w:spacing w:before="60"/>
      <w:ind w:left="2540" w:hanging="400"/>
    </w:pPr>
  </w:style>
  <w:style w:type="paragraph" w:customStyle="1" w:styleId="aDefpara">
    <w:name w:val="aDef para"/>
    <w:basedOn w:val="Apara"/>
    <w:rsid w:val="001973CC"/>
  </w:style>
  <w:style w:type="paragraph" w:customStyle="1" w:styleId="aDefsubpara">
    <w:name w:val="aDef subpara"/>
    <w:basedOn w:val="Asubpara"/>
    <w:rsid w:val="001973CC"/>
  </w:style>
  <w:style w:type="paragraph" w:customStyle="1" w:styleId="BillFor">
    <w:name w:val="BillFor"/>
    <w:basedOn w:val="BillBasicHeading"/>
    <w:rsid w:val="001973CC"/>
    <w:pPr>
      <w:keepNext w:val="0"/>
      <w:spacing w:before="320"/>
      <w:jc w:val="both"/>
    </w:pPr>
    <w:rPr>
      <w:sz w:val="28"/>
    </w:rPr>
  </w:style>
  <w:style w:type="paragraph" w:customStyle="1" w:styleId="EnactingWordsRules">
    <w:name w:val="EnactingWordsRules"/>
    <w:basedOn w:val="EnactingWords"/>
    <w:rsid w:val="001973CC"/>
    <w:pPr>
      <w:spacing w:before="240"/>
    </w:pPr>
  </w:style>
  <w:style w:type="paragraph" w:customStyle="1" w:styleId="Formula">
    <w:name w:val="Formula"/>
    <w:basedOn w:val="BillBasic"/>
    <w:rsid w:val="001973CC"/>
    <w:pPr>
      <w:spacing w:line="260" w:lineRule="atLeast"/>
      <w:jc w:val="center"/>
    </w:pPr>
  </w:style>
  <w:style w:type="paragraph" w:customStyle="1" w:styleId="Idefpara">
    <w:name w:val="I def para"/>
    <w:basedOn w:val="Ipara"/>
    <w:rsid w:val="001973CC"/>
  </w:style>
  <w:style w:type="paragraph" w:customStyle="1" w:styleId="Idefsubpara">
    <w:name w:val="I def subpara"/>
    <w:basedOn w:val="Isubpara"/>
    <w:rsid w:val="001973CC"/>
  </w:style>
  <w:style w:type="paragraph" w:customStyle="1" w:styleId="Judges">
    <w:name w:val="Judges"/>
    <w:basedOn w:val="Minister"/>
    <w:rsid w:val="001973CC"/>
    <w:pPr>
      <w:spacing w:before="180"/>
    </w:pPr>
  </w:style>
  <w:style w:type="paragraph" w:customStyle="1" w:styleId="CoverInForce">
    <w:name w:val="CoverInForce"/>
    <w:basedOn w:val="BillBasicHeading"/>
    <w:rsid w:val="001973CC"/>
    <w:pPr>
      <w:keepNext w:val="0"/>
      <w:spacing w:before="400"/>
    </w:pPr>
    <w:rPr>
      <w:b w:val="0"/>
    </w:rPr>
  </w:style>
  <w:style w:type="paragraph" w:customStyle="1" w:styleId="LongTitle">
    <w:name w:val="LongTitle"/>
    <w:basedOn w:val="BillBasic"/>
    <w:rsid w:val="001973CC"/>
    <w:pPr>
      <w:spacing w:before="300"/>
    </w:pPr>
  </w:style>
  <w:style w:type="paragraph" w:styleId="Subtitle">
    <w:name w:val="Subtitle"/>
    <w:basedOn w:val="Normal"/>
    <w:qFormat/>
    <w:rsid w:val="001973CC"/>
    <w:pPr>
      <w:spacing w:after="60"/>
      <w:jc w:val="center"/>
      <w:outlineLvl w:val="1"/>
    </w:pPr>
    <w:rPr>
      <w:rFonts w:ascii="Arial" w:hAnsi="Arial"/>
    </w:rPr>
  </w:style>
  <w:style w:type="paragraph" w:customStyle="1" w:styleId="CoverActName">
    <w:name w:val="CoverActName"/>
    <w:basedOn w:val="BillBasicHeading"/>
    <w:rsid w:val="001973CC"/>
    <w:pPr>
      <w:keepNext w:val="0"/>
      <w:spacing w:before="260"/>
    </w:pPr>
  </w:style>
  <w:style w:type="paragraph" w:customStyle="1" w:styleId="FormRule">
    <w:name w:val="FormRule"/>
    <w:basedOn w:val="Normal"/>
    <w:rsid w:val="001973CC"/>
    <w:pPr>
      <w:pBdr>
        <w:top w:val="single" w:sz="4" w:space="1" w:color="auto"/>
      </w:pBdr>
      <w:spacing w:before="160" w:after="40"/>
      <w:ind w:left="3220" w:right="3260"/>
    </w:pPr>
    <w:rPr>
      <w:sz w:val="8"/>
    </w:rPr>
  </w:style>
  <w:style w:type="paragraph" w:customStyle="1" w:styleId="Notified">
    <w:name w:val="Notified"/>
    <w:basedOn w:val="BillBasic"/>
    <w:rsid w:val="001973CC"/>
    <w:pPr>
      <w:spacing w:before="360"/>
      <w:jc w:val="right"/>
    </w:pPr>
    <w:rPr>
      <w:i/>
    </w:rPr>
  </w:style>
  <w:style w:type="paragraph" w:customStyle="1" w:styleId="IDict-Heading">
    <w:name w:val="I Dict-Heading"/>
    <w:basedOn w:val="BillBasicHeading"/>
    <w:rsid w:val="001973CC"/>
    <w:pPr>
      <w:spacing w:before="320"/>
      <w:ind w:left="2600" w:hanging="2600"/>
      <w:jc w:val="both"/>
    </w:pPr>
    <w:rPr>
      <w:sz w:val="34"/>
    </w:rPr>
  </w:style>
  <w:style w:type="paragraph" w:customStyle="1" w:styleId="03ScheduleLandscape">
    <w:name w:val="03ScheduleLandscape"/>
    <w:basedOn w:val="Normal"/>
    <w:rsid w:val="001973CC"/>
  </w:style>
  <w:style w:type="paragraph" w:customStyle="1" w:styleId="aNoteBullet">
    <w:name w:val="aNoteBullet"/>
    <w:basedOn w:val="aNoteSymb"/>
    <w:rsid w:val="001973CC"/>
    <w:pPr>
      <w:tabs>
        <w:tab w:val="left" w:pos="2200"/>
      </w:tabs>
      <w:spacing w:before="60"/>
      <w:ind w:left="2600" w:hanging="700"/>
    </w:pPr>
  </w:style>
  <w:style w:type="paragraph" w:customStyle="1" w:styleId="aParaNoteBullet">
    <w:name w:val="aParaNoteBullet"/>
    <w:basedOn w:val="aParaNote"/>
    <w:rsid w:val="001973CC"/>
    <w:pPr>
      <w:tabs>
        <w:tab w:val="left" w:pos="2700"/>
      </w:tabs>
      <w:spacing w:before="60"/>
      <w:ind w:left="3100" w:hanging="700"/>
    </w:pPr>
  </w:style>
  <w:style w:type="paragraph" w:customStyle="1" w:styleId="SchSubClause">
    <w:name w:val="Sch SubClause"/>
    <w:basedOn w:val="Schclauseheading"/>
    <w:rsid w:val="001973CC"/>
    <w:rPr>
      <w:b w:val="0"/>
    </w:rPr>
  </w:style>
  <w:style w:type="paragraph" w:customStyle="1" w:styleId="Asamby">
    <w:name w:val="As am by"/>
    <w:basedOn w:val="Normal"/>
    <w:next w:val="Normal"/>
    <w:rsid w:val="001973CC"/>
    <w:pPr>
      <w:spacing w:before="240"/>
      <w:ind w:left="1100"/>
    </w:pPr>
    <w:rPr>
      <w:rFonts w:ascii="Arial" w:hAnsi="Arial"/>
      <w:sz w:val="20"/>
    </w:rPr>
  </w:style>
  <w:style w:type="paragraph" w:customStyle="1" w:styleId="AmdtsEntries">
    <w:name w:val="AmdtsEntries"/>
    <w:basedOn w:val="BillBasicHeading"/>
    <w:rsid w:val="001973CC"/>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1973CC"/>
    <w:pPr>
      <w:tabs>
        <w:tab w:val="clear" w:pos="2600"/>
        <w:tab w:val="left" w:pos="0"/>
      </w:tabs>
      <w:ind w:left="2480" w:hanging="2960"/>
    </w:pPr>
  </w:style>
  <w:style w:type="character" w:customStyle="1" w:styleId="charBold">
    <w:name w:val="charBold"/>
    <w:basedOn w:val="DefaultParagraphFont"/>
    <w:rsid w:val="001973CC"/>
    <w:rPr>
      <w:b/>
    </w:rPr>
  </w:style>
  <w:style w:type="paragraph" w:customStyle="1" w:styleId="AmdtsEntryHd">
    <w:name w:val="AmdtsEntryHd"/>
    <w:basedOn w:val="BillBasicHeading"/>
    <w:next w:val="AmdtsEntries"/>
    <w:rsid w:val="001973CC"/>
    <w:pPr>
      <w:tabs>
        <w:tab w:val="clear" w:pos="2600"/>
      </w:tabs>
      <w:spacing w:before="120"/>
      <w:ind w:left="1100"/>
    </w:pPr>
    <w:rPr>
      <w:sz w:val="18"/>
    </w:rPr>
  </w:style>
  <w:style w:type="paragraph" w:customStyle="1" w:styleId="EndNoteParas">
    <w:name w:val="EndNoteParas"/>
    <w:basedOn w:val="EndNoteTextEPS"/>
    <w:rsid w:val="001973CC"/>
    <w:pPr>
      <w:tabs>
        <w:tab w:val="right" w:pos="1432"/>
      </w:tabs>
      <w:ind w:left="1840" w:hanging="1840"/>
    </w:pPr>
  </w:style>
  <w:style w:type="paragraph" w:customStyle="1" w:styleId="EndNoteTextEPS">
    <w:name w:val="EndNoteTextEPS"/>
    <w:basedOn w:val="Normal"/>
    <w:rsid w:val="001973CC"/>
    <w:pPr>
      <w:spacing w:before="60"/>
      <w:ind w:left="1100"/>
      <w:jc w:val="both"/>
    </w:pPr>
    <w:rPr>
      <w:sz w:val="20"/>
    </w:rPr>
  </w:style>
  <w:style w:type="paragraph" w:customStyle="1" w:styleId="NewReg">
    <w:name w:val="New Reg"/>
    <w:basedOn w:val="NewAct"/>
    <w:next w:val="Actdetails"/>
    <w:rsid w:val="001973CC"/>
  </w:style>
  <w:style w:type="paragraph" w:customStyle="1" w:styleId="aExamPara">
    <w:name w:val="aExamPara"/>
    <w:basedOn w:val="aExam"/>
    <w:rsid w:val="001973CC"/>
    <w:pPr>
      <w:tabs>
        <w:tab w:val="right" w:pos="1720"/>
        <w:tab w:val="left" w:pos="2000"/>
        <w:tab w:val="left" w:pos="2300"/>
      </w:tabs>
      <w:ind w:left="2400" w:hanging="1300"/>
    </w:pPr>
  </w:style>
  <w:style w:type="paragraph" w:customStyle="1" w:styleId="Endnote3">
    <w:name w:val="Endnote3"/>
    <w:basedOn w:val="Normal"/>
    <w:rsid w:val="001973CC"/>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1973CC"/>
  </w:style>
  <w:style w:type="character" w:customStyle="1" w:styleId="charTableText">
    <w:name w:val="charTableText"/>
    <w:basedOn w:val="DefaultParagraphFont"/>
    <w:rsid w:val="001973CC"/>
  </w:style>
  <w:style w:type="paragraph" w:customStyle="1" w:styleId="TLegEntries">
    <w:name w:val="TLegEntries"/>
    <w:basedOn w:val="Normal"/>
    <w:rsid w:val="001973CC"/>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1973CC"/>
    <w:pPr>
      <w:tabs>
        <w:tab w:val="clear" w:pos="2600"/>
        <w:tab w:val="left" w:leader="dot" w:pos="2700"/>
      </w:tabs>
      <w:ind w:left="2700" w:hanging="2000"/>
    </w:pPr>
    <w:rPr>
      <w:sz w:val="18"/>
    </w:rPr>
  </w:style>
  <w:style w:type="character" w:customStyle="1" w:styleId="charItals">
    <w:name w:val="charItals"/>
    <w:basedOn w:val="DefaultParagraphFont"/>
    <w:rsid w:val="001973CC"/>
    <w:rPr>
      <w:i/>
    </w:rPr>
  </w:style>
  <w:style w:type="character" w:customStyle="1" w:styleId="charBoldItals">
    <w:name w:val="charBoldItals"/>
    <w:basedOn w:val="DefaultParagraphFont"/>
    <w:rsid w:val="001973CC"/>
    <w:rPr>
      <w:b/>
      <w:i/>
    </w:rPr>
  </w:style>
  <w:style w:type="character" w:customStyle="1" w:styleId="charUnderline">
    <w:name w:val="charUnderline"/>
    <w:basedOn w:val="DefaultParagraphFont"/>
    <w:rsid w:val="001973CC"/>
    <w:rPr>
      <w:u w:val="single"/>
    </w:rPr>
  </w:style>
  <w:style w:type="paragraph" w:customStyle="1" w:styleId="CoverText">
    <w:name w:val="CoverText"/>
    <w:basedOn w:val="Normal"/>
    <w:uiPriority w:val="99"/>
    <w:rsid w:val="001973CC"/>
    <w:pPr>
      <w:spacing w:before="100"/>
      <w:jc w:val="both"/>
    </w:pPr>
    <w:rPr>
      <w:sz w:val="20"/>
    </w:rPr>
  </w:style>
  <w:style w:type="paragraph" w:customStyle="1" w:styleId="CoverHeading">
    <w:name w:val="CoverHeading"/>
    <w:basedOn w:val="Normal"/>
    <w:rsid w:val="001973CC"/>
    <w:rPr>
      <w:rFonts w:ascii="Arial" w:hAnsi="Arial"/>
      <w:b/>
    </w:rPr>
  </w:style>
  <w:style w:type="paragraph" w:customStyle="1" w:styleId="TableHd">
    <w:name w:val="TableHd"/>
    <w:basedOn w:val="Normal"/>
    <w:rsid w:val="001973CC"/>
    <w:pPr>
      <w:keepNext/>
      <w:spacing w:before="300"/>
      <w:ind w:left="1200" w:hanging="1200"/>
    </w:pPr>
    <w:rPr>
      <w:rFonts w:ascii="Arial" w:hAnsi="Arial"/>
      <w:b/>
      <w:sz w:val="20"/>
    </w:rPr>
  </w:style>
  <w:style w:type="paragraph" w:customStyle="1" w:styleId="OldAmdt2ndLine">
    <w:name w:val="OldAmdt2ndLine"/>
    <w:basedOn w:val="OldAmdtsEntries"/>
    <w:rsid w:val="001973CC"/>
    <w:pPr>
      <w:tabs>
        <w:tab w:val="left" w:pos="2700"/>
      </w:tabs>
      <w:spacing w:before="0"/>
    </w:pPr>
  </w:style>
  <w:style w:type="paragraph" w:customStyle="1" w:styleId="EarlierRepubEntries">
    <w:name w:val="EarlierRepubEntries"/>
    <w:basedOn w:val="Normal"/>
    <w:rsid w:val="001973CC"/>
    <w:pPr>
      <w:spacing w:before="60" w:after="60"/>
    </w:pPr>
    <w:rPr>
      <w:rFonts w:ascii="Arial" w:hAnsi="Arial"/>
      <w:sz w:val="18"/>
    </w:rPr>
  </w:style>
  <w:style w:type="paragraph" w:customStyle="1" w:styleId="RenumProvEntries">
    <w:name w:val="RenumProvEntries"/>
    <w:basedOn w:val="Normal"/>
    <w:rsid w:val="001973CC"/>
    <w:pPr>
      <w:spacing w:before="60"/>
    </w:pPr>
    <w:rPr>
      <w:rFonts w:ascii="Arial" w:hAnsi="Arial"/>
      <w:sz w:val="20"/>
    </w:rPr>
  </w:style>
  <w:style w:type="paragraph" w:customStyle="1" w:styleId="aExamNumText">
    <w:name w:val="aExamNumText"/>
    <w:basedOn w:val="aExam"/>
    <w:rsid w:val="001973CC"/>
    <w:pPr>
      <w:ind w:left="1500"/>
    </w:pPr>
  </w:style>
  <w:style w:type="paragraph" w:customStyle="1" w:styleId="aNotePara">
    <w:name w:val="aNotePara"/>
    <w:basedOn w:val="aNote"/>
    <w:rsid w:val="001973CC"/>
    <w:pPr>
      <w:tabs>
        <w:tab w:val="right" w:pos="2140"/>
        <w:tab w:val="left" w:pos="2400"/>
      </w:tabs>
      <w:spacing w:before="60"/>
      <w:ind w:left="2400" w:hanging="1300"/>
    </w:pPr>
  </w:style>
  <w:style w:type="paragraph" w:customStyle="1" w:styleId="aParaNotePara">
    <w:name w:val="aParaNotePara"/>
    <w:basedOn w:val="aNoteParaSymb"/>
    <w:rsid w:val="001973CC"/>
    <w:pPr>
      <w:tabs>
        <w:tab w:val="clear" w:pos="2140"/>
        <w:tab w:val="clear" w:pos="2400"/>
        <w:tab w:val="right" w:pos="2644"/>
      </w:tabs>
      <w:ind w:left="3320" w:hanging="1720"/>
    </w:pPr>
  </w:style>
  <w:style w:type="paragraph" w:customStyle="1" w:styleId="aExamBullet">
    <w:name w:val="aExamBullet"/>
    <w:basedOn w:val="aExam"/>
    <w:rsid w:val="001973CC"/>
    <w:pPr>
      <w:tabs>
        <w:tab w:val="left" w:pos="1500"/>
        <w:tab w:val="left" w:pos="2300"/>
      </w:tabs>
      <w:ind w:left="1900" w:hanging="800"/>
    </w:pPr>
  </w:style>
  <w:style w:type="paragraph" w:customStyle="1" w:styleId="CoverSubHdg">
    <w:name w:val="CoverSubHdg"/>
    <w:basedOn w:val="CoverHeading"/>
    <w:rsid w:val="001973CC"/>
    <w:pPr>
      <w:spacing w:before="120"/>
    </w:pPr>
    <w:rPr>
      <w:sz w:val="20"/>
    </w:rPr>
  </w:style>
  <w:style w:type="paragraph" w:customStyle="1" w:styleId="CoverTextPara">
    <w:name w:val="CoverTextPara"/>
    <w:basedOn w:val="CoverText"/>
    <w:rsid w:val="001973CC"/>
    <w:pPr>
      <w:tabs>
        <w:tab w:val="right" w:pos="600"/>
        <w:tab w:val="left" w:pos="840"/>
      </w:tabs>
      <w:ind w:left="840" w:hanging="840"/>
    </w:pPr>
  </w:style>
  <w:style w:type="paragraph" w:customStyle="1" w:styleId="AH5SecSymb">
    <w:name w:val="A H5 Sec Symb"/>
    <w:basedOn w:val="AH5Sec"/>
    <w:next w:val="Amain"/>
    <w:rsid w:val="001973CC"/>
    <w:pPr>
      <w:tabs>
        <w:tab w:val="clear" w:pos="1100"/>
        <w:tab w:val="left" w:pos="0"/>
      </w:tabs>
      <w:ind w:hanging="1580"/>
    </w:pPr>
  </w:style>
  <w:style w:type="character" w:customStyle="1" w:styleId="charSymb">
    <w:name w:val="charSymb"/>
    <w:basedOn w:val="DefaultParagraphFont"/>
    <w:rsid w:val="001973CC"/>
    <w:rPr>
      <w:rFonts w:ascii="Arial" w:hAnsi="Arial"/>
      <w:sz w:val="24"/>
      <w:bdr w:val="single" w:sz="4" w:space="0" w:color="auto"/>
    </w:rPr>
  </w:style>
  <w:style w:type="paragraph" w:customStyle="1" w:styleId="AH3DivSymb">
    <w:name w:val="A H3 Div Symb"/>
    <w:basedOn w:val="AH3Div"/>
    <w:next w:val="AH5Sec"/>
    <w:rsid w:val="001973CC"/>
    <w:pPr>
      <w:tabs>
        <w:tab w:val="clear" w:pos="2600"/>
        <w:tab w:val="left" w:pos="0"/>
      </w:tabs>
      <w:ind w:left="2480" w:hanging="2960"/>
    </w:pPr>
  </w:style>
  <w:style w:type="paragraph" w:customStyle="1" w:styleId="AH4SubDivSymb">
    <w:name w:val="A H4 SubDiv Symb"/>
    <w:basedOn w:val="AH4SubDiv"/>
    <w:next w:val="AH5Sec"/>
    <w:rsid w:val="001973CC"/>
    <w:pPr>
      <w:tabs>
        <w:tab w:val="clear" w:pos="2600"/>
        <w:tab w:val="left" w:pos="0"/>
      </w:tabs>
      <w:ind w:left="2480" w:hanging="2960"/>
    </w:pPr>
  </w:style>
  <w:style w:type="paragraph" w:customStyle="1" w:styleId="Dict-HeadingSymb">
    <w:name w:val="Dict-Heading Symb"/>
    <w:basedOn w:val="Dict-Heading"/>
    <w:rsid w:val="001973CC"/>
    <w:pPr>
      <w:tabs>
        <w:tab w:val="left" w:pos="0"/>
      </w:tabs>
      <w:ind w:left="2480" w:hanging="2960"/>
    </w:pPr>
  </w:style>
  <w:style w:type="paragraph" w:customStyle="1" w:styleId="Sched-headingSymb">
    <w:name w:val="Sched-heading Symb"/>
    <w:basedOn w:val="Sched-heading"/>
    <w:rsid w:val="001973CC"/>
    <w:pPr>
      <w:tabs>
        <w:tab w:val="left" w:pos="0"/>
      </w:tabs>
      <w:ind w:left="2480" w:hanging="2960"/>
    </w:pPr>
  </w:style>
  <w:style w:type="paragraph" w:customStyle="1" w:styleId="Sched-PartSymb">
    <w:name w:val="Sched-Part Symb"/>
    <w:basedOn w:val="Sched-Part"/>
    <w:rsid w:val="001973CC"/>
    <w:pPr>
      <w:tabs>
        <w:tab w:val="left" w:pos="0"/>
      </w:tabs>
      <w:ind w:left="2480" w:hanging="2960"/>
    </w:pPr>
  </w:style>
  <w:style w:type="paragraph" w:customStyle="1" w:styleId="Sched-FormSymb">
    <w:name w:val="Sched-Form Symb"/>
    <w:basedOn w:val="Sched-Form"/>
    <w:rsid w:val="001973CC"/>
    <w:pPr>
      <w:tabs>
        <w:tab w:val="left" w:pos="0"/>
      </w:tabs>
      <w:ind w:left="2480" w:hanging="2960"/>
    </w:pPr>
  </w:style>
  <w:style w:type="paragraph" w:customStyle="1" w:styleId="SchclauseheadingSymb">
    <w:name w:val="Sch clause heading Symb"/>
    <w:basedOn w:val="Schclauseheading"/>
    <w:rsid w:val="001973CC"/>
    <w:pPr>
      <w:tabs>
        <w:tab w:val="left" w:pos="0"/>
      </w:tabs>
      <w:ind w:left="980" w:hanging="1460"/>
    </w:pPr>
  </w:style>
  <w:style w:type="paragraph" w:customStyle="1" w:styleId="TLegAsAmBy">
    <w:name w:val="TLegAsAmBy"/>
    <w:basedOn w:val="TLegEntries"/>
    <w:rsid w:val="001973CC"/>
    <w:pPr>
      <w:ind w:firstLine="0"/>
    </w:pPr>
    <w:rPr>
      <w:b/>
    </w:rPr>
  </w:style>
  <w:style w:type="paragraph" w:customStyle="1" w:styleId="MinisterWord">
    <w:name w:val="MinisterWord"/>
    <w:basedOn w:val="Normal"/>
    <w:rsid w:val="001973CC"/>
    <w:pPr>
      <w:spacing w:before="60"/>
      <w:jc w:val="right"/>
    </w:pPr>
  </w:style>
  <w:style w:type="paragraph" w:customStyle="1" w:styleId="TableColHd">
    <w:name w:val="TableColHd"/>
    <w:basedOn w:val="Normal"/>
    <w:rsid w:val="001973CC"/>
    <w:pPr>
      <w:keepNext/>
      <w:spacing w:after="60"/>
    </w:pPr>
    <w:rPr>
      <w:rFonts w:ascii="Arial" w:hAnsi="Arial"/>
      <w:b/>
      <w:sz w:val="18"/>
    </w:rPr>
  </w:style>
  <w:style w:type="paragraph" w:customStyle="1" w:styleId="00Spine">
    <w:name w:val="00Spine"/>
    <w:basedOn w:val="Normal"/>
    <w:rsid w:val="001973CC"/>
  </w:style>
  <w:style w:type="paragraph" w:customStyle="1" w:styleId="AuthorisedBlock">
    <w:name w:val="AuthorisedBlock"/>
    <w:basedOn w:val="Normal"/>
    <w:rsid w:val="001973CC"/>
    <w:pPr>
      <w:pBdr>
        <w:top w:val="single" w:sz="12" w:space="1" w:color="auto"/>
        <w:bottom w:val="single" w:sz="12" w:space="1" w:color="auto"/>
      </w:pBdr>
      <w:spacing w:before="120" w:after="120"/>
      <w:ind w:left="1680" w:right="1547"/>
      <w:jc w:val="center"/>
    </w:pPr>
    <w:rPr>
      <w:b/>
    </w:rPr>
  </w:style>
  <w:style w:type="paragraph" w:styleId="TOC9">
    <w:name w:val="toc 9"/>
    <w:basedOn w:val="Normal"/>
    <w:next w:val="Normal"/>
    <w:autoRedefine/>
    <w:uiPriority w:val="39"/>
    <w:rsid w:val="001973CC"/>
    <w:pPr>
      <w:ind w:left="1920" w:right="600"/>
    </w:pPr>
  </w:style>
  <w:style w:type="paragraph" w:customStyle="1" w:styleId="AmdtsEntriesDefL2">
    <w:name w:val="AmdtsEntriesDefL2"/>
    <w:basedOn w:val="Normal"/>
    <w:rsid w:val="001973CC"/>
    <w:pPr>
      <w:tabs>
        <w:tab w:val="left" w:pos="3000"/>
      </w:tabs>
      <w:ind w:left="3100" w:hanging="2000"/>
    </w:pPr>
    <w:rPr>
      <w:rFonts w:ascii="Arial" w:hAnsi="Arial"/>
      <w:sz w:val="18"/>
    </w:rPr>
  </w:style>
  <w:style w:type="paragraph" w:customStyle="1" w:styleId="PenaltyPara">
    <w:name w:val="PenaltyPara"/>
    <w:basedOn w:val="Normal"/>
    <w:rsid w:val="001973CC"/>
    <w:pPr>
      <w:tabs>
        <w:tab w:val="right" w:pos="1360"/>
      </w:tabs>
      <w:spacing w:before="60"/>
      <w:ind w:left="1600" w:hanging="1600"/>
      <w:jc w:val="both"/>
    </w:pPr>
  </w:style>
  <w:style w:type="paragraph" w:customStyle="1" w:styleId="06Copyright">
    <w:name w:val="06Copyright"/>
    <w:basedOn w:val="Normal"/>
    <w:rsid w:val="001973CC"/>
  </w:style>
  <w:style w:type="paragraph" w:customStyle="1" w:styleId="AFHdg">
    <w:name w:val="AFHdg"/>
    <w:basedOn w:val="BillBasicHeading"/>
    <w:rsid w:val="001973CC"/>
    <w:rPr>
      <w:b w:val="0"/>
      <w:sz w:val="32"/>
    </w:rPr>
  </w:style>
  <w:style w:type="paragraph" w:customStyle="1" w:styleId="LegHistNote">
    <w:name w:val="LegHistNote"/>
    <w:basedOn w:val="Actdetails"/>
    <w:rsid w:val="001973CC"/>
    <w:pPr>
      <w:spacing w:before="60"/>
      <w:ind w:left="2700" w:right="-60" w:hanging="1300"/>
    </w:pPr>
    <w:rPr>
      <w:sz w:val="18"/>
    </w:rPr>
  </w:style>
  <w:style w:type="paragraph" w:customStyle="1" w:styleId="MH1Chapter">
    <w:name w:val="M H1 Chapter"/>
    <w:basedOn w:val="AH1Chapter"/>
    <w:rsid w:val="001973CC"/>
    <w:pPr>
      <w:tabs>
        <w:tab w:val="clear" w:pos="2600"/>
        <w:tab w:val="left" w:pos="2720"/>
      </w:tabs>
      <w:ind w:left="4000" w:hanging="3300"/>
    </w:pPr>
  </w:style>
  <w:style w:type="paragraph" w:customStyle="1" w:styleId="ModH1Chapter">
    <w:name w:val="Mod H1 Chapter"/>
    <w:basedOn w:val="IH1ChapSymb"/>
    <w:rsid w:val="001973CC"/>
    <w:pPr>
      <w:tabs>
        <w:tab w:val="clear" w:pos="2600"/>
        <w:tab w:val="left" w:pos="3300"/>
      </w:tabs>
      <w:ind w:left="3300"/>
    </w:pPr>
  </w:style>
  <w:style w:type="paragraph" w:customStyle="1" w:styleId="ModH2Part">
    <w:name w:val="Mod H2 Part"/>
    <w:basedOn w:val="IH2PartSymb"/>
    <w:rsid w:val="001973CC"/>
    <w:pPr>
      <w:tabs>
        <w:tab w:val="clear" w:pos="2600"/>
        <w:tab w:val="left" w:pos="3300"/>
      </w:tabs>
      <w:ind w:left="3300"/>
    </w:pPr>
  </w:style>
  <w:style w:type="paragraph" w:customStyle="1" w:styleId="ModH3Div">
    <w:name w:val="Mod H3 Div"/>
    <w:basedOn w:val="IH3DivSymb"/>
    <w:rsid w:val="001973CC"/>
    <w:pPr>
      <w:tabs>
        <w:tab w:val="clear" w:pos="2600"/>
        <w:tab w:val="left" w:pos="3300"/>
      </w:tabs>
      <w:ind w:left="3300"/>
    </w:pPr>
  </w:style>
  <w:style w:type="paragraph" w:customStyle="1" w:styleId="ModH4SubDiv">
    <w:name w:val="Mod H4 SubDiv"/>
    <w:basedOn w:val="IH4SubDivSymb"/>
    <w:rsid w:val="001973CC"/>
    <w:pPr>
      <w:tabs>
        <w:tab w:val="clear" w:pos="2600"/>
        <w:tab w:val="left" w:pos="3300"/>
      </w:tabs>
      <w:ind w:left="3300"/>
    </w:pPr>
  </w:style>
  <w:style w:type="paragraph" w:customStyle="1" w:styleId="ModH5Sec">
    <w:name w:val="Mod H5 Sec"/>
    <w:basedOn w:val="IH5SecSymb"/>
    <w:rsid w:val="001973CC"/>
    <w:pPr>
      <w:tabs>
        <w:tab w:val="clear" w:pos="1100"/>
        <w:tab w:val="left" w:pos="1800"/>
      </w:tabs>
      <w:ind w:left="2200"/>
    </w:pPr>
  </w:style>
  <w:style w:type="paragraph" w:customStyle="1" w:styleId="Modmain">
    <w:name w:val="Mod main"/>
    <w:basedOn w:val="Amain"/>
    <w:rsid w:val="001973CC"/>
    <w:pPr>
      <w:tabs>
        <w:tab w:val="clear" w:pos="900"/>
        <w:tab w:val="clear" w:pos="1100"/>
        <w:tab w:val="right" w:pos="1600"/>
        <w:tab w:val="left" w:pos="1800"/>
      </w:tabs>
      <w:ind w:left="2200"/>
    </w:pPr>
  </w:style>
  <w:style w:type="paragraph" w:customStyle="1" w:styleId="Modpara">
    <w:name w:val="Mod para"/>
    <w:basedOn w:val="BillBasic"/>
    <w:rsid w:val="001973CC"/>
    <w:pPr>
      <w:tabs>
        <w:tab w:val="right" w:pos="2100"/>
        <w:tab w:val="left" w:pos="2300"/>
      </w:tabs>
      <w:ind w:left="2700" w:hanging="1600"/>
      <w:outlineLvl w:val="6"/>
    </w:pPr>
  </w:style>
  <w:style w:type="paragraph" w:customStyle="1" w:styleId="Modsubpara">
    <w:name w:val="Mod subpara"/>
    <w:basedOn w:val="Asubpara"/>
    <w:rsid w:val="001973CC"/>
    <w:pPr>
      <w:tabs>
        <w:tab w:val="clear" w:pos="1900"/>
        <w:tab w:val="clear" w:pos="2100"/>
        <w:tab w:val="right" w:pos="2640"/>
        <w:tab w:val="left" w:pos="2840"/>
      </w:tabs>
      <w:ind w:left="3240" w:hanging="2140"/>
    </w:pPr>
  </w:style>
  <w:style w:type="paragraph" w:customStyle="1" w:styleId="Modsubsubpara">
    <w:name w:val="Mod subsubpara"/>
    <w:basedOn w:val="AsubsubparaSymb"/>
    <w:rsid w:val="001973CC"/>
    <w:pPr>
      <w:tabs>
        <w:tab w:val="clear" w:pos="2400"/>
        <w:tab w:val="clear" w:pos="2600"/>
        <w:tab w:val="right" w:pos="3160"/>
        <w:tab w:val="left" w:pos="3360"/>
      </w:tabs>
      <w:ind w:left="3760" w:hanging="2660"/>
    </w:pPr>
  </w:style>
  <w:style w:type="paragraph" w:customStyle="1" w:styleId="Modmainreturn">
    <w:name w:val="Mod main return"/>
    <w:basedOn w:val="AmainreturnSymb"/>
    <w:rsid w:val="001973CC"/>
    <w:pPr>
      <w:ind w:left="1800"/>
    </w:pPr>
  </w:style>
  <w:style w:type="paragraph" w:customStyle="1" w:styleId="Modparareturn">
    <w:name w:val="Mod para return"/>
    <w:basedOn w:val="AparareturnSymb"/>
    <w:rsid w:val="001973CC"/>
    <w:pPr>
      <w:ind w:left="2300"/>
    </w:pPr>
  </w:style>
  <w:style w:type="paragraph" w:customStyle="1" w:styleId="Modsubparareturn">
    <w:name w:val="Mod subpara return"/>
    <w:basedOn w:val="AsubparareturnSymb"/>
    <w:rsid w:val="001973CC"/>
    <w:pPr>
      <w:ind w:left="3040"/>
    </w:pPr>
  </w:style>
  <w:style w:type="paragraph" w:customStyle="1" w:styleId="Modref">
    <w:name w:val="Mod ref"/>
    <w:basedOn w:val="refSymb"/>
    <w:rsid w:val="001973CC"/>
    <w:pPr>
      <w:ind w:left="1100"/>
    </w:pPr>
  </w:style>
  <w:style w:type="paragraph" w:customStyle="1" w:styleId="ModaNote">
    <w:name w:val="Mod aNote"/>
    <w:basedOn w:val="aNoteSymb"/>
    <w:rsid w:val="001973CC"/>
    <w:pPr>
      <w:tabs>
        <w:tab w:val="left" w:pos="2600"/>
      </w:tabs>
      <w:ind w:left="2600"/>
    </w:pPr>
  </w:style>
  <w:style w:type="paragraph" w:customStyle="1" w:styleId="ModNote">
    <w:name w:val="Mod Note"/>
    <w:basedOn w:val="aNoteSymb"/>
    <w:rsid w:val="001973CC"/>
    <w:pPr>
      <w:tabs>
        <w:tab w:val="left" w:pos="2600"/>
      </w:tabs>
      <w:ind w:left="2600"/>
    </w:pPr>
  </w:style>
  <w:style w:type="paragraph" w:customStyle="1" w:styleId="ApprFormHd">
    <w:name w:val="ApprFormHd"/>
    <w:basedOn w:val="Sched-heading"/>
    <w:rsid w:val="001973CC"/>
    <w:pPr>
      <w:ind w:left="0" w:firstLine="0"/>
    </w:pPr>
  </w:style>
  <w:style w:type="paragraph" w:customStyle="1" w:styleId="Status">
    <w:name w:val="Status"/>
    <w:basedOn w:val="Normal"/>
    <w:rsid w:val="001973CC"/>
    <w:pPr>
      <w:spacing w:before="280"/>
      <w:jc w:val="center"/>
    </w:pPr>
    <w:rPr>
      <w:rFonts w:ascii="Arial" w:hAnsi="Arial"/>
      <w:sz w:val="14"/>
    </w:rPr>
  </w:style>
  <w:style w:type="paragraph" w:customStyle="1" w:styleId="EarlierRepubHdg">
    <w:name w:val="EarlierRepubHdg"/>
    <w:basedOn w:val="Normal"/>
    <w:rsid w:val="001973CC"/>
    <w:pPr>
      <w:keepNext/>
    </w:pPr>
    <w:rPr>
      <w:rFonts w:ascii="Arial" w:hAnsi="Arial"/>
      <w:b/>
      <w:sz w:val="20"/>
    </w:rPr>
  </w:style>
  <w:style w:type="paragraph" w:customStyle="1" w:styleId="RenumProvHdg">
    <w:name w:val="RenumProvHdg"/>
    <w:basedOn w:val="Normal"/>
    <w:rsid w:val="001973CC"/>
    <w:rPr>
      <w:rFonts w:ascii="Arial" w:hAnsi="Arial"/>
      <w:b/>
      <w:sz w:val="22"/>
    </w:rPr>
  </w:style>
  <w:style w:type="paragraph" w:customStyle="1" w:styleId="RenumProvHeader">
    <w:name w:val="RenumProvHeader"/>
    <w:basedOn w:val="Normal"/>
    <w:rsid w:val="001973CC"/>
    <w:rPr>
      <w:rFonts w:ascii="Arial" w:hAnsi="Arial"/>
      <w:b/>
      <w:sz w:val="22"/>
    </w:rPr>
  </w:style>
  <w:style w:type="paragraph" w:customStyle="1" w:styleId="RenumTableHdg">
    <w:name w:val="RenumTableHdg"/>
    <w:basedOn w:val="Normal"/>
    <w:rsid w:val="001973CC"/>
    <w:pPr>
      <w:spacing w:before="120"/>
    </w:pPr>
    <w:rPr>
      <w:rFonts w:ascii="Arial" w:hAnsi="Arial"/>
      <w:b/>
      <w:sz w:val="20"/>
    </w:rPr>
  </w:style>
  <w:style w:type="paragraph" w:customStyle="1" w:styleId="EPSCoverTop">
    <w:name w:val="EPSCoverTop"/>
    <w:basedOn w:val="Normal"/>
    <w:rsid w:val="001973CC"/>
    <w:pPr>
      <w:jc w:val="right"/>
    </w:pPr>
    <w:rPr>
      <w:rFonts w:ascii="Arial" w:hAnsi="Arial"/>
      <w:sz w:val="20"/>
    </w:rPr>
  </w:style>
  <w:style w:type="paragraph" w:customStyle="1" w:styleId="AmainSymb">
    <w:name w:val="A main Symb"/>
    <w:basedOn w:val="Amain"/>
    <w:rsid w:val="001973CC"/>
    <w:pPr>
      <w:tabs>
        <w:tab w:val="left" w:pos="0"/>
      </w:tabs>
      <w:ind w:left="1120" w:hanging="1600"/>
    </w:pPr>
  </w:style>
  <w:style w:type="paragraph" w:customStyle="1" w:styleId="AparaSymb">
    <w:name w:val="A para Symb"/>
    <w:basedOn w:val="Apara"/>
    <w:rsid w:val="001973CC"/>
    <w:pPr>
      <w:tabs>
        <w:tab w:val="right" w:pos="0"/>
      </w:tabs>
      <w:ind w:hanging="2080"/>
    </w:pPr>
  </w:style>
  <w:style w:type="paragraph" w:customStyle="1" w:styleId="AsubparaSymb">
    <w:name w:val="A subpara Symb"/>
    <w:basedOn w:val="Asubpara"/>
    <w:rsid w:val="001973CC"/>
    <w:pPr>
      <w:tabs>
        <w:tab w:val="left" w:pos="0"/>
      </w:tabs>
      <w:ind w:left="2098" w:hanging="2580"/>
    </w:pPr>
  </w:style>
  <w:style w:type="paragraph" w:customStyle="1" w:styleId="TableText">
    <w:name w:val="TableText"/>
    <w:basedOn w:val="Normal"/>
    <w:rsid w:val="001973CC"/>
    <w:pPr>
      <w:spacing w:before="60" w:after="60"/>
    </w:pPr>
  </w:style>
  <w:style w:type="paragraph" w:customStyle="1" w:styleId="tablepara">
    <w:name w:val="table para"/>
    <w:basedOn w:val="Normal"/>
    <w:rsid w:val="001973CC"/>
    <w:pPr>
      <w:tabs>
        <w:tab w:val="right" w:pos="800"/>
        <w:tab w:val="left" w:pos="1100"/>
      </w:tabs>
      <w:spacing w:before="80" w:after="60"/>
      <w:ind w:left="1100" w:hanging="1100"/>
    </w:pPr>
  </w:style>
  <w:style w:type="paragraph" w:customStyle="1" w:styleId="tablesubpara">
    <w:name w:val="table subpara"/>
    <w:basedOn w:val="Normal"/>
    <w:rsid w:val="001973CC"/>
    <w:pPr>
      <w:tabs>
        <w:tab w:val="right" w:pos="1500"/>
        <w:tab w:val="left" w:pos="1800"/>
      </w:tabs>
      <w:spacing w:before="80" w:after="60"/>
      <w:ind w:left="1800" w:hanging="1800"/>
    </w:pPr>
  </w:style>
  <w:style w:type="paragraph" w:customStyle="1" w:styleId="RenumProvSubsectEntries">
    <w:name w:val="RenumProvSubsectEntries"/>
    <w:basedOn w:val="RenumProvEntries"/>
    <w:rsid w:val="001973CC"/>
    <w:pPr>
      <w:ind w:left="252"/>
    </w:pPr>
  </w:style>
  <w:style w:type="paragraph" w:customStyle="1" w:styleId="IshadedSchClause">
    <w:name w:val="I shaded Sch Clause"/>
    <w:basedOn w:val="IshadedH5Sec"/>
    <w:rsid w:val="001973CC"/>
  </w:style>
  <w:style w:type="paragraph" w:customStyle="1" w:styleId="IshadedH5Sec">
    <w:name w:val="I shaded H5 Sec"/>
    <w:basedOn w:val="AH5Sec"/>
    <w:rsid w:val="001973CC"/>
    <w:pPr>
      <w:shd w:val="pct25" w:color="auto" w:fill="auto"/>
      <w:outlineLvl w:val="9"/>
    </w:pPr>
  </w:style>
  <w:style w:type="paragraph" w:customStyle="1" w:styleId="Endnote4">
    <w:name w:val="Endnote4"/>
    <w:basedOn w:val="Endnote2"/>
    <w:rsid w:val="001973CC"/>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1973CC"/>
    <w:pPr>
      <w:spacing w:after="60"/>
      <w:ind w:left="2800"/>
    </w:pPr>
    <w:rPr>
      <w:rFonts w:ascii="ACTCrest" w:hAnsi="ACTCrest"/>
      <w:sz w:val="216"/>
    </w:rPr>
  </w:style>
  <w:style w:type="character" w:styleId="PageNumber">
    <w:name w:val="page number"/>
    <w:basedOn w:val="DefaultParagraphFont"/>
    <w:rsid w:val="001973CC"/>
  </w:style>
  <w:style w:type="paragraph" w:customStyle="1" w:styleId="AH1Part">
    <w:name w:val="A H1 Part"/>
    <w:basedOn w:val="Normal"/>
    <w:next w:val="Normal"/>
    <w:rsid w:val="00280EA4"/>
    <w:pPr>
      <w:keepNext/>
      <w:spacing w:before="320" w:after="60"/>
      <w:jc w:val="center"/>
      <w:outlineLvl w:val="0"/>
    </w:pPr>
    <w:rPr>
      <w:b/>
      <w:caps/>
    </w:rPr>
  </w:style>
  <w:style w:type="paragraph" w:customStyle="1" w:styleId="AH2Div">
    <w:name w:val="A H2 Div"/>
    <w:basedOn w:val="Normal"/>
    <w:next w:val="Normal"/>
    <w:rsid w:val="00280EA4"/>
    <w:pPr>
      <w:keepNext/>
      <w:spacing w:before="180" w:after="60"/>
      <w:jc w:val="center"/>
      <w:outlineLvl w:val="2"/>
    </w:pPr>
    <w:rPr>
      <w:b/>
      <w:i/>
    </w:rPr>
  </w:style>
  <w:style w:type="paragraph" w:styleId="ListBullet">
    <w:name w:val="List Bullet"/>
    <w:basedOn w:val="Normal"/>
    <w:autoRedefine/>
    <w:rsid w:val="00280EA4"/>
    <w:pPr>
      <w:numPr>
        <w:numId w:val="3"/>
      </w:numPr>
      <w:spacing w:before="80" w:after="60"/>
      <w:jc w:val="both"/>
    </w:pPr>
  </w:style>
  <w:style w:type="paragraph" w:styleId="ListBullet2">
    <w:name w:val="List Bullet 2"/>
    <w:basedOn w:val="Normal"/>
    <w:autoRedefine/>
    <w:rsid w:val="00280EA4"/>
    <w:pPr>
      <w:numPr>
        <w:numId w:val="4"/>
      </w:numPr>
      <w:spacing w:before="80" w:after="60"/>
      <w:jc w:val="both"/>
    </w:pPr>
  </w:style>
  <w:style w:type="paragraph" w:styleId="ListBullet3">
    <w:name w:val="List Bullet 3"/>
    <w:basedOn w:val="Normal"/>
    <w:autoRedefine/>
    <w:rsid w:val="00280EA4"/>
    <w:pPr>
      <w:numPr>
        <w:numId w:val="5"/>
      </w:numPr>
      <w:spacing w:before="80" w:after="60"/>
      <w:jc w:val="both"/>
    </w:pPr>
  </w:style>
  <w:style w:type="paragraph" w:styleId="ListBullet5">
    <w:name w:val="List Bullet 5"/>
    <w:basedOn w:val="Normal"/>
    <w:autoRedefine/>
    <w:rsid w:val="00280EA4"/>
    <w:pPr>
      <w:numPr>
        <w:numId w:val="6"/>
      </w:numPr>
      <w:spacing w:before="80" w:after="60"/>
      <w:jc w:val="both"/>
    </w:pPr>
  </w:style>
  <w:style w:type="paragraph" w:styleId="ListNumber">
    <w:name w:val="List Number"/>
    <w:basedOn w:val="Normal"/>
    <w:rsid w:val="00280EA4"/>
    <w:pPr>
      <w:numPr>
        <w:numId w:val="7"/>
      </w:numPr>
      <w:spacing w:before="80" w:after="60"/>
      <w:jc w:val="both"/>
    </w:pPr>
  </w:style>
  <w:style w:type="paragraph" w:styleId="ListNumber2">
    <w:name w:val="List Number 2"/>
    <w:basedOn w:val="Normal"/>
    <w:rsid w:val="00280EA4"/>
    <w:pPr>
      <w:numPr>
        <w:numId w:val="8"/>
      </w:numPr>
      <w:spacing w:before="80" w:after="60"/>
      <w:jc w:val="both"/>
    </w:pPr>
  </w:style>
  <w:style w:type="paragraph" w:styleId="ListNumber3">
    <w:name w:val="List Number 3"/>
    <w:basedOn w:val="Normal"/>
    <w:rsid w:val="00280EA4"/>
    <w:pPr>
      <w:numPr>
        <w:numId w:val="9"/>
      </w:numPr>
      <w:spacing w:before="80" w:after="60"/>
      <w:jc w:val="both"/>
    </w:pPr>
  </w:style>
  <w:style w:type="paragraph" w:styleId="ListNumber4">
    <w:name w:val="List Number 4"/>
    <w:basedOn w:val="Normal"/>
    <w:rsid w:val="00280EA4"/>
    <w:pPr>
      <w:numPr>
        <w:numId w:val="10"/>
      </w:numPr>
      <w:spacing w:before="80" w:after="60"/>
      <w:jc w:val="both"/>
    </w:pPr>
  </w:style>
  <w:style w:type="paragraph" w:styleId="ListNumber5">
    <w:name w:val="List Number 5"/>
    <w:basedOn w:val="Normal"/>
    <w:rsid w:val="00280EA4"/>
    <w:pPr>
      <w:numPr>
        <w:numId w:val="11"/>
      </w:numPr>
      <w:spacing w:before="80" w:after="60"/>
      <w:jc w:val="both"/>
    </w:pPr>
  </w:style>
  <w:style w:type="paragraph" w:customStyle="1" w:styleId="fullout">
    <w:name w:val="full out"/>
    <w:rsid w:val="00280EA4"/>
    <w:pPr>
      <w:spacing w:before="80" w:after="80"/>
      <w:jc w:val="both"/>
    </w:pPr>
    <w:rPr>
      <w:rFonts w:ascii="Times" w:hAnsi="Times"/>
      <w:sz w:val="24"/>
      <w:lang w:eastAsia="en-US"/>
    </w:rPr>
  </w:style>
  <w:style w:type="paragraph" w:customStyle="1" w:styleId="allsections">
    <w:name w:val="all sections"/>
    <w:rsid w:val="00280EA4"/>
    <w:pPr>
      <w:spacing w:before="80" w:after="80"/>
      <w:ind w:firstLine="400"/>
      <w:jc w:val="both"/>
    </w:pPr>
    <w:rPr>
      <w:rFonts w:ascii="Times" w:hAnsi="Times"/>
      <w:sz w:val="24"/>
      <w:lang w:eastAsia="en-US"/>
    </w:rPr>
  </w:style>
  <w:style w:type="paragraph" w:styleId="FootnoteText">
    <w:name w:val="footnote text"/>
    <w:basedOn w:val="Normal"/>
    <w:semiHidden/>
    <w:rsid w:val="00280EA4"/>
    <w:rPr>
      <w:sz w:val="20"/>
    </w:rPr>
  </w:style>
  <w:style w:type="character" w:styleId="FootnoteReference">
    <w:name w:val="footnote reference"/>
    <w:basedOn w:val="DefaultParagraphFont"/>
    <w:semiHidden/>
    <w:rsid w:val="00280EA4"/>
    <w:rPr>
      <w:vertAlign w:val="superscript"/>
    </w:rPr>
  </w:style>
  <w:style w:type="paragraph" w:customStyle="1" w:styleId="02TextLandscape">
    <w:name w:val="02TextLandscape"/>
    <w:basedOn w:val="Normal"/>
    <w:rsid w:val="001973CC"/>
  </w:style>
  <w:style w:type="paragraph" w:customStyle="1" w:styleId="Assectheading">
    <w:name w:val="A ssect heading"/>
    <w:basedOn w:val="Amain"/>
    <w:rsid w:val="001973CC"/>
    <w:pPr>
      <w:keepNext/>
      <w:tabs>
        <w:tab w:val="clear" w:pos="900"/>
        <w:tab w:val="clear" w:pos="1100"/>
      </w:tabs>
      <w:spacing w:before="300"/>
      <w:ind w:left="0" w:firstLine="0"/>
      <w:outlineLvl w:val="9"/>
    </w:pPr>
    <w:rPr>
      <w:i/>
    </w:rPr>
  </w:style>
  <w:style w:type="paragraph" w:customStyle="1" w:styleId="Penalty">
    <w:name w:val="Penalty"/>
    <w:basedOn w:val="Amainreturn"/>
    <w:rsid w:val="001973CC"/>
  </w:style>
  <w:style w:type="paragraph" w:customStyle="1" w:styleId="bulletregs">
    <w:name w:val="bullet regs"/>
    <w:basedOn w:val="Normal"/>
    <w:rsid w:val="00280EA4"/>
    <w:pPr>
      <w:keepNext/>
      <w:numPr>
        <w:numId w:val="1"/>
      </w:numPr>
      <w:tabs>
        <w:tab w:val="right" w:pos="660"/>
        <w:tab w:val="right" w:leader="dot" w:pos="6612"/>
      </w:tabs>
      <w:ind w:left="640" w:right="-60"/>
    </w:pPr>
    <w:rPr>
      <w:rFonts w:ascii="Arial" w:hAnsi="Arial"/>
      <w:sz w:val="18"/>
    </w:rPr>
  </w:style>
  <w:style w:type="paragraph" w:customStyle="1" w:styleId="details">
    <w:name w:val="details"/>
    <w:basedOn w:val="Normal"/>
    <w:rsid w:val="00280EA4"/>
    <w:pPr>
      <w:tabs>
        <w:tab w:val="right" w:leader="dot" w:pos="6612"/>
      </w:tabs>
      <w:ind w:left="660" w:right="-60"/>
    </w:pPr>
    <w:rPr>
      <w:rFonts w:ascii="Arial" w:hAnsi="Arial"/>
      <w:sz w:val="18"/>
    </w:rPr>
  </w:style>
  <w:style w:type="paragraph" w:customStyle="1" w:styleId="Actbullet">
    <w:name w:val="Act bullet"/>
    <w:basedOn w:val="Normal"/>
    <w:uiPriority w:val="99"/>
    <w:rsid w:val="001973CC"/>
    <w:pPr>
      <w:numPr>
        <w:numId w:val="18"/>
      </w:numPr>
      <w:tabs>
        <w:tab w:val="left" w:pos="900"/>
      </w:tabs>
      <w:spacing w:before="20"/>
      <w:ind w:right="-60"/>
    </w:pPr>
    <w:rPr>
      <w:rFonts w:ascii="Arial" w:hAnsi="Arial"/>
      <w:sz w:val="18"/>
    </w:rPr>
  </w:style>
  <w:style w:type="paragraph" w:customStyle="1" w:styleId="05Endnote0">
    <w:name w:val="05Endnote"/>
    <w:basedOn w:val="Normal"/>
    <w:rsid w:val="001973CC"/>
  </w:style>
  <w:style w:type="paragraph" w:customStyle="1" w:styleId="EffectiveDate">
    <w:name w:val="EffectiveDate"/>
    <w:basedOn w:val="Normal"/>
    <w:rsid w:val="001973CC"/>
    <w:pPr>
      <w:spacing w:before="120"/>
    </w:pPr>
    <w:rPr>
      <w:rFonts w:ascii="Arial" w:hAnsi="Arial"/>
      <w:b/>
      <w:sz w:val="26"/>
    </w:rPr>
  </w:style>
  <w:style w:type="paragraph" w:customStyle="1" w:styleId="AmdtEntries">
    <w:name w:val="AmdtEntries"/>
    <w:basedOn w:val="BillBasicHeading"/>
    <w:rsid w:val="001973CC"/>
    <w:pPr>
      <w:keepNext w:val="0"/>
      <w:tabs>
        <w:tab w:val="clear" w:pos="2600"/>
      </w:tabs>
      <w:spacing w:before="0"/>
      <w:ind w:left="3200" w:hanging="2100"/>
    </w:pPr>
    <w:rPr>
      <w:sz w:val="18"/>
    </w:rPr>
  </w:style>
  <w:style w:type="paragraph" w:customStyle="1" w:styleId="AmdtEntriesDefL2">
    <w:name w:val="AmdtEntriesDefL2"/>
    <w:basedOn w:val="AmdtEntries"/>
    <w:rsid w:val="001973CC"/>
    <w:pPr>
      <w:tabs>
        <w:tab w:val="left" w:pos="3000"/>
      </w:tabs>
      <w:ind w:left="3600" w:hanging="2500"/>
    </w:pPr>
  </w:style>
  <w:style w:type="paragraph" w:customStyle="1" w:styleId="aNoteText">
    <w:name w:val="aNoteText"/>
    <w:basedOn w:val="aNoteSymb"/>
    <w:rsid w:val="001973CC"/>
    <w:pPr>
      <w:spacing w:before="60"/>
      <w:ind w:firstLine="0"/>
    </w:pPr>
  </w:style>
  <w:style w:type="character" w:customStyle="1" w:styleId="charContents">
    <w:name w:val="charContents"/>
    <w:basedOn w:val="DefaultParagraphFont"/>
    <w:rsid w:val="001973CC"/>
  </w:style>
  <w:style w:type="character" w:customStyle="1" w:styleId="charPage">
    <w:name w:val="charPage"/>
    <w:basedOn w:val="DefaultParagraphFont"/>
    <w:rsid w:val="001973CC"/>
  </w:style>
  <w:style w:type="paragraph" w:customStyle="1" w:styleId="FooterInfoCentre">
    <w:name w:val="FooterInfoCentre"/>
    <w:basedOn w:val="FooterInfo"/>
    <w:rsid w:val="001973CC"/>
    <w:pPr>
      <w:spacing w:before="60"/>
      <w:jc w:val="center"/>
    </w:pPr>
  </w:style>
  <w:style w:type="paragraph" w:customStyle="1" w:styleId="LongTitleSymb">
    <w:name w:val="LongTitleSymb"/>
    <w:basedOn w:val="LongTitle"/>
    <w:rsid w:val="001973CC"/>
    <w:pPr>
      <w:ind w:hanging="480"/>
    </w:pPr>
  </w:style>
  <w:style w:type="paragraph" w:styleId="MacroText">
    <w:name w:val="macro"/>
    <w:semiHidden/>
    <w:rsid w:val="001973C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1973CC"/>
    <w:pPr>
      <w:spacing w:before="60"/>
      <w:ind w:left="1100"/>
      <w:jc w:val="both"/>
    </w:pPr>
    <w:rPr>
      <w:sz w:val="20"/>
    </w:rPr>
  </w:style>
  <w:style w:type="paragraph" w:customStyle="1" w:styleId="aExamHdgss">
    <w:name w:val="aExamHdgss"/>
    <w:basedOn w:val="BillBasicHeading"/>
    <w:next w:val="Normal"/>
    <w:rsid w:val="001973CC"/>
    <w:pPr>
      <w:tabs>
        <w:tab w:val="clear" w:pos="2600"/>
      </w:tabs>
      <w:ind w:left="1100"/>
    </w:pPr>
    <w:rPr>
      <w:sz w:val="18"/>
    </w:rPr>
  </w:style>
  <w:style w:type="paragraph" w:customStyle="1" w:styleId="aExamss">
    <w:name w:val="aExamss"/>
    <w:basedOn w:val="aNoteSymb"/>
    <w:rsid w:val="001973CC"/>
    <w:pPr>
      <w:spacing w:before="60"/>
      <w:ind w:left="1100" w:firstLine="0"/>
    </w:pPr>
  </w:style>
  <w:style w:type="paragraph" w:customStyle="1" w:styleId="aExamINumss">
    <w:name w:val="aExamINumss"/>
    <w:basedOn w:val="aExamss"/>
    <w:rsid w:val="001973CC"/>
    <w:pPr>
      <w:tabs>
        <w:tab w:val="left" w:pos="1500"/>
      </w:tabs>
      <w:ind w:left="1500" w:hanging="400"/>
    </w:pPr>
  </w:style>
  <w:style w:type="paragraph" w:customStyle="1" w:styleId="aExamNumTextss">
    <w:name w:val="aExamNumTextss"/>
    <w:basedOn w:val="aExamss"/>
    <w:rsid w:val="001973CC"/>
    <w:pPr>
      <w:ind w:left="1500"/>
    </w:pPr>
  </w:style>
  <w:style w:type="paragraph" w:customStyle="1" w:styleId="AExamIPara">
    <w:name w:val="AExamIPara"/>
    <w:basedOn w:val="aExam"/>
    <w:rsid w:val="001973CC"/>
    <w:pPr>
      <w:tabs>
        <w:tab w:val="right" w:pos="1720"/>
        <w:tab w:val="left" w:pos="2000"/>
      </w:tabs>
      <w:ind w:left="2000" w:hanging="900"/>
    </w:pPr>
  </w:style>
  <w:style w:type="paragraph" w:customStyle="1" w:styleId="aNoteTextss">
    <w:name w:val="aNoteTextss"/>
    <w:basedOn w:val="Normal"/>
    <w:rsid w:val="001973CC"/>
    <w:pPr>
      <w:spacing w:before="60"/>
      <w:ind w:left="1900"/>
      <w:jc w:val="both"/>
    </w:pPr>
    <w:rPr>
      <w:sz w:val="20"/>
    </w:rPr>
  </w:style>
  <w:style w:type="paragraph" w:customStyle="1" w:styleId="aNoteParass">
    <w:name w:val="aNoteParass"/>
    <w:basedOn w:val="Normal"/>
    <w:rsid w:val="001973CC"/>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973CC"/>
    <w:pPr>
      <w:ind w:left="1600"/>
    </w:pPr>
  </w:style>
  <w:style w:type="paragraph" w:customStyle="1" w:styleId="aExampar">
    <w:name w:val="aExampar"/>
    <w:basedOn w:val="aExamss"/>
    <w:rsid w:val="001973CC"/>
    <w:pPr>
      <w:ind w:left="1600"/>
    </w:pPr>
  </w:style>
  <w:style w:type="paragraph" w:customStyle="1" w:styleId="aNotepar">
    <w:name w:val="aNotepar"/>
    <w:basedOn w:val="BillBasic"/>
    <w:next w:val="Normal"/>
    <w:rsid w:val="001973CC"/>
    <w:pPr>
      <w:ind w:left="2400" w:hanging="800"/>
    </w:pPr>
    <w:rPr>
      <w:sz w:val="20"/>
    </w:rPr>
  </w:style>
  <w:style w:type="paragraph" w:customStyle="1" w:styleId="aNoteTextpar">
    <w:name w:val="aNoteTextpar"/>
    <w:basedOn w:val="aNotepar"/>
    <w:rsid w:val="001973CC"/>
    <w:pPr>
      <w:spacing w:before="60"/>
      <w:ind w:firstLine="0"/>
    </w:pPr>
  </w:style>
  <w:style w:type="paragraph" w:customStyle="1" w:styleId="aNoteParapar">
    <w:name w:val="aNoteParapar"/>
    <w:basedOn w:val="aNotepar"/>
    <w:rsid w:val="001973CC"/>
    <w:pPr>
      <w:tabs>
        <w:tab w:val="right" w:pos="2640"/>
      </w:tabs>
      <w:spacing w:before="60"/>
      <w:ind w:left="2920" w:hanging="1320"/>
    </w:pPr>
  </w:style>
  <w:style w:type="paragraph" w:customStyle="1" w:styleId="aExamHdgsubpar">
    <w:name w:val="aExamHdgsubpar"/>
    <w:basedOn w:val="aExamHdgss"/>
    <w:next w:val="Normal"/>
    <w:rsid w:val="001973CC"/>
    <w:pPr>
      <w:ind w:left="2140"/>
    </w:pPr>
  </w:style>
  <w:style w:type="paragraph" w:customStyle="1" w:styleId="aExamsubpar">
    <w:name w:val="aExamsubpar"/>
    <w:basedOn w:val="aExamss"/>
    <w:rsid w:val="001973CC"/>
    <w:pPr>
      <w:ind w:left="2140"/>
    </w:pPr>
  </w:style>
  <w:style w:type="paragraph" w:customStyle="1" w:styleId="aNotesubpar">
    <w:name w:val="aNotesubpar"/>
    <w:basedOn w:val="BillBasic"/>
    <w:next w:val="Normal"/>
    <w:rsid w:val="001973CC"/>
    <w:pPr>
      <w:ind w:left="2940" w:hanging="800"/>
    </w:pPr>
    <w:rPr>
      <w:sz w:val="20"/>
    </w:rPr>
  </w:style>
  <w:style w:type="paragraph" w:customStyle="1" w:styleId="aNoteTextsubpar">
    <w:name w:val="aNoteTextsubpar"/>
    <w:basedOn w:val="aNotesubpar"/>
    <w:rsid w:val="001973CC"/>
    <w:pPr>
      <w:spacing w:before="60"/>
      <w:ind w:firstLine="0"/>
    </w:pPr>
  </w:style>
  <w:style w:type="paragraph" w:customStyle="1" w:styleId="aExamBulletss">
    <w:name w:val="aExamBulletss"/>
    <w:basedOn w:val="aExamss"/>
    <w:rsid w:val="001973CC"/>
    <w:pPr>
      <w:ind w:left="1500" w:hanging="400"/>
    </w:pPr>
  </w:style>
  <w:style w:type="paragraph" w:customStyle="1" w:styleId="aNoteBulletss">
    <w:name w:val="aNoteBulletss"/>
    <w:basedOn w:val="Normal"/>
    <w:rsid w:val="001973CC"/>
    <w:pPr>
      <w:spacing w:before="60"/>
      <w:ind w:left="2300" w:hanging="400"/>
      <w:jc w:val="both"/>
    </w:pPr>
    <w:rPr>
      <w:sz w:val="20"/>
    </w:rPr>
  </w:style>
  <w:style w:type="paragraph" w:customStyle="1" w:styleId="aExamBulletpar">
    <w:name w:val="aExamBulletpar"/>
    <w:basedOn w:val="aExampar"/>
    <w:rsid w:val="001973CC"/>
    <w:pPr>
      <w:ind w:left="2000" w:hanging="400"/>
    </w:pPr>
  </w:style>
  <w:style w:type="paragraph" w:customStyle="1" w:styleId="aNoteBulletpar">
    <w:name w:val="aNoteBulletpar"/>
    <w:basedOn w:val="aNotepar"/>
    <w:rsid w:val="001973CC"/>
    <w:pPr>
      <w:spacing w:before="60"/>
      <w:ind w:left="2800" w:hanging="400"/>
    </w:pPr>
  </w:style>
  <w:style w:type="paragraph" w:customStyle="1" w:styleId="aExplanHeading">
    <w:name w:val="aExplanHeading"/>
    <w:basedOn w:val="BillBasicHeading"/>
    <w:next w:val="Normal"/>
    <w:rsid w:val="001973CC"/>
    <w:rPr>
      <w:rFonts w:ascii="Arial (W1)" w:hAnsi="Arial (W1)"/>
      <w:sz w:val="18"/>
    </w:rPr>
  </w:style>
  <w:style w:type="paragraph" w:customStyle="1" w:styleId="EndNoteHeading">
    <w:name w:val="EndNoteHeading"/>
    <w:basedOn w:val="BillBasicHeading"/>
    <w:rsid w:val="001973CC"/>
    <w:pPr>
      <w:tabs>
        <w:tab w:val="left" w:pos="700"/>
      </w:tabs>
      <w:spacing w:before="160"/>
      <w:ind w:left="700" w:hanging="700"/>
    </w:pPr>
    <w:rPr>
      <w:rFonts w:ascii="Arial (W1)" w:hAnsi="Arial (W1)"/>
    </w:rPr>
  </w:style>
  <w:style w:type="paragraph" w:customStyle="1" w:styleId="aExplanBullet">
    <w:name w:val="aExplanBullet"/>
    <w:basedOn w:val="Normal"/>
    <w:rsid w:val="001973CC"/>
    <w:pPr>
      <w:spacing w:before="140"/>
      <w:ind w:left="400" w:hanging="400"/>
      <w:jc w:val="both"/>
    </w:pPr>
    <w:rPr>
      <w:snapToGrid w:val="0"/>
      <w:sz w:val="20"/>
    </w:rPr>
  </w:style>
  <w:style w:type="paragraph" w:customStyle="1" w:styleId="SchAmain">
    <w:name w:val="Sch A main"/>
    <w:basedOn w:val="Amain"/>
    <w:rsid w:val="001973CC"/>
  </w:style>
  <w:style w:type="paragraph" w:customStyle="1" w:styleId="SchApara">
    <w:name w:val="Sch A para"/>
    <w:basedOn w:val="Apara"/>
    <w:rsid w:val="001973CC"/>
  </w:style>
  <w:style w:type="paragraph" w:customStyle="1" w:styleId="SchAsubpara">
    <w:name w:val="Sch A subpara"/>
    <w:basedOn w:val="Asubpara"/>
    <w:rsid w:val="001973CC"/>
  </w:style>
  <w:style w:type="paragraph" w:customStyle="1" w:styleId="SchAsubsubpara">
    <w:name w:val="Sch A subsubpara"/>
    <w:basedOn w:val="Asubsubpara"/>
    <w:rsid w:val="001973CC"/>
  </w:style>
  <w:style w:type="paragraph" w:customStyle="1" w:styleId="TOCOL1">
    <w:name w:val="TOCOL 1"/>
    <w:basedOn w:val="TOC1"/>
    <w:rsid w:val="001973CC"/>
  </w:style>
  <w:style w:type="paragraph" w:customStyle="1" w:styleId="TOCOL2">
    <w:name w:val="TOCOL 2"/>
    <w:basedOn w:val="TOC2"/>
    <w:rsid w:val="001973CC"/>
    <w:pPr>
      <w:keepNext w:val="0"/>
    </w:pPr>
  </w:style>
  <w:style w:type="paragraph" w:customStyle="1" w:styleId="TOCOL3">
    <w:name w:val="TOCOL 3"/>
    <w:basedOn w:val="TOC3"/>
    <w:rsid w:val="001973CC"/>
    <w:pPr>
      <w:keepNext w:val="0"/>
    </w:pPr>
  </w:style>
  <w:style w:type="paragraph" w:customStyle="1" w:styleId="TOCOL4">
    <w:name w:val="TOCOL 4"/>
    <w:basedOn w:val="TOC4"/>
    <w:rsid w:val="001973CC"/>
    <w:pPr>
      <w:keepNext w:val="0"/>
    </w:pPr>
  </w:style>
  <w:style w:type="paragraph" w:customStyle="1" w:styleId="TOCOL5">
    <w:name w:val="TOCOL 5"/>
    <w:basedOn w:val="TOC5"/>
    <w:rsid w:val="001973CC"/>
    <w:pPr>
      <w:tabs>
        <w:tab w:val="left" w:pos="400"/>
      </w:tabs>
    </w:pPr>
  </w:style>
  <w:style w:type="paragraph" w:customStyle="1" w:styleId="TOCOL6">
    <w:name w:val="TOCOL 6"/>
    <w:basedOn w:val="TOC6"/>
    <w:rsid w:val="001973CC"/>
    <w:pPr>
      <w:keepNext w:val="0"/>
    </w:pPr>
  </w:style>
  <w:style w:type="paragraph" w:customStyle="1" w:styleId="TOCOL7">
    <w:name w:val="TOCOL 7"/>
    <w:basedOn w:val="TOC7"/>
    <w:rsid w:val="001973CC"/>
  </w:style>
  <w:style w:type="paragraph" w:customStyle="1" w:styleId="TOCOL8">
    <w:name w:val="TOCOL 8"/>
    <w:basedOn w:val="TOC8"/>
    <w:rsid w:val="001973CC"/>
  </w:style>
  <w:style w:type="paragraph" w:customStyle="1" w:styleId="TOCOL9">
    <w:name w:val="TOCOL 9"/>
    <w:basedOn w:val="TOC9"/>
    <w:rsid w:val="001973CC"/>
    <w:pPr>
      <w:ind w:right="0"/>
    </w:pPr>
  </w:style>
  <w:style w:type="paragraph" w:customStyle="1" w:styleId="TOC10">
    <w:name w:val="TOC 10"/>
    <w:basedOn w:val="TOC5"/>
    <w:rsid w:val="001973CC"/>
    <w:rPr>
      <w:szCs w:val="24"/>
    </w:rPr>
  </w:style>
  <w:style w:type="character" w:customStyle="1" w:styleId="charNotBold">
    <w:name w:val="charNotBold"/>
    <w:basedOn w:val="DefaultParagraphFont"/>
    <w:rsid w:val="001973CC"/>
    <w:rPr>
      <w:rFonts w:ascii="Arial" w:hAnsi="Arial"/>
      <w:sz w:val="20"/>
    </w:rPr>
  </w:style>
  <w:style w:type="paragraph" w:customStyle="1" w:styleId="Billname1">
    <w:name w:val="Billname1"/>
    <w:basedOn w:val="Normal"/>
    <w:rsid w:val="001973CC"/>
    <w:pPr>
      <w:tabs>
        <w:tab w:val="left" w:pos="2400"/>
      </w:tabs>
      <w:spacing w:before="1220"/>
    </w:pPr>
    <w:rPr>
      <w:rFonts w:ascii="Arial" w:hAnsi="Arial"/>
      <w:b/>
      <w:sz w:val="40"/>
    </w:rPr>
  </w:style>
  <w:style w:type="paragraph" w:customStyle="1" w:styleId="TablePara10">
    <w:name w:val="TablePara10"/>
    <w:basedOn w:val="tablepara"/>
    <w:rsid w:val="001973C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973C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973CC"/>
    <w:rPr>
      <w:sz w:val="20"/>
    </w:rPr>
  </w:style>
  <w:style w:type="character" w:customStyle="1" w:styleId="Heading3Char">
    <w:name w:val="Heading 3 Char"/>
    <w:aliases w:val="h3 Char,sec Char"/>
    <w:basedOn w:val="DefaultParagraphFont"/>
    <w:link w:val="Heading3"/>
    <w:rsid w:val="001973CC"/>
    <w:rPr>
      <w:b/>
      <w:sz w:val="24"/>
      <w:lang w:eastAsia="en-US"/>
    </w:rPr>
  </w:style>
  <w:style w:type="paragraph" w:customStyle="1" w:styleId="aExamINumpar">
    <w:name w:val="aExamINumpar"/>
    <w:basedOn w:val="aExampar"/>
    <w:rsid w:val="001973CC"/>
    <w:pPr>
      <w:tabs>
        <w:tab w:val="left" w:pos="2000"/>
      </w:tabs>
      <w:ind w:left="2000" w:hanging="400"/>
    </w:pPr>
  </w:style>
  <w:style w:type="character" w:customStyle="1" w:styleId="FooterChar">
    <w:name w:val="Footer Char"/>
    <w:basedOn w:val="DefaultParagraphFont"/>
    <w:link w:val="Footer"/>
    <w:rsid w:val="001973CC"/>
    <w:rPr>
      <w:rFonts w:ascii="Arial" w:hAnsi="Arial"/>
      <w:sz w:val="18"/>
      <w:lang w:eastAsia="en-US"/>
    </w:rPr>
  </w:style>
  <w:style w:type="paragraph" w:customStyle="1" w:styleId="ShadedSchClauseSymb">
    <w:name w:val="Shaded Sch Clause Symb"/>
    <w:basedOn w:val="ShadedSchClause"/>
    <w:rsid w:val="001973CC"/>
    <w:pPr>
      <w:tabs>
        <w:tab w:val="left" w:pos="0"/>
      </w:tabs>
      <w:ind w:left="975" w:hanging="1457"/>
    </w:pPr>
  </w:style>
  <w:style w:type="paragraph" w:styleId="BalloonText">
    <w:name w:val="Balloon Text"/>
    <w:basedOn w:val="Normal"/>
    <w:link w:val="BalloonTextChar"/>
    <w:uiPriority w:val="99"/>
    <w:unhideWhenUsed/>
    <w:rsid w:val="001973CC"/>
    <w:rPr>
      <w:rFonts w:ascii="Tahoma" w:hAnsi="Tahoma" w:cs="Tahoma"/>
      <w:sz w:val="16"/>
      <w:szCs w:val="16"/>
    </w:rPr>
  </w:style>
  <w:style w:type="character" w:customStyle="1" w:styleId="BalloonTextChar">
    <w:name w:val="Balloon Text Char"/>
    <w:basedOn w:val="DefaultParagraphFont"/>
    <w:link w:val="BalloonText"/>
    <w:uiPriority w:val="99"/>
    <w:rsid w:val="001973CC"/>
    <w:rPr>
      <w:rFonts w:ascii="Tahoma" w:hAnsi="Tahoma" w:cs="Tahoma"/>
      <w:sz w:val="16"/>
      <w:szCs w:val="16"/>
      <w:lang w:eastAsia="en-US"/>
    </w:rPr>
  </w:style>
  <w:style w:type="paragraph" w:customStyle="1" w:styleId="CoverTextBullet">
    <w:name w:val="CoverTextBullet"/>
    <w:basedOn w:val="CoverText"/>
    <w:qFormat/>
    <w:rsid w:val="001973CC"/>
    <w:pPr>
      <w:numPr>
        <w:numId w:val="2"/>
      </w:numPr>
    </w:pPr>
    <w:rPr>
      <w:color w:val="000000"/>
    </w:rPr>
  </w:style>
  <w:style w:type="paragraph" w:customStyle="1" w:styleId="01aPreamble">
    <w:name w:val="01aPreamble"/>
    <w:basedOn w:val="Normal"/>
    <w:qFormat/>
    <w:rsid w:val="001973CC"/>
  </w:style>
  <w:style w:type="paragraph" w:customStyle="1" w:styleId="TableBullet">
    <w:name w:val="TableBullet"/>
    <w:basedOn w:val="TableText10"/>
    <w:qFormat/>
    <w:rsid w:val="001973CC"/>
    <w:pPr>
      <w:numPr>
        <w:numId w:val="15"/>
      </w:numPr>
    </w:pPr>
  </w:style>
  <w:style w:type="paragraph" w:customStyle="1" w:styleId="TableNumbered">
    <w:name w:val="TableNumbered"/>
    <w:basedOn w:val="TableText10"/>
    <w:qFormat/>
    <w:rsid w:val="001973CC"/>
    <w:pPr>
      <w:numPr>
        <w:numId w:val="16"/>
      </w:numPr>
    </w:pPr>
  </w:style>
  <w:style w:type="character" w:customStyle="1" w:styleId="charCitHyperlinkItal">
    <w:name w:val="charCitHyperlinkItal"/>
    <w:basedOn w:val="Hyperlink"/>
    <w:uiPriority w:val="1"/>
    <w:rsid w:val="001973CC"/>
    <w:rPr>
      <w:i/>
      <w:color w:val="0000FF" w:themeColor="hyperlink"/>
      <w:u w:val="none"/>
    </w:rPr>
  </w:style>
  <w:style w:type="character" w:styleId="Hyperlink">
    <w:name w:val="Hyperlink"/>
    <w:basedOn w:val="DefaultParagraphFont"/>
    <w:uiPriority w:val="99"/>
    <w:unhideWhenUsed/>
    <w:rsid w:val="001973CC"/>
    <w:rPr>
      <w:color w:val="0000FF" w:themeColor="hyperlink"/>
      <w:u w:val="single"/>
    </w:rPr>
  </w:style>
  <w:style w:type="character" w:customStyle="1" w:styleId="charCitHyperlinkAbbrev">
    <w:name w:val="charCitHyperlinkAbbrev"/>
    <w:basedOn w:val="Hyperlink"/>
    <w:uiPriority w:val="1"/>
    <w:rsid w:val="001973CC"/>
    <w:rPr>
      <w:color w:val="0000FF" w:themeColor="hyperlink"/>
      <w:u w:val="none"/>
    </w:rPr>
  </w:style>
  <w:style w:type="paragraph" w:customStyle="1" w:styleId="parainpara">
    <w:name w:val="para in para"/>
    <w:rsid w:val="001973CC"/>
    <w:pPr>
      <w:tabs>
        <w:tab w:val="right" w:pos="1500"/>
      </w:tabs>
      <w:spacing w:before="80" w:after="80"/>
      <w:ind w:left="1800" w:hanging="1800"/>
      <w:jc w:val="both"/>
    </w:pPr>
    <w:rPr>
      <w:rFonts w:ascii="Times" w:hAnsi="Times"/>
      <w:sz w:val="24"/>
      <w:lang w:eastAsia="en-US"/>
    </w:rPr>
  </w:style>
  <w:style w:type="paragraph" w:customStyle="1" w:styleId="aExplanText">
    <w:name w:val="aExplanText"/>
    <w:basedOn w:val="BillBasic"/>
    <w:rsid w:val="001973CC"/>
    <w:rPr>
      <w:sz w:val="20"/>
    </w:rPr>
  </w:style>
  <w:style w:type="paragraph" w:customStyle="1" w:styleId="Actdetailsnote">
    <w:name w:val="Act details note"/>
    <w:basedOn w:val="Actdetails"/>
    <w:uiPriority w:val="99"/>
    <w:rsid w:val="001973CC"/>
    <w:pPr>
      <w:ind w:left="1620" w:right="-60" w:hanging="720"/>
    </w:pPr>
    <w:rPr>
      <w:sz w:val="18"/>
    </w:rPr>
  </w:style>
  <w:style w:type="paragraph" w:customStyle="1" w:styleId="DetailsNo">
    <w:name w:val="Details No"/>
    <w:basedOn w:val="Actdetails"/>
    <w:uiPriority w:val="99"/>
    <w:rsid w:val="001973CC"/>
    <w:pPr>
      <w:ind w:left="0"/>
    </w:pPr>
    <w:rPr>
      <w:sz w:val="18"/>
    </w:rPr>
  </w:style>
  <w:style w:type="paragraph" w:customStyle="1" w:styleId="ISchMain">
    <w:name w:val="I Sch Main"/>
    <w:basedOn w:val="BillBasic"/>
    <w:rsid w:val="001973CC"/>
    <w:pPr>
      <w:tabs>
        <w:tab w:val="right" w:pos="900"/>
        <w:tab w:val="left" w:pos="1100"/>
      </w:tabs>
      <w:ind w:left="1100" w:hanging="1100"/>
    </w:pPr>
  </w:style>
  <w:style w:type="paragraph" w:customStyle="1" w:styleId="ISchpara">
    <w:name w:val="I Sch para"/>
    <w:basedOn w:val="BillBasic"/>
    <w:rsid w:val="001973CC"/>
    <w:pPr>
      <w:tabs>
        <w:tab w:val="right" w:pos="1400"/>
        <w:tab w:val="left" w:pos="1600"/>
      </w:tabs>
      <w:ind w:left="1600" w:hanging="1600"/>
    </w:pPr>
  </w:style>
  <w:style w:type="paragraph" w:customStyle="1" w:styleId="ISchsubpara">
    <w:name w:val="I Sch subpara"/>
    <w:basedOn w:val="BillBasic"/>
    <w:rsid w:val="001973CC"/>
    <w:pPr>
      <w:tabs>
        <w:tab w:val="right" w:pos="1940"/>
        <w:tab w:val="left" w:pos="2140"/>
      </w:tabs>
      <w:ind w:left="2140" w:hanging="2140"/>
    </w:pPr>
  </w:style>
  <w:style w:type="paragraph" w:customStyle="1" w:styleId="ISchsubsubpara">
    <w:name w:val="I Sch subsubpara"/>
    <w:basedOn w:val="BillBasic"/>
    <w:rsid w:val="001973CC"/>
    <w:pPr>
      <w:tabs>
        <w:tab w:val="right" w:pos="2460"/>
        <w:tab w:val="left" w:pos="2660"/>
      </w:tabs>
      <w:ind w:left="2660" w:hanging="2660"/>
    </w:pPr>
  </w:style>
  <w:style w:type="paragraph" w:customStyle="1" w:styleId="AssectheadingSymb">
    <w:name w:val="A ssect heading Symb"/>
    <w:basedOn w:val="Amain"/>
    <w:rsid w:val="001973CC"/>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1973CC"/>
    <w:pPr>
      <w:tabs>
        <w:tab w:val="left" w:pos="0"/>
        <w:tab w:val="right" w:pos="2400"/>
        <w:tab w:val="left" w:pos="2600"/>
      </w:tabs>
      <w:ind w:left="2602" w:hanging="3084"/>
      <w:outlineLvl w:val="8"/>
    </w:pPr>
  </w:style>
  <w:style w:type="paragraph" w:customStyle="1" w:styleId="AmainreturnSymb">
    <w:name w:val="A main return Symb"/>
    <w:basedOn w:val="BillBasic"/>
    <w:rsid w:val="001973CC"/>
    <w:pPr>
      <w:tabs>
        <w:tab w:val="left" w:pos="1582"/>
      </w:tabs>
      <w:ind w:left="1100" w:hanging="1582"/>
    </w:pPr>
  </w:style>
  <w:style w:type="paragraph" w:customStyle="1" w:styleId="AparareturnSymb">
    <w:name w:val="A para return Symb"/>
    <w:basedOn w:val="BillBasic"/>
    <w:rsid w:val="001973CC"/>
    <w:pPr>
      <w:tabs>
        <w:tab w:val="left" w:pos="2081"/>
      </w:tabs>
      <w:ind w:left="1599" w:hanging="2081"/>
    </w:pPr>
  </w:style>
  <w:style w:type="paragraph" w:customStyle="1" w:styleId="AsubparareturnSymb">
    <w:name w:val="A subpara return Symb"/>
    <w:basedOn w:val="BillBasic"/>
    <w:rsid w:val="001973CC"/>
    <w:pPr>
      <w:tabs>
        <w:tab w:val="left" w:pos="2580"/>
      </w:tabs>
      <w:ind w:left="2098" w:hanging="2580"/>
    </w:pPr>
  </w:style>
  <w:style w:type="paragraph" w:customStyle="1" w:styleId="aDefSymb">
    <w:name w:val="aDef Symb"/>
    <w:basedOn w:val="BillBasic"/>
    <w:rsid w:val="001973CC"/>
    <w:pPr>
      <w:tabs>
        <w:tab w:val="left" w:pos="1582"/>
      </w:tabs>
      <w:ind w:left="1100" w:hanging="1582"/>
    </w:pPr>
  </w:style>
  <w:style w:type="paragraph" w:customStyle="1" w:styleId="aDefparaSymb">
    <w:name w:val="aDef para Symb"/>
    <w:basedOn w:val="Apara"/>
    <w:rsid w:val="001973CC"/>
    <w:pPr>
      <w:tabs>
        <w:tab w:val="clear" w:pos="1600"/>
        <w:tab w:val="left" w:pos="0"/>
        <w:tab w:val="left" w:pos="1599"/>
      </w:tabs>
      <w:ind w:left="1599" w:hanging="2081"/>
    </w:pPr>
  </w:style>
  <w:style w:type="paragraph" w:customStyle="1" w:styleId="aDefsubparaSymb">
    <w:name w:val="aDef subpara Symb"/>
    <w:basedOn w:val="Asubpara"/>
    <w:rsid w:val="001973CC"/>
    <w:pPr>
      <w:tabs>
        <w:tab w:val="left" w:pos="0"/>
      </w:tabs>
      <w:ind w:left="2098" w:hanging="2580"/>
    </w:pPr>
  </w:style>
  <w:style w:type="paragraph" w:customStyle="1" w:styleId="SchAmainSymb">
    <w:name w:val="Sch A main Symb"/>
    <w:basedOn w:val="Amain"/>
    <w:rsid w:val="001973CC"/>
    <w:pPr>
      <w:tabs>
        <w:tab w:val="left" w:pos="0"/>
      </w:tabs>
      <w:ind w:hanging="1580"/>
    </w:pPr>
  </w:style>
  <w:style w:type="paragraph" w:customStyle="1" w:styleId="SchAparaSymb">
    <w:name w:val="Sch A para Symb"/>
    <w:basedOn w:val="Apara"/>
    <w:rsid w:val="001973CC"/>
    <w:pPr>
      <w:tabs>
        <w:tab w:val="left" w:pos="0"/>
      </w:tabs>
      <w:ind w:hanging="2080"/>
    </w:pPr>
  </w:style>
  <w:style w:type="paragraph" w:customStyle="1" w:styleId="SchAsubparaSymb">
    <w:name w:val="Sch A subpara Symb"/>
    <w:basedOn w:val="Asubpara"/>
    <w:rsid w:val="001973CC"/>
    <w:pPr>
      <w:tabs>
        <w:tab w:val="left" w:pos="0"/>
      </w:tabs>
      <w:ind w:hanging="2580"/>
    </w:pPr>
  </w:style>
  <w:style w:type="paragraph" w:customStyle="1" w:styleId="SchAsubsubparaSymb">
    <w:name w:val="Sch A subsubpara Symb"/>
    <w:basedOn w:val="AsubsubparaSymb"/>
    <w:rsid w:val="001973CC"/>
  </w:style>
  <w:style w:type="paragraph" w:customStyle="1" w:styleId="refSymb">
    <w:name w:val="ref Symb"/>
    <w:basedOn w:val="BillBasic"/>
    <w:next w:val="Normal"/>
    <w:rsid w:val="001973CC"/>
    <w:pPr>
      <w:tabs>
        <w:tab w:val="left" w:pos="-480"/>
      </w:tabs>
      <w:spacing w:before="60"/>
      <w:ind w:hanging="480"/>
    </w:pPr>
    <w:rPr>
      <w:sz w:val="18"/>
    </w:rPr>
  </w:style>
  <w:style w:type="paragraph" w:customStyle="1" w:styleId="IshadedH5SecSymb">
    <w:name w:val="I shaded H5 Sec Symb"/>
    <w:basedOn w:val="AH5Sec"/>
    <w:rsid w:val="001973CC"/>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1973CC"/>
    <w:pPr>
      <w:tabs>
        <w:tab w:val="clear" w:pos="-1580"/>
      </w:tabs>
      <w:ind w:left="975" w:hanging="1457"/>
    </w:pPr>
  </w:style>
  <w:style w:type="paragraph" w:customStyle="1" w:styleId="IH1ChapSymb">
    <w:name w:val="I H1 Chap Symb"/>
    <w:basedOn w:val="BillBasicHeading"/>
    <w:next w:val="Normal"/>
    <w:rsid w:val="001973CC"/>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1973CC"/>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1973CC"/>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1973CC"/>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1973CC"/>
    <w:pPr>
      <w:tabs>
        <w:tab w:val="clear" w:pos="2600"/>
        <w:tab w:val="left" w:pos="-1580"/>
        <w:tab w:val="left" w:pos="0"/>
        <w:tab w:val="left" w:pos="1100"/>
      </w:tabs>
      <w:spacing w:before="240"/>
      <w:ind w:left="1100" w:hanging="1580"/>
    </w:pPr>
  </w:style>
  <w:style w:type="paragraph" w:customStyle="1" w:styleId="IMainSymb">
    <w:name w:val="I Main Symb"/>
    <w:basedOn w:val="Amain"/>
    <w:rsid w:val="001973CC"/>
    <w:pPr>
      <w:tabs>
        <w:tab w:val="left" w:pos="0"/>
      </w:tabs>
      <w:ind w:hanging="1580"/>
    </w:pPr>
  </w:style>
  <w:style w:type="paragraph" w:customStyle="1" w:styleId="IparaSymb">
    <w:name w:val="I para Symb"/>
    <w:basedOn w:val="Apara"/>
    <w:rsid w:val="001973CC"/>
    <w:pPr>
      <w:tabs>
        <w:tab w:val="left" w:pos="0"/>
      </w:tabs>
      <w:ind w:hanging="2080"/>
      <w:outlineLvl w:val="9"/>
    </w:pPr>
  </w:style>
  <w:style w:type="paragraph" w:customStyle="1" w:styleId="IsubparaSymb">
    <w:name w:val="I subpara Symb"/>
    <w:basedOn w:val="Asubpara"/>
    <w:rsid w:val="001973CC"/>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973CC"/>
    <w:pPr>
      <w:tabs>
        <w:tab w:val="clear" w:pos="2400"/>
        <w:tab w:val="clear" w:pos="2600"/>
        <w:tab w:val="right" w:pos="2460"/>
        <w:tab w:val="left" w:pos="2660"/>
      </w:tabs>
      <w:ind w:left="2660" w:hanging="3140"/>
    </w:pPr>
  </w:style>
  <w:style w:type="paragraph" w:customStyle="1" w:styleId="IdefparaSymb">
    <w:name w:val="I def para Symb"/>
    <w:basedOn w:val="IparaSymb"/>
    <w:rsid w:val="001973CC"/>
    <w:pPr>
      <w:ind w:left="1599" w:hanging="2081"/>
    </w:pPr>
  </w:style>
  <w:style w:type="paragraph" w:customStyle="1" w:styleId="IdefsubparaSymb">
    <w:name w:val="I def subpara Symb"/>
    <w:basedOn w:val="IsubparaSymb"/>
    <w:rsid w:val="001973CC"/>
    <w:pPr>
      <w:ind w:left="2138"/>
    </w:pPr>
  </w:style>
  <w:style w:type="paragraph" w:customStyle="1" w:styleId="ISched-headingSymb">
    <w:name w:val="I Sched-heading Symb"/>
    <w:basedOn w:val="BillBasicHeading"/>
    <w:next w:val="Normal"/>
    <w:rsid w:val="001973CC"/>
    <w:pPr>
      <w:tabs>
        <w:tab w:val="left" w:pos="-3080"/>
        <w:tab w:val="left" w:pos="0"/>
      </w:tabs>
      <w:spacing w:before="320"/>
      <w:ind w:left="2600" w:hanging="3080"/>
    </w:pPr>
    <w:rPr>
      <w:sz w:val="34"/>
    </w:rPr>
  </w:style>
  <w:style w:type="paragraph" w:customStyle="1" w:styleId="ISched-PartSymb">
    <w:name w:val="I Sched-Part Symb"/>
    <w:basedOn w:val="BillBasicHeading"/>
    <w:rsid w:val="001973CC"/>
    <w:pPr>
      <w:tabs>
        <w:tab w:val="left" w:pos="-3080"/>
        <w:tab w:val="left" w:pos="0"/>
      </w:tabs>
      <w:spacing w:before="380"/>
      <w:ind w:left="2600" w:hanging="3080"/>
    </w:pPr>
    <w:rPr>
      <w:sz w:val="32"/>
    </w:rPr>
  </w:style>
  <w:style w:type="paragraph" w:customStyle="1" w:styleId="ISched-formSymb">
    <w:name w:val="I Sched-form Symb"/>
    <w:basedOn w:val="BillBasicHeading"/>
    <w:rsid w:val="001973CC"/>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1973CC"/>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1973CC"/>
    <w:pPr>
      <w:tabs>
        <w:tab w:val="left" w:pos="-3080"/>
        <w:tab w:val="left" w:pos="0"/>
      </w:tabs>
      <w:spacing w:before="320"/>
      <w:ind w:left="2600" w:hanging="3080"/>
      <w:jc w:val="both"/>
    </w:pPr>
    <w:rPr>
      <w:sz w:val="34"/>
    </w:rPr>
  </w:style>
  <w:style w:type="paragraph" w:customStyle="1" w:styleId="AmainbulletSymb">
    <w:name w:val="A main bullet Symb"/>
    <w:basedOn w:val="BillBasic"/>
    <w:rsid w:val="001973CC"/>
    <w:pPr>
      <w:tabs>
        <w:tab w:val="left" w:pos="1100"/>
      </w:tabs>
      <w:spacing w:before="60"/>
      <w:ind w:left="1500" w:hanging="1986"/>
    </w:pPr>
  </w:style>
  <w:style w:type="paragraph" w:customStyle="1" w:styleId="aExamHdgssSymb">
    <w:name w:val="aExamHdgss Symb"/>
    <w:basedOn w:val="BillBasicHeading"/>
    <w:next w:val="Normal"/>
    <w:rsid w:val="001973CC"/>
    <w:pPr>
      <w:tabs>
        <w:tab w:val="clear" w:pos="2600"/>
        <w:tab w:val="left" w:pos="1582"/>
      </w:tabs>
      <w:ind w:left="1100" w:hanging="1582"/>
    </w:pPr>
    <w:rPr>
      <w:sz w:val="18"/>
    </w:rPr>
  </w:style>
  <w:style w:type="paragraph" w:customStyle="1" w:styleId="aExamssSymb">
    <w:name w:val="aExamss Symb"/>
    <w:basedOn w:val="aNote"/>
    <w:rsid w:val="001973CC"/>
    <w:pPr>
      <w:tabs>
        <w:tab w:val="left" w:pos="1582"/>
      </w:tabs>
      <w:spacing w:before="60"/>
      <w:ind w:left="1100" w:hanging="1582"/>
    </w:pPr>
  </w:style>
  <w:style w:type="paragraph" w:customStyle="1" w:styleId="aExamINumssSymb">
    <w:name w:val="aExamINumss Symb"/>
    <w:basedOn w:val="aExamssSymb"/>
    <w:rsid w:val="001973CC"/>
    <w:pPr>
      <w:tabs>
        <w:tab w:val="left" w:pos="1100"/>
      </w:tabs>
      <w:ind w:left="1500" w:hanging="1986"/>
    </w:pPr>
  </w:style>
  <w:style w:type="paragraph" w:customStyle="1" w:styleId="aExamNumTextssSymb">
    <w:name w:val="aExamNumTextss Symb"/>
    <w:basedOn w:val="aExamssSymb"/>
    <w:rsid w:val="001973CC"/>
    <w:pPr>
      <w:tabs>
        <w:tab w:val="clear" w:pos="1582"/>
        <w:tab w:val="left" w:pos="1985"/>
      </w:tabs>
      <w:ind w:left="1503" w:hanging="1985"/>
    </w:pPr>
  </w:style>
  <w:style w:type="paragraph" w:customStyle="1" w:styleId="AExamIParaSymb">
    <w:name w:val="AExamIPara Symb"/>
    <w:basedOn w:val="aExam"/>
    <w:rsid w:val="001973CC"/>
    <w:pPr>
      <w:tabs>
        <w:tab w:val="right" w:pos="1718"/>
      </w:tabs>
      <w:ind w:left="1984" w:hanging="2466"/>
    </w:pPr>
  </w:style>
  <w:style w:type="paragraph" w:customStyle="1" w:styleId="aExamBulletssSymb">
    <w:name w:val="aExamBulletss Symb"/>
    <w:basedOn w:val="aExamssSymb"/>
    <w:rsid w:val="001973CC"/>
    <w:pPr>
      <w:tabs>
        <w:tab w:val="left" w:pos="1100"/>
      </w:tabs>
      <w:ind w:left="1500" w:hanging="1986"/>
    </w:pPr>
  </w:style>
  <w:style w:type="paragraph" w:customStyle="1" w:styleId="aNoteSymb">
    <w:name w:val="aNote Symb"/>
    <w:basedOn w:val="BillBasic"/>
    <w:rsid w:val="001973CC"/>
    <w:pPr>
      <w:tabs>
        <w:tab w:val="left" w:pos="1100"/>
        <w:tab w:val="left" w:pos="2381"/>
      </w:tabs>
      <w:ind w:left="1899" w:hanging="2381"/>
    </w:pPr>
    <w:rPr>
      <w:sz w:val="20"/>
    </w:rPr>
  </w:style>
  <w:style w:type="paragraph" w:customStyle="1" w:styleId="aNoteTextssSymb">
    <w:name w:val="aNoteTextss Symb"/>
    <w:basedOn w:val="Normal"/>
    <w:rsid w:val="001973CC"/>
    <w:pPr>
      <w:tabs>
        <w:tab w:val="clear" w:pos="0"/>
        <w:tab w:val="left" w:pos="1418"/>
      </w:tabs>
      <w:spacing w:before="60"/>
      <w:ind w:left="1417" w:hanging="1899"/>
      <w:jc w:val="both"/>
    </w:pPr>
    <w:rPr>
      <w:sz w:val="20"/>
    </w:rPr>
  </w:style>
  <w:style w:type="paragraph" w:customStyle="1" w:styleId="aNoteParaSymb">
    <w:name w:val="aNotePara Symb"/>
    <w:basedOn w:val="aNoteSymb"/>
    <w:rsid w:val="001973CC"/>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1973CC"/>
    <w:pPr>
      <w:tabs>
        <w:tab w:val="clear" w:pos="0"/>
        <w:tab w:val="left" w:pos="1899"/>
      </w:tabs>
      <w:spacing w:before="60"/>
      <w:ind w:left="2296" w:hanging="2778"/>
      <w:jc w:val="both"/>
    </w:pPr>
    <w:rPr>
      <w:sz w:val="20"/>
    </w:rPr>
  </w:style>
  <w:style w:type="paragraph" w:customStyle="1" w:styleId="AparabulletSymb">
    <w:name w:val="A para bullet Symb"/>
    <w:basedOn w:val="BillBasic"/>
    <w:rsid w:val="001973CC"/>
    <w:pPr>
      <w:tabs>
        <w:tab w:val="left" w:pos="1616"/>
        <w:tab w:val="left" w:pos="2495"/>
      </w:tabs>
      <w:spacing w:before="60"/>
      <w:ind w:left="2013" w:hanging="2495"/>
    </w:pPr>
  </w:style>
  <w:style w:type="paragraph" w:customStyle="1" w:styleId="aExamHdgparSymb">
    <w:name w:val="aExamHdgpar Symb"/>
    <w:basedOn w:val="aExamHdgssSymb"/>
    <w:next w:val="Normal"/>
    <w:rsid w:val="001973CC"/>
    <w:pPr>
      <w:tabs>
        <w:tab w:val="clear" w:pos="1582"/>
        <w:tab w:val="left" w:pos="1599"/>
      </w:tabs>
      <w:ind w:left="1599" w:hanging="2081"/>
    </w:pPr>
  </w:style>
  <w:style w:type="paragraph" w:customStyle="1" w:styleId="aExamparSymb">
    <w:name w:val="aExampar Symb"/>
    <w:basedOn w:val="aExamssSymb"/>
    <w:rsid w:val="001973CC"/>
    <w:pPr>
      <w:tabs>
        <w:tab w:val="clear" w:pos="1582"/>
        <w:tab w:val="left" w:pos="1599"/>
      </w:tabs>
      <w:ind w:left="1599" w:hanging="2081"/>
    </w:pPr>
  </w:style>
  <w:style w:type="paragraph" w:customStyle="1" w:styleId="aExamINumparSymb">
    <w:name w:val="aExamINumpar Symb"/>
    <w:basedOn w:val="aExamparSymb"/>
    <w:rsid w:val="001973CC"/>
    <w:pPr>
      <w:tabs>
        <w:tab w:val="left" w:pos="2000"/>
      </w:tabs>
      <w:ind w:left="2041" w:hanging="2495"/>
    </w:pPr>
  </w:style>
  <w:style w:type="paragraph" w:customStyle="1" w:styleId="aExamBulletparSymb">
    <w:name w:val="aExamBulletpar Symb"/>
    <w:basedOn w:val="aExamparSymb"/>
    <w:rsid w:val="001973CC"/>
    <w:pPr>
      <w:tabs>
        <w:tab w:val="clear" w:pos="1599"/>
        <w:tab w:val="left" w:pos="1616"/>
        <w:tab w:val="left" w:pos="2495"/>
      </w:tabs>
      <w:ind w:left="2013" w:hanging="2495"/>
    </w:pPr>
  </w:style>
  <w:style w:type="paragraph" w:customStyle="1" w:styleId="aNoteparSymb">
    <w:name w:val="aNotepar Symb"/>
    <w:basedOn w:val="BillBasic"/>
    <w:next w:val="Normal"/>
    <w:rsid w:val="001973CC"/>
    <w:pPr>
      <w:tabs>
        <w:tab w:val="left" w:pos="1599"/>
        <w:tab w:val="left" w:pos="2398"/>
      </w:tabs>
      <w:ind w:left="2410" w:hanging="2892"/>
    </w:pPr>
    <w:rPr>
      <w:sz w:val="20"/>
    </w:rPr>
  </w:style>
  <w:style w:type="paragraph" w:customStyle="1" w:styleId="aNoteTextparSymb">
    <w:name w:val="aNoteTextpar Symb"/>
    <w:basedOn w:val="aNoteparSymb"/>
    <w:rsid w:val="001973CC"/>
    <w:pPr>
      <w:tabs>
        <w:tab w:val="clear" w:pos="1599"/>
        <w:tab w:val="clear" w:pos="2398"/>
        <w:tab w:val="left" w:pos="2880"/>
      </w:tabs>
      <w:spacing w:before="60"/>
      <w:ind w:left="2398" w:hanging="2880"/>
    </w:pPr>
  </w:style>
  <w:style w:type="paragraph" w:customStyle="1" w:styleId="aNoteParaparSymb">
    <w:name w:val="aNoteParapar Symb"/>
    <w:basedOn w:val="aNoteparSymb"/>
    <w:rsid w:val="001973CC"/>
    <w:pPr>
      <w:tabs>
        <w:tab w:val="right" w:pos="2640"/>
      </w:tabs>
      <w:spacing w:before="60"/>
      <w:ind w:left="2920" w:hanging="3402"/>
    </w:pPr>
  </w:style>
  <w:style w:type="paragraph" w:customStyle="1" w:styleId="aNoteBulletparSymb">
    <w:name w:val="aNoteBulletpar Symb"/>
    <w:basedOn w:val="aNoteparSymb"/>
    <w:rsid w:val="001973CC"/>
    <w:pPr>
      <w:tabs>
        <w:tab w:val="clear" w:pos="1599"/>
        <w:tab w:val="left" w:pos="3289"/>
      </w:tabs>
      <w:spacing w:before="60"/>
      <w:ind w:left="2807" w:hanging="3289"/>
    </w:pPr>
  </w:style>
  <w:style w:type="paragraph" w:customStyle="1" w:styleId="AsubparabulletSymb">
    <w:name w:val="A subpara bullet Symb"/>
    <w:basedOn w:val="BillBasic"/>
    <w:rsid w:val="001973CC"/>
    <w:pPr>
      <w:tabs>
        <w:tab w:val="left" w:pos="2138"/>
        <w:tab w:val="left" w:pos="3005"/>
      </w:tabs>
      <w:spacing w:before="60"/>
      <w:ind w:left="2523" w:hanging="3005"/>
    </w:pPr>
  </w:style>
  <w:style w:type="paragraph" w:customStyle="1" w:styleId="aExamHdgsubparSymb">
    <w:name w:val="aExamHdgsubpar Symb"/>
    <w:basedOn w:val="aExamHdgssSymb"/>
    <w:next w:val="Normal"/>
    <w:rsid w:val="001973CC"/>
    <w:pPr>
      <w:tabs>
        <w:tab w:val="clear" w:pos="1582"/>
        <w:tab w:val="left" w:pos="2620"/>
      </w:tabs>
      <w:ind w:left="2138" w:hanging="2620"/>
    </w:pPr>
  </w:style>
  <w:style w:type="paragraph" w:customStyle="1" w:styleId="aExamsubparSymb">
    <w:name w:val="aExamsubpar Symb"/>
    <w:basedOn w:val="aExamssSymb"/>
    <w:rsid w:val="001973CC"/>
    <w:pPr>
      <w:tabs>
        <w:tab w:val="clear" w:pos="1582"/>
        <w:tab w:val="left" w:pos="2620"/>
      </w:tabs>
      <w:ind w:left="2138" w:hanging="2620"/>
    </w:pPr>
  </w:style>
  <w:style w:type="paragraph" w:customStyle="1" w:styleId="aNotesubparSymb">
    <w:name w:val="aNotesubpar Symb"/>
    <w:basedOn w:val="BillBasic"/>
    <w:next w:val="Normal"/>
    <w:rsid w:val="001973CC"/>
    <w:pPr>
      <w:tabs>
        <w:tab w:val="left" w:pos="2138"/>
        <w:tab w:val="left" w:pos="2937"/>
      </w:tabs>
      <w:ind w:left="2455" w:hanging="2937"/>
    </w:pPr>
    <w:rPr>
      <w:sz w:val="20"/>
    </w:rPr>
  </w:style>
  <w:style w:type="paragraph" w:customStyle="1" w:styleId="aNoteTextsubparSymb">
    <w:name w:val="aNoteTextsubpar Symb"/>
    <w:basedOn w:val="aNotesubparSymb"/>
    <w:rsid w:val="001973CC"/>
    <w:pPr>
      <w:tabs>
        <w:tab w:val="clear" w:pos="2138"/>
        <w:tab w:val="clear" w:pos="2937"/>
        <w:tab w:val="left" w:pos="2943"/>
      </w:tabs>
      <w:spacing w:before="60"/>
      <w:ind w:left="2943" w:hanging="3425"/>
    </w:pPr>
  </w:style>
  <w:style w:type="paragraph" w:customStyle="1" w:styleId="PenaltySymb">
    <w:name w:val="Penalty Symb"/>
    <w:basedOn w:val="AmainreturnSymb"/>
    <w:rsid w:val="001973CC"/>
  </w:style>
  <w:style w:type="paragraph" w:customStyle="1" w:styleId="PenaltyParaSymb">
    <w:name w:val="PenaltyPara Symb"/>
    <w:basedOn w:val="Normal"/>
    <w:rsid w:val="001973CC"/>
    <w:pPr>
      <w:tabs>
        <w:tab w:val="right" w:pos="1360"/>
      </w:tabs>
      <w:spacing w:before="60"/>
      <w:ind w:left="1599" w:hanging="2081"/>
      <w:jc w:val="both"/>
    </w:pPr>
  </w:style>
  <w:style w:type="paragraph" w:customStyle="1" w:styleId="FormulaSymb">
    <w:name w:val="Formula Symb"/>
    <w:basedOn w:val="BillBasic"/>
    <w:rsid w:val="001973CC"/>
    <w:pPr>
      <w:tabs>
        <w:tab w:val="left" w:pos="-480"/>
      </w:tabs>
      <w:spacing w:line="260" w:lineRule="atLeast"/>
      <w:ind w:hanging="480"/>
      <w:jc w:val="center"/>
    </w:pPr>
  </w:style>
  <w:style w:type="paragraph" w:customStyle="1" w:styleId="NormalSymb">
    <w:name w:val="Normal Symb"/>
    <w:basedOn w:val="Normal"/>
    <w:qFormat/>
    <w:rsid w:val="001973CC"/>
    <w:pPr>
      <w:ind w:hanging="482"/>
    </w:pPr>
  </w:style>
  <w:style w:type="character" w:styleId="PlaceholderText">
    <w:name w:val="Placeholder Text"/>
    <w:basedOn w:val="DefaultParagraphFont"/>
    <w:uiPriority w:val="99"/>
    <w:semiHidden/>
    <w:rsid w:val="001973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7.wmf"/><Relationship Id="rId299" Type="http://schemas.openxmlformats.org/officeDocument/2006/relationships/hyperlink" Target="http://www.legislation.act.gov.au/a/1977-28/" TargetMode="External"/><Relationship Id="rId21" Type="http://schemas.openxmlformats.org/officeDocument/2006/relationships/header" Target="header5.xml"/><Relationship Id="rId63" Type="http://schemas.openxmlformats.org/officeDocument/2006/relationships/header" Target="header18.xml"/><Relationship Id="rId159" Type="http://schemas.openxmlformats.org/officeDocument/2006/relationships/oleObject" Target="embeddings/oleObject27.bin"/><Relationship Id="rId324" Type="http://schemas.openxmlformats.org/officeDocument/2006/relationships/hyperlink" Target="http://www.legislation.act.gov.au/sl/2000-47" TargetMode="External"/><Relationship Id="rId366" Type="http://schemas.openxmlformats.org/officeDocument/2006/relationships/hyperlink" Target="http://www.legislation.act.gov.au/sl/1999-19" TargetMode="External"/><Relationship Id="rId170" Type="http://schemas.openxmlformats.org/officeDocument/2006/relationships/footer" Target="footer55.xml"/><Relationship Id="rId226" Type="http://schemas.openxmlformats.org/officeDocument/2006/relationships/image" Target="media/image41.wmf"/><Relationship Id="rId433" Type="http://schemas.openxmlformats.org/officeDocument/2006/relationships/hyperlink" Target="http://www.legislation.act.gov.au/a/2007-3" TargetMode="External"/><Relationship Id="rId268" Type="http://schemas.openxmlformats.org/officeDocument/2006/relationships/hyperlink" Target="http://www.legislation.act.gov.au/a/1957-8" TargetMode="External"/><Relationship Id="rId32" Type="http://schemas.openxmlformats.org/officeDocument/2006/relationships/footer" Target="footer8.xml"/><Relationship Id="rId74" Type="http://schemas.openxmlformats.org/officeDocument/2006/relationships/header" Target="header23.xml"/><Relationship Id="rId128" Type="http://schemas.openxmlformats.org/officeDocument/2006/relationships/footer" Target="footer42.xml"/><Relationship Id="rId335" Type="http://schemas.openxmlformats.org/officeDocument/2006/relationships/hyperlink" Target="http://www.legislation.act.gov.au/a/1957-8" TargetMode="External"/><Relationship Id="rId377" Type="http://schemas.openxmlformats.org/officeDocument/2006/relationships/hyperlink" Target="http://www.legislation.act.gov.au/a/2001-11" TargetMode="External"/><Relationship Id="rId5" Type="http://schemas.openxmlformats.org/officeDocument/2006/relationships/footnotes" Target="footnotes.xml"/><Relationship Id="rId181" Type="http://schemas.openxmlformats.org/officeDocument/2006/relationships/header" Target="header44.xml"/><Relationship Id="rId237" Type="http://schemas.openxmlformats.org/officeDocument/2006/relationships/hyperlink" Target="http://www.legislation.act.gov.au/a/2001-14" TargetMode="External"/><Relationship Id="rId402" Type="http://schemas.openxmlformats.org/officeDocument/2006/relationships/hyperlink" Target="http://www.legislation.act.gov.au/a/1982-68/default.asp" TargetMode="External"/><Relationship Id="rId279" Type="http://schemas.openxmlformats.org/officeDocument/2006/relationships/hyperlink" Target="http://www.legislation.act.gov.au/a/1982-68" TargetMode="External"/><Relationship Id="rId444" Type="http://schemas.openxmlformats.org/officeDocument/2006/relationships/hyperlink" Target="http://www.legislation.act.gov.au/a/2007-3" TargetMode="External"/><Relationship Id="rId43" Type="http://schemas.openxmlformats.org/officeDocument/2006/relationships/footer" Target="footer13.xml"/><Relationship Id="rId139" Type="http://schemas.openxmlformats.org/officeDocument/2006/relationships/oleObject" Target="embeddings/oleObject21.bin"/><Relationship Id="rId290" Type="http://schemas.openxmlformats.org/officeDocument/2006/relationships/hyperlink" Target="http://www.legislation.act.gov.au/gaz/2001-13/default.asp" TargetMode="External"/><Relationship Id="rId304" Type="http://schemas.openxmlformats.org/officeDocument/2006/relationships/hyperlink" Target="http://www.legislation.act.gov.au/a/2007-3" TargetMode="External"/><Relationship Id="rId346" Type="http://schemas.openxmlformats.org/officeDocument/2006/relationships/hyperlink" Target="http://www.legislation.act.gov.au/sl/1999-19" TargetMode="External"/><Relationship Id="rId388" Type="http://schemas.openxmlformats.org/officeDocument/2006/relationships/hyperlink" Target="http://www.legislation.act.gov.au/sl/2000-47" TargetMode="External"/><Relationship Id="rId85" Type="http://schemas.openxmlformats.org/officeDocument/2006/relationships/oleObject" Target="embeddings/oleObject3.bin"/><Relationship Id="rId150" Type="http://schemas.openxmlformats.org/officeDocument/2006/relationships/oleObject" Target="embeddings/oleObject25.bin"/><Relationship Id="rId192" Type="http://schemas.openxmlformats.org/officeDocument/2006/relationships/image" Target="media/image35.png"/><Relationship Id="rId206" Type="http://schemas.openxmlformats.org/officeDocument/2006/relationships/header" Target="header52.xml"/><Relationship Id="rId413" Type="http://schemas.openxmlformats.org/officeDocument/2006/relationships/hyperlink" Target="http://www.legislation.act.gov.au/a/2007-3" TargetMode="External"/><Relationship Id="rId248" Type="http://schemas.openxmlformats.org/officeDocument/2006/relationships/hyperlink" Target="http://www.legislation.act.gov.au/a/1957-8" TargetMode="External"/><Relationship Id="rId455" Type="http://schemas.openxmlformats.org/officeDocument/2006/relationships/hyperlink" Target="http://www.legislation.act.gov.au/a/2007-3" TargetMode="External"/><Relationship Id="rId12" Type="http://schemas.openxmlformats.org/officeDocument/2006/relationships/hyperlink" Target="http://www.legislation.act.gov.au/a/2001-14" TargetMode="External"/><Relationship Id="rId108" Type="http://schemas.openxmlformats.org/officeDocument/2006/relationships/oleObject" Target="embeddings/oleObject16.bin"/><Relationship Id="rId315" Type="http://schemas.openxmlformats.org/officeDocument/2006/relationships/hyperlink" Target="http://www.legislation.act.gov.au/a/1957-8" TargetMode="External"/><Relationship Id="rId357" Type="http://schemas.openxmlformats.org/officeDocument/2006/relationships/hyperlink" Target="http://www.legislation.act.gov.au/sl/1999-19" TargetMode="External"/><Relationship Id="rId54" Type="http://schemas.openxmlformats.org/officeDocument/2006/relationships/footer" Target="footer20.xml"/><Relationship Id="rId96" Type="http://schemas.openxmlformats.org/officeDocument/2006/relationships/image" Target="media/image10.wmf"/><Relationship Id="rId161" Type="http://schemas.openxmlformats.org/officeDocument/2006/relationships/oleObject" Target="embeddings/oleObject28.bin"/><Relationship Id="rId217" Type="http://schemas.openxmlformats.org/officeDocument/2006/relationships/footer" Target="footer74.xml"/><Relationship Id="rId399" Type="http://schemas.openxmlformats.org/officeDocument/2006/relationships/hyperlink" Target="http://www.legislation.act.gov.au/a/1976-7/" TargetMode="External"/><Relationship Id="rId259" Type="http://schemas.openxmlformats.org/officeDocument/2006/relationships/hyperlink" Target="http://www.legislation.act.gov.au/a/1968-5/default.asp" TargetMode="External"/><Relationship Id="rId424" Type="http://schemas.openxmlformats.org/officeDocument/2006/relationships/hyperlink" Target="http://www.legislation.act.gov.au/a/2007-3" TargetMode="External"/><Relationship Id="rId466" Type="http://schemas.openxmlformats.org/officeDocument/2006/relationships/footer" Target="footer86.xml"/><Relationship Id="rId23" Type="http://schemas.openxmlformats.org/officeDocument/2006/relationships/footer" Target="footer5.xml"/><Relationship Id="rId119" Type="http://schemas.openxmlformats.org/officeDocument/2006/relationships/image" Target="media/image18.wmf"/><Relationship Id="rId270" Type="http://schemas.openxmlformats.org/officeDocument/2006/relationships/hyperlink" Target="http://www.legislation.act.gov.au/a/1957-8" TargetMode="External"/><Relationship Id="rId326" Type="http://schemas.openxmlformats.org/officeDocument/2006/relationships/hyperlink" Target="http://www.legislation.act.gov.au/sl/2000-47" TargetMode="External"/><Relationship Id="rId65" Type="http://schemas.openxmlformats.org/officeDocument/2006/relationships/footer" Target="footer25.xml"/><Relationship Id="rId130" Type="http://schemas.openxmlformats.org/officeDocument/2006/relationships/image" Target="media/image19.wmf"/><Relationship Id="rId368" Type="http://schemas.openxmlformats.org/officeDocument/2006/relationships/hyperlink" Target="http://www.legislation.act.gov.au/sl/1999-19" TargetMode="External"/><Relationship Id="rId172" Type="http://schemas.openxmlformats.org/officeDocument/2006/relationships/header" Target="header43.xml"/><Relationship Id="rId193" Type="http://schemas.openxmlformats.org/officeDocument/2006/relationships/header" Target="header48.xml"/><Relationship Id="rId207" Type="http://schemas.openxmlformats.org/officeDocument/2006/relationships/header" Target="header53.xml"/><Relationship Id="rId228" Type="http://schemas.openxmlformats.org/officeDocument/2006/relationships/header" Target="header60.xml"/><Relationship Id="rId249" Type="http://schemas.openxmlformats.org/officeDocument/2006/relationships/hyperlink" Target="http://www.legislation.act.gov.au/sl/1999-19/default.asp" TargetMode="External"/><Relationship Id="rId414" Type="http://schemas.openxmlformats.org/officeDocument/2006/relationships/hyperlink" Target="http://www.legislation.act.gov.au/a/2007-3" TargetMode="External"/><Relationship Id="rId435" Type="http://schemas.openxmlformats.org/officeDocument/2006/relationships/hyperlink" Target="http://www.legislation.act.gov.au/a/2007-3" TargetMode="External"/><Relationship Id="rId456" Type="http://schemas.openxmlformats.org/officeDocument/2006/relationships/hyperlink" Target="http://www.legislation.act.gov.au/sl/1986-9" TargetMode="External"/><Relationship Id="rId13" Type="http://schemas.openxmlformats.org/officeDocument/2006/relationships/hyperlink" Target="http://www.legislation.act.gov.au/a/2001-14" TargetMode="External"/><Relationship Id="rId109" Type="http://schemas.openxmlformats.org/officeDocument/2006/relationships/image" Target="media/image15.png"/><Relationship Id="rId260" Type="http://schemas.openxmlformats.org/officeDocument/2006/relationships/hyperlink" Target="http://www.legislation.act.gov.au/a/1974-26/" TargetMode="External"/><Relationship Id="rId281" Type="http://schemas.openxmlformats.org/officeDocument/2006/relationships/hyperlink" Target="http://www.legislation.act.gov.au/a/1983-34" TargetMode="External"/><Relationship Id="rId316" Type="http://schemas.openxmlformats.org/officeDocument/2006/relationships/hyperlink" Target="http://www.legislation.act.gov.au/a/1957-8" TargetMode="External"/><Relationship Id="rId337" Type="http://schemas.openxmlformats.org/officeDocument/2006/relationships/hyperlink" Target="http://www.legislation.act.gov.au/a/1957-8" TargetMode="External"/><Relationship Id="rId34" Type="http://schemas.openxmlformats.org/officeDocument/2006/relationships/header" Target="header8.xml"/><Relationship Id="rId55" Type="http://schemas.openxmlformats.org/officeDocument/2006/relationships/footer" Target="footer21.xml"/><Relationship Id="rId76" Type="http://schemas.openxmlformats.org/officeDocument/2006/relationships/footer" Target="footer32.xml"/><Relationship Id="rId97" Type="http://schemas.openxmlformats.org/officeDocument/2006/relationships/oleObject" Target="embeddings/oleObject9.bin"/><Relationship Id="rId120" Type="http://schemas.openxmlformats.org/officeDocument/2006/relationships/oleObject" Target="embeddings/oleObject19.bin"/><Relationship Id="rId141" Type="http://schemas.openxmlformats.org/officeDocument/2006/relationships/oleObject" Target="embeddings/oleObject22.bin"/><Relationship Id="rId358" Type="http://schemas.openxmlformats.org/officeDocument/2006/relationships/hyperlink" Target="http://www.legislation.act.gov.au/sl/1999-19" TargetMode="External"/><Relationship Id="rId379" Type="http://schemas.openxmlformats.org/officeDocument/2006/relationships/hyperlink" Target="http://www.legislation.act.gov.au/sl/2000-47" TargetMode="External"/><Relationship Id="rId7" Type="http://schemas.openxmlformats.org/officeDocument/2006/relationships/image" Target="media/image1.png"/><Relationship Id="rId162" Type="http://schemas.openxmlformats.org/officeDocument/2006/relationships/header" Target="header38.xml"/><Relationship Id="rId183" Type="http://schemas.openxmlformats.org/officeDocument/2006/relationships/footer" Target="footer59.xml"/><Relationship Id="rId218" Type="http://schemas.openxmlformats.org/officeDocument/2006/relationships/footer" Target="footer75.xml"/><Relationship Id="rId239" Type="http://schemas.openxmlformats.org/officeDocument/2006/relationships/hyperlink" Target="http://www.legislation.act.gov.au/a/2001-14" TargetMode="External"/><Relationship Id="rId390" Type="http://schemas.openxmlformats.org/officeDocument/2006/relationships/hyperlink" Target="http://www.legislation.act.gov.au/a/1957-8" TargetMode="External"/><Relationship Id="rId404" Type="http://schemas.openxmlformats.org/officeDocument/2006/relationships/hyperlink" Target="http://www.legislation.act.gov.au/a/1983-34/" TargetMode="External"/><Relationship Id="rId425" Type="http://schemas.openxmlformats.org/officeDocument/2006/relationships/hyperlink" Target="http://www.legislation.act.gov.au/a/2007-3" TargetMode="External"/><Relationship Id="rId446" Type="http://schemas.openxmlformats.org/officeDocument/2006/relationships/hyperlink" Target="http://www.legislation.act.gov.au/a/2007-3" TargetMode="External"/><Relationship Id="rId467" Type="http://schemas.openxmlformats.org/officeDocument/2006/relationships/footer" Target="footer87.xml"/><Relationship Id="rId250" Type="http://schemas.openxmlformats.org/officeDocument/2006/relationships/hyperlink" Target="http://www.legislation.act.gov.au/a/2001-14" TargetMode="External"/><Relationship Id="rId271" Type="http://schemas.openxmlformats.org/officeDocument/2006/relationships/hyperlink" Target="http://www.legislation.act.gov.au/a/1976-7" TargetMode="External"/><Relationship Id="rId292" Type="http://schemas.openxmlformats.org/officeDocument/2006/relationships/hyperlink" Target="http://www.legislation.act.gov.au/gaz/2001-30/default.asp" TargetMode="External"/><Relationship Id="rId306" Type="http://schemas.openxmlformats.org/officeDocument/2006/relationships/hyperlink" Target="http://www.legislation.act.gov.au/a/1957-8" TargetMode="External"/><Relationship Id="rId24" Type="http://schemas.openxmlformats.org/officeDocument/2006/relationships/footer" Target="footer6.xml"/><Relationship Id="rId45" Type="http://schemas.openxmlformats.org/officeDocument/2006/relationships/footer" Target="footer15.xml"/><Relationship Id="rId66" Type="http://schemas.openxmlformats.org/officeDocument/2006/relationships/footer" Target="footer26.xml"/><Relationship Id="rId87" Type="http://schemas.openxmlformats.org/officeDocument/2006/relationships/oleObject" Target="embeddings/oleObject4.bin"/><Relationship Id="rId110" Type="http://schemas.openxmlformats.org/officeDocument/2006/relationships/header" Target="header26.xml"/><Relationship Id="rId131" Type="http://schemas.openxmlformats.org/officeDocument/2006/relationships/oleObject" Target="embeddings/oleObject20.bin"/><Relationship Id="rId327" Type="http://schemas.openxmlformats.org/officeDocument/2006/relationships/hyperlink" Target="http://www.legislation.act.gov.au/a/1957-8" TargetMode="External"/><Relationship Id="rId348" Type="http://schemas.openxmlformats.org/officeDocument/2006/relationships/hyperlink" Target="http://www.legislation.act.gov.au/sl/1986-9" TargetMode="External"/><Relationship Id="rId369" Type="http://schemas.openxmlformats.org/officeDocument/2006/relationships/hyperlink" Target="http://www.legislation.act.gov.au/a/2007-3" TargetMode="External"/><Relationship Id="rId152" Type="http://schemas.openxmlformats.org/officeDocument/2006/relationships/header" Target="header36.xml"/><Relationship Id="rId173" Type="http://schemas.openxmlformats.org/officeDocument/2006/relationships/footer" Target="footer56.xml"/><Relationship Id="rId194" Type="http://schemas.openxmlformats.org/officeDocument/2006/relationships/header" Target="header49.xml"/><Relationship Id="rId208" Type="http://schemas.openxmlformats.org/officeDocument/2006/relationships/footer" Target="footer69.xml"/><Relationship Id="rId229" Type="http://schemas.openxmlformats.org/officeDocument/2006/relationships/header" Target="header61.xml"/><Relationship Id="rId380" Type="http://schemas.openxmlformats.org/officeDocument/2006/relationships/hyperlink" Target="http://www.legislation.act.gov.au/a/1957-8" TargetMode="External"/><Relationship Id="rId415" Type="http://schemas.openxmlformats.org/officeDocument/2006/relationships/hyperlink" Target="http://www.legislation.act.gov.au/a/2007-3" TargetMode="External"/><Relationship Id="rId436" Type="http://schemas.openxmlformats.org/officeDocument/2006/relationships/hyperlink" Target="http://www.legislation.act.gov.au/a/2007-3" TargetMode="External"/><Relationship Id="rId457" Type="http://schemas.openxmlformats.org/officeDocument/2006/relationships/hyperlink" Target="http://www.legislation.act.gov.au/a/2001-44" TargetMode="External"/><Relationship Id="rId240" Type="http://schemas.openxmlformats.org/officeDocument/2006/relationships/hyperlink" Target="http://www.legislation.act.gov.au/a/1912-38" TargetMode="External"/><Relationship Id="rId261" Type="http://schemas.openxmlformats.org/officeDocument/2006/relationships/hyperlink" Target="http://www.legislation.act.gov.au/a/1976-7/" TargetMode="External"/><Relationship Id="rId14" Type="http://schemas.openxmlformats.org/officeDocument/2006/relationships/header" Target="header1.xml"/><Relationship Id="rId35" Type="http://schemas.openxmlformats.org/officeDocument/2006/relationships/header" Target="header9.xml"/><Relationship Id="rId56" Type="http://schemas.openxmlformats.org/officeDocument/2006/relationships/image" Target="media/image2.png"/><Relationship Id="rId77" Type="http://schemas.openxmlformats.org/officeDocument/2006/relationships/footer" Target="footer33.xml"/><Relationship Id="rId100" Type="http://schemas.openxmlformats.org/officeDocument/2006/relationships/image" Target="media/image12.wmf"/><Relationship Id="rId282" Type="http://schemas.openxmlformats.org/officeDocument/2006/relationships/hyperlink" Target="http://www.legislation.act.gov.au/a/1957-8" TargetMode="External"/><Relationship Id="rId317" Type="http://schemas.openxmlformats.org/officeDocument/2006/relationships/hyperlink" Target="http://www.legislation.act.gov.au/a/1957-8" TargetMode="External"/><Relationship Id="rId338" Type="http://schemas.openxmlformats.org/officeDocument/2006/relationships/hyperlink" Target="http://www.legislation.act.gov.au/a/2001-11" TargetMode="External"/><Relationship Id="rId359" Type="http://schemas.openxmlformats.org/officeDocument/2006/relationships/hyperlink" Target="http://www.legislation.act.gov.au/sl/1999-19" TargetMode="External"/><Relationship Id="rId8" Type="http://schemas.openxmlformats.org/officeDocument/2006/relationships/hyperlink" Target="http://www.legislation.act.gov.au/a/2001-14" TargetMode="External"/><Relationship Id="rId98" Type="http://schemas.openxmlformats.org/officeDocument/2006/relationships/image" Target="media/image11.wmf"/><Relationship Id="rId121" Type="http://schemas.openxmlformats.org/officeDocument/2006/relationships/header" Target="header28.xml"/><Relationship Id="rId142" Type="http://schemas.openxmlformats.org/officeDocument/2006/relationships/header" Target="header34.xml"/><Relationship Id="rId163" Type="http://schemas.openxmlformats.org/officeDocument/2006/relationships/header" Target="header39.xml"/><Relationship Id="rId184" Type="http://schemas.openxmlformats.org/officeDocument/2006/relationships/footer" Target="footer60.xml"/><Relationship Id="rId219" Type="http://schemas.openxmlformats.org/officeDocument/2006/relationships/image" Target="media/image38.jpeg"/><Relationship Id="rId370" Type="http://schemas.openxmlformats.org/officeDocument/2006/relationships/hyperlink" Target="http://www.legislation.act.gov.au/a/1957-8" TargetMode="External"/><Relationship Id="rId391" Type="http://schemas.openxmlformats.org/officeDocument/2006/relationships/hyperlink" Target="http://www.legislation.act.gov.au/a/1977-28/" TargetMode="External"/><Relationship Id="rId405" Type="http://schemas.openxmlformats.org/officeDocument/2006/relationships/hyperlink" Target="http://www.legislation.act.gov.au/a/1957-8" TargetMode="External"/><Relationship Id="rId426" Type="http://schemas.openxmlformats.org/officeDocument/2006/relationships/hyperlink" Target="http://www.legislation.act.gov.au/a/2007-3" TargetMode="External"/><Relationship Id="rId447" Type="http://schemas.openxmlformats.org/officeDocument/2006/relationships/hyperlink" Target="http://www.legislation.act.gov.au/a/2007-3" TargetMode="External"/><Relationship Id="rId230" Type="http://schemas.openxmlformats.org/officeDocument/2006/relationships/footer" Target="footer78.xml"/><Relationship Id="rId251" Type="http://schemas.openxmlformats.org/officeDocument/2006/relationships/hyperlink" Target="http://www.legislation.act.gov.au/a/1967-48" TargetMode="External"/><Relationship Id="rId468" Type="http://schemas.openxmlformats.org/officeDocument/2006/relationships/header" Target="header70.xml"/><Relationship Id="rId25" Type="http://schemas.openxmlformats.org/officeDocument/2006/relationships/hyperlink" Target="http://www.legislation.act.gov.au/a/2001-14" TargetMode="External"/><Relationship Id="rId46" Type="http://schemas.openxmlformats.org/officeDocument/2006/relationships/header" Target="header12.xml"/><Relationship Id="rId67" Type="http://schemas.openxmlformats.org/officeDocument/2006/relationships/footer" Target="footer27.xml"/><Relationship Id="rId272" Type="http://schemas.openxmlformats.org/officeDocument/2006/relationships/hyperlink" Target="http://www.legislation.act.gov.au/a/1957-8" TargetMode="External"/><Relationship Id="rId293" Type="http://schemas.openxmlformats.org/officeDocument/2006/relationships/hyperlink" Target="http://www.legislation.act.gov.au/gaz/2001-S65/default.asp" TargetMode="External"/><Relationship Id="rId307" Type="http://schemas.openxmlformats.org/officeDocument/2006/relationships/hyperlink" Target="http://www.legislation.act.gov.au/a/2007-3" TargetMode="External"/><Relationship Id="rId328" Type="http://schemas.openxmlformats.org/officeDocument/2006/relationships/hyperlink" Target="http://www.legislation.act.gov.au/a/1974-26/" TargetMode="External"/><Relationship Id="rId349" Type="http://schemas.openxmlformats.org/officeDocument/2006/relationships/hyperlink" Target="http://www.legislation.act.gov.au/sl/1999-19" TargetMode="External"/><Relationship Id="rId88" Type="http://schemas.openxmlformats.org/officeDocument/2006/relationships/image" Target="media/image6.wmf"/><Relationship Id="rId111" Type="http://schemas.openxmlformats.org/officeDocument/2006/relationships/header" Target="header27.xml"/><Relationship Id="rId132" Type="http://schemas.openxmlformats.org/officeDocument/2006/relationships/image" Target="media/image20.png"/><Relationship Id="rId153" Type="http://schemas.openxmlformats.org/officeDocument/2006/relationships/header" Target="header37.xml"/><Relationship Id="rId174" Type="http://schemas.openxmlformats.org/officeDocument/2006/relationships/footer" Target="footer57.xml"/><Relationship Id="rId195" Type="http://schemas.openxmlformats.org/officeDocument/2006/relationships/footer" Target="footer64.xml"/><Relationship Id="rId209" Type="http://schemas.openxmlformats.org/officeDocument/2006/relationships/footer" Target="footer70.xml"/><Relationship Id="rId360" Type="http://schemas.openxmlformats.org/officeDocument/2006/relationships/hyperlink" Target="http://www.legislation.act.gov.au/sl/1999-19" TargetMode="External"/><Relationship Id="rId381" Type="http://schemas.openxmlformats.org/officeDocument/2006/relationships/hyperlink" Target="http://www.legislation.act.gov.au/a/1976-7/" TargetMode="External"/><Relationship Id="rId416" Type="http://schemas.openxmlformats.org/officeDocument/2006/relationships/hyperlink" Target="http://www.legislation.act.gov.au/a/2007-3" TargetMode="External"/><Relationship Id="rId220" Type="http://schemas.openxmlformats.org/officeDocument/2006/relationships/image" Target="media/image39.jpeg"/><Relationship Id="rId241" Type="http://schemas.openxmlformats.org/officeDocument/2006/relationships/header" Target="header64.xml"/><Relationship Id="rId437" Type="http://schemas.openxmlformats.org/officeDocument/2006/relationships/hyperlink" Target="http://www.legislation.act.gov.au/a/2007-3" TargetMode="External"/><Relationship Id="rId458" Type="http://schemas.openxmlformats.org/officeDocument/2006/relationships/hyperlink" Target="http://www.legislation.act.gov.au/a/2001-44" TargetMode="External"/><Relationship Id="rId15" Type="http://schemas.openxmlformats.org/officeDocument/2006/relationships/header" Target="header2.xml"/><Relationship Id="rId36" Type="http://schemas.openxmlformats.org/officeDocument/2006/relationships/footer" Target="footer10.xml"/><Relationship Id="rId57" Type="http://schemas.openxmlformats.org/officeDocument/2006/relationships/oleObject" Target="embeddings/oleObject1.bin"/><Relationship Id="rId262" Type="http://schemas.openxmlformats.org/officeDocument/2006/relationships/hyperlink" Target="http://www.legislation.act.gov.au/a/1977-28/" TargetMode="External"/><Relationship Id="rId283" Type="http://schemas.openxmlformats.org/officeDocument/2006/relationships/hyperlink" Target="http://www.legislation.act.gov.au/sl/1986-9/default.asp" TargetMode="External"/><Relationship Id="rId318" Type="http://schemas.openxmlformats.org/officeDocument/2006/relationships/hyperlink" Target="http://www.legislation.act.gov.au/a/1957-8" TargetMode="External"/><Relationship Id="rId339" Type="http://schemas.openxmlformats.org/officeDocument/2006/relationships/hyperlink" Target="http://www.legislation.act.gov.au/a/1957-8" TargetMode="External"/><Relationship Id="rId78" Type="http://schemas.openxmlformats.org/officeDocument/2006/relationships/header" Target="header24.xml"/><Relationship Id="rId99" Type="http://schemas.openxmlformats.org/officeDocument/2006/relationships/oleObject" Target="embeddings/oleObject10.bin"/><Relationship Id="rId101" Type="http://schemas.openxmlformats.org/officeDocument/2006/relationships/oleObject" Target="embeddings/oleObject11.bin"/><Relationship Id="rId122" Type="http://schemas.openxmlformats.org/officeDocument/2006/relationships/header" Target="header29.xml"/><Relationship Id="rId143" Type="http://schemas.openxmlformats.org/officeDocument/2006/relationships/header" Target="header35.xml"/><Relationship Id="rId164" Type="http://schemas.openxmlformats.org/officeDocument/2006/relationships/footer" Target="footer51.xml"/><Relationship Id="rId185" Type="http://schemas.openxmlformats.org/officeDocument/2006/relationships/image" Target="media/image34.wmf"/><Relationship Id="rId350" Type="http://schemas.openxmlformats.org/officeDocument/2006/relationships/hyperlink" Target="http://www.legislation.act.gov.au/sl/1999-19" TargetMode="External"/><Relationship Id="rId371" Type="http://schemas.openxmlformats.org/officeDocument/2006/relationships/hyperlink" Target="http://www.legislation.act.gov.au/a/1968-5/default.asp" TargetMode="External"/><Relationship Id="rId406" Type="http://schemas.openxmlformats.org/officeDocument/2006/relationships/hyperlink" Target="http://www.legislation.act.gov.au/sl/1999-19" TargetMode="External"/><Relationship Id="rId9" Type="http://schemas.openxmlformats.org/officeDocument/2006/relationships/hyperlink" Target="http://www.legislation.act.gov.au" TargetMode="External"/><Relationship Id="rId210" Type="http://schemas.openxmlformats.org/officeDocument/2006/relationships/footer" Target="footer71.xml"/><Relationship Id="rId392" Type="http://schemas.openxmlformats.org/officeDocument/2006/relationships/hyperlink" Target="http://www.legislation.act.gov.au/a/1983-34/" TargetMode="External"/><Relationship Id="rId427" Type="http://schemas.openxmlformats.org/officeDocument/2006/relationships/hyperlink" Target="http://www.legislation.act.gov.au/a/2007-3" TargetMode="External"/><Relationship Id="rId448" Type="http://schemas.openxmlformats.org/officeDocument/2006/relationships/hyperlink" Target="http://www.legislation.act.gov.au/a/2007-3" TargetMode="External"/><Relationship Id="rId469" Type="http://schemas.openxmlformats.org/officeDocument/2006/relationships/footer" Target="footer88.xml"/><Relationship Id="rId26" Type="http://schemas.openxmlformats.org/officeDocument/2006/relationships/hyperlink" Target="http://www.legislation.act.gov.au/a/2001-14" TargetMode="External"/><Relationship Id="rId231" Type="http://schemas.openxmlformats.org/officeDocument/2006/relationships/footer" Target="footer79.xml"/><Relationship Id="rId252" Type="http://schemas.openxmlformats.org/officeDocument/2006/relationships/hyperlink" Target="http://www.legislation.act.gov.au/a/1912-38" TargetMode="External"/><Relationship Id="rId273" Type="http://schemas.openxmlformats.org/officeDocument/2006/relationships/hyperlink" Target="http://www.legislation.act.gov.au/a/1977-28" TargetMode="External"/><Relationship Id="rId294" Type="http://schemas.openxmlformats.org/officeDocument/2006/relationships/hyperlink" Target="http://www.legislation.act.gov.au/a/2007-3" TargetMode="External"/><Relationship Id="rId308" Type="http://schemas.openxmlformats.org/officeDocument/2006/relationships/hyperlink" Target="http://www.legislation.act.gov.au/a/1957-8" TargetMode="External"/><Relationship Id="rId329" Type="http://schemas.openxmlformats.org/officeDocument/2006/relationships/hyperlink" Target="http://www.legislation.act.gov.au/a/1977-28/" TargetMode="External"/><Relationship Id="rId47" Type="http://schemas.openxmlformats.org/officeDocument/2006/relationships/header" Target="header13.xml"/><Relationship Id="rId68" Type="http://schemas.openxmlformats.org/officeDocument/2006/relationships/header" Target="header20.xml"/><Relationship Id="rId89" Type="http://schemas.openxmlformats.org/officeDocument/2006/relationships/oleObject" Target="embeddings/oleObject5.bin"/><Relationship Id="rId112" Type="http://schemas.openxmlformats.org/officeDocument/2006/relationships/footer" Target="footer36.xml"/><Relationship Id="rId133" Type="http://schemas.openxmlformats.org/officeDocument/2006/relationships/header" Target="header32.xml"/><Relationship Id="rId154" Type="http://schemas.openxmlformats.org/officeDocument/2006/relationships/footer" Target="footer49.xml"/><Relationship Id="rId175" Type="http://schemas.openxmlformats.org/officeDocument/2006/relationships/footer" Target="footer58.xml"/><Relationship Id="rId340" Type="http://schemas.openxmlformats.org/officeDocument/2006/relationships/hyperlink" Target="http://www.legislation.act.gov.au/sl/1999-19" TargetMode="External"/><Relationship Id="rId361" Type="http://schemas.openxmlformats.org/officeDocument/2006/relationships/hyperlink" Target="http://www.legislation.act.gov.au/sl/1999-19" TargetMode="External"/><Relationship Id="rId196" Type="http://schemas.openxmlformats.org/officeDocument/2006/relationships/footer" Target="footer65.xml"/><Relationship Id="rId200" Type="http://schemas.openxmlformats.org/officeDocument/2006/relationships/oleObject" Target="embeddings/oleObject31.bin"/><Relationship Id="rId382" Type="http://schemas.openxmlformats.org/officeDocument/2006/relationships/hyperlink" Target="http://www.legislation.act.gov.au/a/1977-28/" TargetMode="External"/><Relationship Id="rId417" Type="http://schemas.openxmlformats.org/officeDocument/2006/relationships/hyperlink" Target="http://www.legislation.act.gov.au/a/2007-3" TargetMode="External"/><Relationship Id="rId438" Type="http://schemas.openxmlformats.org/officeDocument/2006/relationships/hyperlink" Target="http://www.legislation.act.gov.au/a/2007-3" TargetMode="External"/><Relationship Id="rId459" Type="http://schemas.openxmlformats.org/officeDocument/2006/relationships/hyperlink" Target="http://www.legislation.act.gov.au/a/2007-3" TargetMode="External"/><Relationship Id="rId16" Type="http://schemas.openxmlformats.org/officeDocument/2006/relationships/footer" Target="footer1.xml"/><Relationship Id="rId221" Type="http://schemas.openxmlformats.org/officeDocument/2006/relationships/image" Target="media/image40.jpeg"/><Relationship Id="rId242" Type="http://schemas.openxmlformats.org/officeDocument/2006/relationships/header" Target="header65.xml"/><Relationship Id="rId263" Type="http://schemas.openxmlformats.org/officeDocument/2006/relationships/hyperlink" Target="http://www.legislation.act.gov.au/a/1981-15/" TargetMode="External"/><Relationship Id="rId284" Type="http://schemas.openxmlformats.org/officeDocument/2006/relationships/hyperlink" Target="http://www.legislation.act.gov.au/a/1989-38" TargetMode="External"/><Relationship Id="rId319" Type="http://schemas.openxmlformats.org/officeDocument/2006/relationships/hyperlink" Target="http://www.legislation.act.gov.au/a/1957-8" TargetMode="External"/><Relationship Id="rId470" Type="http://schemas.openxmlformats.org/officeDocument/2006/relationships/header" Target="header71.xml"/><Relationship Id="rId37" Type="http://schemas.openxmlformats.org/officeDocument/2006/relationships/footer" Target="footer11.xml"/><Relationship Id="rId58" Type="http://schemas.openxmlformats.org/officeDocument/2006/relationships/header" Target="header16.xml"/><Relationship Id="rId79" Type="http://schemas.openxmlformats.org/officeDocument/2006/relationships/header" Target="header25.xml"/><Relationship Id="rId102" Type="http://schemas.openxmlformats.org/officeDocument/2006/relationships/image" Target="media/image13.wmf"/><Relationship Id="rId123" Type="http://schemas.openxmlformats.org/officeDocument/2006/relationships/footer" Target="footer39.xml"/><Relationship Id="rId144" Type="http://schemas.openxmlformats.org/officeDocument/2006/relationships/footer" Target="footer46.xml"/><Relationship Id="rId330" Type="http://schemas.openxmlformats.org/officeDocument/2006/relationships/hyperlink" Target="http://www.legislation.act.gov.au/a/1957-8" TargetMode="External"/><Relationship Id="rId90" Type="http://schemas.openxmlformats.org/officeDocument/2006/relationships/image" Target="media/image7.wmf"/><Relationship Id="rId165" Type="http://schemas.openxmlformats.org/officeDocument/2006/relationships/footer" Target="footer52.xml"/><Relationship Id="rId186" Type="http://schemas.openxmlformats.org/officeDocument/2006/relationships/oleObject" Target="embeddings/oleObject29.bin"/><Relationship Id="rId351" Type="http://schemas.openxmlformats.org/officeDocument/2006/relationships/hyperlink" Target="http://www.legislation.act.gov.au/sl/1999-19" TargetMode="External"/><Relationship Id="rId372" Type="http://schemas.openxmlformats.org/officeDocument/2006/relationships/hyperlink" Target="http://www.legislation.act.gov.au/sl/1986-9" TargetMode="External"/><Relationship Id="rId393" Type="http://schemas.openxmlformats.org/officeDocument/2006/relationships/hyperlink" Target="http://www.legislation.act.gov.au/sl/2000-47" TargetMode="External"/><Relationship Id="rId407" Type="http://schemas.openxmlformats.org/officeDocument/2006/relationships/hyperlink" Target="http://www.legislation.act.gov.au/a/2007-3" TargetMode="External"/><Relationship Id="rId428" Type="http://schemas.openxmlformats.org/officeDocument/2006/relationships/hyperlink" Target="http://www.legislation.act.gov.au/a/2007-3" TargetMode="External"/><Relationship Id="rId449" Type="http://schemas.openxmlformats.org/officeDocument/2006/relationships/hyperlink" Target="http://www.legislation.act.gov.au/a/2007-3" TargetMode="External"/><Relationship Id="rId211" Type="http://schemas.openxmlformats.org/officeDocument/2006/relationships/header" Target="header54.xml"/><Relationship Id="rId232" Type="http://schemas.openxmlformats.org/officeDocument/2006/relationships/header" Target="header62.xml"/><Relationship Id="rId253" Type="http://schemas.openxmlformats.org/officeDocument/2006/relationships/hyperlink" Target="http://www.legislation.act.gov.au/a/1912-38" TargetMode="External"/><Relationship Id="rId274" Type="http://schemas.openxmlformats.org/officeDocument/2006/relationships/hyperlink" Target="http://www.legislation.act.gov.au/a/1957-8" TargetMode="External"/><Relationship Id="rId295" Type="http://schemas.openxmlformats.org/officeDocument/2006/relationships/hyperlink" Target="http://www.legislation.act.gov.au/a/2009-28" TargetMode="External"/><Relationship Id="rId309" Type="http://schemas.openxmlformats.org/officeDocument/2006/relationships/hyperlink" Target="http://www.legislation.act.gov.au/a/2007-3" TargetMode="External"/><Relationship Id="rId460" Type="http://schemas.openxmlformats.org/officeDocument/2006/relationships/header" Target="header66.xml"/><Relationship Id="rId27" Type="http://schemas.openxmlformats.org/officeDocument/2006/relationships/hyperlink" Target="http://www.legislation.act.gov.au/a/1912-38/" TargetMode="External"/><Relationship Id="rId48" Type="http://schemas.openxmlformats.org/officeDocument/2006/relationships/footer" Target="footer16.xml"/><Relationship Id="rId69" Type="http://schemas.openxmlformats.org/officeDocument/2006/relationships/header" Target="header21.xml"/><Relationship Id="rId113" Type="http://schemas.openxmlformats.org/officeDocument/2006/relationships/footer" Target="footer37.xml"/><Relationship Id="rId134" Type="http://schemas.openxmlformats.org/officeDocument/2006/relationships/header" Target="header33.xml"/><Relationship Id="rId320" Type="http://schemas.openxmlformats.org/officeDocument/2006/relationships/hyperlink" Target="http://www.legislation.act.gov.au/a/1957-8" TargetMode="External"/><Relationship Id="rId80" Type="http://schemas.openxmlformats.org/officeDocument/2006/relationships/footer" Target="footer34.xml"/><Relationship Id="rId155" Type="http://schemas.openxmlformats.org/officeDocument/2006/relationships/footer" Target="footer50.xml"/><Relationship Id="rId176" Type="http://schemas.openxmlformats.org/officeDocument/2006/relationships/image" Target="media/image29.png"/><Relationship Id="rId197" Type="http://schemas.openxmlformats.org/officeDocument/2006/relationships/image" Target="media/image36.wmf"/><Relationship Id="rId341" Type="http://schemas.openxmlformats.org/officeDocument/2006/relationships/hyperlink" Target="http://www.legislation.act.gov.au/a/2009-28" TargetMode="External"/><Relationship Id="rId362" Type="http://schemas.openxmlformats.org/officeDocument/2006/relationships/hyperlink" Target="http://www.legislation.act.gov.au/sl/1999-19" TargetMode="External"/><Relationship Id="rId383" Type="http://schemas.openxmlformats.org/officeDocument/2006/relationships/hyperlink" Target="http://www.legislation.act.gov.au/a/1983-34/" TargetMode="External"/><Relationship Id="rId418" Type="http://schemas.openxmlformats.org/officeDocument/2006/relationships/hyperlink" Target="http://www.legislation.act.gov.au/a/2007-3" TargetMode="External"/><Relationship Id="rId439" Type="http://schemas.openxmlformats.org/officeDocument/2006/relationships/hyperlink" Target="http://www.legislation.act.gov.au/a/2007-3" TargetMode="External"/><Relationship Id="rId201" Type="http://schemas.openxmlformats.org/officeDocument/2006/relationships/header" Target="header50.xml"/><Relationship Id="rId222" Type="http://schemas.openxmlformats.org/officeDocument/2006/relationships/header" Target="header58.xml"/><Relationship Id="rId243" Type="http://schemas.openxmlformats.org/officeDocument/2006/relationships/footer" Target="footer82.xml"/><Relationship Id="rId264" Type="http://schemas.openxmlformats.org/officeDocument/2006/relationships/hyperlink" Target="http://www.legislation.act.gov.au/a/1982-15/default.asp" TargetMode="External"/><Relationship Id="rId285" Type="http://schemas.openxmlformats.org/officeDocument/2006/relationships/hyperlink" Target="http://www.legislation.act.gov.au/sl/1999-19/default.asp" TargetMode="External"/><Relationship Id="rId450" Type="http://schemas.openxmlformats.org/officeDocument/2006/relationships/hyperlink" Target="http://www.legislation.act.gov.au/a/2007-3" TargetMode="External"/><Relationship Id="rId471" Type="http://schemas.openxmlformats.org/officeDocument/2006/relationships/footer" Target="footer89.xml"/><Relationship Id="rId17" Type="http://schemas.openxmlformats.org/officeDocument/2006/relationships/footer" Target="footer2.xml"/><Relationship Id="rId38" Type="http://schemas.openxmlformats.org/officeDocument/2006/relationships/footer" Target="footer12.xml"/><Relationship Id="rId59" Type="http://schemas.openxmlformats.org/officeDocument/2006/relationships/header" Target="header17.xml"/><Relationship Id="rId103" Type="http://schemas.openxmlformats.org/officeDocument/2006/relationships/oleObject" Target="embeddings/oleObject12.bin"/><Relationship Id="rId124" Type="http://schemas.openxmlformats.org/officeDocument/2006/relationships/footer" Target="footer40.xml"/><Relationship Id="rId310" Type="http://schemas.openxmlformats.org/officeDocument/2006/relationships/hyperlink" Target="http://www.legislation.act.gov.au/a/1957-8" TargetMode="External"/><Relationship Id="rId70" Type="http://schemas.openxmlformats.org/officeDocument/2006/relationships/footer" Target="footer28.xml"/><Relationship Id="rId91" Type="http://schemas.openxmlformats.org/officeDocument/2006/relationships/oleObject" Target="embeddings/oleObject6.bin"/><Relationship Id="rId145" Type="http://schemas.openxmlformats.org/officeDocument/2006/relationships/footer" Target="footer47.xml"/><Relationship Id="rId166" Type="http://schemas.openxmlformats.org/officeDocument/2006/relationships/footer" Target="footer53.xml"/><Relationship Id="rId187" Type="http://schemas.openxmlformats.org/officeDocument/2006/relationships/header" Target="header46.xml"/><Relationship Id="rId331" Type="http://schemas.openxmlformats.org/officeDocument/2006/relationships/hyperlink" Target="http://www.legislation.act.gov.au/a/1981-15/" TargetMode="External"/><Relationship Id="rId352" Type="http://schemas.openxmlformats.org/officeDocument/2006/relationships/hyperlink" Target="http://www.legislation.act.gov.au/a/1957-8" TargetMode="External"/><Relationship Id="rId373" Type="http://schemas.openxmlformats.org/officeDocument/2006/relationships/hyperlink" Target="http://www.legislation.act.gov.au/a/1957-8" TargetMode="External"/><Relationship Id="rId394" Type="http://schemas.openxmlformats.org/officeDocument/2006/relationships/hyperlink" Target="http://www.legislation.act.gov.au/a/1957-8" TargetMode="External"/><Relationship Id="rId408" Type="http://schemas.openxmlformats.org/officeDocument/2006/relationships/hyperlink" Target="http://www.legislation.act.gov.au/a/2007-3" TargetMode="External"/><Relationship Id="rId429" Type="http://schemas.openxmlformats.org/officeDocument/2006/relationships/hyperlink" Target="http://www.legislation.act.gov.au/a/2007-3" TargetMode="External"/><Relationship Id="rId1" Type="http://schemas.openxmlformats.org/officeDocument/2006/relationships/numbering" Target="numbering.xml"/><Relationship Id="rId212" Type="http://schemas.openxmlformats.org/officeDocument/2006/relationships/header" Target="header55.xml"/><Relationship Id="rId233" Type="http://schemas.openxmlformats.org/officeDocument/2006/relationships/header" Target="header63.xml"/><Relationship Id="rId254" Type="http://schemas.openxmlformats.org/officeDocument/2006/relationships/hyperlink" Target="http://www.legislation.act.gov.au/sl/db_591/default.asp" TargetMode="External"/><Relationship Id="rId440" Type="http://schemas.openxmlformats.org/officeDocument/2006/relationships/hyperlink" Target="http://www.legislation.act.gov.au/a/2007-3" TargetMode="External"/><Relationship Id="rId28" Type="http://schemas.openxmlformats.org/officeDocument/2006/relationships/hyperlink" Target="http://www.legislation.act.gov.au/a/1912-38/" TargetMode="External"/><Relationship Id="rId49" Type="http://schemas.openxmlformats.org/officeDocument/2006/relationships/footer" Target="footer17.xml"/><Relationship Id="rId114" Type="http://schemas.openxmlformats.org/officeDocument/2006/relationships/footer" Target="footer38.xml"/><Relationship Id="rId275" Type="http://schemas.openxmlformats.org/officeDocument/2006/relationships/hyperlink" Target="http://www.legislation.act.gov.au/a/1981-15" TargetMode="External"/><Relationship Id="rId296" Type="http://schemas.openxmlformats.org/officeDocument/2006/relationships/hyperlink" Target="http://www.legislation.act.gov.au/a/2008-51" TargetMode="External"/><Relationship Id="rId300" Type="http://schemas.openxmlformats.org/officeDocument/2006/relationships/hyperlink" Target="http://www.legislation.act.gov.au/sl/1999-19" TargetMode="External"/><Relationship Id="rId461" Type="http://schemas.openxmlformats.org/officeDocument/2006/relationships/header" Target="header67.xml"/><Relationship Id="rId60" Type="http://schemas.openxmlformats.org/officeDocument/2006/relationships/footer" Target="footer22.xml"/><Relationship Id="rId81" Type="http://schemas.openxmlformats.org/officeDocument/2006/relationships/footer" Target="footer35.xml"/><Relationship Id="rId135" Type="http://schemas.openxmlformats.org/officeDocument/2006/relationships/footer" Target="footer44.xml"/><Relationship Id="rId156" Type="http://schemas.openxmlformats.org/officeDocument/2006/relationships/image" Target="media/image25.wmf"/><Relationship Id="rId177" Type="http://schemas.openxmlformats.org/officeDocument/2006/relationships/image" Target="media/image30.png"/><Relationship Id="rId198" Type="http://schemas.openxmlformats.org/officeDocument/2006/relationships/oleObject" Target="embeddings/oleObject30.bin"/><Relationship Id="rId321" Type="http://schemas.openxmlformats.org/officeDocument/2006/relationships/hyperlink" Target="http://www.legislation.act.gov.au/a/1957-8" TargetMode="External"/><Relationship Id="rId342" Type="http://schemas.openxmlformats.org/officeDocument/2006/relationships/hyperlink" Target="http://www.legislation.act.gov.au/a/1957-8" TargetMode="External"/><Relationship Id="rId363" Type="http://schemas.openxmlformats.org/officeDocument/2006/relationships/hyperlink" Target="http://www.legislation.act.gov.au/sl/1999-19" TargetMode="External"/><Relationship Id="rId384" Type="http://schemas.openxmlformats.org/officeDocument/2006/relationships/hyperlink" Target="http://www.legislation.act.gov.au/sl/2000-47" TargetMode="External"/><Relationship Id="rId419" Type="http://schemas.openxmlformats.org/officeDocument/2006/relationships/hyperlink" Target="http://www.legislation.act.gov.au/a/2007-3" TargetMode="External"/><Relationship Id="rId202" Type="http://schemas.openxmlformats.org/officeDocument/2006/relationships/header" Target="header51.xml"/><Relationship Id="rId223" Type="http://schemas.openxmlformats.org/officeDocument/2006/relationships/header" Target="header59.xml"/><Relationship Id="rId244" Type="http://schemas.openxmlformats.org/officeDocument/2006/relationships/footer" Target="footer83.xml"/><Relationship Id="rId430" Type="http://schemas.openxmlformats.org/officeDocument/2006/relationships/hyperlink" Target="http://www.legislation.act.gov.au/a/2007-3" TargetMode="External"/><Relationship Id="rId18" Type="http://schemas.openxmlformats.org/officeDocument/2006/relationships/header" Target="header3.xml"/><Relationship Id="rId39" Type="http://schemas.openxmlformats.org/officeDocument/2006/relationships/hyperlink" Target="http://www.legislation.nsw.gov.au/maintop/scanact/sessional/NONE/0" TargetMode="External"/><Relationship Id="rId265" Type="http://schemas.openxmlformats.org/officeDocument/2006/relationships/hyperlink" Target="http://www.legislation.act.gov.au/a/1982-68/default.asp" TargetMode="External"/><Relationship Id="rId286" Type="http://schemas.openxmlformats.org/officeDocument/2006/relationships/hyperlink" Target="http://www.legislation.act.gov.au/gaz/1999-S57/default.asp" TargetMode="External"/><Relationship Id="rId451" Type="http://schemas.openxmlformats.org/officeDocument/2006/relationships/hyperlink" Target="http://www.legislation.act.gov.au/a/2007-3" TargetMode="External"/><Relationship Id="rId472" Type="http://schemas.openxmlformats.org/officeDocument/2006/relationships/fontTable" Target="fontTable.xml"/><Relationship Id="rId50" Type="http://schemas.openxmlformats.org/officeDocument/2006/relationships/footer" Target="footer18.xml"/><Relationship Id="rId104" Type="http://schemas.openxmlformats.org/officeDocument/2006/relationships/oleObject" Target="embeddings/oleObject13.bin"/><Relationship Id="rId125" Type="http://schemas.openxmlformats.org/officeDocument/2006/relationships/header" Target="header30.xml"/><Relationship Id="rId146" Type="http://schemas.openxmlformats.org/officeDocument/2006/relationships/footer" Target="footer48.xml"/><Relationship Id="rId167" Type="http://schemas.openxmlformats.org/officeDocument/2006/relationships/header" Target="header40.xml"/><Relationship Id="rId188" Type="http://schemas.openxmlformats.org/officeDocument/2006/relationships/header" Target="header47.xml"/><Relationship Id="rId311" Type="http://schemas.openxmlformats.org/officeDocument/2006/relationships/hyperlink" Target="http://www.legislation.act.gov.au/a/2001-11" TargetMode="External"/><Relationship Id="rId332" Type="http://schemas.openxmlformats.org/officeDocument/2006/relationships/hyperlink" Target="http://www.legislation.act.gov.au/a/1982-68/default.asp" TargetMode="External"/><Relationship Id="rId353" Type="http://schemas.openxmlformats.org/officeDocument/2006/relationships/hyperlink" Target="http://www.legislation.act.gov.au/sl/1999-19" TargetMode="External"/><Relationship Id="rId374" Type="http://schemas.openxmlformats.org/officeDocument/2006/relationships/hyperlink" Target="http://www.legislation.act.gov.au/a/2001-11" TargetMode="External"/><Relationship Id="rId395" Type="http://schemas.openxmlformats.org/officeDocument/2006/relationships/hyperlink" Target="http://www.legislation.act.gov.au/a/1983-34/" TargetMode="External"/><Relationship Id="rId409" Type="http://schemas.openxmlformats.org/officeDocument/2006/relationships/hyperlink" Target="http://www.legislation.act.gov.au/a/2007-3" TargetMode="External"/><Relationship Id="rId71" Type="http://schemas.openxmlformats.org/officeDocument/2006/relationships/footer" Target="footer29.xml"/><Relationship Id="rId92" Type="http://schemas.openxmlformats.org/officeDocument/2006/relationships/image" Target="media/image8.wmf"/><Relationship Id="rId213" Type="http://schemas.openxmlformats.org/officeDocument/2006/relationships/footer" Target="footer72.xml"/><Relationship Id="rId234" Type="http://schemas.openxmlformats.org/officeDocument/2006/relationships/footer" Target="footer80.xml"/><Relationship Id="rId420" Type="http://schemas.openxmlformats.org/officeDocument/2006/relationships/hyperlink" Target="http://www.legislation.act.gov.au/a/2007-3" TargetMode="External"/><Relationship Id="rId2" Type="http://schemas.openxmlformats.org/officeDocument/2006/relationships/styles" Target="styles.xml"/><Relationship Id="rId29" Type="http://schemas.openxmlformats.org/officeDocument/2006/relationships/header" Target="header6.xml"/><Relationship Id="rId255" Type="http://schemas.openxmlformats.org/officeDocument/2006/relationships/hyperlink" Target="http://www.legislation.act.gov.au/a/1967-48" TargetMode="External"/><Relationship Id="rId276" Type="http://schemas.openxmlformats.org/officeDocument/2006/relationships/hyperlink" Target="http://www.legislation.act.gov.au/a/1957-8" TargetMode="External"/><Relationship Id="rId297" Type="http://schemas.openxmlformats.org/officeDocument/2006/relationships/hyperlink" Target="http://www.legislation.act.gov.au/cn/2009-11/default.asp" TargetMode="External"/><Relationship Id="rId441" Type="http://schemas.openxmlformats.org/officeDocument/2006/relationships/hyperlink" Target="http://www.legislation.act.gov.au/a/2007-3" TargetMode="External"/><Relationship Id="rId462" Type="http://schemas.openxmlformats.org/officeDocument/2006/relationships/footer" Target="footer84.xml"/><Relationship Id="rId40" Type="http://schemas.openxmlformats.org/officeDocument/2006/relationships/hyperlink" Target="http://www.legislation.act.gov.au/sl/2004-10" TargetMode="External"/><Relationship Id="rId115" Type="http://schemas.openxmlformats.org/officeDocument/2006/relationships/image" Target="media/image16.wmf"/><Relationship Id="rId136" Type="http://schemas.openxmlformats.org/officeDocument/2006/relationships/footer" Target="footer45.xml"/><Relationship Id="rId157" Type="http://schemas.openxmlformats.org/officeDocument/2006/relationships/image" Target="media/image26.wmf"/><Relationship Id="rId178" Type="http://schemas.openxmlformats.org/officeDocument/2006/relationships/image" Target="media/image31.png"/><Relationship Id="rId301" Type="http://schemas.openxmlformats.org/officeDocument/2006/relationships/hyperlink" Target="http://www.legislation.act.gov.au/a/1957-8" TargetMode="External"/><Relationship Id="rId322" Type="http://schemas.openxmlformats.org/officeDocument/2006/relationships/hyperlink" Target="http://www.legislation.act.gov.au/a/1957-8" TargetMode="External"/><Relationship Id="rId343" Type="http://schemas.openxmlformats.org/officeDocument/2006/relationships/hyperlink" Target="http://www.legislation.act.gov.au/sl/1999-19" TargetMode="External"/><Relationship Id="rId364" Type="http://schemas.openxmlformats.org/officeDocument/2006/relationships/hyperlink" Target="http://www.legislation.act.gov.au/sl/1999-19" TargetMode="External"/><Relationship Id="rId61" Type="http://schemas.openxmlformats.org/officeDocument/2006/relationships/footer" Target="footer23.xml"/><Relationship Id="rId82" Type="http://schemas.openxmlformats.org/officeDocument/2006/relationships/image" Target="media/image3.wmf"/><Relationship Id="rId199" Type="http://schemas.openxmlformats.org/officeDocument/2006/relationships/image" Target="media/image37.wmf"/><Relationship Id="rId203" Type="http://schemas.openxmlformats.org/officeDocument/2006/relationships/footer" Target="footer66.xml"/><Relationship Id="rId385" Type="http://schemas.openxmlformats.org/officeDocument/2006/relationships/hyperlink" Target="http://www.legislation.act.gov.au/a/1957-8" TargetMode="External"/><Relationship Id="rId19" Type="http://schemas.openxmlformats.org/officeDocument/2006/relationships/footer" Target="footer3.xml"/><Relationship Id="rId224" Type="http://schemas.openxmlformats.org/officeDocument/2006/relationships/footer" Target="footer76.xml"/><Relationship Id="rId245" Type="http://schemas.openxmlformats.org/officeDocument/2006/relationships/hyperlink" Target="http://www.legislation.act.gov.au/a/2001-14" TargetMode="External"/><Relationship Id="rId266" Type="http://schemas.openxmlformats.org/officeDocument/2006/relationships/hyperlink" Target="http://www.legislation.act.gov.au/a/1983-34/" TargetMode="External"/><Relationship Id="rId287" Type="http://schemas.openxmlformats.org/officeDocument/2006/relationships/hyperlink" Target="http://www.legislation.act.gov.au/sl/2000-47/default.asp" TargetMode="External"/><Relationship Id="rId410" Type="http://schemas.openxmlformats.org/officeDocument/2006/relationships/hyperlink" Target="http://www.legislation.act.gov.au/a/2007-3" TargetMode="External"/><Relationship Id="rId431" Type="http://schemas.openxmlformats.org/officeDocument/2006/relationships/hyperlink" Target="http://www.legislation.act.gov.au/a/2007-3" TargetMode="External"/><Relationship Id="rId452" Type="http://schemas.openxmlformats.org/officeDocument/2006/relationships/hyperlink" Target="http://www.legislation.act.gov.au/a/2007-3" TargetMode="External"/><Relationship Id="rId473" Type="http://schemas.openxmlformats.org/officeDocument/2006/relationships/theme" Target="theme/theme1.xml"/><Relationship Id="rId30" Type="http://schemas.openxmlformats.org/officeDocument/2006/relationships/header" Target="header7.xml"/><Relationship Id="rId105" Type="http://schemas.openxmlformats.org/officeDocument/2006/relationships/image" Target="media/image14.wmf"/><Relationship Id="rId126" Type="http://schemas.openxmlformats.org/officeDocument/2006/relationships/header" Target="header31.xml"/><Relationship Id="rId147" Type="http://schemas.openxmlformats.org/officeDocument/2006/relationships/image" Target="media/image24.wmf"/><Relationship Id="rId168" Type="http://schemas.openxmlformats.org/officeDocument/2006/relationships/header" Target="header41.xml"/><Relationship Id="rId312" Type="http://schemas.openxmlformats.org/officeDocument/2006/relationships/hyperlink" Target="http://www.legislation.act.gov.au/a/2001-44" TargetMode="External"/><Relationship Id="rId333" Type="http://schemas.openxmlformats.org/officeDocument/2006/relationships/hyperlink" Target="http://www.legislation.act.gov.au/a/1957-8" TargetMode="External"/><Relationship Id="rId354" Type="http://schemas.openxmlformats.org/officeDocument/2006/relationships/hyperlink" Target="http://www.legislation.act.gov.au/sl/1999-19" TargetMode="External"/><Relationship Id="rId51" Type="http://schemas.openxmlformats.org/officeDocument/2006/relationships/header" Target="header14.xml"/><Relationship Id="rId72" Type="http://schemas.openxmlformats.org/officeDocument/2006/relationships/footer" Target="footer30.xml"/><Relationship Id="rId93" Type="http://schemas.openxmlformats.org/officeDocument/2006/relationships/oleObject" Target="embeddings/oleObject7.bin"/><Relationship Id="rId189" Type="http://schemas.openxmlformats.org/officeDocument/2006/relationships/footer" Target="footer61.xml"/><Relationship Id="rId375" Type="http://schemas.openxmlformats.org/officeDocument/2006/relationships/hyperlink" Target="http://www.legislation.act.gov.au/sl/2000-47" TargetMode="External"/><Relationship Id="rId396" Type="http://schemas.openxmlformats.org/officeDocument/2006/relationships/hyperlink" Target="http://www.legislation.act.gov.au/a/1957-8" TargetMode="External"/><Relationship Id="rId3" Type="http://schemas.openxmlformats.org/officeDocument/2006/relationships/settings" Target="settings.xml"/><Relationship Id="rId214" Type="http://schemas.openxmlformats.org/officeDocument/2006/relationships/footer" Target="footer73.xml"/><Relationship Id="rId235" Type="http://schemas.openxmlformats.org/officeDocument/2006/relationships/footer" Target="footer81.xml"/><Relationship Id="rId256" Type="http://schemas.openxmlformats.org/officeDocument/2006/relationships/hyperlink" Target="http://www.comlaw.gov.au/Series/C1910A00025" TargetMode="External"/><Relationship Id="rId277" Type="http://schemas.openxmlformats.org/officeDocument/2006/relationships/hyperlink" Target="http://www.legislation.act.gov.au/a/1982-15" TargetMode="External"/><Relationship Id="rId298" Type="http://schemas.openxmlformats.org/officeDocument/2006/relationships/hyperlink" Target="http://www.legislation.act.gov.au/a/1957-8" TargetMode="External"/><Relationship Id="rId400" Type="http://schemas.openxmlformats.org/officeDocument/2006/relationships/hyperlink" Target="http://www.legislation.act.gov.au/a/1977-28/" TargetMode="External"/><Relationship Id="rId421" Type="http://schemas.openxmlformats.org/officeDocument/2006/relationships/hyperlink" Target="http://www.legislation.act.gov.au/a/2007-3" TargetMode="External"/><Relationship Id="rId442" Type="http://schemas.openxmlformats.org/officeDocument/2006/relationships/hyperlink" Target="http://www.legislation.act.gov.au/a/2007-3" TargetMode="External"/><Relationship Id="rId463" Type="http://schemas.openxmlformats.org/officeDocument/2006/relationships/footer" Target="footer85.xml"/><Relationship Id="rId116" Type="http://schemas.openxmlformats.org/officeDocument/2006/relationships/oleObject" Target="embeddings/oleObject17.bin"/><Relationship Id="rId137" Type="http://schemas.openxmlformats.org/officeDocument/2006/relationships/image" Target="media/image21.png"/><Relationship Id="rId158" Type="http://schemas.openxmlformats.org/officeDocument/2006/relationships/image" Target="media/image27.wmf"/><Relationship Id="rId302" Type="http://schemas.openxmlformats.org/officeDocument/2006/relationships/hyperlink" Target="http://www.legislation.act.gov.au/a/1977-28/" TargetMode="External"/><Relationship Id="rId323" Type="http://schemas.openxmlformats.org/officeDocument/2006/relationships/hyperlink" Target="http://www.legislation.act.gov.au/a/2001-11" TargetMode="External"/><Relationship Id="rId344" Type="http://schemas.openxmlformats.org/officeDocument/2006/relationships/hyperlink" Target="http://www.legislation.act.gov.au/a/1957-8" TargetMode="External"/><Relationship Id="rId20" Type="http://schemas.openxmlformats.org/officeDocument/2006/relationships/header" Target="header4.xml"/><Relationship Id="rId41" Type="http://schemas.openxmlformats.org/officeDocument/2006/relationships/header" Target="header10.xml"/><Relationship Id="rId62" Type="http://schemas.openxmlformats.org/officeDocument/2006/relationships/footer" Target="footer24.xml"/><Relationship Id="rId83" Type="http://schemas.openxmlformats.org/officeDocument/2006/relationships/oleObject" Target="embeddings/oleObject2.bin"/><Relationship Id="rId179" Type="http://schemas.openxmlformats.org/officeDocument/2006/relationships/image" Target="media/image32.png"/><Relationship Id="rId365" Type="http://schemas.openxmlformats.org/officeDocument/2006/relationships/hyperlink" Target="http://www.legislation.act.gov.au/sl/1999-19" TargetMode="External"/><Relationship Id="rId386" Type="http://schemas.openxmlformats.org/officeDocument/2006/relationships/hyperlink" Target="http://www.legislation.act.gov.au/sl/2000-47" TargetMode="External"/><Relationship Id="rId190" Type="http://schemas.openxmlformats.org/officeDocument/2006/relationships/footer" Target="footer62.xml"/><Relationship Id="rId204" Type="http://schemas.openxmlformats.org/officeDocument/2006/relationships/footer" Target="footer67.xml"/><Relationship Id="rId225" Type="http://schemas.openxmlformats.org/officeDocument/2006/relationships/footer" Target="footer77.xml"/><Relationship Id="rId246" Type="http://schemas.openxmlformats.org/officeDocument/2006/relationships/hyperlink" Target="http://www.legislation.act.gov.au/sl/db_591/default.asp" TargetMode="External"/><Relationship Id="rId267" Type="http://schemas.openxmlformats.org/officeDocument/2006/relationships/hyperlink" Target="http://www.legislation.act.gov.au/a/1968-5" TargetMode="External"/><Relationship Id="rId288" Type="http://schemas.openxmlformats.org/officeDocument/2006/relationships/hyperlink" Target="http://www.legislation.act.gov.au/gaz/2000-48/default.asp" TargetMode="External"/><Relationship Id="rId411" Type="http://schemas.openxmlformats.org/officeDocument/2006/relationships/hyperlink" Target="http://www.legislation.act.gov.au/a/2007-3" TargetMode="External"/><Relationship Id="rId432" Type="http://schemas.openxmlformats.org/officeDocument/2006/relationships/hyperlink" Target="http://www.legislation.act.gov.au/a/2007-3" TargetMode="External"/><Relationship Id="rId453" Type="http://schemas.openxmlformats.org/officeDocument/2006/relationships/hyperlink" Target="http://www.legislation.act.gov.au/a/2007-3" TargetMode="External"/><Relationship Id="rId106" Type="http://schemas.openxmlformats.org/officeDocument/2006/relationships/oleObject" Target="embeddings/oleObject14.bin"/><Relationship Id="rId127" Type="http://schemas.openxmlformats.org/officeDocument/2006/relationships/footer" Target="footer41.xml"/><Relationship Id="rId313" Type="http://schemas.openxmlformats.org/officeDocument/2006/relationships/hyperlink" Target="http://www.legislation.act.gov.au/a/1957-8" TargetMode="External"/><Relationship Id="rId10" Type="http://schemas.openxmlformats.org/officeDocument/2006/relationships/hyperlink" Target="http://www.legislation.act.gov.au/a/2001-14" TargetMode="External"/><Relationship Id="rId31" Type="http://schemas.openxmlformats.org/officeDocument/2006/relationships/footer" Target="footer7.xml"/><Relationship Id="rId52" Type="http://schemas.openxmlformats.org/officeDocument/2006/relationships/header" Target="header15.xml"/><Relationship Id="rId73" Type="http://schemas.openxmlformats.org/officeDocument/2006/relationships/header" Target="header22.xml"/><Relationship Id="rId94" Type="http://schemas.openxmlformats.org/officeDocument/2006/relationships/image" Target="media/image9.wmf"/><Relationship Id="rId148" Type="http://schemas.openxmlformats.org/officeDocument/2006/relationships/oleObject" Target="embeddings/oleObject23.bin"/><Relationship Id="rId169" Type="http://schemas.openxmlformats.org/officeDocument/2006/relationships/footer" Target="footer54.xml"/><Relationship Id="rId334" Type="http://schemas.openxmlformats.org/officeDocument/2006/relationships/hyperlink" Target="http://www.legislation.act.gov.au/a/1983-34/" TargetMode="External"/><Relationship Id="rId355" Type="http://schemas.openxmlformats.org/officeDocument/2006/relationships/hyperlink" Target="http://www.legislation.act.gov.au/sl/1999-19" TargetMode="External"/><Relationship Id="rId376" Type="http://schemas.openxmlformats.org/officeDocument/2006/relationships/hyperlink" Target="http://www.legislation.act.gov.au/a/1957-8" TargetMode="External"/><Relationship Id="rId397" Type="http://schemas.openxmlformats.org/officeDocument/2006/relationships/hyperlink" Target="http://www.legislation.act.gov.au/a/1977-28/" TargetMode="External"/><Relationship Id="rId4" Type="http://schemas.openxmlformats.org/officeDocument/2006/relationships/webSettings" Target="webSettings.xml"/><Relationship Id="rId180" Type="http://schemas.openxmlformats.org/officeDocument/2006/relationships/image" Target="media/image33.png"/><Relationship Id="rId215" Type="http://schemas.openxmlformats.org/officeDocument/2006/relationships/header" Target="header56.xml"/><Relationship Id="rId236" Type="http://schemas.openxmlformats.org/officeDocument/2006/relationships/hyperlink" Target="http://www.legislation.act.gov.au/a/2001-14" TargetMode="External"/><Relationship Id="rId257" Type="http://schemas.openxmlformats.org/officeDocument/2006/relationships/hyperlink" Target="http://www.legislation.act.gov.au/gaz/1956-113/default.asp" TargetMode="External"/><Relationship Id="rId278" Type="http://schemas.openxmlformats.org/officeDocument/2006/relationships/hyperlink" Target="http://www.legislation.act.gov.au/a/1957-8" TargetMode="External"/><Relationship Id="rId401" Type="http://schemas.openxmlformats.org/officeDocument/2006/relationships/hyperlink" Target="http://www.legislation.act.gov.au/a/1982-15/default.asp" TargetMode="External"/><Relationship Id="rId422" Type="http://schemas.openxmlformats.org/officeDocument/2006/relationships/hyperlink" Target="http://www.legislation.act.gov.au/a/2007-3" TargetMode="External"/><Relationship Id="rId443" Type="http://schemas.openxmlformats.org/officeDocument/2006/relationships/hyperlink" Target="http://www.legislation.act.gov.au/a/2007-3" TargetMode="External"/><Relationship Id="rId464" Type="http://schemas.openxmlformats.org/officeDocument/2006/relationships/header" Target="header68.xml"/><Relationship Id="rId303" Type="http://schemas.openxmlformats.org/officeDocument/2006/relationships/hyperlink" Target="http://www.legislation.act.gov.au/a/2007-3" TargetMode="External"/><Relationship Id="rId42" Type="http://schemas.openxmlformats.org/officeDocument/2006/relationships/header" Target="header11.xml"/><Relationship Id="rId84" Type="http://schemas.openxmlformats.org/officeDocument/2006/relationships/image" Target="media/image4.wmf"/><Relationship Id="rId138" Type="http://schemas.openxmlformats.org/officeDocument/2006/relationships/image" Target="media/image22.wmf"/><Relationship Id="rId345" Type="http://schemas.openxmlformats.org/officeDocument/2006/relationships/hyperlink" Target="http://www.legislation.act.gov.au/sl/1986-9" TargetMode="External"/><Relationship Id="rId387" Type="http://schemas.openxmlformats.org/officeDocument/2006/relationships/hyperlink" Target="http://www.legislation.act.gov.au/a/1957-8" TargetMode="External"/><Relationship Id="rId191" Type="http://schemas.openxmlformats.org/officeDocument/2006/relationships/footer" Target="footer63.xml"/><Relationship Id="rId205" Type="http://schemas.openxmlformats.org/officeDocument/2006/relationships/footer" Target="footer68.xml"/><Relationship Id="rId247" Type="http://schemas.openxmlformats.org/officeDocument/2006/relationships/hyperlink" Target="http://www.legislation.act.gov.au/a/1912-38" TargetMode="External"/><Relationship Id="rId412" Type="http://schemas.openxmlformats.org/officeDocument/2006/relationships/hyperlink" Target="http://www.legislation.act.gov.au/a/2007-3" TargetMode="External"/><Relationship Id="rId107" Type="http://schemas.openxmlformats.org/officeDocument/2006/relationships/oleObject" Target="embeddings/oleObject15.bin"/><Relationship Id="rId289" Type="http://schemas.openxmlformats.org/officeDocument/2006/relationships/hyperlink" Target="http://www.legislation.act.gov.au/a/2001-11" TargetMode="External"/><Relationship Id="rId454" Type="http://schemas.openxmlformats.org/officeDocument/2006/relationships/hyperlink" Target="http://www.legislation.act.gov.au/a/2007-3" TargetMode="External"/><Relationship Id="rId11" Type="http://schemas.openxmlformats.org/officeDocument/2006/relationships/hyperlink" Target="http://www.legislation.act.gov.au/a/2001-14" TargetMode="External"/><Relationship Id="rId53" Type="http://schemas.openxmlformats.org/officeDocument/2006/relationships/footer" Target="footer19.xml"/><Relationship Id="rId149" Type="http://schemas.openxmlformats.org/officeDocument/2006/relationships/oleObject" Target="embeddings/oleObject24.bin"/><Relationship Id="rId314" Type="http://schemas.openxmlformats.org/officeDocument/2006/relationships/hyperlink" Target="http://www.legislation.act.gov.au/sl/1999-19" TargetMode="External"/><Relationship Id="rId356" Type="http://schemas.openxmlformats.org/officeDocument/2006/relationships/hyperlink" Target="http://www.legislation.act.gov.au/sl/1999-19" TargetMode="External"/><Relationship Id="rId398" Type="http://schemas.openxmlformats.org/officeDocument/2006/relationships/hyperlink" Target="http://www.legislation.act.gov.au/a/1957-8" TargetMode="External"/><Relationship Id="rId95" Type="http://schemas.openxmlformats.org/officeDocument/2006/relationships/oleObject" Target="embeddings/oleObject8.bin"/><Relationship Id="rId160" Type="http://schemas.openxmlformats.org/officeDocument/2006/relationships/image" Target="media/image28.wmf"/><Relationship Id="rId216" Type="http://schemas.openxmlformats.org/officeDocument/2006/relationships/header" Target="header57.xml"/><Relationship Id="rId423" Type="http://schemas.openxmlformats.org/officeDocument/2006/relationships/hyperlink" Target="http://www.legislation.act.gov.au/a/2007-3" TargetMode="External"/><Relationship Id="rId258" Type="http://schemas.openxmlformats.org/officeDocument/2006/relationships/hyperlink" Target="http://www.legislation.act.gov.au/a/1957-8" TargetMode="External"/><Relationship Id="rId465" Type="http://schemas.openxmlformats.org/officeDocument/2006/relationships/header" Target="header69.xml"/><Relationship Id="rId22" Type="http://schemas.openxmlformats.org/officeDocument/2006/relationships/footer" Target="footer4.xml"/><Relationship Id="rId64" Type="http://schemas.openxmlformats.org/officeDocument/2006/relationships/header" Target="header19.xml"/><Relationship Id="rId118" Type="http://schemas.openxmlformats.org/officeDocument/2006/relationships/oleObject" Target="embeddings/oleObject18.bin"/><Relationship Id="rId325" Type="http://schemas.openxmlformats.org/officeDocument/2006/relationships/hyperlink" Target="http://www.legislation.act.gov.au/a/1957-8" TargetMode="External"/><Relationship Id="rId367" Type="http://schemas.openxmlformats.org/officeDocument/2006/relationships/hyperlink" Target="http://www.legislation.act.gov.au/sl/1999-19" TargetMode="External"/><Relationship Id="rId171" Type="http://schemas.openxmlformats.org/officeDocument/2006/relationships/header" Target="header42.xml"/><Relationship Id="rId227" Type="http://schemas.openxmlformats.org/officeDocument/2006/relationships/oleObject" Target="embeddings/oleObject32.bin"/><Relationship Id="rId269" Type="http://schemas.openxmlformats.org/officeDocument/2006/relationships/hyperlink" Target="http://www.legislation.act.gov.au/a/1974-26" TargetMode="External"/><Relationship Id="rId434" Type="http://schemas.openxmlformats.org/officeDocument/2006/relationships/hyperlink" Target="http://www.legislation.act.gov.au/a/2007-3" TargetMode="External"/><Relationship Id="rId33" Type="http://schemas.openxmlformats.org/officeDocument/2006/relationships/footer" Target="footer9.xml"/><Relationship Id="rId129" Type="http://schemas.openxmlformats.org/officeDocument/2006/relationships/footer" Target="footer43.xml"/><Relationship Id="rId280" Type="http://schemas.openxmlformats.org/officeDocument/2006/relationships/hyperlink" Target="http://www.legislation.act.gov.au/a/1957-8" TargetMode="External"/><Relationship Id="rId336" Type="http://schemas.openxmlformats.org/officeDocument/2006/relationships/hyperlink" Target="http://www.legislation.act.gov.au/a/1976-7/" TargetMode="External"/><Relationship Id="rId75" Type="http://schemas.openxmlformats.org/officeDocument/2006/relationships/footer" Target="footer31.xml"/><Relationship Id="rId140" Type="http://schemas.openxmlformats.org/officeDocument/2006/relationships/image" Target="media/image23.wmf"/><Relationship Id="rId182" Type="http://schemas.openxmlformats.org/officeDocument/2006/relationships/header" Target="header45.xml"/><Relationship Id="rId378" Type="http://schemas.openxmlformats.org/officeDocument/2006/relationships/hyperlink" Target="http://www.legislation.act.gov.au/a/2001-11" TargetMode="External"/><Relationship Id="rId403" Type="http://schemas.openxmlformats.org/officeDocument/2006/relationships/hyperlink" Target="http://www.legislation.act.gov.au/a/1957-8" TargetMode="External"/><Relationship Id="rId6" Type="http://schemas.openxmlformats.org/officeDocument/2006/relationships/endnotes" Target="endnotes.xml"/><Relationship Id="rId238" Type="http://schemas.openxmlformats.org/officeDocument/2006/relationships/hyperlink" Target="http://www.legislation.act.gov.au/a/1912-38" TargetMode="External"/><Relationship Id="rId445" Type="http://schemas.openxmlformats.org/officeDocument/2006/relationships/hyperlink" Target="http://www.legislation.act.gov.au/a/2007-3" TargetMode="External"/><Relationship Id="rId291" Type="http://schemas.openxmlformats.org/officeDocument/2006/relationships/hyperlink" Target="http://www.legislation.act.gov.au/a/2001-44" TargetMode="External"/><Relationship Id="rId305" Type="http://schemas.openxmlformats.org/officeDocument/2006/relationships/hyperlink" Target="http://www.legislation.act.gov.au/a/2007-3" TargetMode="External"/><Relationship Id="rId347" Type="http://schemas.openxmlformats.org/officeDocument/2006/relationships/hyperlink" Target="http://www.legislation.act.gov.au/a/1957-8" TargetMode="External"/><Relationship Id="rId44" Type="http://schemas.openxmlformats.org/officeDocument/2006/relationships/footer" Target="footer14.xml"/><Relationship Id="rId86" Type="http://schemas.openxmlformats.org/officeDocument/2006/relationships/image" Target="media/image5.wmf"/><Relationship Id="rId151" Type="http://schemas.openxmlformats.org/officeDocument/2006/relationships/oleObject" Target="embeddings/oleObject26.bin"/><Relationship Id="rId389" Type="http://schemas.openxmlformats.org/officeDocument/2006/relationships/hyperlink" Target="http://www.legislation.act.gov.au/sl/2000-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103750</Words>
  <Characters>476424</Characters>
  <Application>Microsoft Office Word</Application>
  <DocSecurity>0</DocSecurity>
  <Lines>20394</Lines>
  <Paragraphs>13599</Paragraphs>
  <ScaleCrop>false</ScaleCrop>
  <HeadingPairs>
    <vt:vector size="2" baseType="variant">
      <vt:variant>
        <vt:lpstr>Title</vt:lpstr>
      </vt:variant>
      <vt:variant>
        <vt:i4>1</vt:i4>
      </vt:variant>
    </vt:vector>
  </HeadingPairs>
  <TitlesOfParts>
    <vt:vector size="1" baseType="lpstr">
      <vt:lpstr>Scaffolding and Lifts Regulation 1950</vt:lpstr>
    </vt:vector>
  </TitlesOfParts>
  <Company>Section</Company>
  <LinksUpToDate>false</LinksUpToDate>
  <CharactersWithSpaces>569844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Scaffolding and Lifts Regulation 1950</dc:title>
  <dc:subject/>
  <dc:creator>ACT Government</dc:creator>
  <cp:keywords/>
  <dc:description/>
  <cp:lastModifiedBy>Moxon, Ann</cp:lastModifiedBy>
  <cp:revision>5</cp:revision>
  <cp:lastPrinted>2013-09-20T01:32:00Z</cp:lastPrinted>
  <dcterms:created xsi:type="dcterms:W3CDTF">2018-08-16T05:47:00Z</dcterms:created>
  <dcterms:modified xsi:type="dcterms:W3CDTF">2018-08-16T05:48:00Z</dcterms:modified>
  <cp:category>R5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ge">
    <vt:lpwstr> </vt:lpwstr>
  </property>
  <property fmtid="{D5CDD505-2E9C-101B-9397-08002B2CF9AE}" pid="3" name="Check">
    <vt:lpwstr> </vt:lpwstr>
  </property>
  <property fmtid="{D5CDD505-2E9C-101B-9397-08002B2CF9AE}" pid="4" name="Status">
    <vt:lpwstr> </vt:lpwstr>
  </property>
  <property fmtid="{D5CDD505-2E9C-101B-9397-08002B2CF9AE}" pid="5" name="RepubDt">
    <vt:lpwstr>01/10/09</vt:lpwstr>
  </property>
  <property fmtid="{D5CDD505-2E9C-101B-9397-08002B2CF9AE}" pid="6" name="Eff">
    <vt:lpwstr>Effective:  </vt:lpwstr>
  </property>
  <property fmtid="{D5CDD505-2E9C-101B-9397-08002B2CF9AE}" pid="7" name="StartDt">
    <vt:lpwstr>01/10/09</vt:lpwstr>
  </property>
  <property fmtid="{D5CDD505-2E9C-101B-9397-08002B2CF9AE}" pid="8" name="EndDt">
    <vt:lpwstr> </vt:lpwstr>
  </property>
  <property fmtid="{D5CDD505-2E9C-101B-9397-08002B2CF9AE}" pid="9" name="DMSID">
    <vt:lpwstr>667513</vt:lpwstr>
  </property>
  <property fmtid="{D5CDD505-2E9C-101B-9397-08002B2CF9AE}" pid="10" name="JMSREQUIREDCHECKIN">
    <vt:lpwstr/>
  </property>
  <property fmtid="{D5CDD505-2E9C-101B-9397-08002B2CF9AE}" pid="11" name="CHECKEDOUTFROMJMS">
    <vt:lpwstr/>
  </property>
</Properties>
</file>