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F8990" w14:textId="77777777" w:rsidR="006641E5" w:rsidRDefault="006641E5" w:rsidP="006641E5">
      <w:pPr>
        <w:jc w:val="center"/>
      </w:pPr>
      <w:r>
        <w:rPr>
          <w:noProof/>
        </w:rPr>
        <w:drawing>
          <wp:inline distT="0" distB="0" distL="0" distR="0" wp14:anchorId="285EC9C6" wp14:editId="576F81C7">
            <wp:extent cx="1339850" cy="11785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D3734" w14:textId="77777777" w:rsidR="006641E5" w:rsidRDefault="006641E5" w:rsidP="006641E5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0B80600F" w14:textId="4280D086" w:rsidR="006641E5" w:rsidRPr="006641E5" w:rsidRDefault="006641E5" w:rsidP="006641E5">
      <w:pPr>
        <w:pStyle w:val="citation"/>
      </w:pPr>
      <w:r w:rsidRPr="006641E5">
        <w:t>Freedom of Information Regulation</w:t>
      </w:r>
      <w:r w:rsidR="00DD68EE">
        <w:t>s</w:t>
      </w:r>
    </w:p>
    <w:p w14:paraId="4568D798" w14:textId="7448EB6B" w:rsidR="006641E5" w:rsidRDefault="006641E5" w:rsidP="006641E5">
      <w:pPr>
        <w:pStyle w:val="ActNo"/>
      </w:pPr>
      <w:r>
        <w:t>SL1991-3</w:t>
      </w:r>
    </w:p>
    <w:p w14:paraId="6223B550" w14:textId="77777777" w:rsidR="006641E5" w:rsidRDefault="006641E5" w:rsidP="006641E5">
      <w:pPr>
        <w:pStyle w:val="CoverInForce"/>
      </w:pPr>
      <w:r>
        <w:t>made under the</w:t>
      </w:r>
    </w:p>
    <w:p w14:paraId="0EEFA8C4" w14:textId="3DC918B8" w:rsidR="006641E5" w:rsidRPr="00E661FB" w:rsidRDefault="006641E5" w:rsidP="006641E5">
      <w:pPr>
        <w:pStyle w:val="CoverActName"/>
        <w:rPr>
          <w:rFonts w:ascii="Helvetica" w:hAnsi="Helvetica"/>
          <w:color w:val="000000"/>
          <w:sz w:val="22"/>
        </w:rPr>
      </w:pPr>
      <w:r w:rsidRPr="006641E5">
        <w:rPr>
          <w:rFonts w:ascii="Helvetica" w:hAnsi="Helvetica"/>
          <w:color w:val="000000"/>
          <w:sz w:val="22"/>
        </w:rPr>
        <w:t>Freedom of Information Act 1989</w:t>
      </w:r>
    </w:p>
    <w:p w14:paraId="1B2A0D7E" w14:textId="77777777" w:rsidR="006641E5" w:rsidRDefault="006641E5" w:rsidP="006641E5">
      <w:pPr>
        <w:pStyle w:val="RepubNo"/>
      </w:pPr>
      <w:r>
        <w:t>Republication No 1 (RI)</w:t>
      </w:r>
    </w:p>
    <w:p w14:paraId="37546DA5" w14:textId="59B09A97" w:rsidR="006641E5" w:rsidRDefault="006641E5" w:rsidP="006641E5">
      <w:pPr>
        <w:pStyle w:val="EffectiveDate"/>
      </w:pPr>
      <w:r>
        <w:t xml:space="preserve">Effective:  13 February 1991 – </w:t>
      </w:r>
      <w:r w:rsidR="00832A90">
        <w:t>29 November</w:t>
      </w:r>
      <w:r>
        <w:t xml:space="preserve"> 2001</w:t>
      </w:r>
    </w:p>
    <w:p w14:paraId="3CFF28BC" w14:textId="232978BC" w:rsidR="006641E5" w:rsidRDefault="006641E5" w:rsidP="006641E5">
      <w:pPr>
        <w:pStyle w:val="CoverInForce"/>
      </w:pPr>
      <w:r>
        <w:t>Republication date of printed version: 31 August 1991</w:t>
      </w:r>
      <w:r>
        <w:br/>
        <w:t xml:space="preserve">Reissued electronically:  </w:t>
      </w:r>
      <w:r w:rsidR="00FD752A">
        <w:t xml:space="preserve">21 November </w:t>
      </w:r>
      <w:r>
        <w:t>2024</w:t>
      </w:r>
    </w:p>
    <w:p w14:paraId="23CA8D50" w14:textId="7FFAC297" w:rsidR="006641E5" w:rsidRDefault="00832A90" w:rsidP="006641E5">
      <w:pPr>
        <w:pStyle w:val="CoverInForce"/>
      </w:pPr>
      <w:r>
        <w:t>Regulations not amended up to this date</w:t>
      </w:r>
    </w:p>
    <w:p w14:paraId="2C9C07D0" w14:textId="77777777" w:rsidR="006641E5" w:rsidRDefault="006641E5" w:rsidP="006641E5"/>
    <w:p w14:paraId="78E4708E" w14:textId="77777777" w:rsidR="006641E5" w:rsidRDefault="006641E5" w:rsidP="006641E5">
      <w:pPr>
        <w:pStyle w:val="CoverHeading"/>
      </w:pPr>
      <w:r>
        <w:br w:type="page"/>
      </w:r>
      <w:r>
        <w:lastRenderedPageBreak/>
        <w:t>About this republication</w:t>
      </w:r>
    </w:p>
    <w:p w14:paraId="6EBEE80D" w14:textId="77777777" w:rsidR="006641E5" w:rsidRDefault="006641E5" w:rsidP="006641E5">
      <w:pPr>
        <w:pStyle w:val="CoverSubHdg"/>
      </w:pPr>
      <w:r>
        <w:t>The republished law</w:t>
      </w:r>
    </w:p>
    <w:p w14:paraId="2CD92D4A" w14:textId="3724DBF6" w:rsidR="006641E5" w:rsidRDefault="006641E5" w:rsidP="006641E5">
      <w:pPr>
        <w:pStyle w:val="CoverText"/>
      </w:pPr>
      <w:r>
        <w:t xml:space="preserve">This is a republication of the </w:t>
      </w:r>
      <w:r w:rsidR="00832A90" w:rsidRPr="00832A90">
        <w:rPr>
          <w:i/>
          <w:iCs/>
        </w:rPr>
        <w:t>Freedom of Information Regulation</w:t>
      </w:r>
      <w:r w:rsidR="00DD68EE">
        <w:rPr>
          <w:i/>
          <w:iCs/>
        </w:rPr>
        <w:t>s</w:t>
      </w:r>
      <w:r>
        <w:t xml:space="preserve"> effective from </w:t>
      </w:r>
      <w:r w:rsidR="00832A90">
        <w:t>13 February 1991</w:t>
      </w:r>
      <w:r>
        <w:t xml:space="preserve"> to </w:t>
      </w:r>
      <w:r w:rsidR="00832A90">
        <w:t>29 November</w:t>
      </w:r>
      <w:r>
        <w:t xml:space="preserve"> 2001.</w:t>
      </w:r>
    </w:p>
    <w:p w14:paraId="22AB3F62" w14:textId="77777777" w:rsidR="006641E5" w:rsidRDefault="006641E5" w:rsidP="006641E5">
      <w:pPr>
        <w:pStyle w:val="CoverSubHdg"/>
      </w:pPr>
      <w:r>
        <w:t>Kinds of republications</w:t>
      </w:r>
    </w:p>
    <w:p w14:paraId="1EAB61BA" w14:textId="77777777" w:rsidR="006641E5" w:rsidRDefault="006641E5" w:rsidP="006641E5">
      <w:pPr>
        <w:pStyle w:val="CoverText"/>
      </w:pPr>
      <w:r>
        <w:t>The Parliamentary Counsel’s Office prepares 2 kinds of republications of ACT laws (see the ACT legislation register at www.legislation.act.gov.au):</w:t>
      </w:r>
    </w:p>
    <w:p w14:paraId="2FD0EF38" w14:textId="77777777" w:rsidR="006641E5" w:rsidRDefault="006641E5" w:rsidP="006641E5">
      <w:pPr>
        <w:pStyle w:val="CoverText"/>
        <w:numPr>
          <w:ilvl w:val="0"/>
          <w:numId w:val="1"/>
        </w:numPr>
      </w:pPr>
      <w:r>
        <w:t xml:space="preserve">authorised republications to which the </w:t>
      </w:r>
      <w:r>
        <w:rPr>
          <w:i/>
        </w:rPr>
        <w:t>Legislation Act 2001</w:t>
      </w:r>
      <w:r>
        <w:t xml:space="preserve"> applies</w:t>
      </w:r>
    </w:p>
    <w:p w14:paraId="7D75F83A" w14:textId="77777777" w:rsidR="006641E5" w:rsidRDefault="006641E5" w:rsidP="006641E5">
      <w:pPr>
        <w:pStyle w:val="CoverText"/>
        <w:numPr>
          <w:ilvl w:val="0"/>
          <w:numId w:val="1"/>
        </w:numPr>
      </w:pPr>
      <w:r>
        <w:t>unauthorised republications.</w:t>
      </w:r>
    </w:p>
    <w:p w14:paraId="31C0D4D0" w14:textId="77777777" w:rsidR="006641E5" w:rsidRDefault="006641E5" w:rsidP="006641E5">
      <w:pPr>
        <w:pStyle w:val="CoverText"/>
      </w:pPr>
      <w:r>
        <w:t>The status of this republication appears on the bottom of each page.</w:t>
      </w:r>
    </w:p>
    <w:p w14:paraId="03108317" w14:textId="77777777" w:rsidR="006641E5" w:rsidRDefault="006641E5" w:rsidP="006641E5">
      <w:pPr>
        <w:pStyle w:val="CoverText"/>
      </w:pPr>
    </w:p>
    <w:p w14:paraId="2B81A9E0" w14:textId="77777777" w:rsidR="006641E5" w:rsidRDefault="006641E5" w:rsidP="006641E5">
      <w:pPr>
        <w:pStyle w:val="00SigningPage"/>
        <w:sectPr w:rsidR="006641E5" w:rsidSect="006641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 w:code="9"/>
          <w:pgMar w:top="3000" w:right="1900" w:bottom="2500" w:left="2300" w:header="2480" w:footer="2100" w:gutter="0"/>
          <w:pgNumType w:fmt="lowerRoman" w:start="1"/>
          <w:cols w:space="720"/>
          <w:titlePg/>
          <w:docGrid w:linePitch="254"/>
        </w:sectPr>
      </w:pPr>
    </w:p>
    <w:p w14:paraId="386E99AE" w14:textId="77777777" w:rsidR="00832A90" w:rsidRDefault="00832A90" w:rsidP="00832A90">
      <w:pPr>
        <w:jc w:val="center"/>
      </w:pPr>
      <w:r>
        <w:rPr>
          <w:noProof/>
        </w:rPr>
        <w:lastRenderedPageBreak/>
        <w:drawing>
          <wp:inline distT="0" distB="0" distL="0" distR="0" wp14:anchorId="5B8545E5" wp14:editId="22D7446D">
            <wp:extent cx="1339850" cy="1178560"/>
            <wp:effectExtent l="0" t="0" r="0" b="2540"/>
            <wp:docPr id="129334527" name="Picture 129334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A7DB5" w14:textId="77777777" w:rsidR="00832A90" w:rsidRDefault="00832A90" w:rsidP="00832A90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2163BEC2" w14:textId="77777777" w:rsidR="00DE38E0" w:rsidRDefault="00DE38E0">
      <w:pPr>
        <w:spacing w:after="300"/>
        <w:jc w:val="center"/>
        <w:rPr>
          <w:rFonts w:ascii="Helvetica" w:hAnsi="Helvetica"/>
          <w:b/>
          <w:caps/>
          <w:sz w:val="28"/>
        </w:rPr>
      </w:pPr>
      <w:r>
        <w:rPr>
          <w:rFonts w:ascii="Helvetica" w:hAnsi="Helvetica"/>
          <w:b/>
          <w:caps/>
          <w:sz w:val="28"/>
        </w:rPr>
        <w:t>freedom of information regulations</w:t>
      </w:r>
    </w:p>
    <w:p w14:paraId="0A99CF8D" w14:textId="77777777" w:rsidR="00DE38E0" w:rsidRDefault="00DE38E0">
      <w:pPr>
        <w:spacing w:after="200"/>
        <w:jc w:val="center"/>
        <w:rPr>
          <w:sz w:val="20"/>
        </w:rPr>
      </w:pPr>
      <w:r>
        <w:rPr>
          <w:sz w:val="20"/>
        </w:rPr>
        <w:t>This consolidation has been prepared by the ACT Parliamentary Counsel’s Office</w:t>
      </w:r>
    </w:p>
    <w:p w14:paraId="49BC1B1B" w14:textId="77777777" w:rsidR="00DE38E0" w:rsidRDefault="00DE38E0">
      <w:pPr>
        <w:spacing w:before="100" w:after="300"/>
        <w:jc w:val="center"/>
        <w:rPr>
          <w:caps/>
          <w:sz w:val="20"/>
        </w:rPr>
      </w:pPr>
      <w:r>
        <w:rPr>
          <w:sz w:val="20"/>
        </w:rPr>
        <w:t>Reprinted as at 31 August 1991</w:t>
      </w:r>
    </w:p>
    <w:p w14:paraId="5068AE34" w14:textId="77777777" w:rsidR="00DE38E0" w:rsidRDefault="00DE38E0">
      <w:pPr>
        <w:jc w:val="center"/>
        <w:rPr>
          <w:b/>
          <w:sz w:val="20"/>
        </w:rPr>
      </w:pPr>
      <w:r>
        <w:rPr>
          <w:b/>
          <w:sz w:val="20"/>
        </w:rPr>
        <w:t>TABLE OF PROVISIONS</w:t>
      </w:r>
    </w:p>
    <w:p w14:paraId="5AEFE119" w14:textId="77777777" w:rsidR="00DE38E0" w:rsidRDefault="00DE38E0">
      <w:pPr>
        <w:spacing w:before="200"/>
        <w:rPr>
          <w:sz w:val="18"/>
        </w:rPr>
      </w:pPr>
      <w:r>
        <w:rPr>
          <w:sz w:val="18"/>
        </w:rPr>
        <w:t>Regulation</w:t>
      </w:r>
    </w:p>
    <w:p w14:paraId="3F9B5E9D" w14:textId="0EDAB0A9" w:rsidR="00DE38E0" w:rsidRDefault="00DE38E0">
      <w:pPr>
        <w:pStyle w:val="TOC3"/>
      </w:pPr>
      <w:r>
        <w:tab/>
        <w:t>1.</w:t>
      </w:r>
      <w:r>
        <w:tab/>
        <w:t>Citation</w:t>
      </w:r>
    </w:p>
    <w:p w14:paraId="46898168" w14:textId="77777777" w:rsidR="00DE38E0" w:rsidRDefault="00DE38E0">
      <w:pPr>
        <w:pStyle w:val="TOC3"/>
      </w:pPr>
      <w:r>
        <w:tab/>
        <w:t>2.</w:t>
      </w:r>
      <w:r>
        <w:tab/>
        <w:t>Prescribed authorities</w:t>
      </w:r>
    </w:p>
    <w:p w14:paraId="24363A7D" w14:textId="77777777" w:rsidR="00DE38E0" w:rsidRDefault="00DE38E0">
      <w:pPr>
        <w:pStyle w:val="TOC3"/>
      </w:pPr>
      <w:r>
        <w:tab/>
        <w:t>3.</w:t>
      </w:r>
      <w:r>
        <w:tab/>
        <w:t>Exemption of agencies in relation to documents</w:t>
      </w:r>
    </w:p>
    <w:p w14:paraId="4F6EA0BB" w14:textId="77777777" w:rsidR="00DE38E0" w:rsidRDefault="00DE38E0">
      <w:pPr>
        <w:pStyle w:val="TOC1"/>
        <w:spacing w:before="160" w:after="0"/>
      </w:pPr>
      <w:r>
        <w:t>schedule 1</w:t>
      </w:r>
    </w:p>
    <w:p w14:paraId="6218FF2C" w14:textId="77777777" w:rsidR="00DE38E0" w:rsidRDefault="00DE38E0">
      <w:pPr>
        <w:pStyle w:val="TOC1"/>
        <w:spacing w:before="0"/>
      </w:pPr>
      <w:r>
        <w:t>prescribed authorities</w:t>
      </w:r>
    </w:p>
    <w:p w14:paraId="740221A2" w14:textId="77777777" w:rsidR="00DE38E0" w:rsidRDefault="00DE38E0">
      <w:pPr>
        <w:pStyle w:val="TOC1"/>
        <w:spacing w:before="160" w:after="0"/>
      </w:pPr>
      <w:r>
        <w:t>schedule 2</w:t>
      </w:r>
    </w:p>
    <w:p w14:paraId="10D13E36" w14:textId="77777777" w:rsidR="00DE38E0" w:rsidRDefault="00DE38E0">
      <w:pPr>
        <w:pStyle w:val="TOC1"/>
        <w:spacing w:before="0"/>
      </w:pPr>
      <w:r>
        <w:t>agencies exempt in respect of particular</w:t>
      </w:r>
      <w:r>
        <w:br/>
        <w:t>documents</w:t>
      </w:r>
    </w:p>
    <w:p w14:paraId="464C68EC" w14:textId="0A62E43D" w:rsidR="00DE38E0" w:rsidRDefault="00DE38E0">
      <w:pPr>
        <w:pBdr>
          <w:top w:val="single" w:sz="2" w:space="0" w:color="auto"/>
        </w:pBdr>
        <w:spacing w:before="200" w:after="0"/>
        <w:ind w:left="3000" w:right="3020"/>
        <w:rPr>
          <w:b/>
          <w:sz w:val="28"/>
        </w:rPr>
      </w:pPr>
    </w:p>
    <w:p w14:paraId="7C61EE43" w14:textId="77777777" w:rsidR="00DE38E0" w:rsidRDefault="00DE38E0">
      <w:pPr>
        <w:pStyle w:val="Heading3"/>
      </w:pPr>
      <w:r>
        <w:t>Citation</w:t>
      </w:r>
    </w:p>
    <w:p w14:paraId="53FE79F3" w14:textId="77777777" w:rsidR="00DE38E0" w:rsidRDefault="00DE38E0">
      <w:pPr>
        <w:pStyle w:val="allsections"/>
      </w:pPr>
      <w:r>
        <w:rPr>
          <w:b/>
        </w:rPr>
        <w:t xml:space="preserve">1. </w:t>
      </w:r>
      <w:r>
        <w:t xml:space="preserve"> These Regulations may be cited as the Freedom of Information Regulations.</w:t>
      </w:r>
      <w:r>
        <w:rPr>
          <w:position w:val="10"/>
          <w:sz w:val="12"/>
        </w:rPr>
        <w:t>1</w:t>
      </w:r>
    </w:p>
    <w:p w14:paraId="6499319F" w14:textId="77777777" w:rsidR="00DE38E0" w:rsidRDefault="00DE38E0">
      <w:pPr>
        <w:pStyle w:val="Heading3"/>
      </w:pPr>
      <w:r>
        <w:t>Prescribed authorities</w:t>
      </w:r>
    </w:p>
    <w:p w14:paraId="64119280" w14:textId="3768C218" w:rsidR="00DE38E0" w:rsidRDefault="00DE38E0">
      <w:pPr>
        <w:pStyle w:val="allsections"/>
      </w:pPr>
      <w:r>
        <w:rPr>
          <w:b/>
        </w:rPr>
        <w:t xml:space="preserve">2. </w:t>
      </w:r>
      <w:r>
        <w:t xml:space="preserve"> Pursuant to paragraph (b) of the definition of “prescribed authority” in subsection 4 (1) of the </w:t>
      </w:r>
      <w:r>
        <w:rPr>
          <w:i/>
        </w:rPr>
        <w:t>Freedom of Information Act 1989</w:t>
      </w:r>
      <w:r>
        <w:t>, a body specified in Schedule 1 is declared to be a prescribed authority for the purposes of that Act.</w:t>
      </w:r>
    </w:p>
    <w:p w14:paraId="112E2E5E" w14:textId="77777777" w:rsidR="00DE38E0" w:rsidRDefault="00DE38E0" w:rsidP="00DE38E0">
      <w:pPr>
        <w:pStyle w:val="Heading3"/>
        <w:keepNext/>
      </w:pPr>
      <w:r>
        <w:lastRenderedPageBreak/>
        <w:t>Exemption of agencies in relation to documents</w:t>
      </w:r>
    </w:p>
    <w:p w14:paraId="33B574E9" w14:textId="77777777" w:rsidR="00DE38E0" w:rsidRDefault="00DE38E0">
      <w:pPr>
        <w:pStyle w:val="allsections"/>
      </w:pPr>
      <w:r>
        <w:rPr>
          <w:b/>
        </w:rPr>
        <w:t xml:space="preserve">3.  </w:t>
      </w:r>
      <w:r>
        <w:t xml:space="preserve">Pursuant to paragraph 6 (b) of the </w:t>
      </w:r>
      <w:r>
        <w:rPr>
          <w:i/>
        </w:rPr>
        <w:t>Freedom of Information Act 1989</w:t>
      </w:r>
      <w:r>
        <w:t>, an agency specified in Schedule 2 is exempt from the operation of that Act in relation to the documents referred to in the Schedule in relation to that agency.</w:t>
      </w:r>
    </w:p>
    <w:p w14:paraId="5352E14A" w14:textId="77777777" w:rsidR="00DE38E0" w:rsidRDefault="00DE38E0">
      <w:pPr>
        <w:pBdr>
          <w:top w:val="single" w:sz="2" w:space="0" w:color="auto"/>
        </w:pBdr>
        <w:spacing w:before="200" w:after="200"/>
        <w:ind w:left="3000" w:right="3020"/>
        <w:rPr>
          <w:b/>
          <w:sz w:val="28"/>
        </w:rPr>
      </w:pPr>
    </w:p>
    <w:p w14:paraId="2D99BB23" w14:textId="77777777" w:rsidR="00DE38E0" w:rsidRDefault="00DE38E0">
      <w:pPr>
        <w:pStyle w:val="allsections"/>
        <w:tabs>
          <w:tab w:val="left" w:pos="2760"/>
          <w:tab w:val="right" w:pos="7180"/>
        </w:tabs>
        <w:ind w:firstLine="0"/>
        <w:rPr>
          <w:b/>
        </w:rPr>
      </w:pPr>
      <w:r>
        <w:tab/>
      </w:r>
      <w:r>
        <w:rPr>
          <w:b/>
        </w:rPr>
        <w:t>SCHEDULE 1</w:t>
      </w:r>
      <w:r>
        <w:tab/>
      </w:r>
      <w:r>
        <w:rPr>
          <w:sz w:val="16"/>
        </w:rPr>
        <w:t>Regulation 2</w:t>
      </w:r>
    </w:p>
    <w:p w14:paraId="7DACECBA" w14:textId="77777777" w:rsidR="00DE38E0" w:rsidRDefault="00DE38E0">
      <w:pPr>
        <w:jc w:val="center"/>
        <w:rPr>
          <w:sz w:val="20"/>
        </w:rPr>
      </w:pPr>
      <w:r>
        <w:rPr>
          <w:sz w:val="20"/>
        </w:rPr>
        <w:t>PRESCRIBED AUTHORITIES</w:t>
      </w:r>
    </w:p>
    <w:p w14:paraId="6E02928E" w14:textId="77777777" w:rsidR="00DE38E0" w:rsidRDefault="00DE38E0">
      <w:pPr>
        <w:pStyle w:val="fullout"/>
        <w:rPr>
          <w:sz w:val="20"/>
        </w:rPr>
      </w:pPr>
      <w:r>
        <w:rPr>
          <w:sz w:val="20"/>
        </w:rPr>
        <w:t>ACTTAB Limited</w:t>
      </w:r>
    </w:p>
    <w:p w14:paraId="73BD3C81" w14:textId="77777777" w:rsidR="00DE38E0" w:rsidRDefault="00DE38E0">
      <w:pPr>
        <w:pBdr>
          <w:top w:val="single" w:sz="2" w:space="0" w:color="auto"/>
        </w:pBdr>
        <w:spacing w:before="200" w:after="200"/>
        <w:ind w:left="3000" w:right="3020"/>
        <w:rPr>
          <w:b/>
          <w:sz w:val="28"/>
        </w:rPr>
      </w:pPr>
    </w:p>
    <w:p w14:paraId="3DC728DC" w14:textId="77777777" w:rsidR="00DE38E0" w:rsidRDefault="00DE38E0">
      <w:pPr>
        <w:pStyle w:val="allsections"/>
        <w:tabs>
          <w:tab w:val="left" w:pos="2760"/>
          <w:tab w:val="right" w:pos="7180"/>
        </w:tabs>
        <w:ind w:firstLine="0"/>
        <w:rPr>
          <w:b/>
        </w:rPr>
      </w:pPr>
      <w:r>
        <w:tab/>
      </w:r>
      <w:r>
        <w:rPr>
          <w:b/>
        </w:rPr>
        <w:t>SCHEDULE 2</w:t>
      </w:r>
      <w:r>
        <w:tab/>
      </w:r>
      <w:r>
        <w:rPr>
          <w:sz w:val="16"/>
        </w:rPr>
        <w:t>Regulation 3</w:t>
      </w:r>
    </w:p>
    <w:p w14:paraId="1C774D7A" w14:textId="77777777" w:rsidR="00DE38E0" w:rsidRDefault="00DE38E0">
      <w:pPr>
        <w:jc w:val="center"/>
        <w:rPr>
          <w:sz w:val="20"/>
        </w:rPr>
      </w:pPr>
      <w:r>
        <w:rPr>
          <w:sz w:val="20"/>
        </w:rPr>
        <w:t>AGENCIES EXEMPT IN RESPECT OF</w:t>
      </w:r>
      <w:r>
        <w:rPr>
          <w:sz w:val="20"/>
        </w:rPr>
        <w:br/>
        <w:t>PARTICULAR DOCUMENTS</w:t>
      </w:r>
    </w:p>
    <w:p w14:paraId="27E3F4B9" w14:textId="77777777" w:rsidR="00DE38E0" w:rsidRDefault="00DE38E0">
      <w:pPr>
        <w:pStyle w:val="fullout"/>
        <w:rPr>
          <w:sz w:val="20"/>
        </w:rPr>
      </w:pPr>
      <w:r>
        <w:rPr>
          <w:sz w:val="20"/>
        </w:rPr>
        <w:t>ACTTAB Limited in relation to documents in respect of its competitive commercial activities</w:t>
      </w:r>
    </w:p>
    <w:p w14:paraId="6F3027E8" w14:textId="77777777" w:rsidR="00DE38E0" w:rsidRDefault="00DE38E0">
      <w:pPr>
        <w:pBdr>
          <w:bottom w:val="single" w:sz="6" w:space="0" w:color="auto"/>
        </w:pBdr>
      </w:pPr>
    </w:p>
    <w:p w14:paraId="2577F328" w14:textId="77777777" w:rsidR="00DE38E0" w:rsidRDefault="00DE38E0">
      <w:pPr>
        <w:spacing w:before="160" w:after="160"/>
        <w:jc w:val="center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NOTE</w:t>
      </w:r>
    </w:p>
    <w:p w14:paraId="05B81363" w14:textId="77777777" w:rsidR="00DE38E0" w:rsidRDefault="00DE38E0">
      <w:pPr>
        <w:ind w:left="260" w:hanging="2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1.</w:t>
      </w:r>
      <w:r>
        <w:rPr>
          <w:rFonts w:ascii="Helvetica" w:hAnsi="Helvetica"/>
          <w:sz w:val="18"/>
        </w:rPr>
        <w:tab/>
        <w:t xml:space="preserve">Regulations 1991 No. 3 (in force under the </w:t>
      </w:r>
      <w:r>
        <w:rPr>
          <w:rFonts w:ascii="Helvetica" w:hAnsi="Helvetica"/>
          <w:i/>
          <w:sz w:val="18"/>
        </w:rPr>
        <w:t>Freedom of Information Act 1989</w:t>
      </w:r>
      <w:r>
        <w:rPr>
          <w:rFonts w:ascii="Helvetica" w:hAnsi="Helvetica"/>
          <w:sz w:val="18"/>
        </w:rPr>
        <w:t>); notified in ACT Gazette on 13 February 1991; commenced on 13 February 1991.</w:t>
      </w:r>
    </w:p>
    <w:p w14:paraId="04D86644" w14:textId="77777777" w:rsidR="00832A90" w:rsidRDefault="00832A90" w:rsidP="00832A90"/>
    <w:p w14:paraId="7CD7E763" w14:textId="77777777" w:rsidR="00832A90" w:rsidRDefault="00832A90" w:rsidP="00832A90"/>
    <w:p w14:paraId="3DE54DE7" w14:textId="77777777" w:rsidR="00832A90" w:rsidRDefault="00832A90" w:rsidP="00832A90"/>
    <w:p w14:paraId="20EA67C5" w14:textId="77777777" w:rsidR="00832A90" w:rsidRDefault="00832A90" w:rsidP="00832A90">
      <w:pPr>
        <w:rPr>
          <w:sz w:val="22"/>
          <w:szCs w:val="22"/>
        </w:rPr>
      </w:pPr>
    </w:p>
    <w:p w14:paraId="5B9BA3AB" w14:textId="77777777" w:rsidR="00832A90" w:rsidRDefault="00832A90" w:rsidP="00832A90">
      <w:pPr>
        <w:rPr>
          <w:sz w:val="22"/>
          <w:szCs w:val="22"/>
        </w:rPr>
      </w:pPr>
    </w:p>
    <w:p w14:paraId="7CE2AC50" w14:textId="77777777" w:rsidR="00832A90" w:rsidRDefault="00832A90" w:rsidP="00832A90">
      <w:pPr>
        <w:pStyle w:val="BillBasic"/>
      </w:pPr>
    </w:p>
    <w:p w14:paraId="1EF9670F" w14:textId="77777777" w:rsidR="00832A90" w:rsidRDefault="00832A90" w:rsidP="00832A90">
      <w:pPr>
        <w:rPr>
          <w:sz w:val="22"/>
          <w:szCs w:val="22"/>
        </w:rPr>
      </w:pPr>
      <w:r>
        <w:rPr>
          <w:sz w:val="22"/>
          <w:szCs w:val="22"/>
        </w:rPr>
        <w:t>©  Australian Capital Territory 2024</w:t>
      </w:r>
    </w:p>
    <w:p w14:paraId="60F376CD" w14:textId="77777777" w:rsidR="00832A90" w:rsidRDefault="00832A90" w:rsidP="00832A90">
      <w:pPr>
        <w:rPr>
          <w:sz w:val="22"/>
          <w:szCs w:val="22"/>
        </w:rPr>
      </w:pPr>
    </w:p>
    <w:p w14:paraId="01CC65E1" w14:textId="77777777" w:rsidR="00DE38E0" w:rsidRDefault="00DE38E0">
      <w:pPr>
        <w:ind w:left="260" w:hanging="260"/>
        <w:rPr>
          <w:rFonts w:ascii="Helvetica" w:hAnsi="Helvetica"/>
          <w:sz w:val="18"/>
        </w:rPr>
      </w:pPr>
    </w:p>
    <w:sectPr w:rsidR="00DE38E0" w:rsidSect="006641E5">
      <w:headerReference w:type="even" r:id="rId14"/>
      <w:headerReference w:type="default" r:id="rId15"/>
      <w:type w:val="continuous"/>
      <w:pgSz w:w="11906" w:h="16838"/>
      <w:pgMar w:top="2999" w:right="1899" w:bottom="2500" w:left="2302" w:header="2477" w:footer="209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12BC1" w14:textId="77777777" w:rsidR="00DE38E0" w:rsidRDefault="00DE38E0">
      <w:pPr>
        <w:spacing w:before="0" w:after="0"/>
      </w:pPr>
      <w:r>
        <w:separator/>
      </w:r>
    </w:p>
  </w:endnote>
  <w:endnote w:type="continuationSeparator" w:id="0">
    <w:p w14:paraId="3C3D7E46" w14:textId="77777777" w:rsidR="00DE38E0" w:rsidRDefault="00DE38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88C1" w14:textId="1C186247" w:rsidR="006641E5" w:rsidRPr="00D6090F" w:rsidRDefault="006641E5" w:rsidP="00D6090F">
    <w:pPr>
      <w:pStyle w:val="Status"/>
    </w:pPr>
    <w:r w:rsidRPr="00D6090F">
      <w:fldChar w:fldCharType="begin"/>
    </w:r>
    <w:r w:rsidRPr="00D6090F">
      <w:instrText xml:space="preserve"> DOCPROPERTY "Status" *\charformat </w:instrText>
    </w:r>
    <w:r w:rsidRPr="00D6090F">
      <w:fldChar w:fldCharType="separate"/>
    </w:r>
    <w:r w:rsidRPr="00D6090F">
      <w:t xml:space="preserve"> </w:t>
    </w:r>
    <w:r w:rsidRPr="00D6090F">
      <w:fldChar w:fldCharType="end"/>
    </w:r>
    <w:r w:rsidR="00D6090F" w:rsidRPr="00D6090F"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E4131" w14:textId="56F1FA33" w:rsidR="006641E5" w:rsidRPr="00D6090F" w:rsidRDefault="006641E5" w:rsidP="00D6090F">
    <w:pPr>
      <w:pStyle w:val="Footer"/>
      <w:jc w:val="center"/>
      <w:rPr>
        <w:rFonts w:ascii="Arial" w:hAnsi="Arial" w:cs="Arial"/>
        <w:sz w:val="14"/>
      </w:rPr>
    </w:pPr>
    <w:r w:rsidRPr="00D6090F">
      <w:rPr>
        <w:rFonts w:ascii="Arial" w:hAnsi="Arial" w:cs="Arial"/>
        <w:sz w:val="14"/>
      </w:rPr>
      <w:fldChar w:fldCharType="begin"/>
    </w:r>
    <w:r w:rsidRPr="00D6090F">
      <w:rPr>
        <w:rFonts w:ascii="Arial" w:hAnsi="Arial" w:cs="Arial"/>
        <w:sz w:val="14"/>
      </w:rPr>
      <w:instrText xml:space="preserve"> COMMENTS  \* MERGEFORMAT </w:instrText>
    </w:r>
    <w:r w:rsidRPr="00D6090F">
      <w:rPr>
        <w:rFonts w:ascii="Arial" w:hAnsi="Arial" w:cs="Arial"/>
        <w:sz w:val="14"/>
      </w:rPr>
      <w:fldChar w:fldCharType="end"/>
    </w:r>
    <w:r w:rsidR="00D6090F" w:rsidRPr="00D6090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E834" w14:textId="3116E8E9" w:rsidR="00D6090F" w:rsidRPr="00D6090F" w:rsidRDefault="00D6090F" w:rsidP="00D6090F">
    <w:pPr>
      <w:pStyle w:val="Footer"/>
      <w:jc w:val="center"/>
      <w:rPr>
        <w:rFonts w:ascii="Arial" w:hAnsi="Arial" w:cs="Arial"/>
        <w:sz w:val="14"/>
      </w:rPr>
    </w:pPr>
    <w:r w:rsidRPr="00D6090F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2F005" w14:textId="77777777" w:rsidR="00DE38E0" w:rsidRDefault="00DE38E0">
      <w:pPr>
        <w:spacing w:before="0" w:after="0"/>
      </w:pPr>
      <w:r>
        <w:separator/>
      </w:r>
    </w:p>
  </w:footnote>
  <w:footnote w:type="continuationSeparator" w:id="0">
    <w:p w14:paraId="14F56B39" w14:textId="77777777" w:rsidR="00DE38E0" w:rsidRDefault="00DE38E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9D36" w14:textId="77777777" w:rsidR="00D6090F" w:rsidRDefault="00D609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F00F" w14:textId="77777777" w:rsidR="00D6090F" w:rsidRDefault="00D609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21CD" w14:textId="77777777" w:rsidR="00D6090F" w:rsidRDefault="00D6090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51CB7" w14:textId="77777777" w:rsidR="00DE38E0" w:rsidRDefault="00DE38E0">
    <w:pPr>
      <w:widowControl w:val="0"/>
      <w:tabs>
        <w:tab w:val="left" w:pos="2080"/>
      </w:tabs>
      <w:rPr>
        <w:i/>
        <w:sz w:val="20"/>
      </w:rPr>
    </w:pPr>
    <w:r>
      <w:rPr>
        <w:sz w:val="20"/>
      </w:rPr>
      <w:pgNum/>
    </w:r>
    <w:r>
      <w:rPr>
        <w:sz w:val="20"/>
      </w:rPr>
      <w:tab/>
    </w:r>
    <w:r>
      <w:rPr>
        <w:i/>
        <w:sz w:val="20"/>
      </w:rPr>
      <w:t>Freedom of Information Regulations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D53D" w14:textId="77777777" w:rsidR="00DE38E0" w:rsidRDefault="00DE38E0">
    <w:pPr>
      <w:widowControl w:val="0"/>
      <w:tabs>
        <w:tab w:val="left" w:pos="2000"/>
        <w:tab w:val="right" w:pos="7180"/>
      </w:tabs>
      <w:rPr>
        <w:sz w:val="20"/>
      </w:rPr>
    </w:pPr>
    <w:r>
      <w:tab/>
    </w:r>
    <w:r>
      <w:rPr>
        <w:i/>
        <w:sz w:val="20"/>
      </w:rPr>
      <w:t>Freedom of Information Regulations</w:t>
    </w:r>
    <w:r>
      <w:rPr>
        <w:sz w:val="20"/>
      </w:rPr>
      <w:tab/>
    </w:r>
    <w:r>
      <w:rPr>
        <w:sz w:val="20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525E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9701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mirrorMargins/>
  <w:defaultTabStop w:val="720"/>
  <w:hyphenationZone w:val="0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25"/>
    <w:rsid w:val="003E2C25"/>
    <w:rsid w:val="003F0D46"/>
    <w:rsid w:val="006641E5"/>
    <w:rsid w:val="00832A90"/>
    <w:rsid w:val="008C3A21"/>
    <w:rsid w:val="00AA4345"/>
    <w:rsid w:val="00BE0951"/>
    <w:rsid w:val="00C10661"/>
    <w:rsid w:val="00CB15F2"/>
    <w:rsid w:val="00CF5C87"/>
    <w:rsid w:val="00D6090F"/>
    <w:rsid w:val="00DA478E"/>
    <w:rsid w:val="00DD68EE"/>
    <w:rsid w:val="00DE38E0"/>
    <w:rsid w:val="00FD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D92068"/>
  <w15:chartTrackingRefBased/>
  <w15:docId w15:val="{2B09A480-2E92-4CD5-AC07-35119857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80" w:after="60"/>
      <w:jc w:val="both"/>
      <w:textAlignment w:val="baseline"/>
    </w:pPr>
    <w:rPr>
      <w:rFonts w:ascii="Times" w:hAnsi="Times"/>
      <w:sz w:val="24"/>
    </w:rPr>
  </w:style>
  <w:style w:type="paragraph" w:styleId="Heading1">
    <w:name w:val="heading 1"/>
    <w:next w:val="Normal"/>
    <w:qFormat/>
    <w:pPr>
      <w:overflowPunct w:val="0"/>
      <w:autoSpaceDE w:val="0"/>
      <w:autoSpaceDN w:val="0"/>
      <w:adjustRightInd w:val="0"/>
      <w:spacing w:before="300"/>
      <w:jc w:val="center"/>
      <w:textAlignment w:val="baseline"/>
      <w:outlineLvl w:val="0"/>
    </w:pPr>
    <w:rPr>
      <w:rFonts w:ascii="Times" w:hAnsi="Times"/>
      <w:b/>
      <w:caps/>
      <w:sz w:val="24"/>
    </w:rPr>
  </w:style>
  <w:style w:type="paragraph" w:styleId="Heading2">
    <w:name w:val="heading 2"/>
    <w:next w:val="Normal"/>
    <w:qFormat/>
    <w:pPr>
      <w:overflowPunct w:val="0"/>
      <w:autoSpaceDE w:val="0"/>
      <w:autoSpaceDN w:val="0"/>
      <w:adjustRightInd w:val="0"/>
      <w:spacing w:before="140"/>
      <w:jc w:val="center"/>
      <w:textAlignment w:val="baseline"/>
      <w:outlineLvl w:val="1"/>
    </w:pPr>
    <w:rPr>
      <w:rFonts w:ascii="Times" w:hAnsi="Times"/>
      <w:b/>
      <w:i/>
      <w:sz w:val="24"/>
    </w:rPr>
  </w:style>
  <w:style w:type="paragraph" w:styleId="Heading3">
    <w:name w:val="heading 3"/>
    <w:next w:val="allsections"/>
    <w:qFormat/>
    <w:pPr>
      <w:overflowPunct w:val="0"/>
      <w:autoSpaceDE w:val="0"/>
      <w:autoSpaceDN w:val="0"/>
      <w:adjustRightInd w:val="0"/>
      <w:spacing w:before="140"/>
      <w:textAlignment w:val="baseline"/>
      <w:outlineLvl w:val="2"/>
    </w:pPr>
    <w:rPr>
      <w:rFonts w:ascii="Times" w:hAnsi="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sections">
    <w:name w:val="all sections"/>
    <w:pPr>
      <w:overflowPunct w:val="0"/>
      <w:autoSpaceDE w:val="0"/>
      <w:autoSpaceDN w:val="0"/>
      <w:adjustRightInd w:val="0"/>
      <w:spacing w:before="80" w:after="80"/>
      <w:ind w:firstLine="400"/>
      <w:jc w:val="both"/>
      <w:textAlignment w:val="baseline"/>
    </w:pPr>
    <w:rPr>
      <w:rFonts w:ascii="Times" w:hAnsi="Times"/>
      <w:sz w:val="24"/>
    </w:rPr>
  </w:style>
  <w:style w:type="paragraph" w:styleId="TOC3">
    <w:name w:val="toc 3"/>
    <w:next w:val="Normal"/>
    <w:semiHidden/>
    <w:pPr>
      <w:tabs>
        <w:tab w:val="right" w:pos="540"/>
      </w:tabs>
      <w:overflowPunct w:val="0"/>
      <w:autoSpaceDE w:val="0"/>
      <w:autoSpaceDN w:val="0"/>
      <w:adjustRightInd w:val="0"/>
      <w:spacing w:before="20" w:after="20"/>
      <w:ind w:left="1120" w:hanging="1120"/>
      <w:textAlignment w:val="baseline"/>
    </w:pPr>
    <w:rPr>
      <w:rFonts w:ascii="Times" w:hAnsi="Times"/>
    </w:rPr>
  </w:style>
  <w:style w:type="paragraph" w:styleId="TOC2">
    <w:name w:val="toc 2"/>
    <w:next w:val="Normal"/>
    <w:semiHidden/>
    <w:pPr>
      <w:overflowPunct w:val="0"/>
      <w:autoSpaceDE w:val="0"/>
      <w:autoSpaceDN w:val="0"/>
      <w:adjustRightInd w:val="0"/>
      <w:spacing w:before="20" w:after="80"/>
      <w:jc w:val="center"/>
      <w:textAlignment w:val="baseline"/>
    </w:pPr>
    <w:rPr>
      <w:rFonts w:ascii="Times" w:hAnsi="Times"/>
      <w:i/>
    </w:rPr>
  </w:style>
  <w:style w:type="paragraph" w:styleId="TOC1">
    <w:name w:val="toc 1"/>
    <w:next w:val="Normal"/>
    <w:semiHidden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" w:hAnsi="Times"/>
      <w:caps/>
    </w:rPr>
  </w:style>
  <w:style w:type="paragraph" w:styleId="Header">
    <w:name w:val="header"/>
    <w:basedOn w:val="Normal"/>
    <w:next w:val="Normal"/>
    <w:semiHidden/>
    <w:pPr>
      <w:tabs>
        <w:tab w:val="center" w:pos="4252"/>
        <w:tab w:val="right" w:pos="8504"/>
      </w:tabs>
    </w:pPr>
  </w:style>
  <w:style w:type="paragraph" w:customStyle="1" w:styleId="amendschedule">
    <w:name w:val="amend schedule"/>
    <w:next w:val="allsections"/>
    <w:pPr>
      <w:overflowPunct w:val="0"/>
      <w:autoSpaceDE w:val="0"/>
      <w:autoSpaceDN w:val="0"/>
      <w:adjustRightInd w:val="0"/>
      <w:spacing w:before="140"/>
      <w:textAlignment w:val="baseline"/>
    </w:pPr>
    <w:rPr>
      <w:rFonts w:ascii="Times" w:hAnsi="Times"/>
      <w:b/>
      <w:sz w:val="24"/>
    </w:rPr>
  </w:style>
  <w:style w:type="paragraph" w:customStyle="1" w:styleId="def">
    <w:name w:val="def"/>
    <w:pPr>
      <w:overflowPunct w:val="0"/>
      <w:autoSpaceDE w:val="0"/>
      <w:autoSpaceDN w:val="0"/>
      <w:adjustRightInd w:val="0"/>
      <w:spacing w:before="80" w:after="80"/>
      <w:ind w:left="900" w:hanging="500"/>
      <w:jc w:val="both"/>
      <w:textAlignment w:val="baseline"/>
    </w:pPr>
    <w:rPr>
      <w:rFonts w:ascii="Times" w:hAnsi="Times"/>
      <w:sz w:val="24"/>
    </w:rPr>
  </w:style>
  <w:style w:type="paragraph" w:customStyle="1" w:styleId="definpara">
    <w:name w:val="def in para"/>
    <w:pPr>
      <w:overflowPunct w:val="0"/>
      <w:autoSpaceDE w:val="0"/>
      <w:autoSpaceDN w:val="0"/>
      <w:adjustRightInd w:val="0"/>
      <w:spacing w:before="80" w:after="80"/>
      <w:ind w:left="1720" w:hanging="380"/>
      <w:jc w:val="both"/>
      <w:textAlignment w:val="baseline"/>
    </w:pPr>
    <w:rPr>
      <w:rFonts w:ascii="Times" w:hAnsi="Times"/>
      <w:sz w:val="24"/>
    </w:rPr>
  </w:style>
  <w:style w:type="paragraph" w:customStyle="1" w:styleId="aindent">
    <w:name w:val="a indent"/>
    <w:basedOn w:val="Normal"/>
    <w:pPr>
      <w:tabs>
        <w:tab w:val="right" w:pos="700"/>
      </w:tabs>
      <w:ind w:left="900" w:hanging="900"/>
    </w:pPr>
  </w:style>
  <w:style w:type="paragraph" w:customStyle="1" w:styleId="iindent">
    <w:name w:val="i indent"/>
    <w:pPr>
      <w:tabs>
        <w:tab w:val="right" w:pos="1340"/>
      </w:tabs>
      <w:overflowPunct w:val="0"/>
      <w:autoSpaceDE w:val="0"/>
      <w:autoSpaceDN w:val="0"/>
      <w:adjustRightInd w:val="0"/>
      <w:spacing w:before="80" w:after="80"/>
      <w:ind w:left="1600" w:hanging="1600"/>
      <w:jc w:val="both"/>
      <w:textAlignment w:val="baseline"/>
    </w:pPr>
    <w:rPr>
      <w:rFonts w:ascii="Times" w:hAnsi="Times"/>
      <w:sz w:val="24"/>
    </w:rPr>
  </w:style>
  <w:style w:type="paragraph" w:customStyle="1" w:styleId="Bindent">
    <w:name w:val="B indent"/>
    <w:pPr>
      <w:overflowPunct w:val="0"/>
      <w:autoSpaceDE w:val="0"/>
      <w:autoSpaceDN w:val="0"/>
      <w:adjustRightInd w:val="0"/>
      <w:spacing w:before="80" w:after="80"/>
      <w:ind w:left="2260" w:hanging="500"/>
      <w:jc w:val="both"/>
      <w:textAlignment w:val="baseline"/>
    </w:pPr>
    <w:rPr>
      <w:rFonts w:ascii="Times" w:hAnsi="Times"/>
      <w:sz w:val="24"/>
    </w:rPr>
  </w:style>
  <w:style w:type="paragraph" w:customStyle="1" w:styleId="defaindent">
    <w:name w:val="def a indent"/>
    <w:pPr>
      <w:tabs>
        <w:tab w:val="right" w:pos="1360"/>
      </w:tabs>
      <w:overflowPunct w:val="0"/>
      <w:autoSpaceDE w:val="0"/>
      <w:autoSpaceDN w:val="0"/>
      <w:adjustRightInd w:val="0"/>
      <w:spacing w:before="80" w:after="80"/>
      <w:ind w:left="1620" w:hanging="1620"/>
      <w:jc w:val="both"/>
      <w:textAlignment w:val="baseline"/>
    </w:pPr>
    <w:rPr>
      <w:rFonts w:ascii="Times" w:hAnsi="Times"/>
      <w:sz w:val="24"/>
    </w:rPr>
  </w:style>
  <w:style w:type="paragraph" w:customStyle="1" w:styleId="defiindent">
    <w:name w:val="def i indent"/>
    <w:pPr>
      <w:tabs>
        <w:tab w:val="right" w:pos="2080"/>
      </w:tabs>
      <w:overflowPunct w:val="0"/>
      <w:autoSpaceDE w:val="0"/>
      <w:autoSpaceDN w:val="0"/>
      <w:adjustRightInd w:val="0"/>
      <w:spacing w:before="80" w:after="80"/>
      <w:ind w:left="2260" w:hanging="2300"/>
      <w:jc w:val="both"/>
      <w:textAlignment w:val="baseline"/>
    </w:pPr>
    <w:rPr>
      <w:rFonts w:ascii="Times" w:hAnsi="Times"/>
      <w:sz w:val="24"/>
    </w:rPr>
  </w:style>
  <w:style w:type="paragraph" w:customStyle="1" w:styleId="defBindent">
    <w:name w:val="def B indent"/>
    <w:pPr>
      <w:overflowPunct w:val="0"/>
      <w:autoSpaceDE w:val="0"/>
      <w:autoSpaceDN w:val="0"/>
      <w:adjustRightInd w:val="0"/>
      <w:spacing w:before="80" w:after="80"/>
      <w:ind w:left="3060" w:hanging="500"/>
      <w:jc w:val="both"/>
      <w:textAlignment w:val="baseline"/>
    </w:pPr>
    <w:rPr>
      <w:rFonts w:ascii="Times" w:hAnsi="Times"/>
      <w:sz w:val="24"/>
    </w:rPr>
  </w:style>
  <w:style w:type="paragraph" w:customStyle="1" w:styleId="fullout">
    <w:name w:val="full out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  <w:rPr>
      <w:rFonts w:ascii="Times" w:hAnsi="Times"/>
      <w:sz w:val="24"/>
    </w:rPr>
  </w:style>
  <w:style w:type="paragraph" w:customStyle="1" w:styleId="defainpara">
    <w:name w:val="def a in para"/>
    <w:pPr>
      <w:tabs>
        <w:tab w:val="right" w:pos="2140"/>
      </w:tabs>
      <w:overflowPunct w:val="0"/>
      <w:autoSpaceDE w:val="0"/>
      <w:autoSpaceDN w:val="0"/>
      <w:adjustRightInd w:val="0"/>
      <w:spacing w:before="80" w:after="80"/>
      <w:ind w:left="2400" w:hanging="2400"/>
      <w:jc w:val="both"/>
      <w:textAlignment w:val="baseline"/>
    </w:pPr>
    <w:rPr>
      <w:rFonts w:ascii="Times" w:hAnsi="Times"/>
      <w:sz w:val="24"/>
    </w:rPr>
  </w:style>
  <w:style w:type="paragraph" w:customStyle="1" w:styleId="halfout">
    <w:name w:val="half out"/>
    <w:pPr>
      <w:overflowPunct w:val="0"/>
      <w:autoSpaceDE w:val="0"/>
      <w:autoSpaceDN w:val="0"/>
      <w:adjustRightInd w:val="0"/>
      <w:spacing w:before="80" w:after="80"/>
      <w:ind w:left="900"/>
      <w:jc w:val="both"/>
      <w:textAlignment w:val="baseline"/>
    </w:pPr>
    <w:rPr>
      <w:rFonts w:ascii="Times" w:hAnsi="Times"/>
      <w:sz w:val="24"/>
    </w:rPr>
  </w:style>
  <w:style w:type="paragraph" w:customStyle="1" w:styleId="defBinpara">
    <w:name w:val="def B in para"/>
    <w:pPr>
      <w:overflowPunct w:val="0"/>
      <w:autoSpaceDE w:val="0"/>
      <w:autoSpaceDN w:val="0"/>
      <w:adjustRightInd w:val="0"/>
      <w:spacing w:before="80" w:after="80"/>
      <w:ind w:left="3880" w:hanging="480"/>
      <w:jc w:val="both"/>
      <w:textAlignment w:val="baseline"/>
    </w:pPr>
    <w:rPr>
      <w:rFonts w:ascii="Times" w:hAnsi="Times"/>
      <w:sz w:val="24"/>
    </w:rPr>
  </w:style>
  <w:style w:type="paragraph" w:customStyle="1" w:styleId="defiinpara">
    <w:name w:val="def i in para"/>
    <w:pPr>
      <w:tabs>
        <w:tab w:val="right" w:pos="2940"/>
      </w:tabs>
      <w:overflowPunct w:val="0"/>
      <w:autoSpaceDE w:val="0"/>
      <w:autoSpaceDN w:val="0"/>
      <w:adjustRightInd w:val="0"/>
      <w:spacing w:before="80" w:after="80"/>
      <w:ind w:left="3100" w:hanging="3100"/>
      <w:jc w:val="both"/>
      <w:textAlignment w:val="baseline"/>
    </w:pPr>
    <w:rPr>
      <w:rFonts w:ascii="Times" w:hAnsi="Times"/>
      <w:sz w:val="24"/>
    </w:rPr>
  </w:style>
  <w:style w:type="paragraph" w:customStyle="1" w:styleId="tocamendsection">
    <w:name w:val="toc amend section"/>
    <w:pPr>
      <w:tabs>
        <w:tab w:val="right" w:pos="1900"/>
      </w:tabs>
      <w:overflowPunct w:val="0"/>
      <w:autoSpaceDE w:val="0"/>
      <w:autoSpaceDN w:val="0"/>
      <w:adjustRightInd w:val="0"/>
      <w:spacing w:before="20" w:after="20"/>
      <w:ind w:left="2300" w:hanging="2300"/>
      <w:textAlignment w:val="baseline"/>
    </w:pPr>
    <w:rPr>
      <w:rFonts w:ascii="Times" w:hAnsi="Times"/>
    </w:rPr>
  </w:style>
  <w:style w:type="paragraph" w:customStyle="1" w:styleId="tocamenddiv">
    <w:name w:val="toc amend div"/>
    <w:pPr>
      <w:overflowPunct w:val="0"/>
      <w:autoSpaceDE w:val="0"/>
      <w:autoSpaceDN w:val="0"/>
      <w:adjustRightInd w:val="0"/>
      <w:spacing w:before="20" w:after="20"/>
      <w:ind w:left="1120" w:right="20"/>
      <w:jc w:val="center"/>
      <w:textAlignment w:val="baseline"/>
    </w:pPr>
    <w:rPr>
      <w:rFonts w:ascii="Times" w:hAnsi="Times"/>
      <w:i/>
    </w:rPr>
  </w:style>
  <w:style w:type="paragraph" w:customStyle="1" w:styleId="tocamendpart">
    <w:name w:val="toc amend part"/>
    <w:pPr>
      <w:overflowPunct w:val="0"/>
      <w:autoSpaceDE w:val="0"/>
      <w:autoSpaceDN w:val="0"/>
      <w:adjustRightInd w:val="0"/>
      <w:spacing w:before="20" w:after="20"/>
      <w:ind w:left="1120" w:right="20"/>
      <w:jc w:val="center"/>
      <w:textAlignment w:val="baseline"/>
    </w:pPr>
    <w:rPr>
      <w:rFonts w:ascii="Times" w:hAnsi="Times"/>
      <w:caps/>
    </w:rPr>
  </w:style>
  <w:style w:type="paragraph" w:customStyle="1" w:styleId="secinpara">
    <w:name w:val="sec in para"/>
    <w:pPr>
      <w:overflowPunct w:val="0"/>
      <w:autoSpaceDE w:val="0"/>
      <w:autoSpaceDN w:val="0"/>
      <w:adjustRightInd w:val="0"/>
      <w:spacing w:before="80" w:after="80"/>
      <w:ind w:left="900" w:firstLine="400"/>
      <w:jc w:val="both"/>
      <w:textAlignment w:val="baseline"/>
    </w:pPr>
    <w:rPr>
      <w:rFonts w:ascii="Times" w:hAnsi="Times"/>
      <w:sz w:val="24"/>
    </w:rPr>
  </w:style>
  <w:style w:type="paragraph" w:customStyle="1" w:styleId="parainpara">
    <w:name w:val="para in para"/>
    <w:pPr>
      <w:tabs>
        <w:tab w:val="right" w:pos="1500"/>
      </w:tabs>
      <w:overflowPunct w:val="0"/>
      <w:autoSpaceDE w:val="0"/>
      <w:autoSpaceDN w:val="0"/>
      <w:adjustRightInd w:val="0"/>
      <w:spacing w:before="80" w:after="80"/>
      <w:ind w:left="1800" w:hanging="1800"/>
      <w:jc w:val="both"/>
      <w:textAlignment w:val="baseline"/>
    </w:pPr>
    <w:rPr>
      <w:rFonts w:ascii="Times" w:hAnsi="Times"/>
      <w:sz w:val="24"/>
    </w:rPr>
  </w:style>
  <w:style w:type="paragraph" w:customStyle="1" w:styleId="subparainpara">
    <w:name w:val="subpara in para"/>
    <w:pPr>
      <w:tabs>
        <w:tab w:val="right" w:pos="2280"/>
      </w:tabs>
      <w:overflowPunct w:val="0"/>
      <w:autoSpaceDE w:val="0"/>
      <w:autoSpaceDN w:val="0"/>
      <w:adjustRightInd w:val="0"/>
      <w:spacing w:before="80" w:after="80"/>
      <w:ind w:left="2480" w:hanging="2480"/>
      <w:jc w:val="both"/>
      <w:textAlignment w:val="baseline"/>
    </w:pPr>
    <w:rPr>
      <w:rFonts w:ascii="Times" w:hAnsi="Times"/>
      <w:sz w:val="24"/>
    </w:rPr>
  </w:style>
  <w:style w:type="paragraph" w:customStyle="1" w:styleId="sub-subparainpara">
    <w:name w:val="sub-subpara in para"/>
    <w:pPr>
      <w:overflowPunct w:val="0"/>
      <w:autoSpaceDE w:val="0"/>
      <w:autoSpaceDN w:val="0"/>
      <w:adjustRightInd w:val="0"/>
      <w:spacing w:before="80" w:after="80"/>
      <w:ind w:left="3160" w:hanging="460"/>
      <w:jc w:val="both"/>
      <w:textAlignment w:val="baseline"/>
    </w:pPr>
    <w:rPr>
      <w:rFonts w:ascii="Times" w:hAnsi="Times"/>
      <w:sz w:val="24"/>
    </w:rPr>
  </w:style>
  <w:style w:type="paragraph" w:customStyle="1" w:styleId="subparainpara2">
    <w:name w:val="subpara in para /2"/>
    <w:pPr>
      <w:tabs>
        <w:tab w:val="right" w:pos="1400"/>
      </w:tabs>
      <w:overflowPunct w:val="0"/>
      <w:autoSpaceDE w:val="0"/>
      <w:autoSpaceDN w:val="0"/>
      <w:adjustRightInd w:val="0"/>
      <w:spacing w:before="80" w:after="80"/>
      <w:ind w:left="1580" w:hanging="1580"/>
      <w:jc w:val="both"/>
      <w:textAlignment w:val="baseline"/>
    </w:pPr>
    <w:rPr>
      <w:rFonts w:ascii="Times" w:hAnsi="Times"/>
      <w:sz w:val="24"/>
    </w:rPr>
  </w:style>
  <w:style w:type="paragraph" w:customStyle="1" w:styleId="orparainpara">
    <w:name w:val=". or para in para"/>
    <w:pPr>
      <w:tabs>
        <w:tab w:val="left" w:pos="1680"/>
      </w:tabs>
      <w:overflowPunct w:val="0"/>
      <w:autoSpaceDE w:val="0"/>
      <w:autoSpaceDN w:val="0"/>
      <w:adjustRightInd w:val="0"/>
      <w:spacing w:before="80" w:after="80"/>
      <w:ind w:left="2100" w:hanging="1000"/>
      <w:jc w:val="both"/>
      <w:textAlignment w:val="baseline"/>
    </w:pPr>
    <w:rPr>
      <w:rFonts w:ascii="Times" w:hAnsi="Times"/>
      <w:sz w:val="24"/>
    </w:rPr>
  </w:style>
  <w:style w:type="paragraph" w:customStyle="1" w:styleId="orpara">
    <w:name w:val=". or para"/>
    <w:pPr>
      <w:tabs>
        <w:tab w:val="left" w:pos="920"/>
      </w:tabs>
      <w:overflowPunct w:val="0"/>
      <w:autoSpaceDE w:val="0"/>
      <w:autoSpaceDN w:val="0"/>
      <w:adjustRightInd w:val="0"/>
      <w:spacing w:before="80" w:after="80"/>
      <w:ind w:left="1380" w:hanging="980"/>
      <w:jc w:val="both"/>
      <w:textAlignment w:val="baseline"/>
    </w:pPr>
    <w:rPr>
      <w:rFonts w:ascii="Times" w:hAnsi="Times"/>
      <w:sz w:val="24"/>
    </w:rPr>
  </w:style>
  <w:style w:type="paragraph" w:customStyle="1" w:styleId="orsubpara">
    <w:name w:val=". or subpara"/>
    <w:pPr>
      <w:tabs>
        <w:tab w:val="right" w:pos="1200"/>
      </w:tabs>
      <w:overflowPunct w:val="0"/>
      <w:autoSpaceDE w:val="0"/>
      <w:autoSpaceDN w:val="0"/>
      <w:adjustRightInd w:val="0"/>
      <w:spacing w:before="80" w:after="80"/>
      <w:ind w:left="1380" w:hanging="980"/>
      <w:jc w:val="both"/>
      <w:textAlignment w:val="baseline"/>
    </w:pPr>
    <w:rPr>
      <w:rFonts w:ascii="Times" w:hAnsi="Times"/>
      <w:sz w:val="24"/>
    </w:rPr>
  </w:style>
  <w:style w:type="paragraph" w:customStyle="1" w:styleId="orsubparainpara">
    <w:name w:val=". or subpara in para"/>
    <w:pPr>
      <w:tabs>
        <w:tab w:val="right" w:pos="1900"/>
      </w:tabs>
      <w:overflowPunct w:val="0"/>
      <w:autoSpaceDE w:val="0"/>
      <w:autoSpaceDN w:val="0"/>
      <w:adjustRightInd w:val="0"/>
      <w:spacing w:before="80" w:after="80"/>
      <w:ind w:left="2100" w:hanging="1000"/>
      <w:jc w:val="both"/>
      <w:textAlignment w:val="baseline"/>
    </w:pPr>
    <w:rPr>
      <w:rFonts w:ascii="Times" w:hAnsi="Times"/>
      <w:sz w:val="24"/>
    </w:rPr>
  </w:style>
  <w:style w:type="paragraph" w:customStyle="1" w:styleId="quarterout">
    <w:name w:val="quarter out"/>
    <w:pPr>
      <w:overflowPunct w:val="0"/>
      <w:autoSpaceDE w:val="0"/>
      <w:autoSpaceDN w:val="0"/>
      <w:adjustRightInd w:val="0"/>
      <w:spacing w:before="80" w:after="80"/>
      <w:ind w:left="1600"/>
      <w:jc w:val="both"/>
      <w:textAlignment w:val="baseline"/>
    </w:pPr>
    <w:rPr>
      <w:rFonts w:ascii="Times" w:hAnsi="Times"/>
      <w:sz w:val="24"/>
    </w:rPr>
  </w:style>
  <w:style w:type="paragraph" w:styleId="Footer">
    <w:name w:val="footer"/>
    <w:basedOn w:val="Normal"/>
    <w:next w:val="Normal"/>
    <w:link w:val="FooterChar"/>
    <w:rsid w:val="006641E5"/>
    <w:pPr>
      <w:tabs>
        <w:tab w:val="center" w:pos="4252"/>
        <w:tab w:val="right" w:pos="8504"/>
      </w:tabs>
      <w:overflowPunct/>
      <w:adjustRightInd/>
      <w:textAlignment w:val="auto"/>
    </w:pPr>
    <w:rPr>
      <w:rFonts w:eastAsiaTheme="minorEastAsia" w:cs="Times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rsid w:val="006641E5"/>
    <w:rPr>
      <w:rFonts w:ascii="Times" w:eastAsiaTheme="minorEastAsia" w:hAnsi="Times" w:cs="Times"/>
      <w:sz w:val="24"/>
      <w:szCs w:val="24"/>
      <w14:ligatures w14:val="standardContextual"/>
    </w:rPr>
  </w:style>
  <w:style w:type="paragraph" w:customStyle="1" w:styleId="Status">
    <w:name w:val="Status"/>
    <w:basedOn w:val="Normal"/>
    <w:rsid w:val="006641E5"/>
    <w:pPr>
      <w:tabs>
        <w:tab w:val="left" w:pos="2880"/>
      </w:tabs>
      <w:overflowPunct/>
      <w:adjustRightInd/>
      <w:spacing w:before="280" w:after="0"/>
      <w:jc w:val="center"/>
      <w:textAlignment w:val="auto"/>
    </w:pPr>
    <w:rPr>
      <w:rFonts w:ascii="Arial" w:eastAsiaTheme="minorEastAsia" w:hAnsi="Arial" w:cs="Arial"/>
      <w:sz w:val="14"/>
      <w:szCs w:val="14"/>
      <w:lang w:val="en-US"/>
      <w14:ligatures w14:val="standardContextual"/>
    </w:rPr>
  </w:style>
  <w:style w:type="paragraph" w:customStyle="1" w:styleId="00SigningPage">
    <w:name w:val="00SigningPage"/>
    <w:basedOn w:val="Normal"/>
    <w:rsid w:val="006641E5"/>
    <w:pPr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eastAsia="en-US"/>
    </w:rPr>
  </w:style>
  <w:style w:type="paragraph" w:customStyle="1" w:styleId="citation">
    <w:name w:val="citation"/>
    <w:basedOn w:val="Normal"/>
    <w:rsid w:val="006641E5"/>
    <w:pPr>
      <w:overflowPunct/>
      <w:autoSpaceDE/>
      <w:autoSpaceDN/>
      <w:adjustRightInd/>
      <w:spacing w:before="1220" w:after="100"/>
      <w:jc w:val="left"/>
      <w:textAlignment w:val="auto"/>
    </w:pPr>
    <w:rPr>
      <w:rFonts w:ascii="Arial" w:hAnsi="Arial"/>
      <w:b/>
      <w:sz w:val="40"/>
      <w:lang w:eastAsia="en-US"/>
    </w:rPr>
  </w:style>
  <w:style w:type="paragraph" w:customStyle="1" w:styleId="RepubNo">
    <w:name w:val="RepubNo"/>
    <w:basedOn w:val="Normal"/>
    <w:rsid w:val="006641E5"/>
    <w:pPr>
      <w:tabs>
        <w:tab w:val="left" w:pos="2600"/>
      </w:tabs>
      <w:overflowPunct/>
      <w:autoSpaceDE/>
      <w:autoSpaceDN/>
      <w:adjustRightInd/>
      <w:spacing w:before="600"/>
      <w:textAlignment w:val="auto"/>
    </w:pPr>
    <w:rPr>
      <w:rFonts w:ascii="Arial" w:hAnsi="Arial"/>
      <w:b/>
      <w:sz w:val="26"/>
      <w:lang w:eastAsia="en-US"/>
    </w:rPr>
  </w:style>
  <w:style w:type="paragraph" w:customStyle="1" w:styleId="EffectiveDate">
    <w:name w:val="EffectiveDate"/>
    <w:basedOn w:val="Normal"/>
    <w:rsid w:val="006641E5"/>
    <w:pPr>
      <w:overflowPunct/>
      <w:autoSpaceDE/>
      <w:autoSpaceDN/>
      <w:adjustRightInd/>
      <w:spacing w:before="40" w:after="200"/>
      <w:jc w:val="left"/>
      <w:textAlignment w:val="auto"/>
    </w:pPr>
    <w:rPr>
      <w:rFonts w:ascii="Arial" w:hAnsi="Arial"/>
      <w:b/>
      <w:sz w:val="26"/>
      <w:lang w:eastAsia="en-US"/>
    </w:rPr>
  </w:style>
  <w:style w:type="paragraph" w:customStyle="1" w:styleId="CoverInForce">
    <w:name w:val="CoverInForce"/>
    <w:basedOn w:val="Normal"/>
    <w:rsid w:val="006641E5"/>
    <w:pPr>
      <w:tabs>
        <w:tab w:val="left" w:pos="2600"/>
      </w:tabs>
      <w:overflowPunct/>
      <w:autoSpaceDE/>
      <w:autoSpaceDN/>
      <w:adjustRightInd/>
      <w:spacing w:before="200"/>
      <w:jc w:val="left"/>
      <w:textAlignment w:val="auto"/>
    </w:pPr>
    <w:rPr>
      <w:rFonts w:ascii="Arial" w:hAnsi="Arial"/>
      <w:lang w:eastAsia="en-US"/>
    </w:rPr>
  </w:style>
  <w:style w:type="paragraph" w:customStyle="1" w:styleId="CoverHeading">
    <w:name w:val="CoverHeading"/>
    <w:basedOn w:val="Normal"/>
    <w:rsid w:val="006641E5"/>
    <w:pPr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lang w:eastAsia="en-US"/>
    </w:rPr>
  </w:style>
  <w:style w:type="paragraph" w:customStyle="1" w:styleId="CoverSubHdg">
    <w:name w:val="CoverSubHdg"/>
    <w:basedOn w:val="CoverHeading"/>
    <w:rsid w:val="006641E5"/>
    <w:pPr>
      <w:spacing w:before="60"/>
    </w:pPr>
    <w:rPr>
      <w:sz w:val="20"/>
    </w:rPr>
  </w:style>
  <w:style w:type="paragraph" w:customStyle="1" w:styleId="CoverText">
    <w:name w:val="CoverText"/>
    <w:basedOn w:val="Normal"/>
    <w:rsid w:val="006641E5"/>
    <w:pPr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0"/>
      <w:lang w:eastAsia="en-US"/>
    </w:rPr>
  </w:style>
  <w:style w:type="paragraph" w:customStyle="1" w:styleId="ActNo">
    <w:name w:val="ActNo"/>
    <w:basedOn w:val="Normal"/>
    <w:rsid w:val="006641E5"/>
    <w:pPr>
      <w:overflowPunct/>
      <w:autoSpaceDE/>
      <w:autoSpaceDN/>
      <w:adjustRightInd/>
      <w:spacing w:before="120"/>
      <w:jc w:val="left"/>
      <w:textAlignment w:val="auto"/>
    </w:pPr>
    <w:rPr>
      <w:rFonts w:ascii="Arial" w:hAnsi="Arial" w:cs="Arial"/>
      <w:b/>
      <w:bCs/>
      <w:szCs w:val="24"/>
      <w:lang w:eastAsia="en-US"/>
    </w:rPr>
  </w:style>
  <w:style w:type="paragraph" w:customStyle="1" w:styleId="CoverActName">
    <w:name w:val="CoverActName"/>
    <w:basedOn w:val="Normal"/>
    <w:rsid w:val="006641E5"/>
    <w:pPr>
      <w:tabs>
        <w:tab w:val="left" w:pos="2600"/>
      </w:tabs>
      <w:overflowPunct/>
      <w:autoSpaceDE/>
      <w:autoSpaceDN/>
      <w:adjustRightInd/>
      <w:spacing w:before="200"/>
      <w:jc w:val="left"/>
      <w:textAlignment w:val="auto"/>
    </w:pPr>
    <w:rPr>
      <w:rFonts w:ascii="Arial" w:hAnsi="Arial"/>
      <w:b/>
      <w:lang w:eastAsia="en-US"/>
    </w:rPr>
  </w:style>
  <w:style w:type="character" w:styleId="Hyperlink">
    <w:name w:val="Hyperlink"/>
    <w:basedOn w:val="DefaultParagraphFont"/>
    <w:uiPriority w:val="99"/>
    <w:unhideWhenUsed/>
    <w:rsid w:val="006641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1E5"/>
    <w:rPr>
      <w:color w:val="605E5C"/>
      <w:shd w:val="clear" w:color="auto" w:fill="E1DFDD"/>
    </w:rPr>
  </w:style>
  <w:style w:type="paragraph" w:customStyle="1" w:styleId="BillBasic">
    <w:name w:val="Bill Basic"/>
    <w:uiPriority w:val="99"/>
    <w:rsid w:val="00832A90"/>
    <w:pPr>
      <w:autoSpaceDE w:val="0"/>
      <w:autoSpaceDN w:val="0"/>
      <w:spacing w:before="80" w:after="60"/>
      <w:jc w:val="both"/>
    </w:pPr>
    <w:rPr>
      <w:rFonts w:ascii="Times" w:eastAsiaTheme="minorEastAsia" w:hAnsi="Times" w:cs="Times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341</Words>
  <Characters>1927</Characters>
  <Application>Microsoft Office Word</Application>
  <DocSecurity>0</DocSecurity>
  <Lines>73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Cornwell, Rowena</dc:creator>
  <cp:keywords/>
  <cp:lastModifiedBy>PCODCS</cp:lastModifiedBy>
  <cp:revision>4</cp:revision>
  <dcterms:created xsi:type="dcterms:W3CDTF">2024-11-20T22:28:00Z</dcterms:created>
  <dcterms:modified xsi:type="dcterms:W3CDTF">2024-11-20T22:28:00Z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2024-11-11T01:13:50Z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7ca22b1f-54d7-4846-9035-2f9642ae0c26</vt:lpwstr>
  </property>
  <property fmtid="{D5CDD505-2E9C-101B-9397-08002B2CF9AE}" pid="8" name="MSIP_Label_69af8531-eb46-4968-8cb3-105d2f5ea87e_ContentBits">
    <vt:lpwstr>0</vt:lpwstr>
  </property>
</Properties>
</file>