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B89" w:rsidRDefault="002F3B89" w:rsidP="0035331F">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F3B89" w:rsidRDefault="002F3B89" w:rsidP="0035331F">
      <w:pPr>
        <w:jc w:val="center"/>
        <w:rPr>
          <w:rFonts w:ascii="Arial" w:hAnsi="Arial"/>
        </w:rPr>
      </w:pPr>
      <w:r>
        <w:rPr>
          <w:rFonts w:ascii="Arial" w:hAnsi="Arial"/>
        </w:rPr>
        <w:t>Australian Capital Territory</w:t>
      </w:r>
    </w:p>
    <w:p w:rsidR="002F3B89" w:rsidRDefault="007D4A25" w:rsidP="0035331F">
      <w:pPr>
        <w:pStyle w:val="Billname1"/>
      </w:pPr>
      <w:r>
        <w:fldChar w:fldCharType="begin"/>
      </w:r>
      <w:r>
        <w:instrText xml:space="preserve"> REF Citation \*charformat </w:instrText>
      </w:r>
      <w:r>
        <w:fldChar w:fldCharType="separate"/>
      </w:r>
      <w:r w:rsidR="007A1E78">
        <w:t>Residential Tenancies Regulation 1998</w:t>
      </w:r>
      <w:r>
        <w:fldChar w:fldCharType="end"/>
      </w:r>
      <w:r w:rsidR="002F3B89">
        <w:t xml:space="preserve">    </w:t>
      </w:r>
    </w:p>
    <w:p w:rsidR="002F3B89" w:rsidRDefault="007333EF" w:rsidP="0035331F">
      <w:pPr>
        <w:pStyle w:val="ActNo"/>
      </w:pPr>
      <w:bookmarkStart w:id="1" w:name="LawNo"/>
      <w:r>
        <w:t>SL1998-17</w:t>
      </w:r>
      <w:bookmarkEnd w:id="1"/>
    </w:p>
    <w:p w:rsidR="002F3B89" w:rsidRDefault="002F3B89" w:rsidP="0035331F">
      <w:pPr>
        <w:pStyle w:val="CoverInForce"/>
      </w:pPr>
      <w:r>
        <w:t>made under the</w:t>
      </w:r>
    </w:p>
    <w:p w:rsidR="002F3B89" w:rsidRDefault="007D4A25" w:rsidP="0035331F">
      <w:pPr>
        <w:pStyle w:val="CoverActName"/>
      </w:pPr>
      <w:r>
        <w:fldChar w:fldCharType="begin"/>
      </w:r>
      <w:r>
        <w:instrText xml:space="preserve"> REF ActName \*charformat </w:instrText>
      </w:r>
      <w:r>
        <w:fldChar w:fldCharType="separate"/>
      </w:r>
      <w:r w:rsidR="007A1E78" w:rsidRPr="007A1E78">
        <w:t>Residential Tenancies Act 1997</w:t>
      </w:r>
      <w:r>
        <w:fldChar w:fldCharType="end"/>
      </w:r>
    </w:p>
    <w:p w:rsidR="002F3B89" w:rsidRDefault="002F3B89" w:rsidP="0035331F">
      <w:pPr>
        <w:pStyle w:val="RepubNo"/>
      </w:pPr>
      <w:r>
        <w:t xml:space="preserve">Republication No </w:t>
      </w:r>
      <w:bookmarkStart w:id="2" w:name="RepubNo"/>
      <w:r w:rsidR="007333EF">
        <w:t>9</w:t>
      </w:r>
      <w:bookmarkEnd w:id="2"/>
    </w:p>
    <w:p w:rsidR="002F3B89" w:rsidRDefault="002F3B89" w:rsidP="0035331F">
      <w:pPr>
        <w:pStyle w:val="EffectiveDate"/>
      </w:pPr>
      <w:r>
        <w:t xml:space="preserve">Effective:  </w:t>
      </w:r>
      <w:bookmarkStart w:id="3" w:name="EffectiveDate"/>
      <w:r w:rsidR="007333EF">
        <w:t>7 May 2018</w:t>
      </w:r>
      <w:bookmarkEnd w:id="3"/>
      <w:r w:rsidR="007333EF">
        <w:t xml:space="preserve"> – </w:t>
      </w:r>
      <w:bookmarkStart w:id="4" w:name="EndEffDate"/>
      <w:r w:rsidR="007333EF">
        <w:t>31 October 2019</w:t>
      </w:r>
      <w:bookmarkEnd w:id="4"/>
    </w:p>
    <w:p w:rsidR="002F3B89" w:rsidRDefault="002F3B89" w:rsidP="0035331F">
      <w:pPr>
        <w:pStyle w:val="CoverInForce"/>
      </w:pPr>
      <w:r>
        <w:t xml:space="preserve">Republication date: </w:t>
      </w:r>
      <w:bookmarkStart w:id="5" w:name="InForceDate"/>
      <w:r w:rsidR="007333EF">
        <w:t>7 May 2018</w:t>
      </w:r>
      <w:bookmarkEnd w:id="5"/>
    </w:p>
    <w:p w:rsidR="002F3B89" w:rsidRDefault="002F3B89" w:rsidP="0035331F">
      <w:pPr>
        <w:pStyle w:val="CoverInForce"/>
      </w:pPr>
      <w:r>
        <w:t xml:space="preserve">Last amendment made by </w:t>
      </w:r>
      <w:bookmarkStart w:id="6" w:name="LastAmdt"/>
      <w:r w:rsidRPr="002F3B89">
        <w:rPr>
          <w:rStyle w:val="charCitHyperlinkAbbrev"/>
        </w:rPr>
        <w:fldChar w:fldCharType="begin"/>
      </w:r>
      <w:r w:rsidR="007333EF">
        <w:rPr>
          <w:rStyle w:val="charCitHyperlinkAbbrev"/>
        </w:rPr>
        <w:instrText>HYPERLINK "http://www.legislation.act.gov.au/sl/2018-5/default.asp" \o "Residential Tenancies Amendment Regulation 2018 (No 1)"</w:instrText>
      </w:r>
      <w:r w:rsidRPr="002F3B89">
        <w:rPr>
          <w:rStyle w:val="charCitHyperlinkAbbrev"/>
        </w:rPr>
        <w:fldChar w:fldCharType="separate"/>
      </w:r>
      <w:r w:rsidR="007333EF">
        <w:rPr>
          <w:rStyle w:val="charCitHyperlinkAbbrev"/>
        </w:rPr>
        <w:t>SL2018</w:t>
      </w:r>
      <w:r w:rsidR="007333EF">
        <w:rPr>
          <w:rStyle w:val="charCitHyperlinkAbbrev"/>
        </w:rPr>
        <w:noBreakHyphen/>
        <w:t>5</w:t>
      </w:r>
      <w:r w:rsidRPr="002F3B89">
        <w:rPr>
          <w:rStyle w:val="charCitHyperlinkAbbrev"/>
        </w:rPr>
        <w:fldChar w:fldCharType="end"/>
      </w:r>
      <w:bookmarkEnd w:id="6"/>
    </w:p>
    <w:p w:rsidR="002F3B89" w:rsidRDefault="002F3B89" w:rsidP="0035331F"/>
    <w:p w:rsidR="002F3B89" w:rsidRDefault="002F3B89" w:rsidP="0035331F"/>
    <w:p w:rsidR="002F3B89" w:rsidRDefault="002F3B89" w:rsidP="0035331F"/>
    <w:p w:rsidR="002F3B89" w:rsidRDefault="002F3B89" w:rsidP="0035331F"/>
    <w:p w:rsidR="002F3B89" w:rsidRDefault="002F3B89" w:rsidP="0035331F">
      <w:pPr>
        <w:spacing w:after="240"/>
        <w:rPr>
          <w:rFonts w:ascii="Arial" w:hAnsi="Arial"/>
        </w:rPr>
      </w:pPr>
    </w:p>
    <w:p w:rsidR="002F3B89" w:rsidRPr="00797332" w:rsidRDefault="002F3B89" w:rsidP="0035331F">
      <w:pPr>
        <w:pStyle w:val="PageBreak"/>
      </w:pPr>
      <w:r w:rsidRPr="00797332">
        <w:br w:type="page"/>
      </w:r>
    </w:p>
    <w:p w:rsidR="002F3B89" w:rsidRDefault="002F3B89" w:rsidP="0035331F">
      <w:pPr>
        <w:pStyle w:val="CoverHeading"/>
      </w:pPr>
      <w:r>
        <w:lastRenderedPageBreak/>
        <w:t>About this republication</w:t>
      </w:r>
    </w:p>
    <w:p w:rsidR="002F3B89" w:rsidRDefault="002F3B89" w:rsidP="0035331F">
      <w:pPr>
        <w:pStyle w:val="CoverSubHdg"/>
      </w:pPr>
      <w:r>
        <w:t>The republished law</w:t>
      </w:r>
    </w:p>
    <w:p w:rsidR="002F3B89" w:rsidRDefault="002F3B89" w:rsidP="0035331F">
      <w:pPr>
        <w:pStyle w:val="CoverText"/>
      </w:pPr>
      <w:r>
        <w:t xml:space="preserve">This is a republication of the </w:t>
      </w:r>
      <w:r w:rsidR="007040D6" w:rsidRPr="007333EF">
        <w:rPr>
          <w:i/>
        </w:rPr>
        <w:fldChar w:fldCharType="begin"/>
      </w:r>
      <w:r w:rsidR="007040D6" w:rsidRPr="007333EF">
        <w:rPr>
          <w:i/>
        </w:rPr>
        <w:instrText xml:space="preserve"> REF citation *\charformat  \* MERGEFORMAT </w:instrText>
      </w:r>
      <w:r w:rsidR="007040D6" w:rsidRPr="007333EF">
        <w:rPr>
          <w:i/>
        </w:rPr>
        <w:fldChar w:fldCharType="separate"/>
      </w:r>
      <w:r w:rsidR="007A1E78" w:rsidRPr="007A1E78">
        <w:rPr>
          <w:i/>
        </w:rPr>
        <w:t>Residential Tenancies Regulation 1998</w:t>
      </w:r>
      <w:r w:rsidR="007040D6" w:rsidRPr="007333EF">
        <w:rPr>
          <w:i/>
        </w:rPr>
        <w:fldChar w:fldCharType="end"/>
      </w:r>
      <w:r>
        <w:rPr>
          <w:iCs/>
        </w:rPr>
        <w:t>,</w:t>
      </w:r>
      <w:r>
        <w:t xml:space="preserve"> made under the </w:t>
      </w:r>
      <w:r w:rsidRPr="007333EF">
        <w:rPr>
          <w:i/>
        </w:rPr>
        <w:fldChar w:fldCharType="begin"/>
      </w:r>
      <w:r w:rsidRPr="007333EF">
        <w:rPr>
          <w:i/>
        </w:rPr>
        <w:instrText xml:space="preserve"> REF ActName \*charformat  \* MERGEFORMAT </w:instrText>
      </w:r>
      <w:r w:rsidRPr="007333EF">
        <w:rPr>
          <w:i/>
        </w:rPr>
        <w:fldChar w:fldCharType="separate"/>
      </w:r>
      <w:r w:rsidR="007A1E78" w:rsidRPr="007A1E78">
        <w:rPr>
          <w:i/>
        </w:rPr>
        <w:t>Residential Tenancies Act 1997</w:t>
      </w:r>
      <w:r w:rsidRPr="007333EF">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7D4A25">
        <w:fldChar w:fldCharType="begin"/>
      </w:r>
      <w:r w:rsidR="007D4A25">
        <w:instrText xml:space="preserve"> REF InForceDate *\charformat </w:instrText>
      </w:r>
      <w:r w:rsidR="007D4A25">
        <w:fldChar w:fldCharType="separate"/>
      </w:r>
      <w:r w:rsidR="007A1E78">
        <w:t>7 May 2018</w:t>
      </w:r>
      <w:r w:rsidR="007D4A25">
        <w:fldChar w:fldCharType="end"/>
      </w:r>
      <w:r w:rsidRPr="003D214E">
        <w:rPr>
          <w:rStyle w:val="charItals"/>
        </w:rPr>
        <w:t xml:space="preserve">.  </w:t>
      </w:r>
      <w:r>
        <w:t xml:space="preserve">It also includes any commencement, amendment, repeal or expiry affecting this republished law to </w:t>
      </w:r>
      <w:r w:rsidR="007D4A25">
        <w:fldChar w:fldCharType="begin"/>
      </w:r>
      <w:r w:rsidR="007D4A25">
        <w:instrText xml:space="preserve"> REF EffectiveDate *\charformat </w:instrText>
      </w:r>
      <w:r w:rsidR="007D4A25">
        <w:fldChar w:fldCharType="separate"/>
      </w:r>
      <w:r w:rsidR="007A1E78">
        <w:t>7 May 2018</w:t>
      </w:r>
      <w:r w:rsidR="007D4A25">
        <w:fldChar w:fldCharType="end"/>
      </w:r>
      <w:r>
        <w:t xml:space="preserve">.  </w:t>
      </w:r>
    </w:p>
    <w:p w:rsidR="002F3B89" w:rsidRDefault="002F3B89" w:rsidP="0035331F">
      <w:pPr>
        <w:pStyle w:val="CoverText"/>
      </w:pPr>
      <w:r>
        <w:t xml:space="preserve">The legislation history and amendment history of the republished law are set out in endnotes 3 and 4. </w:t>
      </w:r>
    </w:p>
    <w:p w:rsidR="002F3B89" w:rsidRDefault="002F3B89" w:rsidP="0035331F">
      <w:pPr>
        <w:pStyle w:val="CoverSubHdg"/>
      </w:pPr>
      <w:r>
        <w:t>Kinds of republications</w:t>
      </w:r>
    </w:p>
    <w:p w:rsidR="002F3B89" w:rsidRDefault="002F3B89" w:rsidP="0035331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2F3B89" w:rsidRDefault="002F3B89" w:rsidP="0035331F">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2F3B89" w:rsidRDefault="002F3B89" w:rsidP="0035331F">
      <w:pPr>
        <w:pStyle w:val="CoverTextBullet"/>
      </w:pPr>
      <w:r>
        <w:t>unauthorised republications.</w:t>
      </w:r>
    </w:p>
    <w:p w:rsidR="002F3B89" w:rsidRDefault="002F3B89" w:rsidP="0035331F">
      <w:pPr>
        <w:pStyle w:val="CoverText"/>
      </w:pPr>
      <w:r>
        <w:t>The status of this republication appears on the bottom of each page.</w:t>
      </w:r>
    </w:p>
    <w:p w:rsidR="002F3B89" w:rsidRDefault="002F3B89" w:rsidP="0035331F">
      <w:pPr>
        <w:pStyle w:val="CoverSubHdg"/>
      </w:pPr>
      <w:r>
        <w:t>Editorial changes</w:t>
      </w:r>
    </w:p>
    <w:p w:rsidR="002F3B89" w:rsidRDefault="002F3B89" w:rsidP="0035331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F3B89" w:rsidRPr="0035331F" w:rsidRDefault="002F3B89" w:rsidP="0035331F">
      <w:pPr>
        <w:pStyle w:val="CoverText"/>
      </w:pPr>
      <w:r w:rsidRPr="0035331F">
        <w:t>This republication does not include amendments made under part 11.3 (see endnote 1).</w:t>
      </w:r>
    </w:p>
    <w:p w:rsidR="002F3B89" w:rsidRDefault="002F3B89" w:rsidP="0035331F">
      <w:pPr>
        <w:pStyle w:val="CoverSubHdg"/>
      </w:pPr>
      <w:r>
        <w:t>Uncommenced provisions and amendments</w:t>
      </w:r>
    </w:p>
    <w:p w:rsidR="002F3B89" w:rsidRDefault="002F3B89" w:rsidP="0035331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2F3B89" w:rsidRDefault="002F3B89" w:rsidP="0035331F">
      <w:pPr>
        <w:pStyle w:val="CoverSubHdg"/>
      </w:pPr>
      <w:r>
        <w:t>Modifications</w:t>
      </w:r>
    </w:p>
    <w:p w:rsidR="002F3B89" w:rsidRDefault="002F3B89" w:rsidP="0035331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2F3B89" w:rsidRDefault="002F3B89" w:rsidP="0035331F">
      <w:pPr>
        <w:pStyle w:val="CoverSubHdg"/>
      </w:pPr>
      <w:r>
        <w:t>Penalties</w:t>
      </w:r>
    </w:p>
    <w:p w:rsidR="002F3B89" w:rsidRPr="003765DF" w:rsidRDefault="002F3B89" w:rsidP="0035331F">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2F3B89" w:rsidRDefault="002F3B89" w:rsidP="0035331F">
      <w:pPr>
        <w:pStyle w:val="00SigningPage"/>
        <w:sectPr w:rsidR="002F3B89" w:rsidSect="0035331F">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2F3B89" w:rsidRDefault="002F3B89" w:rsidP="0035331F">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F3B89" w:rsidRDefault="002F3B89" w:rsidP="0035331F">
      <w:pPr>
        <w:jc w:val="center"/>
        <w:rPr>
          <w:rFonts w:ascii="Arial" w:hAnsi="Arial"/>
        </w:rPr>
      </w:pPr>
      <w:r>
        <w:rPr>
          <w:rFonts w:ascii="Arial" w:hAnsi="Arial"/>
        </w:rPr>
        <w:t>Australian Capital Territory</w:t>
      </w:r>
    </w:p>
    <w:p w:rsidR="002F3B89" w:rsidRDefault="007D4A25" w:rsidP="0035331F">
      <w:pPr>
        <w:pStyle w:val="Billname"/>
      </w:pPr>
      <w:r>
        <w:fldChar w:fldCharType="begin"/>
      </w:r>
      <w:r>
        <w:instrText xml:space="preserve"> REF Citation \*charformat  \* MERGEFORMAT </w:instrText>
      </w:r>
      <w:r>
        <w:fldChar w:fldCharType="separate"/>
      </w:r>
      <w:r w:rsidR="007A1E78">
        <w:t>Residential Tenancies Regulation 1998</w:t>
      </w:r>
      <w:r>
        <w:fldChar w:fldCharType="end"/>
      </w:r>
    </w:p>
    <w:p w:rsidR="002F3B89" w:rsidRDefault="002F3B89" w:rsidP="0035331F">
      <w:pPr>
        <w:pStyle w:val="CoverInForce"/>
      </w:pPr>
      <w:r>
        <w:t>made under the</w:t>
      </w:r>
    </w:p>
    <w:p w:rsidR="002F3B89" w:rsidRDefault="007D4A25" w:rsidP="0035331F">
      <w:pPr>
        <w:pStyle w:val="CoverActName"/>
      </w:pPr>
      <w:r>
        <w:fldChar w:fldCharType="begin"/>
      </w:r>
      <w:r>
        <w:instrText xml:space="preserve"> REF ActName \*charformat </w:instrText>
      </w:r>
      <w:r>
        <w:fldChar w:fldCharType="separate"/>
      </w:r>
      <w:r w:rsidR="007A1E78" w:rsidRPr="007A1E78">
        <w:t>Residential Tenancies Act 1997</w:t>
      </w:r>
      <w:r>
        <w:fldChar w:fldCharType="end"/>
      </w:r>
    </w:p>
    <w:p w:rsidR="002F3B89" w:rsidRDefault="002F3B89" w:rsidP="0035331F">
      <w:pPr>
        <w:pStyle w:val="Placeholder"/>
      </w:pPr>
      <w:r>
        <w:rPr>
          <w:rStyle w:val="charContents"/>
          <w:sz w:val="16"/>
        </w:rPr>
        <w:t xml:space="preserve">  </w:t>
      </w:r>
      <w:r>
        <w:rPr>
          <w:rStyle w:val="charPage"/>
        </w:rPr>
        <w:t xml:space="preserve">  </w:t>
      </w:r>
    </w:p>
    <w:p w:rsidR="002F3B89" w:rsidRDefault="002F3B89" w:rsidP="0035331F">
      <w:pPr>
        <w:pStyle w:val="N-TOCheading"/>
      </w:pPr>
      <w:r>
        <w:rPr>
          <w:rStyle w:val="charContents"/>
        </w:rPr>
        <w:t>Contents</w:t>
      </w:r>
    </w:p>
    <w:p w:rsidR="002F3B89" w:rsidRDefault="002F3B89" w:rsidP="0035331F">
      <w:pPr>
        <w:pStyle w:val="N-9pt"/>
      </w:pPr>
      <w:r>
        <w:tab/>
      </w:r>
      <w:r>
        <w:rPr>
          <w:rStyle w:val="charPage"/>
        </w:rPr>
        <w:t>Page</w:t>
      </w:r>
    </w:p>
    <w:p w:rsidR="00A57F56" w:rsidRDefault="00A57F56">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3193459" w:history="1">
        <w:r w:rsidRPr="00E535FC">
          <w:t>1</w:t>
        </w:r>
        <w:r>
          <w:rPr>
            <w:rFonts w:asciiTheme="minorHAnsi" w:eastAsiaTheme="minorEastAsia" w:hAnsiTheme="minorHAnsi" w:cstheme="minorBidi"/>
            <w:sz w:val="22"/>
            <w:szCs w:val="22"/>
            <w:lang w:eastAsia="en-AU"/>
          </w:rPr>
          <w:tab/>
        </w:r>
        <w:r w:rsidRPr="00E535FC">
          <w:t>Name of regulation</w:t>
        </w:r>
        <w:r>
          <w:tab/>
        </w:r>
        <w:r>
          <w:fldChar w:fldCharType="begin"/>
        </w:r>
        <w:r>
          <w:instrText xml:space="preserve"> PAGEREF _Toc513193459 \h </w:instrText>
        </w:r>
        <w:r>
          <w:fldChar w:fldCharType="separate"/>
        </w:r>
        <w:r w:rsidR="007A1E78">
          <w:t>2</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60" w:history="1">
        <w:r w:rsidRPr="00E535FC">
          <w:t>1AA</w:t>
        </w:r>
        <w:r>
          <w:rPr>
            <w:rFonts w:asciiTheme="minorHAnsi" w:eastAsiaTheme="minorEastAsia" w:hAnsiTheme="minorHAnsi" w:cstheme="minorBidi"/>
            <w:sz w:val="22"/>
            <w:szCs w:val="22"/>
            <w:lang w:eastAsia="en-AU"/>
          </w:rPr>
          <w:tab/>
        </w:r>
        <w:r w:rsidRPr="00E535FC">
          <w:t>Notes</w:t>
        </w:r>
        <w:r>
          <w:tab/>
        </w:r>
        <w:r>
          <w:fldChar w:fldCharType="begin"/>
        </w:r>
        <w:r>
          <w:instrText xml:space="preserve"> PAGEREF _Toc513193460 \h </w:instrText>
        </w:r>
        <w:r>
          <w:fldChar w:fldCharType="separate"/>
        </w:r>
        <w:r w:rsidR="007A1E78">
          <w:t>2</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61" w:history="1">
        <w:r w:rsidRPr="00E535FC">
          <w:t>1A</w:t>
        </w:r>
        <w:r>
          <w:rPr>
            <w:rFonts w:asciiTheme="minorHAnsi" w:eastAsiaTheme="minorEastAsia" w:hAnsiTheme="minorHAnsi" w:cstheme="minorBidi"/>
            <w:sz w:val="22"/>
            <w:szCs w:val="22"/>
            <w:lang w:eastAsia="en-AU"/>
          </w:rPr>
          <w:tab/>
        </w:r>
        <w:r w:rsidRPr="00E535FC">
          <w:t>Prescribed agreement not residential tenancy agreement—Act, s 6D (1) (d)</w:t>
        </w:r>
        <w:r>
          <w:tab/>
        </w:r>
        <w:r>
          <w:fldChar w:fldCharType="begin"/>
        </w:r>
        <w:r>
          <w:instrText xml:space="preserve"> PAGEREF _Toc513193461 \h </w:instrText>
        </w:r>
        <w:r>
          <w:fldChar w:fldCharType="separate"/>
        </w:r>
        <w:r w:rsidR="007A1E78">
          <w:t>2</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62" w:history="1">
        <w:r w:rsidRPr="00E535FC">
          <w:t>1B</w:t>
        </w:r>
        <w:r>
          <w:rPr>
            <w:rFonts w:asciiTheme="minorHAnsi" w:eastAsiaTheme="minorEastAsia" w:hAnsiTheme="minorHAnsi" w:cstheme="minorBidi"/>
            <w:sz w:val="22"/>
            <w:szCs w:val="22"/>
            <w:lang w:eastAsia="en-AU"/>
          </w:rPr>
          <w:tab/>
        </w:r>
        <w:r w:rsidRPr="00E535FC">
          <w:t>Smoke alarms and installation of smoke alarms—Act, s 11B</w:t>
        </w:r>
        <w:r>
          <w:tab/>
        </w:r>
        <w:r>
          <w:fldChar w:fldCharType="begin"/>
        </w:r>
        <w:r>
          <w:instrText xml:space="preserve"> PAGEREF _Toc513193462 \h </w:instrText>
        </w:r>
        <w:r>
          <w:fldChar w:fldCharType="separate"/>
        </w:r>
        <w:r w:rsidR="007A1E78">
          <w:t>3</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63" w:history="1">
        <w:r w:rsidRPr="00E535FC">
          <w:t>1C</w:t>
        </w:r>
        <w:r>
          <w:rPr>
            <w:rFonts w:asciiTheme="minorHAnsi" w:eastAsiaTheme="minorEastAsia" w:hAnsiTheme="minorHAnsi" w:cstheme="minorBidi"/>
            <w:sz w:val="22"/>
            <w:szCs w:val="22"/>
            <w:lang w:eastAsia="en-AU"/>
          </w:rPr>
          <w:tab/>
        </w:r>
        <w:r w:rsidRPr="00E535FC">
          <w:t>Disapplication of Legislation Act, s 47 (6)</w:t>
        </w:r>
        <w:r>
          <w:tab/>
        </w:r>
        <w:r>
          <w:fldChar w:fldCharType="begin"/>
        </w:r>
        <w:r>
          <w:instrText xml:space="preserve"> PAGEREF _Toc513193463 \h </w:instrText>
        </w:r>
        <w:r>
          <w:fldChar w:fldCharType="separate"/>
        </w:r>
        <w:r w:rsidR="007A1E78">
          <w:t>4</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64" w:history="1">
        <w:r w:rsidRPr="00E535FC">
          <w:t>2</w:t>
        </w:r>
        <w:r>
          <w:rPr>
            <w:rFonts w:asciiTheme="minorHAnsi" w:eastAsiaTheme="minorEastAsia" w:hAnsiTheme="minorHAnsi" w:cstheme="minorBidi"/>
            <w:sz w:val="22"/>
            <w:szCs w:val="22"/>
            <w:lang w:eastAsia="en-AU"/>
          </w:rPr>
          <w:tab/>
        </w:r>
        <w:r w:rsidRPr="00E535FC">
          <w:t>Prescribed period for depositing bond—Act, s 23 (6)</w:t>
        </w:r>
        <w:r>
          <w:tab/>
        </w:r>
        <w:r>
          <w:fldChar w:fldCharType="begin"/>
        </w:r>
        <w:r>
          <w:instrText xml:space="preserve"> PAGEREF _Toc513193464 \h </w:instrText>
        </w:r>
        <w:r>
          <w:fldChar w:fldCharType="separate"/>
        </w:r>
        <w:r w:rsidR="007A1E78">
          <w:t>4</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65" w:history="1">
        <w:r w:rsidRPr="00E535FC">
          <w:t>4A</w:t>
        </w:r>
        <w:r>
          <w:rPr>
            <w:rFonts w:asciiTheme="minorHAnsi" w:eastAsiaTheme="minorEastAsia" w:hAnsiTheme="minorHAnsi" w:cstheme="minorBidi"/>
            <w:sz w:val="22"/>
            <w:szCs w:val="22"/>
            <w:lang w:eastAsia="en-AU"/>
          </w:rPr>
          <w:tab/>
        </w:r>
        <w:r w:rsidRPr="00E535FC">
          <w:t>Appropriate action under warrant—Act, s 40</w:t>
        </w:r>
        <w:r>
          <w:tab/>
        </w:r>
        <w:r>
          <w:fldChar w:fldCharType="begin"/>
        </w:r>
        <w:r>
          <w:instrText xml:space="preserve"> PAGEREF _Toc513193465 \h </w:instrText>
        </w:r>
        <w:r>
          <w:fldChar w:fldCharType="separate"/>
        </w:r>
        <w:r w:rsidR="007A1E78">
          <w:t>5</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66" w:history="1">
        <w:r w:rsidRPr="00E535FC">
          <w:t>5</w:t>
        </w:r>
        <w:r>
          <w:rPr>
            <w:rFonts w:asciiTheme="minorHAnsi" w:eastAsiaTheme="minorEastAsia" w:hAnsiTheme="minorHAnsi" w:cstheme="minorBidi"/>
            <w:sz w:val="22"/>
            <w:szCs w:val="22"/>
            <w:lang w:eastAsia="en-AU"/>
          </w:rPr>
          <w:tab/>
        </w:r>
        <w:r w:rsidRPr="00E535FC">
          <w:t>Service of termination notice</w:t>
        </w:r>
        <w:r>
          <w:tab/>
        </w:r>
        <w:r>
          <w:fldChar w:fldCharType="begin"/>
        </w:r>
        <w:r>
          <w:instrText xml:space="preserve"> PAGEREF _Toc513193466 \h </w:instrText>
        </w:r>
        <w:r>
          <w:fldChar w:fldCharType="separate"/>
        </w:r>
        <w:r w:rsidR="007A1E78">
          <w:t>5</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67" w:history="1">
        <w:r w:rsidRPr="00E535FC">
          <w:t>6</w:t>
        </w:r>
        <w:r>
          <w:rPr>
            <w:rFonts w:asciiTheme="minorHAnsi" w:eastAsiaTheme="minorEastAsia" w:hAnsiTheme="minorHAnsi" w:cstheme="minorBidi"/>
            <w:sz w:val="22"/>
            <w:szCs w:val="22"/>
            <w:lang w:eastAsia="en-AU"/>
          </w:rPr>
          <w:tab/>
        </w:r>
        <w:r w:rsidRPr="00E535FC">
          <w:t>Refusing registration of standard guarantee contract—Act, s 136 (2) (c) (i)</w:t>
        </w:r>
        <w:r>
          <w:tab/>
        </w:r>
        <w:r>
          <w:fldChar w:fldCharType="begin"/>
        </w:r>
        <w:r>
          <w:instrText xml:space="preserve"> PAGEREF _Toc513193467 \h </w:instrText>
        </w:r>
        <w:r>
          <w:fldChar w:fldCharType="separate"/>
        </w:r>
        <w:r w:rsidR="007A1E78">
          <w:t>6</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68" w:history="1">
        <w:r w:rsidRPr="00E535FC">
          <w:t>7</w:t>
        </w:r>
        <w:r>
          <w:rPr>
            <w:rFonts w:asciiTheme="minorHAnsi" w:eastAsiaTheme="minorEastAsia" w:hAnsiTheme="minorHAnsi" w:cstheme="minorBidi"/>
            <w:sz w:val="22"/>
            <w:szCs w:val="22"/>
            <w:lang w:eastAsia="en-AU"/>
          </w:rPr>
          <w:tab/>
        </w:r>
        <w:r w:rsidRPr="00E535FC">
          <w:t>Commercial guarantee excluded matters—Act, s 136 (2) (c) (ii)</w:t>
        </w:r>
        <w:r>
          <w:tab/>
        </w:r>
        <w:r>
          <w:fldChar w:fldCharType="begin"/>
        </w:r>
        <w:r>
          <w:instrText xml:space="preserve"> PAGEREF _Toc513193468 \h </w:instrText>
        </w:r>
        <w:r>
          <w:fldChar w:fldCharType="separate"/>
        </w:r>
        <w:r w:rsidR="007A1E78">
          <w:t>7</w:t>
        </w:r>
        <w:r>
          <w:fldChar w:fldCharType="end"/>
        </w:r>
      </w:hyperlink>
    </w:p>
    <w:p w:rsidR="00A57F56" w:rsidRDefault="007D4A25" w:rsidP="00A57F56">
      <w:pPr>
        <w:pStyle w:val="TOC7"/>
        <w:spacing w:before="480"/>
        <w:rPr>
          <w:rFonts w:asciiTheme="minorHAnsi" w:eastAsiaTheme="minorEastAsia" w:hAnsiTheme="minorHAnsi" w:cstheme="minorBidi"/>
          <w:b w:val="0"/>
          <w:sz w:val="22"/>
          <w:szCs w:val="22"/>
          <w:lang w:eastAsia="en-AU"/>
        </w:rPr>
      </w:pPr>
      <w:hyperlink w:anchor="_Toc513193469" w:history="1">
        <w:r w:rsidR="00A57F56">
          <w:t>Endnotes</w:t>
        </w:r>
        <w:r w:rsidR="00A57F56" w:rsidRPr="00A57F56">
          <w:rPr>
            <w:vanish/>
          </w:rPr>
          <w:tab/>
        </w:r>
        <w:r w:rsidR="00A57F56" w:rsidRPr="00A57F56">
          <w:rPr>
            <w:b w:val="0"/>
            <w:vanish/>
          </w:rPr>
          <w:fldChar w:fldCharType="begin"/>
        </w:r>
        <w:r w:rsidR="00A57F56" w:rsidRPr="00A57F56">
          <w:rPr>
            <w:b w:val="0"/>
            <w:vanish/>
          </w:rPr>
          <w:instrText xml:space="preserve"> PAGEREF _Toc513193469 \h </w:instrText>
        </w:r>
        <w:r w:rsidR="00A57F56" w:rsidRPr="00A57F56">
          <w:rPr>
            <w:b w:val="0"/>
            <w:vanish/>
          </w:rPr>
        </w:r>
        <w:r w:rsidR="00A57F56" w:rsidRPr="00A57F56">
          <w:rPr>
            <w:b w:val="0"/>
            <w:vanish/>
          </w:rPr>
          <w:fldChar w:fldCharType="separate"/>
        </w:r>
        <w:r w:rsidR="007A1E78">
          <w:rPr>
            <w:b w:val="0"/>
            <w:vanish/>
          </w:rPr>
          <w:t>8</w:t>
        </w:r>
        <w:r w:rsidR="00A57F56" w:rsidRPr="00A57F56">
          <w:rPr>
            <w:b w:val="0"/>
            <w:vanish/>
          </w:rP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70" w:history="1">
        <w:r w:rsidRPr="00E535FC">
          <w:t>1</w:t>
        </w:r>
        <w:r>
          <w:rPr>
            <w:rFonts w:asciiTheme="minorHAnsi" w:eastAsiaTheme="minorEastAsia" w:hAnsiTheme="minorHAnsi" w:cstheme="minorBidi"/>
            <w:sz w:val="22"/>
            <w:szCs w:val="22"/>
            <w:lang w:eastAsia="en-AU"/>
          </w:rPr>
          <w:tab/>
        </w:r>
        <w:r w:rsidRPr="00E535FC">
          <w:t>About the endnotes</w:t>
        </w:r>
        <w:r>
          <w:tab/>
        </w:r>
        <w:r>
          <w:fldChar w:fldCharType="begin"/>
        </w:r>
        <w:r>
          <w:instrText xml:space="preserve"> PAGEREF _Toc513193470 \h </w:instrText>
        </w:r>
        <w:r>
          <w:fldChar w:fldCharType="separate"/>
        </w:r>
        <w:r w:rsidR="007A1E78">
          <w:t>8</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71" w:history="1">
        <w:r w:rsidRPr="00E535FC">
          <w:t>2</w:t>
        </w:r>
        <w:r>
          <w:rPr>
            <w:rFonts w:asciiTheme="minorHAnsi" w:eastAsiaTheme="minorEastAsia" w:hAnsiTheme="minorHAnsi" w:cstheme="minorBidi"/>
            <w:sz w:val="22"/>
            <w:szCs w:val="22"/>
            <w:lang w:eastAsia="en-AU"/>
          </w:rPr>
          <w:tab/>
        </w:r>
        <w:r w:rsidRPr="00E535FC">
          <w:t>Abbreviation key</w:t>
        </w:r>
        <w:r>
          <w:tab/>
        </w:r>
        <w:r>
          <w:fldChar w:fldCharType="begin"/>
        </w:r>
        <w:r>
          <w:instrText xml:space="preserve"> PAGEREF _Toc513193471 \h </w:instrText>
        </w:r>
        <w:r>
          <w:fldChar w:fldCharType="separate"/>
        </w:r>
        <w:r w:rsidR="007A1E78">
          <w:t>8</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72" w:history="1">
        <w:r w:rsidRPr="00E535FC">
          <w:t>3</w:t>
        </w:r>
        <w:r>
          <w:rPr>
            <w:rFonts w:asciiTheme="minorHAnsi" w:eastAsiaTheme="minorEastAsia" w:hAnsiTheme="minorHAnsi" w:cstheme="minorBidi"/>
            <w:sz w:val="22"/>
            <w:szCs w:val="22"/>
            <w:lang w:eastAsia="en-AU"/>
          </w:rPr>
          <w:tab/>
        </w:r>
        <w:r w:rsidRPr="00E535FC">
          <w:t>Legislation history</w:t>
        </w:r>
        <w:r>
          <w:tab/>
        </w:r>
        <w:r>
          <w:fldChar w:fldCharType="begin"/>
        </w:r>
        <w:r>
          <w:instrText xml:space="preserve"> PAGEREF _Toc513193472 \h </w:instrText>
        </w:r>
        <w:r>
          <w:fldChar w:fldCharType="separate"/>
        </w:r>
        <w:r w:rsidR="007A1E78">
          <w:t>9</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73" w:history="1">
        <w:r w:rsidRPr="00E535FC">
          <w:t>4</w:t>
        </w:r>
        <w:r>
          <w:rPr>
            <w:rFonts w:asciiTheme="minorHAnsi" w:eastAsiaTheme="minorEastAsia" w:hAnsiTheme="minorHAnsi" w:cstheme="minorBidi"/>
            <w:sz w:val="22"/>
            <w:szCs w:val="22"/>
            <w:lang w:eastAsia="en-AU"/>
          </w:rPr>
          <w:tab/>
        </w:r>
        <w:r w:rsidRPr="00E535FC">
          <w:t>Amendment history</w:t>
        </w:r>
        <w:r>
          <w:tab/>
        </w:r>
        <w:r>
          <w:fldChar w:fldCharType="begin"/>
        </w:r>
        <w:r>
          <w:instrText xml:space="preserve"> PAGEREF _Toc513193473 \h </w:instrText>
        </w:r>
        <w:r>
          <w:fldChar w:fldCharType="separate"/>
        </w:r>
        <w:r w:rsidR="007A1E78">
          <w:t>11</w:t>
        </w:r>
        <w:r>
          <w:fldChar w:fldCharType="end"/>
        </w:r>
      </w:hyperlink>
    </w:p>
    <w:p w:rsidR="00A57F56" w:rsidRDefault="00A57F56">
      <w:pPr>
        <w:pStyle w:val="TOC5"/>
        <w:rPr>
          <w:rFonts w:asciiTheme="minorHAnsi" w:eastAsiaTheme="minorEastAsia" w:hAnsiTheme="minorHAnsi" w:cstheme="minorBidi"/>
          <w:sz w:val="22"/>
          <w:szCs w:val="22"/>
          <w:lang w:eastAsia="en-AU"/>
        </w:rPr>
      </w:pPr>
      <w:r>
        <w:tab/>
      </w:r>
      <w:hyperlink w:anchor="_Toc513193474" w:history="1">
        <w:r w:rsidRPr="00E535FC">
          <w:t>5</w:t>
        </w:r>
        <w:r>
          <w:rPr>
            <w:rFonts w:asciiTheme="minorHAnsi" w:eastAsiaTheme="minorEastAsia" w:hAnsiTheme="minorHAnsi" w:cstheme="minorBidi"/>
            <w:sz w:val="22"/>
            <w:szCs w:val="22"/>
            <w:lang w:eastAsia="en-AU"/>
          </w:rPr>
          <w:tab/>
        </w:r>
        <w:r w:rsidRPr="00E535FC">
          <w:t>Earlier republications</w:t>
        </w:r>
        <w:r>
          <w:tab/>
        </w:r>
        <w:r>
          <w:fldChar w:fldCharType="begin"/>
        </w:r>
        <w:r>
          <w:instrText xml:space="preserve"> PAGEREF _Toc513193474 \h </w:instrText>
        </w:r>
        <w:r>
          <w:fldChar w:fldCharType="separate"/>
        </w:r>
        <w:r w:rsidR="007A1E78">
          <w:t>12</w:t>
        </w:r>
        <w:r>
          <w:fldChar w:fldCharType="end"/>
        </w:r>
      </w:hyperlink>
    </w:p>
    <w:p w:rsidR="002F3B89" w:rsidRDefault="00A57F56" w:rsidP="0035331F">
      <w:pPr>
        <w:pStyle w:val="BillBasic"/>
      </w:pPr>
      <w:r>
        <w:fldChar w:fldCharType="end"/>
      </w:r>
    </w:p>
    <w:p w:rsidR="002F3B89" w:rsidRDefault="002F3B89" w:rsidP="0035331F">
      <w:pPr>
        <w:pStyle w:val="01Contents"/>
        <w:sectPr w:rsidR="002F3B89">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2F3B89" w:rsidRDefault="002F3B89" w:rsidP="0035331F">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F3B89" w:rsidRDefault="002F3B89" w:rsidP="0035331F">
      <w:pPr>
        <w:jc w:val="center"/>
        <w:rPr>
          <w:rFonts w:ascii="Arial" w:hAnsi="Arial"/>
        </w:rPr>
      </w:pPr>
      <w:r>
        <w:rPr>
          <w:rFonts w:ascii="Arial" w:hAnsi="Arial"/>
        </w:rPr>
        <w:t>Australian Capital Territory</w:t>
      </w:r>
    </w:p>
    <w:p w:rsidR="002F3B89" w:rsidRDefault="007333EF" w:rsidP="0035331F">
      <w:pPr>
        <w:pStyle w:val="Billname"/>
      </w:pPr>
      <w:bookmarkStart w:id="7" w:name="Citation"/>
      <w:r>
        <w:t>Residential Tenancies Regulation 1998</w:t>
      </w:r>
      <w:bookmarkEnd w:id="7"/>
      <w:r w:rsidR="002F3B89">
        <w:t xml:space="preserve">     </w:t>
      </w:r>
    </w:p>
    <w:p w:rsidR="002F3B89" w:rsidRDefault="002F3B89" w:rsidP="0035331F">
      <w:pPr>
        <w:spacing w:before="240" w:after="60"/>
        <w:rPr>
          <w:rFonts w:ascii="Arial" w:hAnsi="Arial"/>
        </w:rPr>
      </w:pPr>
    </w:p>
    <w:p w:rsidR="002F3B89" w:rsidRDefault="002F3B89" w:rsidP="0035331F">
      <w:pPr>
        <w:pStyle w:val="N-line3"/>
      </w:pPr>
    </w:p>
    <w:p w:rsidR="002F3B89" w:rsidRDefault="002F3B89" w:rsidP="0035331F">
      <w:pPr>
        <w:pStyle w:val="CoverInForce"/>
      </w:pPr>
      <w:r>
        <w:t>made under the</w:t>
      </w:r>
    </w:p>
    <w:bookmarkStart w:id="8" w:name="ActName"/>
    <w:p w:rsidR="002F3B89" w:rsidRDefault="002F3B89" w:rsidP="0035331F">
      <w:pPr>
        <w:pStyle w:val="CoverActName"/>
      </w:pPr>
      <w:r w:rsidRPr="002F3B89">
        <w:rPr>
          <w:rStyle w:val="charCitHyperlinkAbbrev"/>
        </w:rPr>
        <w:fldChar w:fldCharType="begin"/>
      </w:r>
      <w:r w:rsidR="007333EF">
        <w:rPr>
          <w:rStyle w:val="charCitHyperlinkAbbrev"/>
        </w:rPr>
        <w:instrText>HYPERLINK "http://www.legislation.act.gov.au/a/1997-84" \o "A1997-84"</w:instrText>
      </w:r>
      <w:r w:rsidRPr="002F3B89">
        <w:rPr>
          <w:rStyle w:val="charCitHyperlinkAbbrev"/>
        </w:rPr>
        <w:fldChar w:fldCharType="separate"/>
      </w:r>
      <w:r w:rsidR="007333EF">
        <w:rPr>
          <w:rStyle w:val="charCitHyperlinkAbbrev"/>
        </w:rPr>
        <w:t>Residential Tenancies Act 1997</w:t>
      </w:r>
      <w:r w:rsidRPr="002F3B89">
        <w:rPr>
          <w:rStyle w:val="charCitHyperlinkAbbrev"/>
        </w:rPr>
        <w:fldChar w:fldCharType="end"/>
      </w:r>
      <w:bookmarkEnd w:id="8"/>
    </w:p>
    <w:p w:rsidR="002F3B89" w:rsidRDefault="002F3B89" w:rsidP="0035331F">
      <w:pPr>
        <w:pStyle w:val="N-line3"/>
      </w:pPr>
    </w:p>
    <w:p w:rsidR="002F3B89" w:rsidRDefault="002F3B89" w:rsidP="0035331F">
      <w:pPr>
        <w:pStyle w:val="Placeholder"/>
      </w:pPr>
      <w:r>
        <w:rPr>
          <w:rStyle w:val="charContents"/>
          <w:sz w:val="16"/>
        </w:rPr>
        <w:t xml:space="preserve">  </w:t>
      </w:r>
      <w:r>
        <w:rPr>
          <w:rStyle w:val="charPage"/>
        </w:rPr>
        <w:t xml:space="preserve">  </w:t>
      </w:r>
    </w:p>
    <w:p w:rsidR="002F3B89" w:rsidRDefault="002F3B89" w:rsidP="0035331F">
      <w:pPr>
        <w:pStyle w:val="Placeholder"/>
      </w:pPr>
      <w:r>
        <w:rPr>
          <w:rStyle w:val="CharChapNo"/>
        </w:rPr>
        <w:t xml:space="preserve">  </w:t>
      </w:r>
      <w:r>
        <w:rPr>
          <w:rStyle w:val="CharChapText"/>
        </w:rPr>
        <w:t xml:space="preserve">  </w:t>
      </w:r>
    </w:p>
    <w:p w:rsidR="002F3B89" w:rsidRDefault="002F3B89" w:rsidP="0035331F">
      <w:pPr>
        <w:pStyle w:val="Placeholder"/>
      </w:pPr>
      <w:r>
        <w:rPr>
          <w:rStyle w:val="CharPartNo"/>
        </w:rPr>
        <w:t xml:space="preserve">  </w:t>
      </w:r>
      <w:r>
        <w:rPr>
          <w:rStyle w:val="CharPartText"/>
        </w:rPr>
        <w:t xml:space="preserve">  </w:t>
      </w:r>
    </w:p>
    <w:p w:rsidR="002F3B89" w:rsidRDefault="002F3B89" w:rsidP="0035331F">
      <w:pPr>
        <w:pStyle w:val="Placeholder"/>
      </w:pPr>
      <w:r>
        <w:rPr>
          <w:rStyle w:val="CharDivNo"/>
        </w:rPr>
        <w:t xml:space="preserve">  </w:t>
      </w:r>
      <w:r>
        <w:rPr>
          <w:rStyle w:val="CharDivText"/>
        </w:rPr>
        <w:t xml:space="preserve">  </w:t>
      </w:r>
    </w:p>
    <w:p w:rsidR="002F3B89" w:rsidRDefault="002F3B89" w:rsidP="0035331F">
      <w:pPr>
        <w:pStyle w:val="Placeholder"/>
      </w:pPr>
      <w:r>
        <w:rPr>
          <w:rStyle w:val="CharSectNo"/>
        </w:rPr>
        <w:t xml:space="preserve">  </w:t>
      </w:r>
    </w:p>
    <w:p w:rsidR="002F3B89" w:rsidRDefault="002F3B89" w:rsidP="0035331F">
      <w:pPr>
        <w:pStyle w:val="PageBreak"/>
      </w:pPr>
      <w:r>
        <w:br w:type="page"/>
      </w:r>
    </w:p>
    <w:p w:rsidR="002F3B89" w:rsidRPr="006A0812" w:rsidRDefault="002F3B89" w:rsidP="0035331F"/>
    <w:p w:rsidR="00137969" w:rsidRDefault="00137969">
      <w:pPr>
        <w:pStyle w:val="AH5Sec"/>
      </w:pPr>
      <w:bookmarkStart w:id="9" w:name="_Toc513193459"/>
      <w:r w:rsidRPr="001E27AF">
        <w:rPr>
          <w:rStyle w:val="CharSectNo"/>
        </w:rPr>
        <w:t>1</w:t>
      </w:r>
      <w:r>
        <w:tab/>
        <w:t>Name of regulation</w:t>
      </w:r>
      <w:bookmarkEnd w:id="9"/>
    </w:p>
    <w:p w:rsidR="00137969" w:rsidRDefault="00137969">
      <w:pPr>
        <w:pStyle w:val="Amainreturn"/>
      </w:pPr>
      <w:r>
        <w:t xml:space="preserve">This regulation is the </w:t>
      </w:r>
      <w:r>
        <w:rPr>
          <w:rStyle w:val="charItals"/>
        </w:rPr>
        <w:t>Residential Tenancies</w:t>
      </w:r>
      <w:r>
        <w:t xml:space="preserve"> </w:t>
      </w:r>
      <w:r>
        <w:rPr>
          <w:rStyle w:val="charItals"/>
        </w:rPr>
        <w:t>Regulation 1998</w:t>
      </w:r>
      <w:r>
        <w:t>.</w:t>
      </w:r>
    </w:p>
    <w:p w:rsidR="00CE35E0" w:rsidRPr="00216DB2" w:rsidRDefault="00CE35E0" w:rsidP="00CE35E0">
      <w:pPr>
        <w:pStyle w:val="AH5Sec"/>
      </w:pPr>
      <w:bookmarkStart w:id="10" w:name="_Toc513193460"/>
      <w:r w:rsidRPr="001E27AF">
        <w:rPr>
          <w:rStyle w:val="CharSectNo"/>
        </w:rPr>
        <w:t>1AA</w:t>
      </w:r>
      <w:r w:rsidRPr="00216DB2">
        <w:tab/>
        <w:t>Notes</w:t>
      </w:r>
      <w:bookmarkEnd w:id="10"/>
    </w:p>
    <w:p w:rsidR="00CE35E0" w:rsidRPr="00216DB2" w:rsidRDefault="00CE35E0" w:rsidP="00CE35E0">
      <w:pPr>
        <w:pStyle w:val="Amainreturn"/>
        <w:keepNext/>
      </w:pPr>
      <w:r w:rsidRPr="00216DB2">
        <w:t>A note included in this regulation is explanatory and is not part of this regulation.</w:t>
      </w:r>
    </w:p>
    <w:p w:rsidR="00CE35E0" w:rsidRPr="00216DB2" w:rsidRDefault="00CE35E0" w:rsidP="00CE35E0">
      <w:pPr>
        <w:pStyle w:val="aNote"/>
      </w:pPr>
      <w:r w:rsidRPr="00216DB2">
        <w:rPr>
          <w:rStyle w:val="charItals"/>
        </w:rPr>
        <w:t>Note</w:t>
      </w:r>
      <w:r w:rsidRPr="00216DB2">
        <w:rPr>
          <w:rStyle w:val="charItals"/>
        </w:rPr>
        <w:tab/>
      </w:r>
      <w:r w:rsidRPr="00216DB2">
        <w:t xml:space="preserve">See the </w:t>
      </w:r>
      <w:hyperlink r:id="rId27" w:tooltip="A2001-14" w:history="1">
        <w:r w:rsidRPr="00216DB2">
          <w:rPr>
            <w:rStyle w:val="charCitHyperlinkAbbrev"/>
          </w:rPr>
          <w:t>Legislation Act</w:t>
        </w:r>
      </w:hyperlink>
      <w:r w:rsidRPr="00216DB2">
        <w:t>, s 127 (1), (4) and (5) for the legal status of notes.</w:t>
      </w:r>
    </w:p>
    <w:p w:rsidR="001E3A8D" w:rsidRPr="00C171D3" w:rsidRDefault="001E3A8D" w:rsidP="001E3A8D">
      <w:pPr>
        <w:pStyle w:val="AH5Sec"/>
      </w:pPr>
      <w:bookmarkStart w:id="11" w:name="_Toc513193461"/>
      <w:r w:rsidRPr="001E27AF">
        <w:rPr>
          <w:rStyle w:val="CharSectNo"/>
        </w:rPr>
        <w:t>1A</w:t>
      </w:r>
      <w:r w:rsidRPr="00C171D3">
        <w:tab/>
        <w:t>Prescribed agreement not residential tenancy agreement—Act, s</w:t>
      </w:r>
      <w:r w:rsidR="000D4EE8">
        <w:t> </w:t>
      </w:r>
      <w:r w:rsidRPr="00C171D3">
        <w:t>6D</w:t>
      </w:r>
      <w:r w:rsidR="000D4EE8">
        <w:t> </w:t>
      </w:r>
      <w:r w:rsidRPr="00C171D3">
        <w:t>(1)</w:t>
      </w:r>
      <w:r w:rsidR="000D4EE8">
        <w:t> </w:t>
      </w:r>
      <w:r w:rsidRPr="00C171D3">
        <w:t>(d)</w:t>
      </w:r>
      <w:bookmarkEnd w:id="11"/>
    </w:p>
    <w:p w:rsidR="001E3A8D" w:rsidRPr="00C171D3" w:rsidRDefault="001E3A8D" w:rsidP="001E3A8D">
      <w:pPr>
        <w:pStyle w:val="Amain"/>
      </w:pPr>
      <w:r w:rsidRPr="00C171D3">
        <w:tab/>
        <w:t>(1)</w:t>
      </w:r>
      <w:r w:rsidRPr="00C171D3">
        <w:tab/>
        <w:t>An agreement relating to the occupation of premises is a prescribed agreement if—</w:t>
      </w:r>
    </w:p>
    <w:p w:rsidR="001E3A8D" w:rsidRPr="00C171D3" w:rsidRDefault="001E3A8D" w:rsidP="001E3A8D">
      <w:pPr>
        <w:pStyle w:val="Apara"/>
      </w:pPr>
      <w:r w:rsidRPr="00C171D3">
        <w:tab/>
        <w:t>(a)</w:t>
      </w:r>
      <w:r w:rsidRPr="00C171D3">
        <w:tab/>
        <w:t xml:space="preserve">the agreement is between the Territory (the </w:t>
      </w:r>
      <w:r w:rsidRPr="00F139AB">
        <w:rPr>
          <w:rStyle w:val="charBoldItals"/>
        </w:rPr>
        <w:t>lessor</w:t>
      </w:r>
      <w:r w:rsidRPr="00C171D3">
        <w:t xml:space="preserve">) and a person (the </w:t>
      </w:r>
      <w:r w:rsidRPr="00F139AB">
        <w:rPr>
          <w:rStyle w:val="charBoldItals"/>
        </w:rPr>
        <w:t>lessee</w:t>
      </w:r>
      <w:r w:rsidRPr="00C171D3">
        <w:t>); and</w:t>
      </w:r>
    </w:p>
    <w:p w:rsidR="001E3A8D" w:rsidRPr="00C171D3" w:rsidRDefault="001E3A8D" w:rsidP="001E3A8D">
      <w:pPr>
        <w:pStyle w:val="Apara"/>
      </w:pPr>
      <w:r w:rsidRPr="00C171D3">
        <w:tab/>
        <w:t>(b)</w:t>
      </w:r>
      <w:r w:rsidRPr="00C171D3">
        <w:tab/>
        <w:t>the agreement includes a term that makes the lessor liable to pay the lessee, on the date of effect, an exit payment calculated in accordance with the following formula:</w:t>
      </w:r>
    </w:p>
    <w:p w:rsidR="001E3A8D" w:rsidRPr="00F139AB" w:rsidRDefault="007D4A25" w:rsidP="001E3A8D">
      <w:pPr>
        <w:pStyle w:val="Formula"/>
        <w:spacing w:before="240" w:after="240"/>
      </w:pPr>
      <m:oMathPara>
        <m:oMath>
          <m:m>
            <m:mPr>
              <m:mcs>
                <m:mc>
                  <m:mcPr>
                    <m:count m:val="3"/>
                    <m:mcJc m:val="center"/>
                  </m:mcPr>
                </m:mc>
              </m:mcs>
              <m:ctrlPr>
                <w:rPr>
                  <w:rStyle w:val="charItals"/>
                  <w:rFonts w:ascii="Cambria Math" w:hAnsi="Cambria Math"/>
                  <w:i w:val="0"/>
                </w:rPr>
              </m:ctrlPr>
            </m:mPr>
            <m:mr>
              <m:e>
                <m:r>
                  <m:rPr>
                    <m:nor/>
                  </m:rPr>
                  <w:rPr>
                    <w:rStyle w:val="charItals"/>
                    <w:i w:val="0"/>
                  </w:rPr>
                  <m:t>sublease consideration</m:t>
                </m:r>
              </m:e>
              <m:e>
                <m:r>
                  <m:rPr>
                    <m:sty m:val="p"/>
                  </m:rPr>
                  <w:rPr>
                    <w:rStyle w:val="charItals"/>
                    <w:rFonts w:ascii="Cambria Math" w:hAnsi="Cambria Math"/>
                  </w:rPr>
                  <m:t>+</m:t>
                </m:r>
              </m:e>
              <m:e>
                <m:d>
                  <m:dPr>
                    <m:ctrlPr>
                      <w:rPr>
                        <w:rStyle w:val="charItals"/>
                        <w:rFonts w:ascii="Cambria Math" w:hAnsi="Cambria Math"/>
                        <w:i w:val="0"/>
                      </w:rPr>
                    </m:ctrlPr>
                  </m:dPr>
                  <m:e>
                    <m:f>
                      <m:fPr>
                        <m:ctrlPr>
                          <w:rPr>
                            <w:rStyle w:val="charItals"/>
                            <w:rFonts w:ascii="Cambria Math" w:hAnsi="Cambria Math"/>
                            <w:i w:val="0"/>
                          </w:rPr>
                        </m:ctrlPr>
                      </m:fPr>
                      <m:num>
                        <m:m>
                          <m:mPr>
                            <m:mcs>
                              <m:mc>
                                <m:mcPr>
                                  <m:count m:val="3"/>
                                  <m:mcJc m:val="center"/>
                                </m:mcPr>
                              </m:mc>
                            </m:mcs>
                            <m:ctrlPr>
                              <w:rPr>
                                <w:rStyle w:val="charItals"/>
                                <w:rFonts w:ascii="Cambria Math" w:hAnsi="Cambria Math"/>
                                <w:i w:val="0"/>
                              </w:rPr>
                            </m:ctrlPr>
                          </m:mPr>
                          <m:mr>
                            <m:e>
                              <m:r>
                                <m:rPr>
                                  <m:nor/>
                                </m:rPr>
                                <w:rPr>
                                  <w:rStyle w:val="charItals"/>
                                  <w:i w:val="0"/>
                                </w:rPr>
                                <m:t>market value at exit</m:t>
                              </m:r>
                            </m:e>
                            <m:e>
                              <m:r>
                                <m:rPr>
                                  <m:sty m:val="p"/>
                                </m:rPr>
                                <w:rPr>
                                  <w:rStyle w:val="charItals"/>
                                  <w:rFonts w:ascii="Cambria Math" w:hAnsi="Cambria Math"/>
                                </w:rPr>
                                <m:t>-</m:t>
                              </m:r>
                            </m:e>
                            <m:e>
                              <m:r>
                                <m:rPr>
                                  <m:nor/>
                                </m:rPr>
                                <w:rPr>
                                  <w:rStyle w:val="charItals"/>
                                  <w:i w:val="0"/>
                                </w:rPr>
                                <m:t>market value at entry</m:t>
                              </m:r>
                            </m:e>
                          </m:mr>
                        </m:m>
                      </m:num>
                      <m:den>
                        <m:r>
                          <m:rPr>
                            <m:nor/>
                          </m:rPr>
                          <w:rPr>
                            <w:rStyle w:val="charItals"/>
                            <w:i w:val="0"/>
                          </w:rPr>
                          <m:t>2</m:t>
                        </m:r>
                      </m:den>
                    </m:f>
                  </m:e>
                </m:d>
              </m:e>
            </m:mr>
          </m:m>
        </m:oMath>
      </m:oMathPara>
    </w:p>
    <w:p w:rsidR="001E3A8D" w:rsidRPr="00C171D3" w:rsidRDefault="001E3A8D" w:rsidP="001E3A8D">
      <w:pPr>
        <w:pStyle w:val="Amain"/>
      </w:pPr>
      <w:r w:rsidRPr="00C171D3">
        <w:tab/>
        <w:t>(2)</w:t>
      </w:r>
      <w:r w:rsidRPr="00C171D3">
        <w:tab/>
        <w:t>In this section:</w:t>
      </w:r>
    </w:p>
    <w:p w:rsidR="001E3A8D" w:rsidRPr="00C171D3" w:rsidRDefault="001E3A8D" w:rsidP="001E3A8D">
      <w:pPr>
        <w:pStyle w:val="aDef"/>
      </w:pPr>
      <w:r w:rsidRPr="00F139AB">
        <w:rPr>
          <w:rStyle w:val="charBoldItals"/>
        </w:rPr>
        <w:t>date of effect</w:t>
      </w:r>
      <w:r w:rsidRPr="00C171D3">
        <w:t xml:space="preserve"> means the date of effect stated in the agreement.</w:t>
      </w:r>
    </w:p>
    <w:p w:rsidR="001E3A8D" w:rsidRPr="00C171D3" w:rsidRDefault="001E3A8D" w:rsidP="001E3A8D">
      <w:pPr>
        <w:pStyle w:val="aDef"/>
      </w:pPr>
      <w:r w:rsidRPr="00F139AB">
        <w:rPr>
          <w:rStyle w:val="charBoldItals"/>
        </w:rPr>
        <w:t>market value</w:t>
      </w:r>
      <w:r w:rsidRPr="00C171D3">
        <w:t>, of premises, means a valuation of the premises as if—</w:t>
      </w:r>
    </w:p>
    <w:p w:rsidR="001E3A8D" w:rsidRPr="00C171D3" w:rsidRDefault="001E3A8D" w:rsidP="001E3A8D">
      <w:pPr>
        <w:pStyle w:val="aDefpara"/>
      </w:pPr>
      <w:r w:rsidRPr="00C171D3">
        <w:tab/>
        <w:t>(a)</w:t>
      </w:r>
      <w:r w:rsidRPr="00C171D3">
        <w:tab/>
        <w:t xml:space="preserve">the land relating to the premises were subject to a units plan under the </w:t>
      </w:r>
      <w:hyperlink r:id="rId28" w:tooltip="A2001-16" w:history="1">
        <w:r w:rsidR="00F139AB" w:rsidRPr="00F139AB">
          <w:rPr>
            <w:rStyle w:val="charCitHyperlinkItal"/>
          </w:rPr>
          <w:t>Unit Titles Act 2001</w:t>
        </w:r>
      </w:hyperlink>
      <w:r w:rsidRPr="00C171D3">
        <w:t>; and</w:t>
      </w:r>
    </w:p>
    <w:p w:rsidR="001E3A8D" w:rsidRPr="00C171D3" w:rsidRDefault="001E3A8D" w:rsidP="001E3A8D">
      <w:pPr>
        <w:pStyle w:val="aDefpara"/>
      </w:pPr>
      <w:r w:rsidRPr="00C171D3">
        <w:tab/>
        <w:t>(b)</w:t>
      </w:r>
      <w:r w:rsidRPr="00C171D3">
        <w:tab/>
        <w:t xml:space="preserve">the rights and obligations mentioned in the agreement were rights and obligations in relation to a unit within a units plan under the </w:t>
      </w:r>
      <w:hyperlink r:id="rId29" w:tooltip="A2001-16" w:history="1">
        <w:r w:rsidR="00F139AB" w:rsidRPr="00F139AB">
          <w:rPr>
            <w:rStyle w:val="charCitHyperlinkItal"/>
          </w:rPr>
          <w:t>Unit Titles Act 2001</w:t>
        </w:r>
      </w:hyperlink>
      <w:r w:rsidRPr="00C171D3">
        <w:t>.</w:t>
      </w:r>
    </w:p>
    <w:p w:rsidR="001E3A8D" w:rsidRPr="00C171D3" w:rsidRDefault="001E3A8D" w:rsidP="001E3A8D">
      <w:pPr>
        <w:pStyle w:val="aDef"/>
      </w:pPr>
      <w:r w:rsidRPr="00F139AB">
        <w:rPr>
          <w:rStyle w:val="charBoldItals"/>
        </w:rPr>
        <w:lastRenderedPageBreak/>
        <w:t xml:space="preserve">market value at entry </w:t>
      </w:r>
      <w:r w:rsidRPr="00C171D3">
        <w:t>means the market value of the premises to which the agreement relates on the day the lessee pays the sublease consideration.</w:t>
      </w:r>
    </w:p>
    <w:p w:rsidR="001E3A8D" w:rsidRPr="00C171D3" w:rsidRDefault="001E3A8D" w:rsidP="001E3A8D">
      <w:pPr>
        <w:pStyle w:val="aDef"/>
      </w:pPr>
      <w:r w:rsidRPr="00F139AB">
        <w:rPr>
          <w:rStyle w:val="charBoldItals"/>
        </w:rPr>
        <w:t>market value at exit</w:t>
      </w:r>
      <w:r w:rsidRPr="00C171D3">
        <w:t xml:space="preserve"> means the market value of the premises to which the agreement relates on the date of effect.</w:t>
      </w:r>
    </w:p>
    <w:p w:rsidR="001E3A8D" w:rsidRPr="00C171D3" w:rsidRDefault="001E3A8D" w:rsidP="001E3A8D">
      <w:pPr>
        <w:pStyle w:val="aDef"/>
      </w:pPr>
      <w:r w:rsidRPr="00F139AB">
        <w:rPr>
          <w:rStyle w:val="charBoldItals"/>
        </w:rPr>
        <w:t>sublease consideration</w:t>
      </w:r>
      <w:r w:rsidRPr="00C171D3">
        <w:t xml:space="preserve"> means the sublease consideration stated in the agreement.</w:t>
      </w:r>
    </w:p>
    <w:p w:rsidR="00D729A4" w:rsidRPr="001B6AD9" w:rsidRDefault="00D729A4" w:rsidP="00D729A4">
      <w:pPr>
        <w:pStyle w:val="AH5Sec"/>
      </w:pPr>
      <w:bookmarkStart w:id="12" w:name="_Toc513193462"/>
      <w:r w:rsidRPr="001E27AF">
        <w:rPr>
          <w:rStyle w:val="CharSectNo"/>
        </w:rPr>
        <w:t>1B</w:t>
      </w:r>
      <w:r w:rsidRPr="001B6AD9">
        <w:tab/>
        <w:t>Smoke alarms and installation of smoke alarms—Act, s 11B</w:t>
      </w:r>
      <w:bookmarkEnd w:id="12"/>
    </w:p>
    <w:p w:rsidR="00D729A4" w:rsidRPr="001B6AD9" w:rsidRDefault="00D729A4" w:rsidP="00D729A4">
      <w:pPr>
        <w:pStyle w:val="Amain"/>
      </w:pPr>
      <w:r w:rsidRPr="001B6AD9">
        <w:tab/>
        <w:t>(1)</w:t>
      </w:r>
      <w:r w:rsidRPr="001B6AD9">
        <w:tab/>
        <w:t>A smoke alarm installed at premises subject to a residential tenancy agreement—</w:t>
      </w:r>
    </w:p>
    <w:p w:rsidR="00D729A4" w:rsidRPr="001B6AD9" w:rsidRDefault="00D729A4" w:rsidP="00D729A4">
      <w:pPr>
        <w:pStyle w:val="Apara"/>
      </w:pPr>
      <w:r w:rsidRPr="001B6AD9">
        <w:tab/>
        <w:t>(a)</w:t>
      </w:r>
      <w:r w:rsidRPr="001B6AD9">
        <w:tab/>
        <w:t>must—</w:t>
      </w:r>
    </w:p>
    <w:p w:rsidR="00D729A4" w:rsidRPr="001B6AD9" w:rsidRDefault="00D729A4" w:rsidP="00D729A4">
      <w:pPr>
        <w:pStyle w:val="Asubpara"/>
      </w:pPr>
      <w:r w:rsidRPr="001B6AD9">
        <w:tab/>
        <w:t>(i)</w:t>
      </w:r>
      <w:r w:rsidRPr="001B6AD9">
        <w:tab/>
        <w:t xml:space="preserve">comply with AS 3786; and </w:t>
      </w:r>
    </w:p>
    <w:p w:rsidR="00D729A4" w:rsidRPr="001B6AD9" w:rsidRDefault="00D729A4" w:rsidP="00D729A4">
      <w:pPr>
        <w:pStyle w:val="Asubpara"/>
      </w:pPr>
      <w:r w:rsidRPr="001B6AD9">
        <w:tab/>
        <w:t>(ii)</w:t>
      </w:r>
      <w:r w:rsidRPr="001B6AD9">
        <w:tab/>
        <w:t>be functional; and</w:t>
      </w:r>
    </w:p>
    <w:p w:rsidR="00D729A4" w:rsidRPr="001B6AD9" w:rsidRDefault="00D729A4" w:rsidP="00D729A4">
      <w:pPr>
        <w:pStyle w:val="Asubpara"/>
      </w:pPr>
      <w:r w:rsidRPr="001B6AD9">
        <w:tab/>
        <w:t>(iii)</w:t>
      </w:r>
      <w:r w:rsidRPr="001B6AD9">
        <w:tab/>
        <w:t>be installed on or near the ceiling; and</w:t>
      </w:r>
    </w:p>
    <w:p w:rsidR="00D729A4" w:rsidRPr="001B6AD9" w:rsidRDefault="00D729A4" w:rsidP="00D729A4">
      <w:pPr>
        <w:pStyle w:val="Apara"/>
      </w:pPr>
      <w:r w:rsidRPr="001B6AD9">
        <w:tab/>
        <w:t>(b)</w:t>
      </w:r>
      <w:r w:rsidRPr="001B6AD9">
        <w:tab/>
        <w:t>may be—</w:t>
      </w:r>
    </w:p>
    <w:p w:rsidR="00D729A4" w:rsidRPr="001B6AD9" w:rsidRDefault="00D729A4" w:rsidP="00D729A4">
      <w:pPr>
        <w:pStyle w:val="Asubpara"/>
      </w:pPr>
      <w:r w:rsidRPr="001B6AD9">
        <w:tab/>
        <w:t>(i)</w:t>
      </w:r>
      <w:r w:rsidRPr="001B6AD9">
        <w:tab/>
        <w:t>battery-operated; or</w:t>
      </w:r>
    </w:p>
    <w:p w:rsidR="00D729A4" w:rsidRPr="001B6AD9" w:rsidRDefault="00D729A4" w:rsidP="00D729A4">
      <w:pPr>
        <w:pStyle w:val="Asubpara"/>
      </w:pPr>
      <w:r w:rsidRPr="001B6AD9">
        <w:tab/>
        <w:t>(ii)</w:t>
      </w:r>
      <w:r w:rsidRPr="001B6AD9">
        <w:tab/>
        <w:t>hard-wired.</w:t>
      </w:r>
    </w:p>
    <w:p w:rsidR="00D729A4" w:rsidRPr="001B6AD9" w:rsidRDefault="00D729A4" w:rsidP="00D729A4">
      <w:pPr>
        <w:pStyle w:val="aNotepar"/>
      </w:pPr>
      <w:r w:rsidRPr="001B6AD9">
        <w:rPr>
          <w:rStyle w:val="charItals"/>
        </w:rPr>
        <w:t>Note</w:t>
      </w:r>
      <w:r w:rsidRPr="001B6AD9">
        <w:rPr>
          <w:rStyle w:val="charItals"/>
        </w:rPr>
        <w:tab/>
      </w:r>
      <w:r w:rsidRPr="001B6AD9">
        <w:t>AS 3786 requires a hard-wired smoke alarm to also have a secondary power source.</w:t>
      </w:r>
    </w:p>
    <w:p w:rsidR="00D729A4" w:rsidRPr="001B6AD9" w:rsidRDefault="00D729A4" w:rsidP="00AE7178">
      <w:pPr>
        <w:pStyle w:val="Amain"/>
        <w:keepNext/>
      </w:pPr>
      <w:r w:rsidRPr="001B6AD9">
        <w:tab/>
        <w:t>(2)</w:t>
      </w:r>
      <w:r w:rsidRPr="001B6AD9">
        <w:tab/>
        <w:t>A smoke alarm must be installed in premises subject to a residential tenancy agreement—</w:t>
      </w:r>
    </w:p>
    <w:p w:rsidR="00D729A4" w:rsidRPr="001B6AD9" w:rsidRDefault="00D729A4" w:rsidP="00AE7178">
      <w:pPr>
        <w:pStyle w:val="Apara"/>
        <w:keepNext/>
      </w:pPr>
      <w:r w:rsidRPr="001B6AD9">
        <w:tab/>
        <w:t>(a)</w:t>
      </w:r>
      <w:r w:rsidRPr="001B6AD9">
        <w:tab/>
        <w:t>in each storey of the premises containing a bedroom—</w:t>
      </w:r>
    </w:p>
    <w:p w:rsidR="00D729A4" w:rsidRPr="001B6AD9" w:rsidRDefault="00D729A4" w:rsidP="00D729A4">
      <w:pPr>
        <w:pStyle w:val="Asubpara"/>
      </w:pPr>
      <w:r w:rsidRPr="001B6AD9">
        <w:tab/>
        <w:t>(i)</w:t>
      </w:r>
      <w:r w:rsidRPr="001B6AD9">
        <w:tab/>
        <w:t>in every corridor or hallway associated with a bedroom; and</w:t>
      </w:r>
    </w:p>
    <w:p w:rsidR="00D729A4" w:rsidRPr="001B6AD9" w:rsidRDefault="00D729A4" w:rsidP="00D729A4">
      <w:pPr>
        <w:pStyle w:val="Asubpara"/>
      </w:pPr>
      <w:r w:rsidRPr="001B6AD9">
        <w:lastRenderedPageBreak/>
        <w:tab/>
        <w:t>(ii)</w:t>
      </w:r>
      <w:r w:rsidRPr="001B6AD9">
        <w:tab/>
        <w:t>if there is no corridor or hallway—between each part of the premises containing a bedroom and the remainder of the premises; and</w:t>
      </w:r>
    </w:p>
    <w:p w:rsidR="00D729A4" w:rsidRPr="001B6AD9" w:rsidRDefault="00D729A4" w:rsidP="00465A18">
      <w:pPr>
        <w:pStyle w:val="Apara"/>
        <w:keepNext/>
      </w:pPr>
      <w:r w:rsidRPr="001B6AD9">
        <w:tab/>
        <w:t>(b)</w:t>
      </w:r>
      <w:r w:rsidRPr="001B6AD9">
        <w:tab/>
        <w:t>in each storey of the premises not containing a bedroom.</w:t>
      </w:r>
    </w:p>
    <w:p w:rsidR="00D729A4" w:rsidRPr="001B6AD9" w:rsidRDefault="00D729A4" w:rsidP="00D729A4">
      <w:pPr>
        <w:pStyle w:val="aNote"/>
      </w:pPr>
      <w:r w:rsidRPr="001B6AD9">
        <w:rPr>
          <w:rStyle w:val="charItals"/>
        </w:rPr>
        <w:t>Note</w:t>
      </w:r>
      <w:r w:rsidRPr="001B6AD9">
        <w:rPr>
          <w:rStyle w:val="charItals"/>
        </w:rPr>
        <w:tab/>
      </w:r>
      <w:r w:rsidRPr="001B6AD9">
        <w:t xml:space="preserve">Other requirements may apply in relation to the installation of smoke alarms, for example, requirements under the </w:t>
      </w:r>
      <w:hyperlink r:id="rId30" w:tooltip="A2004-11" w:history="1">
        <w:r w:rsidRPr="001B6AD9">
          <w:rPr>
            <w:rStyle w:val="charCitHyperlinkItal"/>
          </w:rPr>
          <w:t>Building Act 2004</w:t>
        </w:r>
      </w:hyperlink>
      <w:r w:rsidRPr="001B6AD9">
        <w:t>.</w:t>
      </w:r>
    </w:p>
    <w:p w:rsidR="00D729A4" w:rsidRPr="001B6AD9" w:rsidRDefault="00D729A4" w:rsidP="00D729A4">
      <w:pPr>
        <w:pStyle w:val="Amain"/>
      </w:pPr>
      <w:r w:rsidRPr="001B6AD9">
        <w:tab/>
        <w:t>(3)</w:t>
      </w:r>
      <w:r w:rsidRPr="001B6AD9">
        <w:tab/>
        <w:t>In this section:</w:t>
      </w:r>
    </w:p>
    <w:p w:rsidR="00D729A4" w:rsidRPr="001B6AD9" w:rsidRDefault="00D729A4" w:rsidP="00D729A4">
      <w:pPr>
        <w:pStyle w:val="aDef"/>
      </w:pPr>
      <w:r w:rsidRPr="001B6AD9">
        <w:rPr>
          <w:rStyle w:val="charBoldItals"/>
        </w:rPr>
        <w:t>AS 3786</w:t>
      </w:r>
      <w:r w:rsidRPr="001B6AD9">
        <w:t xml:space="preserve"> means Australian Standard 3786 </w:t>
      </w:r>
      <w:r w:rsidRPr="001B6AD9">
        <w:rPr>
          <w:rStyle w:val="charItals"/>
        </w:rPr>
        <w:t xml:space="preserve">Smoke alarms using scattered light, transmitted light or ionization </w:t>
      </w:r>
      <w:r w:rsidRPr="001B6AD9">
        <w:t>as in force from time to time.</w:t>
      </w:r>
    </w:p>
    <w:p w:rsidR="00D729A4" w:rsidRPr="001B6AD9" w:rsidRDefault="00D729A4" w:rsidP="00D729A4">
      <w:pPr>
        <w:pStyle w:val="AH5Sec"/>
      </w:pPr>
      <w:bookmarkStart w:id="13" w:name="_Toc513193463"/>
      <w:r w:rsidRPr="001E27AF">
        <w:rPr>
          <w:rStyle w:val="CharSectNo"/>
        </w:rPr>
        <w:t>1C</w:t>
      </w:r>
      <w:r w:rsidRPr="001B6AD9">
        <w:tab/>
        <w:t>Disapplication of Legislation Act, s 47 (6)</w:t>
      </w:r>
      <w:bookmarkEnd w:id="13"/>
    </w:p>
    <w:p w:rsidR="00D729A4" w:rsidRPr="001B6AD9" w:rsidRDefault="00D729A4" w:rsidP="00D729A4">
      <w:pPr>
        <w:pStyle w:val="Amain"/>
      </w:pPr>
      <w:r w:rsidRPr="001B6AD9">
        <w:tab/>
        <w:t>(1)</w:t>
      </w:r>
      <w:r w:rsidRPr="001B6AD9">
        <w:tab/>
        <w:t xml:space="preserve">The </w:t>
      </w:r>
      <w:hyperlink r:id="rId31" w:tooltip="A2001-14" w:history="1">
        <w:r w:rsidRPr="001B6AD9">
          <w:rPr>
            <w:rStyle w:val="charCitHyperlinkAbbrev"/>
          </w:rPr>
          <w:t>Legislation Act</w:t>
        </w:r>
      </w:hyperlink>
      <w:r w:rsidRPr="001B6AD9">
        <w:t>, section 47 (6) does not apply to AS 3786 under section 1B.</w:t>
      </w:r>
    </w:p>
    <w:p w:rsidR="00D729A4" w:rsidRPr="001B6AD9" w:rsidRDefault="00D729A4" w:rsidP="00D729A4">
      <w:pPr>
        <w:pStyle w:val="aNote"/>
      </w:pPr>
      <w:r w:rsidRPr="001B6AD9">
        <w:rPr>
          <w:rStyle w:val="charItals"/>
        </w:rPr>
        <w:t>Note</w:t>
      </w:r>
      <w:r w:rsidRPr="001B6AD9">
        <w:rPr>
          <w:rStyle w:val="charItals"/>
        </w:rPr>
        <w:tab/>
      </w:r>
      <w:r w:rsidRPr="001B6AD9">
        <w:t xml:space="preserve">AS 3786 does not need to be notified under the </w:t>
      </w:r>
      <w:hyperlink r:id="rId32" w:tooltip="A2001-14" w:history="1">
        <w:r w:rsidRPr="001B6AD9">
          <w:rPr>
            <w:rStyle w:val="charCitHyperlinkAbbrev"/>
          </w:rPr>
          <w:t>Legislation Act</w:t>
        </w:r>
      </w:hyperlink>
      <w:r w:rsidRPr="001B6AD9">
        <w:t xml:space="preserve"> because s 47 (6) does not apply (see </w:t>
      </w:r>
      <w:hyperlink r:id="rId33" w:tooltip="A2001-14" w:history="1">
        <w:r w:rsidRPr="001B6AD9">
          <w:rPr>
            <w:rStyle w:val="charCitHyperlinkAbbrev"/>
          </w:rPr>
          <w:t>Legislation Act</w:t>
        </w:r>
      </w:hyperlink>
      <w:r w:rsidRPr="001B6AD9">
        <w:t xml:space="preserve">, s 47 (7)).  The standard may be purchased at </w:t>
      </w:r>
      <w:hyperlink r:id="rId34" w:history="1">
        <w:r w:rsidRPr="001B6AD9">
          <w:rPr>
            <w:rStyle w:val="charCitHyperlinkAbbrev"/>
          </w:rPr>
          <w:t>www.standards.org.au</w:t>
        </w:r>
      </w:hyperlink>
      <w:r w:rsidRPr="001B6AD9">
        <w:t>.</w:t>
      </w:r>
    </w:p>
    <w:p w:rsidR="00D729A4" w:rsidRPr="001B6AD9" w:rsidRDefault="00D729A4" w:rsidP="00D729A4">
      <w:pPr>
        <w:pStyle w:val="Amain"/>
      </w:pPr>
      <w:r w:rsidRPr="001B6AD9">
        <w:tab/>
        <w:t>(2)</w:t>
      </w:r>
      <w:r w:rsidRPr="001B6AD9">
        <w:tab/>
        <w:t xml:space="preserve">However, the director-general must make a copy of AS 3786 available for inspection by members of the public during ordinary business hours at a place decided by the director-general. </w:t>
      </w:r>
    </w:p>
    <w:p w:rsidR="00137969" w:rsidRDefault="00137969">
      <w:pPr>
        <w:pStyle w:val="AH5Sec"/>
      </w:pPr>
      <w:bookmarkStart w:id="14" w:name="_Toc513193464"/>
      <w:r w:rsidRPr="001E27AF">
        <w:rPr>
          <w:rStyle w:val="CharSectNo"/>
        </w:rPr>
        <w:t>2</w:t>
      </w:r>
      <w:r>
        <w:tab/>
        <w:t>Prescribed period for depositing bond—Act, s 23 (6)</w:t>
      </w:r>
      <w:bookmarkEnd w:id="14"/>
    </w:p>
    <w:p w:rsidR="00137969" w:rsidRDefault="00137969" w:rsidP="00AE7178">
      <w:pPr>
        <w:pStyle w:val="Amainreturn"/>
        <w:keepNext/>
      </w:pPr>
      <w:r>
        <w:t>The period within which the amount of the bond must be deposited with the Territory is—</w:t>
      </w:r>
    </w:p>
    <w:p w:rsidR="00137969" w:rsidRDefault="00137969">
      <w:pPr>
        <w:pStyle w:val="Apara"/>
      </w:pPr>
      <w:r>
        <w:tab/>
        <w:t>(a)</w:t>
      </w:r>
      <w:r>
        <w:tab/>
        <w:t>if the tenant pays the bond to the lessor, the period that ends 2 weeks after the later of the following:</w:t>
      </w:r>
    </w:p>
    <w:p w:rsidR="00137969" w:rsidRDefault="00137969">
      <w:pPr>
        <w:pStyle w:val="Asubpara"/>
      </w:pPr>
      <w:r>
        <w:tab/>
        <w:t>(i)</w:t>
      </w:r>
      <w:r>
        <w:tab/>
        <w:t>the day the bond is paid;</w:t>
      </w:r>
    </w:p>
    <w:p w:rsidR="00137969" w:rsidRDefault="00137969">
      <w:pPr>
        <w:pStyle w:val="Asubpara"/>
      </w:pPr>
      <w:r>
        <w:tab/>
        <w:t>(ii)</w:t>
      </w:r>
      <w:r>
        <w:tab/>
        <w:t>the day the tenancy commences; or</w:t>
      </w:r>
    </w:p>
    <w:p w:rsidR="00137969" w:rsidRDefault="00137969">
      <w:pPr>
        <w:pStyle w:val="Apara"/>
      </w:pPr>
      <w:r>
        <w:lastRenderedPageBreak/>
        <w:tab/>
        <w:t>(b)</w:t>
      </w:r>
      <w:r>
        <w:tab/>
        <w:t>if the tenant pays the bond to the lessor’s agent, the period that ends 4 weeks after the later of the days mentioned in paragraph (a).</w:t>
      </w:r>
    </w:p>
    <w:p w:rsidR="00137969" w:rsidRDefault="00137969">
      <w:pPr>
        <w:pStyle w:val="AH5Sec"/>
      </w:pPr>
      <w:bookmarkStart w:id="15" w:name="_Toc513193465"/>
      <w:r w:rsidRPr="001E27AF">
        <w:rPr>
          <w:rStyle w:val="CharSectNo"/>
        </w:rPr>
        <w:t>4A</w:t>
      </w:r>
      <w:r>
        <w:tab/>
        <w:t>Appropriate action under warrant—Act, s 40</w:t>
      </w:r>
      <w:bookmarkEnd w:id="15"/>
    </w:p>
    <w:p w:rsidR="00137969" w:rsidRDefault="00137969">
      <w:pPr>
        <w:pStyle w:val="Amainreturn"/>
      </w:pPr>
      <w:r>
        <w:t>It is appropriate for a police officer to physically remove a person from premises—</w:t>
      </w:r>
    </w:p>
    <w:p w:rsidR="00137969" w:rsidRDefault="00137969">
      <w:pPr>
        <w:pStyle w:val="Apara"/>
      </w:pPr>
      <w:r>
        <w:tab/>
        <w:t>(a)</w:t>
      </w:r>
      <w:r>
        <w:tab/>
        <w:t>between 8 am and 6 pm from Monday to Thursday, other than on a public holiday; or</w:t>
      </w:r>
    </w:p>
    <w:p w:rsidR="00137969" w:rsidRDefault="00137969">
      <w:pPr>
        <w:pStyle w:val="Apara"/>
      </w:pPr>
      <w:r>
        <w:tab/>
        <w:t>(b)</w:t>
      </w:r>
      <w:r>
        <w:tab/>
        <w:t>if authorised by the warrant in exceptional circumstances—at any time.</w:t>
      </w:r>
    </w:p>
    <w:p w:rsidR="00137969" w:rsidRDefault="00137969">
      <w:pPr>
        <w:pStyle w:val="AH5Sec"/>
      </w:pPr>
      <w:bookmarkStart w:id="16" w:name="_Toc513193466"/>
      <w:r w:rsidRPr="001E27AF">
        <w:rPr>
          <w:rStyle w:val="CharSectNo"/>
        </w:rPr>
        <w:t>5</w:t>
      </w:r>
      <w:r>
        <w:tab/>
        <w:t>Service of termination notice</w:t>
      </w:r>
      <w:bookmarkEnd w:id="16"/>
    </w:p>
    <w:p w:rsidR="00137969" w:rsidRDefault="00137969">
      <w:pPr>
        <w:pStyle w:val="Amainreturn"/>
      </w:pPr>
      <w:r>
        <w:t xml:space="preserve">For the </w:t>
      </w:r>
      <w:hyperlink r:id="rId35" w:tooltip="Residential Tenancies Act 1997" w:history="1">
        <w:r w:rsidR="00F139AB" w:rsidRPr="00F139AB">
          <w:rPr>
            <w:rStyle w:val="charCitHyperlinkAbbrev"/>
          </w:rPr>
          <w:t>Act</w:t>
        </w:r>
      </w:hyperlink>
      <w:r>
        <w:t>, section 58 (1) (b) and section 59 (1) (b) a termination notice must be served—</w:t>
      </w:r>
    </w:p>
    <w:p w:rsidR="00137969" w:rsidRDefault="00137969">
      <w:pPr>
        <w:pStyle w:val="Apara"/>
      </w:pPr>
      <w:r>
        <w:tab/>
        <w:t>(a)</w:t>
      </w:r>
      <w:r>
        <w:tab/>
        <w:t>on an individual—</w:t>
      </w:r>
    </w:p>
    <w:p w:rsidR="00137969" w:rsidRDefault="00137969">
      <w:pPr>
        <w:pStyle w:val="Asubpara"/>
      </w:pPr>
      <w:r>
        <w:tab/>
        <w:t>(i)</w:t>
      </w:r>
      <w:r>
        <w:tab/>
        <w:t>by delivering it to the person personally; or</w:t>
      </w:r>
    </w:p>
    <w:p w:rsidR="00137969" w:rsidRDefault="00137969" w:rsidP="00AE7178">
      <w:pPr>
        <w:pStyle w:val="Asubpara"/>
      </w:pPr>
      <w:r>
        <w:tab/>
        <w:t>(ii)</w:t>
      </w:r>
      <w:r>
        <w:tab/>
        <w:t>by leaving it at, or sending it by prepaid post to, the address of the place of residence or business of the person last known to the person serving the document; or</w:t>
      </w:r>
    </w:p>
    <w:p w:rsidR="00137969" w:rsidRDefault="00137969" w:rsidP="00AE7178">
      <w:pPr>
        <w:pStyle w:val="Asubpara"/>
        <w:keepLines/>
      </w:pPr>
      <w:r>
        <w:tab/>
        <w:t>(iii)</w:t>
      </w:r>
      <w:r>
        <w:tab/>
        <w:t xml:space="preserve">by leaving it at, or sending it by prepaid post to, the address for service provided by the person under </w:t>
      </w:r>
      <w:r w:rsidR="00F139AB">
        <w:t xml:space="preserve">the </w:t>
      </w:r>
      <w:hyperlink r:id="rId36" w:tooltip="A1997-84" w:history="1">
        <w:r w:rsidR="00E401EB" w:rsidRPr="00E401EB">
          <w:rPr>
            <w:rStyle w:val="charCitHyperlinkAbbrev"/>
          </w:rPr>
          <w:t>Residential Tenancies Act 1997</w:t>
        </w:r>
      </w:hyperlink>
      <w:r>
        <w:t>, schedule 1 (Prescribed terms), clause 98; or</w:t>
      </w:r>
    </w:p>
    <w:p w:rsidR="00137969" w:rsidRDefault="00137969">
      <w:pPr>
        <w:pStyle w:val="Apara"/>
      </w:pPr>
      <w:r>
        <w:tab/>
        <w:t>(b)</w:t>
      </w:r>
      <w:r>
        <w:tab/>
        <w:t>on a corporation—by leaving it at, or sending it by prepaid post to, the head office, a registered office or a principal office of the corporation.</w:t>
      </w:r>
    </w:p>
    <w:p w:rsidR="00CE35E0" w:rsidRPr="00216DB2" w:rsidRDefault="00CE35E0" w:rsidP="00CE35E0">
      <w:pPr>
        <w:pStyle w:val="AH5Sec"/>
      </w:pPr>
      <w:bookmarkStart w:id="17" w:name="_Toc513193467"/>
      <w:r w:rsidRPr="001E27AF">
        <w:rPr>
          <w:rStyle w:val="CharSectNo"/>
        </w:rPr>
        <w:lastRenderedPageBreak/>
        <w:t>6</w:t>
      </w:r>
      <w:r w:rsidRPr="00216DB2">
        <w:tab/>
        <w:t>Refusing registration of standard guarantee contract—Act, s 136 (2) (c) (i)</w:t>
      </w:r>
      <w:bookmarkEnd w:id="17"/>
      <w:r w:rsidRPr="00216DB2">
        <w:t xml:space="preserve"> </w:t>
      </w:r>
    </w:p>
    <w:p w:rsidR="00CE35E0" w:rsidRPr="00216DB2" w:rsidRDefault="00CE35E0" w:rsidP="00CE35E0">
      <w:pPr>
        <w:pStyle w:val="Amain"/>
      </w:pPr>
      <w:r w:rsidRPr="00216DB2">
        <w:tab/>
        <w:t>(1)</w:t>
      </w:r>
      <w:r w:rsidRPr="00216DB2">
        <w:tab/>
        <w:t>The commissioner must refuse to register a standard guarantee contract if the contract—</w:t>
      </w:r>
    </w:p>
    <w:p w:rsidR="00CE35E0" w:rsidRPr="00216DB2" w:rsidRDefault="00CE35E0" w:rsidP="00CE35E0">
      <w:pPr>
        <w:pStyle w:val="Apara"/>
      </w:pPr>
      <w:r w:rsidRPr="00216DB2">
        <w:tab/>
        <w:t>(a)</w:t>
      </w:r>
      <w:r w:rsidRPr="00216DB2">
        <w:tab/>
        <w:t>allows a tenant or lessor to subrogate the party’s rights or remedies to another party; or</w:t>
      </w:r>
    </w:p>
    <w:p w:rsidR="00CE35E0" w:rsidRPr="00216DB2" w:rsidRDefault="00CE35E0" w:rsidP="00CE35E0">
      <w:pPr>
        <w:pStyle w:val="Apara"/>
      </w:pPr>
      <w:r w:rsidRPr="00216DB2">
        <w:tab/>
        <w:t>(b)</w:t>
      </w:r>
      <w:r w:rsidRPr="00216DB2">
        <w:tab/>
        <w:t>allows the provider to be party to a tenancy dispute; or</w:t>
      </w:r>
    </w:p>
    <w:p w:rsidR="00CE35E0" w:rsidRPr="00216DB2" w:rsidRDefault="00CE35E0" w:rsidP="00CE35E0">
      <w:pPr>
        <w:pStyle w:val="Apara"/>
      </w:pPr>
      <w:r w:rsidRPr="00216DB2">
        <w:tab/>
        <w:t>(c)</w:t>
      </w:r>
      <w:r w:rsidRPr="00216DB2">
        <w:tab/>
        <w:t xml:space="preserve">allows the provider to recover an amount from the tenant that could not be deducted from a bond under the </w:t>
      </w:r>
      <w:hyperlink r:id="rId37" w:tooltip="Residential Tenancies Act 1997" w:history="1">
        <w:r w:rsidRPr="00216DB2">
          <w:rPr>
            <w:rStyle w:val="charCitHyperlinkAbbrev"/>
          </w:rPr>
          <w:t>Act</w:t>
        </w:r>
      </w:hyperlink>
      <w:r w:rsidRPr="00216DB2">
        <w:t>, section 31; or</w:t>
      </w:r>
    </w:p>
    <w:p w:rsidR="00CE35E0" w:rsidRPr="00216DB2" w:rsidRDefault="00CE35E0" w:rsidP="00CE35E0">
      <w:pPr>
        <w:pStyle w:val="Apara"/>
      </w:pPr>
      <w:r w:rsidRPr="00216DB2">
        <w:tab/>
        <w:t>(d)</w:t>
      </w:r>
      <w:r w:rsidRPr="00216DB2">
        <w:tab/>
        <w:t>allows the provider to recover an amount from the tenant without—</w:t>
      </w:r>
    </w:p>
    <w:p w:rsidR="00CE35E0" w:rsidRPr="00216DB2" w:rsidRDefault="00CE35E0" w:rsidP="00CE35E0">
      <w:pPr>
        <w:pStyle w:val="Asubpara"/>
      </w:pPr>
      <w:r w:rsidRPr="00216DB2">
        <w:tab/>
        <w:t>(i)</w:t>
      </w:r>
      <w:r w:rsidRPr="00216DB2">
        <w:tab/>
        <w:t>the tenant’s consent; or</w:t>
      </w:r>
    </w:p>
    <w:p w:rsidR="00CE35E0" w:rsidRPr="00216DB2" w:rsidRDefault="00CE35E0" w:rsidP="00CE35E0">
      <w:pPr>
        <w:pStyle w:val="Asubpara"/>
      </w:pPr>
      <w:r w:rsidRPr="00216DB2">
        <w:tab/>
        <w:t>(ii)</w:t>
      </w:r>
      <w:r w:rsidRPr="00216DB2">
        <w:tab/>
        <w:t>an ACAT order, following an application by the lessor, to the effect that the tenant is liable for the amount; or</w:t>
      </w:r>
    </w:p>
    <w:p w:rsidR="00CE35E0" w:rsidRPr="00216DB2" w:rsidRDefault="00CE35E0" w:rsidP="00CE35E0">
      <w:pPr>
        <w:pStyle w:val="Apara"/>
      </w:pPr>
      <w:r w:rsidRPr="00216DB2">
        <w:tab/>
        <w:t>(e)</w:t>
      </w:r>
      <w:r w:rsidRPr="00216DB2">
        <w:tab/>
        <w:t>allows a provider to approve or otherwise influence a decision of the lessor in relation to a residential tenancy agreement, including a tenancy dispute; or</w:t>
      </w:r>
    </w:p>
    <w:p w:rsidR="00CE35E0" w:rsidRPr="00216DB2" w:rsidRDefault="00CE35E0" w:rsidP="00CE35E0">
      <w:pPr>
        <w:pStyle w:val="Apara"/>
      </w:pPr>
      <w:r w:rsidRPr="00216DB2">
        <w:tab/>
        <w:t>(f)</w:t>
      </w:r>
      <w:r w:rsidRPr="00216DB2">
        <w:tab/>
        <w:t>prohibits a tenant from terminating the contract without the consent of the other parties if the relevant residential tenancy agreement ends; or</w:t>
      </w:r>
    </w:p>
    <w:p w:rsidR="00CE35E0" w:rsidRPr="00216DB2" w:rsidRDefault="00CE35E0" w:rsidP="00F742B1">
      <w:pPr>
        <w:pStyle w:val="Apara"/>
        <w:keepNext/>
      </w:pPr>
      <w:r w:rsidRPr="00216DB2">
        <w:tab/>
        <w:t>(g)</w:t>
      </w:r>
      <w:r w:rsidRPr="00216DB2">
        <w:tab/>
        <w:t>otherwise gives the provider or lessor under a commercial guarantee any right or remedy against the tenant that the lessor would not have if the lessor had not accepted a guarantee in addition to or in place of a bond.</w:t>
      </w:r>
    </w:p>
    <w:p w:rsidR="00CE35E0" w:rsidRPr="00216DB2" w:rsidRDefault="00CE35E0" w:rsidP="00CE35E0">
      <w:pPr>
        <w:pStyle w:val="aNote"/>
      </w:pPr>
      <w:r w:rsidRPr="00216DB2">
        <w:rPr>
          <w:rStyle w:val="charItals"/>
        </w:rPr>
        <w:t>Note</w:t>
      </w:r>
      <w:r w:rsidRPr="00216DB2">
        <w:rPr>
          <w:rStyle w:val="charItals"/>
        </w:rPr>
        <w:tab/>
      </w:r>
      <w:r w:rsidRPr="00216DB2">
        <w:rPr>
          <w:rStyle w:val="charBoldItals"/>
        </w:rPr>
        <w:t>Standard guarantee contract</w:t>
      </w:r>
      <w:r w:rsidRPr="00216DB2">
        <w:t xml:space="preserve">—see the </w:t>
      </w:r>
      <w:hyperlink r:id="rId38" w:tooltip="Residential Tenancies Act 1997" w:history="1">
        <w:r w:rsidRPr="00216DB2">
          <w:rPr>
            <w:rStyle w:val="charCitHyperlinkAbbrev"/>
          </w:rPr>
          <w:t>Act</w:t>
        </w:r>
      </w:hyperlink>
      <w:r w:rsidRPr="00216DB2">
        <w:t>, s 102.</w:t>
      </w:r>
    </w:p>
    <w:p w:rsidR="00CE35E0" w:rsidRPr="00216DB2" w:rsidRDefault="00CE35E0" w:rsidP="00CE35E0">
      <w:pPr>
        <w:pStyle w:val="Amain"/>
      </w:pPr>
      <w:r w:rsidRPr="00216DB2">
        <w:tab/>
        <w:t>(2)</w:t>
      </w:r>
      <w:r w:rsidRPr="00216DB2">
        <w:tab/>
        <w:t>In making a decision under subsection (1), the commissioner may consult with any entity that has expertise in residential tenancy matters.</w:t>
      </w:r>
    </w:p>
    <w:p w:rsidR="00CE35E0" w:rsidRPr="00216DB2" w:rsidRDefault="00CE35E0" w:rsidP="00CE35E0">
      <w:pPr>
        <w:pStyle w:val="aExamHdgss"/>
      </w:pPr>
      <w:r w:rsidRPr="00216DB2">
        <w:lastRenderedPageBreak/>
        <w:t>Example</w:t>
      </w:r>
    </w:p>
    <w:p w:rsidR="00CE35E0" w:rsidRPr="00216DB2" w:rsidRDefault="00CE35E0" w:rsidP="00CE35E0">
      <w:pPr>
        <w:pStyle w:val="aExamss"/>
        <w:keepNext/>
      </w:pPr>
      <w:r w:rsidRPr="00216DB2">
        <w:t>an entity representing residential tenants or lessors</w:t>
      </w:r>
    </w:p>
    <w:p w:rsidR="00CE35E0" w:rsidRPr="00216DB2" w:rsidRDefault="00CE35E0" w:rsidP="00CE35E0">
      <w:pPr>
        <w:pStyle w:val="aNote"/>
      </w:pPr>
      <w:r w:rsidRPr="00216DB2">
        <w:rPr>
          <w:rStyle w:val="charItals"/>
        </w:rPr>
        <w:t>Note</w:t>
      </w:r>
      <w:r w:rsidRPr="00216DB2">
        <w:tab/>
        <w:t xml:space="preserve">An example is part of the regulation, is not exhaustive and may extend, but does not limit, the meaning of the provision in which it appears (see </w:t>
      </w:r>
      <w:hyperlink r:id="rId39" w:tooltip="A2001-14" w:history="1">
        <w:r w:rsidRPr="00216DB2">
          <w:rPr>
            <w:rStyle w:val="charCitHyperlinkAbbrev"/>
          </w:rPr>
          <w:t>Legislation Act</w:t>
        </w:r>
      </w:hyperlink>
      <w:r w:rsidRPr="00216DB2">
        <w:t>, s 126 and s 132).</w:t>
      </w:r>
    </w:p>
    <w:p w:rsidR="00CE35E0" w:rsidRPr="00216DB2" w:rsidRDefault="00CE35E0" w:rsidP="00CE35E0">
      <w:pPr>
        <w:pStyle w:val="Amain"/>
      </w:pPr>
      <w:r w:rsidRPr="00216DB2">
        <w:tab/>
        <w:t>(3)</w:t>
      </w:r>
      <w:r w:rsidRPr="00216DB2">
        <w:tab/>
        <w:t>In this section:</w:t>
      </w:r>
    </w:p>
    <w:p w:rsidR="00CE35E0" w:rsidRPr="00216DB2" w:rsidRDefault="00CE35E0" w:rsidP="00CE35E0">
      <w:pPr>
        <w:pStyle w:val="aDef"/>
      </w:pPr>
      <w:r w:rsidRPr="00216DB2">
        <w:rPr>
          <w:rStyle w:val="charBoldItals"/>
        </w:rPr>
        <w:t>provider</w:t>
      </w:r>
      <w:r w:rsidRPr="00216DB2">
        <w:t xml:space="preserve"> means a party to a commercial guarantee that is not a lessor or tenant.</w:t>
      </w:r>
    </w:p>
    <w:p w:rsidR="00CE35E0" w:rsidRPr="00216DB2" w:rsidRDefault="00CE35E0" w:rsidP="00CE35E0">
      <w:pPr>
        <w:pStyle w:val="AH5Sec"/>
      </w:pPr>
      <w:bookmarkStart w:id="18" w:name="_Toc513193468"/>
      <w:r w:rsidRPr="001E27AF">
        <w:rPr>
          <w:rStyle w:val="CharSectNo"/>
        </w:rPr>
        <w:t>7</w:t>
      </w:r>
      <w:r w:rsidRPr="00216DB2">
        <w:tab/>
        <w:t>Commercial guarantee excluded matters—Act, s 136 (2) (c) (ii)</w:t>
      </w:r>
      <w:bookmarkEnd w:id="18"/>
    </w:p>
    <w:p w:rsidR="00CE35E0" w:rsidRPr="00216DB2" w:rsidRDefault="00CE35E0" w:rsidP="00CE35E0">
      <w:pPr>
        <w:pStyle w:val="Amainreturn"/>
        <w:keepNext/>
      </w:pPr>
      <w:r w:rsidRPr="00216DB2">
        <w:t>A commercial guarantee must not include a term that has the effect of doing any of the things mentioned in section 6 (1).</w:t>
      </w:r>
    </w:p>
    <w:p w:rsidR="00CE35E0" w:rsidRPr="00216DB2" w:rsidRDefault="00CE35E0" w:rsidP="00CE35E0">
      <w:pPr>
        <w:pStyle w:val="aNote"/>
        <w:keepNext/>
      </w:pPr>
      <w:r w:rsidRPr="00216DB2">
        <w:rPr>
          <w:rStyle w:val="charItals"/>
        </w:rPr>
        <w:t>Note 1</w:t>
      </w:r>
      <w:r w:rsidRPr="00216DB2">
        <w:rPr>
          <w:rStyle w:val="charItals"/>
        </w:rPr>
        <w:tab/>
      </w:r>
      <w:r w:rsidRPr="00216DB2">
        <w:t xml:space="preserve">A commercial guarantee is void to the extent it includes a matter that must be excluded (see </w:t>
      </w:r>
      <w:hyperlink r:id="rId40" w:tooltip="Residential Tenancies Act 1997" w:history="1">
        <w:r w:rsidRPr="00216DB2">
          <w:rPr>
            <w:rStyle w:val="charCitHyperlinkAbbrev"/>
          </w:rPr>
          <w:t>Act</w:t>
        </w:r>
      </w:hyperlink>
      <w:r w:rsidRPr="00216DB2">
        <w:t>, s 16 (5)).</w:t>
      </w:r>
    </w:p>
    <w:p w:rsidR="00CE35E0" w:rsidRPr="00216DB2" w:rsidRDefault="00CE35E0" w:rsidP="00CE35E0">
      <w:pPr>
        <w:pStyle w:val="aNote"/>
      </w:pPr>
      <w:r w:rsidRPr="00216DB2">
        <w:rPr>
          <w:rStyle w:val="charItals"/>
        </w:rPr>
        <w:t>Note 2</w:t>
      </w:r>
      <w:r w:rsidRPr="00216DB2">
        <w:rPr>
          <w:rStyle w:val="charItals"/>
        </w:rPr>
        <w:tab/>
      </w:r>
      <w:r w:rsidRPr="00216DB2">
        <w:rPr>
          <w:rStyle w:val="charBoldItals"/>
        </w:rPr>
        <w:t>Commercial guarantee</w:t>
      </w:r>
      <w:r w:rsidRPr="00216DB2">
        <w:t xml:space="preserve">—see the </w:t>
      </w:r>
      <w:hyperlink r:id="rId41" w:tooltip="Residential Tenancies Act 1997" w:history="1">
        <w:r w:rsidRPr="00216DB2">
          <w:rPr>
            <w:rStyle w:val="charCitHyperlinkAbbrev"/>
          </w:rPr>
          <w:t>Act</w:t>
        </w:r>
      </w:hyperlink>
      <w:r w:rsidRPr="00216DB2">
        <w:t>, s 102.</w:t>
      </w:r>
    </w:p>
    <w:p w:rsidR="002617CF" w:rsidRDefault="002617CF">
      <w:pPr>
        <w:pStyle w:val="02Text"/>
        <w:sectPr w:rsidR="002617CF">
          <w:headerReference w:type="even" r:id="rId42"/>
          <w:headerReference w:type="default" r:id="rId43"/>
          <w:footerReference w:type="even" r:id="rId44"/>
          <w:footerReference w:type="default" r:id="rId45"/>
          <w:footerReference w:type="first" r:id="rId46"/>
          <w:pgSz w:w="11907" w:h="16839" w:code="9"/>
          <w:pgMar w:top="3880" w:right="1900" w:bottom="3100" w:left="2300" w:header="2280" w:footer="1760" w:gutter="0"/>
          <w:pgNumType w:start="1"/>
          <w:cols w:space="720"/>
          <w:titlePg/>
          <w:docGrid w:linePitch="254"/>
        </w:sectPr>
      </w:pPr>
    </w:p>
    <w:p w:rsidR="001E3A8D" w:rsidRDefault="001E3A8D">
      <w:pPr>
        <w:pStyle w:val="Endnote1"/>
      </w:pPr>
      <w:bookmarkStart w:id="19" w:name="_Toc513193469"/>
      <w:r>
        <w:lastRenderedPageBreak/>
        <w:t>Endnotes</w:t>
      </w:r>
      <w:bookmarkEnd w:id="19"/>
    </w:p>
    <w:p w:rsidR="001E3A8D" w:rsidRPr="001E27AF" w:rsidRDefault="001E3A8D">
      <w:pPr>
        <w:pStyle w:val="Endnote2"/>
      </w:pPr>
      <w:bookmarkStart w:id="20" w:name="_Toc513193470"/>
      <w:r w:rsidRPr="001E27AF">
        <w:rPr>
          <w:rStyle w:val="charTableNo"/>
        </w:rPr>
        <w:t>1</w:t>
      </w:r>
      <w:r>
        <w:tab/>
      </w:r>
      <w:r w:rsidRPr="001E27AF">
        <w:rPr>
          <w:rStyle w:val="charTableText"/>
        </w:rPr>
        <w:t>About the endnotes</w:t>
      </w:r>
      <w:bookmarkEnd w:id="20"/>
    </w:p>
    <w:p w:rsidR="001E3A8D" w:rsidRDefault="001E3A8D">
      <w:pPr>
        <w:pStyle w:val="EndNoteTextPub"/>
      </w:pPr>
      <w:r>
        <w:t>Amending and modifying laws are annotated in the legislation history and the amendment history.  Current modifications are not included in the republished law but are set out in the endnotes.</w:t>
      </w:r>
    </w:p>
    <w:p w:rsidR="001E3A8D" w:rsidRDefault="001E3A8D">
      <w:pPr>
        <w:pStyle w:val="EndNoteTextPub"/>
      </w:pPr>
      <w:r>
        <w:t xml:space="preserve">Not all editorial amendments made under the </w:t>
      </w:r>
      <w:hyperlink r:id="rId47" w:tooltip="A2001-14" w:history="1">
        <w:r w:rsidR="00F139AB" w:rsidRPr="00F139AB">
          <w:rPr>
            <w:rStyle w:val="charCitHyperlinkItal"/>
          </w:rPr>
          <w:t>Legislation Act 2001</w:t>
        </w:r>
      </w:hyperlink>
      <w:r>
        <w:t>, part 11.3 are annotated in the amendment history.  Full details of any amendments can be obtained from the Parliamentary Counsel’s Office.</w:t>
      </w:r>
    </w:p>
    <w:p w:rsidR="001E3A8D" w:rsidRDefault="001E3A8D" w:rsidP="001E3A8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E3A8D" w:rsidRDefault="001E3A8D">
      <w:pPr>
        <w:pStyle w:val="EndNoteTextPub"/>
      </w:pPr>
      <w:r>
        <w:t xml:space="preserve">If all the provisions of the law have been renumbered, a table of renumbered provisions gives details of previous and current numbering.  </w:t>
      </w:r>
    </w:p>
    <w:p w:rsidR="001E3A8D" w:rsidRDefault="001E3A8D">
      <w:pPr>
        <w:pStyle w:val="EndNoteTextPub"/>
      </w:pPr>
      <w:r>
        <w:t>The endnotes also include a table of earlier republications.</w:t>
      </w:r>
    </w:p>
    <w:p w:rsidR="001E3A8D" w:rsidRPr="001E27AF" w:rsidRDefault="001E3A8D">
      <w:pPr>
        <w:pStyle w:val="Endnote2"/>
      </w:pPr>
      <w:bookmarkStart w:id="21" w:name="_Toc513193471"/>
      <w:r w:rsidRPr="001E27AF">
        <w:rPr>
          <w:rStyle w:val="charTableNo"/>
        </w:rPr>
        <w:t>2</w:t>
      </w:r>
      <w:r>
        <w:tab/>
      </w:r>
      <w:r w:rsidRPr="001E27AF">
        <w:rPr>
          <w:rStyle w:val="charTableText"/>
        </w:rPr>
        <w:t>Abbreviation key</w:t>
      </w:r>
      <w:bookmarkEnd w:id="21"/>
    </w:p>
    <w:p w:rsidR="001E3A8D" w:rsidRDefault="001E3A8D">
      <w:pPr>
        <w:rPr>
          <w:sz w:val="4"/>
        </w:rPr>
      </w:pPr>
    </w:p>
    <w:tbl>
      <w:tblPr>
        <w:tblW w:w="7372" w:type="dxa"/>
        <w:tblInd w:w="1100" w:type="dxa"/>
        <w:tblLayout w:type="fixed"/>
        <w:tblLook w:val="0000" w:firstRow="0" w:lastRow="0" w:firstColumn="0" w:lastColumn="0" w:noHBand="0" w:noVBand="0"/>
      </w:tblPr>
      <w:tblGrid>
        <w:gridCol w:w="3720"/>
        <w:gridCol w:w="3652"/>
      </w:tblGrid>
      <w:tr w:rsidR="001E3A8D" w:rsidTr="001E3A8D">
        <w:tc>
          <w:tcPr>
            <w:tcW w:w="3720" w:type="dxa"/>
          </w:tcPr>
          <w:p w:rsidR="001E3A8D" w:rsidRDefault="001E3A8D">
            <w:pPr>
              <w:pStyle w:val="EndnotesAbbrev"/>
            </w:pPr>
            <w:r>
              <w:t>A = Act</w:t>
            </w:r>
          </w:p>
        </w:tc>
        <w:tc>
          <w:tcPr>
            <w:tcW w:w="3652" w:type="dxa"/>
          </w:tcPr>
          <w:p w:rsidR="001E3A8D" w:rsidRDefault="001E3A8D" w:rsidP="001E3A8D">
            <w:pPr>
              <w:pStyle w:val="EndnotesAbbrev"/>
            </w:pPr>
            <w:r>
              <w:t>NI = Notifiable instrument</w:t>
            </w:r>
          </w:p>
        </w:tc>
      </w:tr>
      <w:tr w:rsidR="001E3A8D" w:rsidTr="001E3A8D">
        <w:tc>
          <w:tcPr>
            <w:tcW w:w="3720" w:type="dxa"/>
          </w:tcPr>
          <w:p w:rsidR="001E3A8D" w:rsidRDefault="001E3A8D" w:rsidP="001E3A8D">
            <w:pPr>
              <w:pStyle w:val="EndnotesAbbrev"/>
            </w:pPr>
            <w:r>
              <w:t>AF = Approved form</w:t>
            </w:r>
          </w:p>
        </w:tc>
        <w:tc>
          <w:tcPr>
            <w:tcW w:w="3652" w:type="dxa"/>
          </w:tcPr>
          <w:p w:rsidR="001E3A8D" w:rsidRDefault="001E3A8D" w:rsidP="001E3A8D">
            <w:pPr>
              <w:pStyle w:val="EndnotesAbbrev"/>
            </w:pPr>
            <w:r>
              <w:t>o = order</w:t>
            </w:r>
          </w:p>
        </w:tc>
      </w:tr>
      <w:tr w:rsidR="001E3A8D" w:rsidTr="001E3A8D">
        <w:tc>
          <w:tcPr>
            <w:tcW w:w="3720" w:type="dxa"/>
          </w:tcPr>
          <w:p w:rsidR="001E3A8D" w:rsidRDefault="001E3A8D">
            <w:pPr>
              <w:pStyle w:val="EndnotesAbbrev"/>
            </w:pPr>
            <w:r>
              <w:t>am = amended</w:t>
            </w:r>
          </w:p>
        </w:tc>
        <w:tc>
          <w:tcPr>
            <w:tcW w:w="3652" w:type="dxa"/>
          </w:tcPr>
          <w:p w:rsidR="001E3A8D" w:rsidRDefault="001E3A8D" w:rsidP="001E3A8D">
            <w:pPr>
              <w:pStyle w:val="EndnotesAbbrev"/>
            </w:pPr>
            <w:r>
              <w:t>om = omitted/repealed</w:t>
            </w:r>
          </w:p>
        </w:tc>
      </w:tr>
      <w:tr w:rsidR="001E3A8D" w:rsidTr="001E3A8D">
        <w:tc>
          <w:tcPr>
            <w:tcW w:w="3720" w:type="dxa"/>
          </w:tcPr>
          <w:p w:rsidR="001E3A8D" w:rsidRDefault="001E3A8D">
            <w:pPr>
              <w:pStyle w:val="EndnotesAbbrev"/>
            </w:pPr>
            <w:r>
              <w:t>amdt = amendment</w:t>
            </w:r>
          </w:p>
        </w:tc>
        <w:tc>
          <w:tcPr>
            <w:tcW w:w="3652" w:type="dxa"/>
          </w:tcPr>
          <w:p w:rsidR="001E3A8D" w:rsidRDefault="001E3A8D" w:rsidP="001E3A8D">
            <w:pPr>
              <w:pStyle w:val="EndnotesAbbrev"/>
            </w:pPr>
            <w:r>
              <w:t>ord = ordinance</w:t>
            </w:r>
          </w:p>
        </w:tc>
      </w:tr>
      <w:tr w:rsidR="001E3A8D" w:rsidTr="001E3A8D">
        <w:tc>
          <w:tcPr>
            <w:tcW w:w="3720" w:type="dxa"/>
          </w:tcPr>
          <w:p w:rsidR="001E3A8D" w:rsidRDefault="001E3A8D">
            <w:pPr>
              <w:pStyle w:val="EndnotesAbbrev"/>
            </w:pPr>
            <w:r>
              <w:t>AR = Assembly resolution</w:t>
            </w:r>
          </w:p>
        </w:tc>
        <w:tc>
          <w:tcPr>
            <w:tcW w:w="3652" w:type="dxa"/>
          </w:tcPr>
          <w:p w:rsidR="001E3A8D" w:rsidRDefault="001E3A8D" w:rsidP="001E3A8D">
            <w:pPr>
              <w:pStyle w:val="EndnotesAbbrev"/>
            </w:pPr>
            <w:r>
              <w:t>orig = original</w:t>
            </w:r>
          </w:p>
        </w:tc>
      </w:tr>
      <w:tr w:rsidR="001E3A8D" w:rsidTr="001E3A8D">
        <w:tc>
          <w:tcPr>
            <w:tcW w:w="3720" w:type="dxa"/>
          </w:tcPr>
          <w:p w:rsidR="001E3A8D" w:rsidRDefault="001E3A8D">
            <w:pPr>
              <w:pStyle w:val="EndnotesAbbrev"/>
            </w:pPr>
            <w:r>
              <w:t>ch = chapter</w:t>
            </w:r>
          </w:p>
        </w:tc>
        <w:tc>
          <w:tcPr>
            <w:tcW w:w="3652" w:type="dxa"/>
          </w:tcPr>
          <w:p w:rsidR="001E3A8D" w:rsidRDefault="001E3A8D" w:rsidP="001E3A8D">
            <w:pPr>
              <w:pStyle w:val="EndnotesAbbrev"/>
            </w:pPr>
            <w:r>
              <w:t>par = paragraph/subparagraph</w:t>
            </w:r>
          </w:p>
        </w:tc>
      </w:tr>
      <w:tr w:rsidR="001E3A8D" w:rsidTr="001E3A8D">
        <w:tc>
          <w:tcPr>
            <w:tcW w:w="3720" w:type="dxa"/>
          </w:tcPr>
          <w:p w:rsidR="001E3A8D" w:rsidRDefault="001E3A8D">
            <w:pPr>
              <w:pStyle w:val="EndnotesAbbrev"/>
            </w:pPr>
            <w:r>
              <w:t>CN = Commencement notice</w:t>
            </w:r>
          </w:p>
        </w:tc>
        <w:tc>
          <w:tcPr>
            <w:tcW w:w="3652" w:type="dxa"/>
          </w:tcPr>
          <w:p w:rsidR="001E3A8D" w:rsidRDefault="001E3A8D" w:rsidP="001E3A8D">
            <w:pPr>
              <w:pStyle w:val="EndnotesAbbrev"/>
            </w:pPr>
            <w:r>
              <w:t>pres = present</w:t>
            </w:r>
          </w:p>
        </w:tc>
      </w:tr>
      <w:tr w:rsidR="001E3A8D" w:rsidTr="001E3A8D">
        <w:tc>
          <w:tcPr>
            <w:tcW w:w="3720" w:type="dxa"/>
          </w:tcPr>
          <w:p w:rsidR="001E3A8D" w:rsidRDefault="001E3A8D">
            <w:pPr>
              <w:pStyle w:val="EndnotesAbbrev"/>
            </w:pPr>
            <w:r>
              <w:t>def = definition</w:t>
            </w:r>
          </w:p>
        </w:tc>
        <w:tc>
          <w:tcPr>
            <w:tcW w:w="3652" w:type="dxa"/>
          </w:tcPr>
          <w:p w:rsidR="001E3A8D" w:rsidRDefault="001E3A8D" w:rsidP="001E3A8D">
            <w:pPr>
              <w:pStyle w:val="EndnotesAbbrev"/>
            </w:pPr>
            <w:r>
              <w:t>prev = previous</w:t>
            </w:r>
          </w:p>
        </w:tc>
      </w:tr>
      <w:tr w:rsidR="001E3A8D" w:rsidTr="001E3A8D">
        <w:tc>
          <w:tcPr>
            <w:tcW w:w="3720" w:type="dxa"/>
          </w:tcPr>
          <w:p w:rsidR="001E3A8D" w:rsidRDefault="001E3A8D">
            <w:pPr>
              <w:pStyle w:val="EndnotesAbbrev"/>
            </w:pPr>
            <w:r>
              <w:t>DI = Disallowable instrument</w:t>
            </w:r>
          </w:p>
        </w:tc>
        <w:tc>
          <w:tcPr>
            <w:tcW w:w="3652" w:type="dxa"/>
          </w:tcPr>
          <w:p w:rsidR="001E3A8D" w:rsidRDefault="001E3A8D" w:rsidP="001E3A8D">
            <w:pPr>
              <w:pStyle w:val="EndnotesAbbrev"/>
            </w:pPr>
            <w:r>
              <w:t>(prev...) = previously</w:t>
            </w:r>
          </w:p>
        </w:tc>
      </w:tr>
      <w:tr w:rsidR="001E3A8D" w:rsidTr="001E3A8D">
        <w:tc>
          <w:tcPr>
            <w:tcW w:w="3720" w:type="dxa"/>
          </w:tcPr>
          <w:p w:rsidR="001E3A8D" w:rsidRDefault="001E3A8D">
            <w:pPr>
              <w:pStyle w:val="EndnotesAbbrev"/>
            </w:pPr>
            <w:r>
              <w:t>dict = dictionary</w:t>
            </w:r>
          </w:p>
        </w:tc>
        <w:tc>
          <w:tcPr>
            <w:tcW w:w="3652" w:type="dxa"/>
          </w:tcPr>
          <w:p w:rsidR="001E3A8D" w:rsidRDefault="001E3A8D" w:rsidP="001E3A8D">
            <w:pPr>
              <w:pStyle w:val="EndnotesAbbrev"/>
            </w:pPr>
            <w:r>
              <w:t>pt = part</w:t>
            </w:r>
          </w:p>
        </w:tc>
      </w:tr>
      <w:tr w:rsidR="001E3A8D" w:rsidTr="001E3A8D">
        <w:tc>
          <w:tcPr>
            <w:tcW w:w="3720" w:type="dxa"/>
          </w:tcPr>
          <w:p w:rsidR="001E3A8D" w:rsidRDefault="001E3A8D">
            <w:pPr>
              <w:pStyle w:val="EndnotesAbbrev"/>
            </w:pPr>
            <w:r>
              <w:t xml:space="preserve">disallowed = disallowed by the Legislative </w:t>
            </w:r>
          </w:p>
        </w:tc>
        <w:tc>
          <w:tcPr>
            <w:tcW w:w="3652" w:type="dxa"/>
          </w:tcPr>
          <w:p w:rsidR="001E3A8D" w:rsidRDefault="001E3A8D" w:rsidP="001E3A8D">
            <w:pPr>
              <w:pStyle w:val="EndnotesAbbrev"/>
            </w:pPr>
            <w:r>
              <w:t>r = rule/subrule</w:t>
            </w:r>
          </w:p>
        </w:tc>
      </w:tr>
      <w:tr w:rsidR="001E3A8D" w:rsidTr="001E3A8D">
        <w:tc>
          <w:tcPr>
            <w:tcW w:w="3720" w:type="dxa"/>
          </w:tcPr>
          <w:p w:rsidR="001E3A8D" w:rsidRDefault="001E3A8D">
            <w:pPr>
              <w:pStyle w:val="EndnotesAbbrev"/>
              <w:ind w:left="972"/>
            </w:pPr>
            <w:r>
              <w:t>Assembly</w:t>
            </w:r>
          </w:p>
        </w:tc>
        <w:tc>
          <w:tcPr>
            <w:tcW w:w="3652" w:type="dxa"/>
          </w:tcPr>
          <w:p w:rsidR="001E3A8D" w:rsidRDefault="001E3A8D" w:rsidP="001E3A8D">
            <w:pPr>
              <w:pStyle w:val="EndnotesAbbrev"/>
            </w:pPr>
            <w:r>
              <w:t>reloc = relocated</w:t>
            </w:r>
          </w:p>
        </w:tc>
      </w:tr>
      <w:tr w:rsidR="001E3A8D" w:rsidTr="001E3A8D">
        <w:tc>
          <w:tcPr>
            <w:tcW w:w="3720" w:type="dxa"/>
          </w:tcPr>
          <w:p w:rsidR="001E3A8D" w:rsidRDefault="001E3A8D">
            <w:pPr>
              <w:pStyle w:val="EndnotesAbbrev"/>
            </w:pPr>
            <w:r>
              <w:t>div = division</w:t>
            </w:r>
          </w:p>
        </w:tc>
        <w:tc>
          <w:tcPr>
            <w:tcW w:w="3652" w:type="dxa"/>
          </w:tcPr>
          <w:p w:rsidR="001E3A8D" w:rsidRDefault="001E3A8D" w:rsidP="001E3A8D">
            <w:pPr>
              <w:pStyle w:val="EndnotesAbbrev"/>
            </w:pPr>
            <w:r>
              <w:t>renum = renumbered</w:t>
            </w:r>
          </w:p>
        </w:tc>
      </w:tr>
      <w:tr w:rsidR="001E3A8D" w:rsidTr="001E3A8D">
        <w:tc>
          <w:tcPr>
            <w:tcW w:w="3720" w:type="dxa"/>
          </w:tcPr>
          <w:p w:rsidR="001E3A8D" w:rsidRDefault="001E3A8D">
            <w:pPr>
              <w:pStyle w:val="EndnotesAbbrev"/>
            </w:pPr>
            <w:r>
              <w:t>exp = expires/expired</w:t>
            </w:r>
          </w:p>
        </w:tc>
        <w:tc>
          <w:tcPr>
            <w:tcW w:w="3652" w:type="dxa"/>
          </w:tcPr>
          <w:p w:rsidR="001E3A8D" w:rsidRDefault="001E3A8D" w:rsidP="001E3A8D">
            <w:pPr>
              <w:pStyle w:val="EndnotesAbbrev"/>
            </w:pPr>
            <w:r>
              <w:t>R[X] = Republication No</w:t>
            </w:r>
          </w:p>
        </w:tc>
      </w:tr>
      <w:tr w:rsidR="001E3A8D" w:rsidTr="001E3A8D">
        <w:tc>
          <w:tcPr>
            <w:tcW w:w="3720" w:type="dxa"/>
          </w:tcPr>
          <w:p w:rsidR="001E3A8D" w:rsidRDefault="001E3A8D">
            <w:pPr>
              <w:pStyle w:val="EndnotesAbbrev"/>
            </w:pPr>
            <w:r>
              <w:t>Gaz = gazette</w:t>
            </w:r>
          </w:p>
        </w:tc>
        <w:tc>
          <w:tcPr>
            <w:tcW w:w="3652" w:type="dxa"/>
          </w:tcPr>
          <w:p w:rsidR="001E3A8D" w:rsidRDefault="001E3A8D" w:rsidP="001E3A8D">
            <w:pPr>
              <w:pStyle w:val="EndnotesAbbrev"/>
            </w:pPr>
            <w:r>
              <w:t>RI = reissue</w:t>
            </w:r>
          </w:p>
        </w:tc>
      </w:tr>
      <w:tr w:rsidR="001E3A8D" w:rsidTr="001E3A8D">
        <w:tc>
          <w:tcPr>
            <w:tcW w:w="3720" w:type="dxa"/>
          </w:tcPr>
          <w:p w:rsidR="001E3A8D" w:rsidRDefault="001E3A8D">
            <w:pPr>
              <w:pStyle w:val="EndnotesAbbrev"/>
            </w:pPr>
            <w:r>
              <w:t>hdg = heading</w:t>
            </w:r>
          </w:p>
        </w:tc>
        <w:tc>
          <w:tcPr>
            <w:tcW w:w="3652" w:type="dxa"/>
          </w:tcPr>
          <w:p w:rsidR="001E3A8D" w:rsidRDefault="001E3A8D" w:rsidP="001E3A8D">
            <w:pPr>
              <w:pStyle w:val="EndnotesAbbrev"/>
            </w:pPr>
            <w:r>
              <w:t>s = section/subsection</w:t>
            </w:r>
          </w:p>
        </w:tc>
      </w:tr>
      <w:tr w:rsidR="001E3A8D" w:rsidTr="001E3A8D">
        <w:tc>
          <w:tcPr>
            <w:tcW w:w="3720" w:type="dxa"/>
          </w:tcPr>
          <w:p w:rsidR="001E3A8D" w:rsidRDefault="001E3A8D">
            <w:pPr>
              <w:pStyle w:val="EndnotesAbbrev"/>
            </w:pPr>
            <w:r>
              <w:t>IA = Interpretation Act 1967</w:t>
            </w:r>
          </w:p>
        </w:tc>
        <w:tc>
          <w:tcPr>
            <w:tcW w:w="3652" w:type="dxa"/>
          </w:tcPr>
          <w:p w:rsidR="001E3A8D" w:rsidRDefault="001E3A8D" w:rsidP="001E3A8D">
            <w:pPr>
              <w:pStyle w:val="EndnotesAbbrev"/>
            </w:pPr>
            <w:r>
              <w:t>sch = schedule</w:t>
            </w:r>
          </w:p>
        </w:tc>
      </w:tr>
      <w:tr w:rsidR="001E3A8D" w:rsidTr="001E3A8D">
        <w:tc>
          <w:tcPr>
            <w:tcW w:w="3720" w:type="dxa"/>
          </w:tcPr>
          <w:p w:rsidR="001E3A8D" w:rsidRDefault="001E3A8D">
            <w:pPr>
              <w:pStyle w:val="EndnotesAbbrev"/>
            </w:pPr>
            <w:r>
              <w:t>ins = inserted/added</w:t>
            </w:r>
          </w:p>
        </w:tc>
        <w:tc>
          <w:tcPr>
            <w:tcW w:w="3652" w:type="dxa"/>
          </w:tcPr>
          <w:p w:rsidR="001E3A8D" w:rsidRDefault="001E3A8D" w:rsidP="001E3A8D">
            <w:pPr>
              <w:pStyle w:val="EndnotesAbbrev"/>
            </w:pPr>
            <w:r>
              <w:t>sdiv = subdivision</w:t>
            </w:r>
          </w:p>
        </w:tc>
      </w:tr>
      <w:tr w:rsidR="001E3A8D" w:rsidTr="001E3A8D">
        <w:tc>
          <w:tcPr>
            <w:tcW w:w="3720" w:type="dxa"/>
          </w:tcPr>
          <w:p w:rsidR="001E3A8D" w:rsidRDefault="001E3A8D">
            <w:pPr>
              <w:pStyle w:val="EndnotesAbbrev"/>
            </w:pPr>
            <w:r>
              <w:t>LA = Legislation Act 2001</w:t>
            </w:r>
          </w:p>
        </w:tc>
        <w:tc>
          <w:tcPr>
            <w:tcW w:w="3652" w:type="dxa"/>
          </w:tcPr>
          <w:p w:rsidR="001E3A8D" w:rsidRDefault="001E3A8D" w:rsidP="001E3A8D">
            <w:pPr>
              <w:pStyle w:val="EndnotesAbbrev"/>
            </w:pPr>
            <w:r>
              <w:t>SL = Subordinate law</w:t>
            </w:r>
          </w:p>
        </w:tc>
      </w:tr>
      <w:tr w:rsidR="001E3A8D" w:rsidTr="001E3A8D">
        <w:tc>
          <w:tcPr>
            <w:tcW w:w="3720" w:type="dxa"/>
          </w:tcPr>
          <w:p w:rsidR="001E3A8D" w:rsidRDefault="001E3A8D">
            <w:pPr>
              <w:pStyle w:val="EndnotesAbbrev"/>
            </w:pPr>
            <w:r>
              <w:t>LR = legislation register</w:t>
            </w:r>
          </w:p>
        </w:tc>
        <w:tc>
          <w:tcPr>
            <w:tcW w:w="3652" w:type="dxa"/>
          </w:tcPr>
          <w:p w:rsidR="001E3A8D" w:rsidRDefault="001E3A8D" w:rsidP="001E3A8D">
            <w:pPr>
              <w:pStyle w:val="EndnotesAbbrev"/>
            </w:pPr>
            <w:r>
              <w:t>sub = substituted</w:t>
            </w:r>
          </w:p>
        </w:tc>
      </w:tr>
      <w:tr w:rsidR="001E3A8D" w:rsidTr="001E3A8D">
        <w:tc>
          <w:tcPr>
            <w:tcW w:w="3720" w:type="dxa"/>
          </w:tcPr>
          <w:p w:rsidR="001E3A8D" w:rsidRDefault="001E3A8D">
            <w:pPr>
              <w:pStyle w:val="EndnotesAbbrev"/>
            </w:pPr>
            <w:r>
              <w:t>LRA = Legislation (Republication) Act 1996</w:t>
            </w:r>
          </w:p>
        </w:tc>
        <w:tc>
          <w:tcPr>
            <w:tcW w:w="3652" w:type="dxa"/>
          </w:tcPr>
          <w:p w:rsidR="001E3A8D" w:rsidRDefault="001E3A8D" w:rsidP="001E3A8D">
            <w:pPr>
              <w:pStyle w:val="EndnotesAbbrev"/>
            </w:pPr>
            <w:r w:rsidRPr="00F139AB">
              <w:rPr>
                <w:rStyle w:val="charUnderline"/>
              </w:rPr>
              <w:t>underlining</w:t>
            </w:r>
            <w:r>
              <w:t xml:space="preserve"> = whole or part not commenced</w:t>
            </w:r>
          </w:p>
        </w:tc>
      </w:tr>
      <w:tr w:rsidR="001E3A8D" w:rsidTr="001E3A8D">
        <w:tc>
          <w:tcPr>
            <w:tcW w:w="3720" w:type="dxa"/>
          </w:tcPr>
          <w:p w:rsidR="001E3A8D" w:rsidRDefault="001E3A8D">
            <w:pPr>
              <w:pStyle w:val="EndnotesAbbrev"/>
            </w:pPr>
            <w:r>
              <w:t>mod = modified/modification</w:t>
            </w:r>
          </w:p>
        </w:tc>
        <w:tc>
          <w:tcPr>
            <w:tcW w:w="3652" w:type="dxa"/>
          </w:tcPr>
          <w:p w:rsidR="001E3A8D" w:rsidRDefault="001E3A8D" w:rsidP="001E3A8D">
            <w:pPr>
              <w:pStyle w:val="EndnotesAbbrev"/>
              <w:ind w:left="1073"/>
            </w:pPr>
            <w:r>
              <w:t>or to be expired</w:t>
            </w:r>
          </w:p>
        </w:tc>
      </w:tr>
    </w:tbl>
    <w:p w:rsidR="001E3A8D" w:rsidRPr="00BB6F39" w:rsidRDefault="001E3A8D" w:rsidP="001E3A8D"/>
    <w:p w:rsidR="00137969" w:rsidRPr="001E27AF" w:rsidRDefault="00137969">
      <w:pPr>
        <w:pStyle w:val="Endnote2"/>
      </w:pPr>
      <w:bookmarkStart w:id="22" w:name="_Toc513193472"/>
      <w:r w:rsidRPr="001E27AF">
        <w:rPr>
          <w:rStyle w:val="charTableNo"/>
        </w:rPr>
        <w:lastRenderedPageBreak/>
        <w:t>3</w:t>
      </w:r>
      <w:r>
        <w:tab/>
      </w:r>
      <w:r w:rsidRPr="001E27AF">
        <w:rPr>
          <w:rStyle w:val="charTableText"/>
        </w:rPr>
        <w:t>Legislation history</w:t>
      </w:r>
      <w:bookmarkEnd w:id="22"/>
    </w:p>
    <w:p w:rsidR="00137969" w:rsidRDefault="00137969">
      <w:pPr>
        <w:pStyle w:val="EndNoteTextEPS"/>
        <w:keepNext/>
      </w:pPr>
      <w:r>
        <w:t xml:space="preserve">This regulation was originally the </w:t>
      </w:r>
      <w:r w:rsidRPr="00F139AB">
        <w:rPr>
          <w:rStyle w:val="charItals"/>
        </w:rPr>
        <w:t>Residential Tenancies Regulations</w:t>
      </w:r>
      <w:r>
        <w:t xml:space="preserve">.  It was renamed under the </w:t>
      </w:r>
      <w:hyperlink r:id="rId48" w:tooltip="A2001-14" w:history="1">
        <w:r w:rsidR="00F139AB" w:rsidRPr="00F139AB">
          <w:rPr>
            <w:rStyle w:val="charCitHyperlinkItal"/>
          </w:rPr>
          <w:t>Legislation Act 2001</w:t>
        </w:r>
      </w:hyperlink>
      <w:r>
        <w:t>.</w:t>
      </w:r>
    </w:p>
    <w:p w:rsidR="00137969" w:rsidRDefault="00137969">
      <w:pPr>
        <w:pStyle w:val="NewReg"/>
      </w:pPr>
      <w:r>
        <w:t>Residential Tenancies Regulation 1998</w:t>
      </w:r>
      <w:r w:rsidR="00F139AB">
        <w:t xml:space="preserve"> SL1998</w:t>
      </w:r>
      <w:r w:rsidR="00F139AB">
        <w:noBreakHyphen/>
        <w:t xml:space="preserve">17 </w:t>
      </w:r>
    </w:p>
    <w:p w:rsidR="00137969" w:rsidRDefault="00137969">
      <w:pPr>
        <w:pStyle w:val="Actdetails"/>
        <w:keepNext/>
      </w:pPr>
      <w:r>
        <w:t>notified 28 May 1998 (</w:t>
      </w:r>
      <w:hyperlink r:id="rId49" w:tooltip="GAZ1998-S146" w:history="1">
        <w:r w:rsidR="00F139AB" w:rsidRPr="00F139AB">
          <w:rPr>
            <w:rStyle w:val="charCitHyperlinkAbbrev"/>
          </w:rPr>
          <w:t>Gaz 1998 No S146</w:t>
        </w:r>
      </w:hyperlink>
      <w:r>
        <w:t>)</w:t>
      </w:r>
    </w:p>
    <w:p w:rsidR="00137969" w:rsidRDefault="00137969">
      <w:pPr>
        <w:pStyle w:val="Actdetails"/>
      </w:pPr>
      <w:r>
        <w:t>commenced 25 May 1998 (s 2)</w:t>
      </w:r>
    </w:p>
    <w:p w:rsidR="00137969" w:rsidRDefault="00137969">
      <w:pPr>
        <w:pStyle w:val="Asamby"/>
      </w:pPr>
      <w:r>
        <w:t>as amended by</w:t>
      </w:r>
    </w:p>
    <w:p w:rsidR="00137969" w:rsidRDefault="007D4A25">
      <w:pPr>
        <w:pStyle w:val="NewAct"/>
      </w:pPr>
      <w:hyperlink r:id="rId50" w:tooltip="A2001-44" w:history="1">
        <w:r w:rsidR="00F139AB" w:rsidRPr="00F139AB">
          <w:rPr>
            <w:rStyle w:val="charCitHyperlinkAbbrev"/>
          </w:rPr>
          <w:t>Legislation (Consequential Amendments) Act 2001</w:t>
        </w:r>
      </w:hyperlink>
      <w:r w:rsidR="00F139AB">
        <w:t xml:space="preserve"> A2001</w:t>
      </w:r>
      <w:r w:rsidR="00F139AB">
        <w:noBreakHyphen/>
        <w:t xml:space="preserve">44 </w:t>
      </w:r>
      <w:r w:rsidR="00137969">
        <w:t>pt 333</w:t>
      </w:r>
    </w:p>
    <w:p w:rsidR="00137969" w:rsidRDefault="00137969">
      <w:pPr>
        <w:pStyle w:val="Actdetails"/>
        <w:keepNext/>
      </w:pPr>
      <w:r>
        <w:t>notified 26 July 2001 (</w:t>
      </w:r>
      <w:hyperlink r:id="rId51" w:tooltip="GAZ2001-30" w:history="1">
        <w:r w:rsidR="00F139AB" w:rsidRPr="00F139AB">
          <w:rPr>
            <w:rStyle w:val="charCitHyperlinkAbbrev"/>
          </w:rPr>
          <w:t>Gaz 2001 No 30</w:t>
        </w:r>
      </w:hyperlink>
      <w:r>
        <w:t>)</w:t>
      </w:r>
    </w:p>
    <w:p w:rsidR="00137969" w:rsidRPr="00F139AB" w:rsidRDefault="00137969">
      <w:pPr>
        <w:pStyle w:val="Actdetails"/>
        <w:keepNext/>
      </w:pPr>
      <w:r>
        <w:t>s 1, s 2 commenced 26 July 2001 (IA s 10B)</w:t>
      </w:r>
    </w:p>
    <w:p w:rsidR="00137969" w:rsidRDefault="00137969">
      <w:pPr>
        <w:pStyle w:val="Actdetails"/>
      </w:pPr>
      <w:r>
        <w:t xml:space="preserve">pt 333 commenced 12 September 2001 (s 2 and see </w:t>
      </w:r>
      <w:hyperlink r:id="rId52" w:tooltip="GAZ2001-S65" w:history="1">
        <w:r w:rsidR="00F139AB" w:rsidRPr="00F139AB">
          <w:rPr>
            <w:rStyle w:val="charCitHyperlinkAbbrev"/>
          </w:rPr>
          <w:t>Gaz 2001 No S65</w:t>
        </w:r>
      </w:hyperlink>
      <w:r>
        <w:t>)</w:t>
      </w:r>
    </w:p>
    <w:p w:rsidR="00137969" w:rsidRDefault="007D4A25">
      <w:pPr>
        <w:pStyle w:val="NewAct"/>
      </w:pPr>
      <w:hyperlink r:id="rId53" w:tooltip="A2005-39" w:history="1">
        <w:r w:rsidR="00F139AB" w:rsidRPr="00F139AB">
          <w:rPr>
            <w:rStyle w:val="charCitHyperlinkAbbrev"/>
          </w:rPr>
          <w:t>Residential Tenancies Amendment Act 2005</w:t>
        </w:r>
      </w:hyperlink>
      <w:r w:rsidR="00137969">
        <w:t xml:space="preserve"> A2005-39 s 28</w:t>
      </w:r>
    </w:p>
    <w:p w:rsidR="00137969" w:rsidRDefault="00137969">
      <w:pPr>
        <w:pStyle w:val="Actdetails"/>
      </w:pPr>
      <w:r>
        <w:t>notified LR 31 August 2005</w:t>
      </w:r>
    </w:p>
    <w:p w:rsidR="00137969" w:rsidRDefault="00137969">
      <w:pPr>
        <w:pStyle w:val="Actdetails"/>
      </w:pPr>
      <w:r>
        <w:t>s 1, s 2 commenced 31 August 2005 (LA s 75 (1))</w:t>
      </w:r>
    </w:p>
    <w:p w:rsidR="00137969" w:rsidRPr="00F139AB" w:rsidRDefault="00137969">
      <w:pPr>
        <w:pStyle w:val="Actdetails"/>
        <w:rPr>
          <w:rFonts w:cs="Arial"/>
        </w:rPr>
      </w:pPr>
      <w:r w:rsidRPr="00F139AB">
        <w:rPr>
          <w:rFonts w:cs="Arial"/>
        </w:rPr>
        <w:t>s 28 commenced 28 February 2006 (s 2 and LA s 79)</w:t>
      </w:r>
    </w:p>
    <w:p w:rsidR="00137969" w:rsidRDefault="007D4A25">
      <w:pPr>
        <w:pStyle w:val="NewAct"/>
      </w:pPr>
      <w:hyperlink r:id="rId54" w:tooltip="A2005-60" w:history="1">
        <w:r w:rsidR="00F139AB" w:rsidRPr="00F139AB">
          <w:rPr>
            <w:rStyle w:val="charCitHyperlinkAbbrev"/>
          </w:rPr>
          <w:t>Justice and Community Safety Legislation Amendment Act 2005 (No 4)</w:t>
        </w:r>
      </w:hyperlink>
      <w:r w:rsidR="00137969">
        <w:t xml:space="preserve"> A2005-60 sch 1 pt 1.24</w:t>
      </w:r>
    </w:p>
    <w:p w:rsidR="00137969" w:rsidRDefault="00137969">
      <w:pPr>
        <w:pStyle w:val="Actdetails"/>
        <w:keepNext/>
      </w:pPr>
      <w:r>
        <w:t>notified LR 1 December 2005</w:t>
      </w:r>
    </w:p>
    <w:p w:rsidR="00137969" w:rsidRDefault="00137969">
      <w:pPr>
        <w:pStyle w:val="Actdetails"/>
        <w:keepNext/>
      </w:pPr>
      <w:r>
        <w:t>s 1, s 2 taken to have commenced 23 November 2005 (LA s 75 (2))</w:t>
      </w:r>
    </w:p>
    <w:p w:rsidR="00137969" w:rsidRDefault="00137969">
      <w:pPr>
        <w:pStyle w:val="Actdetails"/>
      </w:pPr>
      <w:r>
        <w:t>sch 1 pt 1.24 commenced 22 December 2005 (s 2 (4))</w:t>
      </w:r>
    </w:p>
    <w:p w:rsidR="00137969" w:rsidRDefault="007D4A25">
      <w:pPr>
        <w:pStyle w:val="NewAct"/>
      </w:pPr>
      <w:hyperlink r:id="rId55" w:tooltip="SL2006-42" w:history="1">
        <w:r w:rsidR="00F139AB" w:rsidRPr="00F139AB">
          <w:rPr>
            <w:rStyle w:val="charCitHyperlinkAbbrev"/>
          </w:rPr>
          <w:t>Residential Tenancies Amendment Regulation 2006 (No 1)</w:t>
        </w:r>
      </w:hyperlink>
      <w:r w:rsidR="00137969">
        <w:t xml:space="preserve"> SL2006-42</w:t>
      </w:r>
    </w:p>
    <w:p w:rsidR="00137969" w:rsidRDefault="00137969" w:rsidP="001E3A8D">
      <w:pPr>
        <w:pStyle w:val="Actdetails"/>
        <w:keepNext/>
      </w:pPr>
      <w:r>
        <w:t>notified LR 3 August 2006</w:t>
      </w:r>
    </w:p>
    <w:p w:rsidR="00137969" w:rsidRDefault="00137969" w:rsidP="001E3A8D">
      <w:pPr>
        <w:pStyle w:val="Actdetails"/>
        <w:keepNext/>
      </w:pPr>
      <w:r>
        <w:t>s 1, s 2 commenced 3 August 2006 (LA s 75 (1))</w:t>
      </w:r>
    </w:p>
    <w:p w:rsidR="00137969" w:rsidRDefault="00137969">
      <w:pPr>
        <w:pStyle w:val="Actdetails"/>
      </w:pPr>
      <w:r>
        <w:t>remainder commenced 4 August 2006 (s 2)</w:t>
      </w:r>
    </w:p>
    <w:p w:rsidR="004C0309" w:rsidRDefault="007D4A25" w:rsidP="001E3A8D">
      <w:pPr>
        <w:pStyle w:val="NewAct"/>
      </w:pPr>
      <w:hyperlink r:id="rId56" w:tooltip="A2008-36" w:history="1">
        <w:r w:rsidR="00F139AB" w:rsidRPr="00F139AB">
          <w:rPr>
            <w:rStyle w:val="charCitHyperlinkAbbrev"/>
          </w:rPr>
          <w:t>ACT Civil and Administrative Tribunal Legislation Amendment Act 2008</w:t>
        </w:r>
      </w:hyperlink>
      <w:r w:rsidR="004C0309">
        <w:t xml:space="preserve"> A2008-36 sch 1 pt 1.45</w:t>
      </w:r>
    </w:p>
    <w:p w:rsidR="004C0309" w:rsidRDefault="004C0309" w:rsidP="001E3A8D">
      <w:pPr>
        <w:pStyle w:val="Actdetails"/>
        <w:keepNext/>
      </w:pPr>
      <w:r>
        <w:t>notified LR 4 September 2008</w:t>
      </w:r>
    </w:p>
    <w:p w:rsidR="004C0309" w:rsidRDefault="004C0309" w:rsidP="001E3A8D">
      <w:pPr>
        <w:pStyle w:val="Actdetails"/>
        <w:keepNext/>
      </w:pPr>
      <w:r>
        <w:t>s 1, s 2 commenced 4 September 2008 (LA s 75 (1))</w:t>
      </w:r>
    </w:p>
    <w:p w:rsidR="004C0309" w:rsidRDefault="004C0309" w:rsidP="002617CF">
      <w:pPr>
        <w:pStyle w:val="Actdetails"/>
      </w:pPr>
      <w:r>
        <w:t xml:space="preserve">sch 1 pt 1.45 commenced 2 February 2009 (s 2 (1) and see </w:t>
      </w:r>
      <w:hyperlink r:id="rId57" w:tooltip="A2008-35" w:history="1">
        <w:r w:rsidR="00F139AB" w:rsidRPr="00F139AB">
          <w:rPr>
            <w:rStyle w:val="charCitHyperlinkAbbrev"/>
          </w:rPr>
          <w:t>ACT Civil and Administrative Tribunal Act 2008</w:t>
        </w:r>
      </w:hyperlink>
      <w:r>
        <w:t xml:space="preserve"> A2008-35, s 2 (1) and </w:t>
      </w:r>
      <w:hyperlink r:id="rId58" w:tooltip="CN2009-2" w:history="1">
        <w:r w:rsidR="00F139AB" w:rsidRPr="00F139AB">
          <w:rPr>
            <w:rStyle w:val="charCitHyperlinkAbbrev"/>
          </w:rPr>
          <w:t>CN2009-2</w:t>
        </w:r>
      </w:hyperlink>
      <w:r>
        <w:t>)</w:t>
      </w:r>
    </w:p>
    <w:p w:rsidR="00DE2D2C" w:rsidRDefault="007D4A25" w:rsidP="00DE2D2C">
      <w:pPr>
        <w:pStyle w:val="NewAct"/>
      </w:pPr>
      <w:hyperlink r:id="rId59" w:tooltip="SL2012-11" w:history="1">
        <w:r w:rsidR="00F139AB" w:rsidRPr="00F139AB">
          <w:rPr>
            <w:rStyle w:val="charCitHyperlinkAbbrev"/>
          </w:rPr>
          <w:t>Residential Tenancies Amendment Regulation 2012 (No 1)</w:t>
        </w:r>
      </w:hyperlink>
      <w:r w:rsidR="00DE2D2C">
        <w:t xml:space="preserve"> SL2012-11</w:t>
      </w:r>
    </w:p>
    <w:p w:rsidR="00DE2D2C" w:rsidRDefault="00DE2D2C" w:rsidP="00DE2D2C">
      <w:pPr>
        <w:pStyle w:val="Actdetails"/>
        <w:keepNext/>
      </w:pPr>
      <w:r>
        <w:t>notified LR 26 March 2012</w:t>
      </w:r>
    </w:p>
    <w:p w:rsidR="00DE2D2C" w:rsidRDefault="00DE2D2C" w:rsidP="00DE2D2C">
      <w:pPr>
        <w:pStyle w:val="Actdetails"/>
        <w:keepNext/>
      </w:pPr>
      <w:r>
        <w:t>s 1, s 2 commenced 26 March 2012 (LA s 75 (1))</w:t>
      </w:r>
    </w:p>
    <w:p w:rsidR="00DE2D2C" w:rsidRDefault="00DE2D2C" w:rsidP="00DE2D2C">
      <w:pPr>
        <w:pStyle w:val="Actdetails"/>
      </w:pPr>
      <w:r>
        <w:t>remainder commenced 27 March 2012 (s 2)</w:t>
      </w:r>
    </w:p>
    <w:p w:rsidR="00207CD9" w:rsidRPr="00935D4E" w:rsidRDefault="007D4A25" w:rsidP="00207CD9">
      <w:pPr>
        <w:pStyle w:val="NewAct"/>
      </w:pPr>
      <w:hyperlink r:id="rId60" w:tooltip="A2017-28" w:history="1">
        <w:r w:rsidR="00207CD9">
          <w:rPr>
            <w:rStyle w:val="charCitHyperlinkAbbrev"/>
          </w:rPr>
          <w:t>Statute Law Amendment Act 2017 (No 2)</w:t>
        </w:r>
      </w:hyperlink>
      <w:r w:rsidR="00207CD9">
        <w:t xml:space="preserve"> A2017-28 sch </w:t>
      </w:r>
      <w:r w:rsidR="00AE171B">
        <w:t>1</w:t>
      </w:r>
      <w:r w:rsidR="00207CD9">
        <w:t xml:space="preserve"> pt </w:t>
      </w:r>
      <w:r w:rsidR="00AE171B">
        <w:t>1</w:t>
      </w:r>
      <w:r w:rsidR="00207CD9">
        <w:t>.</w:t>
      </w:r>
      <w:r w:rsidR="00AE171B">
        <w:t>4</w:t>
      </w:r>
    </w:p>
    <w:p w:rsidR="00207CD9" w:rsidRDefault="00207CD9" w:rsidP="00207CD9">
      <w:pPr>
        <w:pStyle w:val="Actdetails"/>
      </w:pPr>
      <w:r>
        <w:t>notified LR 27 September 2017</w:t>
      </w:r>
    </w:p>
    <w:p w:rsidR="00207CD9" w:rsidRDefault="00207CD9" w:rsidP="00207CD9">
      <w:pPr>
        <w:pStyle w:val="Actdetails"/>
      </w:pPr>
      <w:r>
        <w:t>s 1, s 2 commenced 27 September 2017 (LA s 75 (1))</w:t>
      </w:r>
    </w:p>
    <w:p w:rsidR="00207CD9" w:rsidRDefault="00207CD9" w:rsidP="00207CD9">
      <w:pPr>
        <w:pStyle w:val="Actdetails"/>
      </w:pPr>
      <w:r>
        <w:t xml:space="preserve">sch </w:t>
      </w:r>
      <w:r w:rsidR="00AE171B">
        <w:t>1</w:t>
      </w:r>
      <w:r>
        <w:t xml:space="preserve"> pt </w:t>
      </w:r>
      <w:r w:rsidR="00AE171B">
        <w:t>1</w:t>
      </w:r>
      <w:r>
        <w:t>.</w:t>
      </w:r>
      <w:r w:rsidR="00AE171B">
        <w:t>4</w:t>
      </w:r>
      <w:r w:rsidRPr="006F3A6F">
        <w:t xml:space="preserve"> </w:t>
      </w:r>
      <w:r>
        <w:t>commenced</w:t>
      </w:r>
      <w:r w:rsidRPr="006F3A6F">
        <w:t xml:space="preserve"> </w:t>
      </w:r>
      <w:r>
        <w:t>11 October 2017 (s 2</w:t>
      </w:r>
      <w:r w:rsidRPr="006F3A6F">
        <w:t>)</w:t>
      </w:r>
    </w:p>
    <w:p w:rsidR="007040D6" w:rsidRDefault="007D4A25" w:rsidP="007040D6">
      <w:pPr>
        <w:pStyle w:val="NewAct"/>
      </w:pPr>
      <w:hyperlink r:id="rId61" w:tooltip="SL2018-5" w:history="1">
        <w:r w:rsidR="00C14447" w:rsidRPr="00C14447">
          <w:rPr>
            <w:rStyle w:val="charCitHyperlinkAbbrev"/>
          </w:rPr>
          <w:t>Residential Tenancies Amendment Regulation 2018 (No 1)</w:t>
        </w:r>
      </w:hyperlink>
      <w:r w:rsidR="007040D6">
        <w:t xml:space="preserve"> SL2018-5</w:t>
      </w:r>
    </w:p>
    <w:p w:rsidR="007040D6" w:rsidRDefault="007040D6" w:rsidP="007040D6">
      <w:pPr>
        <w:pStyle w:val="Actdetails"/>
      </w:pPr>
      <w:r>
        <w:t>notified LR 4 May 2018</w:t>
      </w:r>
    </w:p>
    <w:p w:rsidR="007040D6" w:rsidRDefault="007040D6" w:rsidP="007040D6">
      <w:pPr>
        <w:pStyle w:val="Actdetails"/>
      </w:pPr>
      <w:r>
        <w:t>s 1, s 2 commenced 4 May 2018 (LA s 75 (1))</w:t>
      </w:r>
    </w:p>
    <w:p w:rsidR="007040D6" w:rsidRPr="00ED3652" w:rsidRDefault="007040D6" w:rsidP="007040D6">
      <w:pPr>
        <w:pStyle w:val="Actdetails"/>
      </w:pPr>
      <w:r>
        <w:t>remainder</w:t>
      </w:r>
      <w:r w:rsidRPr="006F3A6F">
        <w:t xml:space="preserve"> </w:t>
      </w:r>
      <w:r>
        <w:t>commenced</w:t>
      </w:r>
      <w:r w:rsidRPr="006F3A6F">
        <w:t xml:space="preserve"> </w:t>
      </w:r>
      <w:r>
        <w:t>7 May 2018 (s 2</w:t>
      </w:r>
      <w:r w:rsidR="00F742B1">
        <w:t xml:space="preserve">, </w:t>
      </w:r>
      <w:r w:rsidR="00ED3652">
        <w:t xml:space="preserve">see </w:t>
      </w:r>
      <w:hyperlink r:id="rId62" w:tooltip="A2017-32" w:history="1">
        <w:r w:rsidR="00ED3652" w:rsidRPr="00ED3652">
          <w:rPr>
            <w:rStyle w:val="charCitHyperlinkItal"/>
            <w:i w:val="0"/>
          </w:rPr>
          <w:t>Residential Tenancies Amendment Act 2017</w:t>
        </w:r>
      </w:hyperlink>
      <w:r w:rsidR="00F742B1">
        <w:t xml:space="preserve"> A2017-32, s</w:t>
      </w:r>
      <w:r w:rsidR="00ED3652">
        <w:t xml:space="preserve"> 2</w:t>
      </w:r>
      <w:r w:rsidR="00F742B1">
        <w:t xml:space="preserve"> (2) and LA s 79</w:t>
      </w:r>
      <w:r w:rsidR="00ED3652">
        <w:t>)</w:t>
      </w:r>
    </w:p>
    <w:p w:rsidR="00DE2D2C" w:rsidRPr="00DE2D2C" w:rsidRDefault="00DE2D2C" w:rsidP="00DE2D2C">
      <w:pPr>
        <w:pStyle w:val="PageBreak"/>
      </w:pPr>
      <w:r w:rsidRPr="00DE2D2C">
        <w:br w:type="page"/>
      </w:r>
    </w:p>
    <w:p w:rsidR="00137969" w:rsidRPr="001E27AF" w:rsidRDefault="00137969">
      <w:pPr>
        <w:pStyle w:val="Endnote2"/>
      </w:pPr>
      <w:bookmarkStart w:id="23" w:name="_Toc513193473"/>
      <w:r w:rsidRPr="001E27AF">
        <w:rPr>
          <w:rStyle w:val="charTableNo"/>
        </w:rPr>
        <w:lastRenderedPageBreak/>
        <w:t>4</w:t>
      </w:r>
      <w:r>
        <w:tab/>
      </w:r>
      <w:r w:rsidRPr="001E27AF">
        <w:rPr>
          <w:rStyle w:val="charTableText"/>
        </w:rPr>
        <w:t>Amendment history</w:t>
      </w:r>
      <w:bookmarkEnd w:id="23"/>
    </w:p>
    <w:p w:rsidR="00137969" w:rsidRDefault="00137969">
      <w:pPr>
        <w:pStyle w:val="AmdtsEntryHd"/>
      </w:pPr>
      <w:r>
        <w:t>Name of regulation</w:t>
      </w:r>
    </w:p>
    <w:p w:rsidR="00137969" w:rsidRDefault="00137969">
      <w:pPr>
        <w:pStyle w:val="AmdtsEntries"/>
      </w:pPr>
      <w:r>
        <w:t>s 1</w:t>
      </w:r>
      <w:r>
        <w:tab/>
        <w:t>am R1 LA; R2 LA</w:t>
      </w:r>
    </w:p>
    <w:p w:rsidR="00621DBD" w:rsidRDefault="00455AC3" w:rsidP="00455AC3">
      <w:pPr>
        <w:pStyle w:val="AmdtsEntryHd"/>
      </w:pPr>
      <w:r w:rsidRPr="00216DB2">
        <w:t>Notes</w:t>
      </w:r>
    </w:p>
    <w:p w:rsidR="00621DBD" w:rsidRPr="00455AC3" w:rsidRDefault="00621DBD">
      <w:pPr>
        <w:pStyle w:val="AmdtsEntries"/>
      </w:pPr>
      <w:r>
        <w:t>s 1AA</w:t>
      </w:r>
      <w:r w:rsidR="00455AC3">
        <w:tab/>
        <w:t xml:space="preserve">ins </w:t>
      </w:r>
      <w:hyperlink r:id="rId63"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4</w:t>
      </w:r>
    </w:p>
    <w:p w:rsidR="00403AC1" w:rsidRDefault="001E3A8D" w:rsidP="00403AC1">
      <w:pPr>
        <w:pStyle w:val="AmdtsEntryHd"/>
      </w:pPr>
      <w:r w:rsidRPr="00C171D3">
        <w:t>Prescribed agreement not residential tenancy agreement—Act, s 6D (1) (d)</w:t>
      </w:r>
    </w:p>
    <w:p w:rsidR="00403AC1" w:rsidRPr="00403AC1" w:rsidRDefault="00403AC1" w:rsidP="00403AC1">
      <w:pPr>
        <w:pStyle w:val="AmdtsEntries"/>
      </w:pPr>
      <w:r>
        <w:t>s 1A</w:t>
      </w:r>
      <w:r>
        <w:tab/>
        <w:t xml:space="preserve">ins </w:t>
      </w:r>
      <w:hyperlink r:id="rId64" w:tooltip="Residential Tenancies Amendment Regulation 2012 (No 1)" w:history="1">
        <w:r w:rsidR="00F139AB" w:rsidRPr="00F139AB">
          <w:rPr>
            <w:rStyle w:val="charCitHyperlinkAbbrev"/>
          </w:rPr>
          <w:t>SL2012</w:t>
        </w:r>
        <w:r w:rsidR="00F139AB" w:rsidRPr="00F139AB">
          <w:rPr>
            <w:rStyle w:val="charCitHyperlinkAbbrev"/>
          </w:rPr>
          <w:noBreakHyphen/>
          <w:t>11</w:t>
        </w:r>
      </w:hyperlink>
      <w:r>
        <w:t xml:space="preserve"> s 4</w:t>
      </w:r>
    </w:p>
    <w:p w:rsidR="00AE171B" w:rsidRDefault="00AE171B">
      <w:pPr>
        <w:pStyle w:val="AmdtsEntryHd"/>
      </w:pPr>
      <w:r w:rsidRPr="001B6AD9">
        <w:t>Smoke alarms and installation of smoke alarms—Act, s 11B</w:t>
      </w:r>
    </w:p>
    <w:p w:rsidR="00AE171B" w:rsidRPr="00AE171B" w:rsidRDefault="00AE171B" w:rsidP="00AE171B">
      <w:pPr>
        <w:pStyle w:val="AmdtsEntries"/>
      </w:pPr>
      <w:r>
        <w:t>s 1B</w:t>
      </w:r>
      <w:r>
        <w:tab/>
        <w:t xml:space="preserve">ins </w:t>
      </w:r>
      <w:hyperlink r:id="rId65" w:tooltip="Statute Law Amendment Act 2017 (No 2)" w:history="1">
        <w:r>
          <w:rPr>
            <w:rStyle w:val="charCitHyperlinkAbbrev"/>
          </w:rPr>
          <w:t>A2017</w:t>
        </w:r>
        <w:r>
          <w:rPr>
            <w:rStyle w:val="charCitHyperlinkAbbrev"/>
          </w:rPr>
          <w:noBreakHyphen/>
          <w:t>28</w:t>
        </w:r>
      </w:hyperlink>
      <w:r>
        <w:t xml:space="preserve"> amdt 1.8</w:t>
      </w:r>
    </w:p>
    <w:p w:rsidR="00AE171B" w:rsidRDefault="00AE171B" w:rsidP="00AE171B">
      <w:pPr>
        <w:pStyle w:val="AmdtsEntryHd"/>
      </w:pPr>
      <w:r w:rsidRPr="001B6AD9">
        <w:t>Disapplication of Legislation Act, s 47 (6)</w:t>
      </w:r>
    </w:p>
    <w:p w:rsidR="00AE171B" w:rsidRPr="00AE171B" w:rsidRDefault="00AE171B" w:rsidP="00AE171B">
      <w:pPr>
        <w:pStyle w:val="AmdtsEntries"/>
      </w:pPr>
      <w:r>
        <w:t>s 1C</w:t>
      </w:r>
      <w:r>
        <w:tab/>
        <w:t xml:space="preserve">ins </w:t>
      </w:r>
      <w:hyperlink r:id="rId66" w:tooltip="Statute Law Amendment Act 2017 (No 2)" w:history="1">
        <w:r>
          <w:rPr>
            <w:rStyle w:val="charCitHyperlinkAbbrev"/>
          </w:rPr>
          <w:t>A2017</w:t>
        </w:r>
        <w:r>
          <w:rPr>
            <w:rStyle w:val="charCitHyperlinkAbbrev"/>
          </w:rPr>
          <w:noBreakHyphen/>
          <w:t>28</w:t>
        </w:r>
      </w:hyperlink>
      <w:r>
        <w:t xml:space="preserve"> amdt 1.8</w:t>
      </w:r>
    </w:p>
    <w:p w:rsidR="00137969" w:rsidRDefault="00137969">
      <w:pPr>
        <w:pStyle w:val="AmdtsEntryHd"/>
      </w:pPr>
      <w:r>
        <w:t>Prescribed period for depositing bond—Act, s 23 (6)</w:t>
      </w:r>
    </w:p>
    <w:p w:rsidR="00137969" w:rsidRDefault="00137969">
      <w:pPr>
        <w:pStyle w:val="AmdtsEntries"/>
      </w:pPr>
      <w:r>
        <w:t>s 2</w:t>
      </w:r>
      <w:r>
        <w:tab/>
        <w:t xml:space="preserve">om </w:t>
      </w:r>
      <w:hyperlink r:id="rId67"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1.3667</w:t>
      </w:r>
    </w:p>
    <w:p w:rsidR="00137969" w:rsidRDefault="00137969">
      <w:pPr>
        <w:pStyle w:val="AmdtsEntries"/>
      </w:pPr>
      <w:r>
        <w:tab/>
        <w:t xml:space="preserve">ins </w:t>
      </w:r>
      <w:hyperlink r:id="rId68"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r>
        <w:t xml:space="preserve"> s 4</w:t>
      </w:r>
    </w:p>
    <w:p w:rsidR="00137969" w:rsidRDefault="00137969">
      <w:pPr>
        <w:pStyle w:val="AmdtsEntryHd"/>
      </w:pPr>
      <w:r>
        <w:t>Interpretation</w:t>
      </w:r>
    </w:p>
    <w:p w:rsidR="00137969" w:rsidRDefault="00137969">
      <w:pPr>
        <w:pStyle w:val="AmdtsEntries"/>
      </w:pPr>
      <w:r>
        <w:t>s 3</w:t>
      </w:r>
      <w:r>
        <w:tab/>
        <w:t xml:space="preserve">om </w:t>
      </w:r>
      <w:hyperlink r:id="rId69"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1.3667</w:t>
      </w:r>
    </w:p>
    <w:p w:rsidR="00137969" w:rsidRDefault="00137969">
      <w:pPr>
        <w:pStyle w:val="AmdtsEntryHd"/>
      </w:pPr>
      <w:r>
        <w:t>Interest</w:t>
      </w:r>
    </w:p>
    <w:p w:rsidR="00137969" w:rsidRDefault="00137969">
      <w:pPr>
        <w:pStyle w:val="AmdtsEntries"/>
      </w:pPr>
      <w:r>
        <w:t>s 4</w:t>
      </w:r>
      <w:r>
        <w:tab/>
        <w:t xml:space="preserve">om </w:t>
      </w:r>
      <w:hyperlink r:id="rId70"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r>
        <w:t xml:space="preserve"> amdt 1.131</w:t>
      </w:r>
    </w:p>
    <w:p w:rsidR="00137969" w:rsidRDefault="00137969">
      <w:pPr>
        <w:pStyle w:val="AmdtsEntryHd"/>
      </w:pPr>
      <w:r>
        <w:t>Appropriate action under warrant—Act, s 40</w:t>
      </w:r>
    </w:p>
    <w:p w:rsidR="00137969" w:rsidRPr="00F139AB" w:rsidRDefault="00137969">
      <w:pPr>
        <w:pStyle w:val="AmdtsEntries"/>
      </w:pPr>
      <w:r>
        <w:t>s 4A</w:t>
      </w:r>
      <w:r>
        <w:tab/>
        <w:t xml:space="preserve">ins </w:t>
      </w:r>
      <w:hyperlink r:id="rId71" w:tooltip="Residential Tenancies Amendment Act 2005" w:history="1">
        <w:r w:rsidR="00F139AB" w:rsidRPr="00F139AB">
          <w:rPr>
            <w:rStyle w:val="charCitHyperlinkAbbrev"/>
          </w:rPr>
          <w:t>A2005</w:t>
        </w:r>
        <w:r w:rsidR="00F139AB" w:rsidRPr="00F139AB">
          <w:rPr>
            <w:rStyle w:val="charCitHyperlinkAbbrev"/>
          </w:rPr>
          <w:noBreakHyphen/>
          <w:t>39</w:t>
        </w:r>
      </w:hyperlink>
      <w:r>
        <w:t xml:space="preserve"> s 28</w:t>
      </w:r>
    </w:p>
    <w:p w:rsidR="004C0309" w:rsidRDefault="00621DBD">
      <w:pPr>
        <w:pStyle w:val="AmdtsEntryHd"/>
        <w:rPr>
          <w:noProof/>
        </w:rPr>
      </w:pPr>
      <w:r w:rsidRPr="00216DB2">
        <w:t>Refusing registration of standard guarantee contract—Act, s 136 (2) (c) (i)</w:t>
      </w:r>
    </w:p>
    <w:p w:rsidR="004C0309" w:rsidRDefault="004C0309" w:rsidP="004C0309">
      <w:pPr>
        <w:pStyle w:val="AmdtsEntries"/>
      </w:pPr>
      <w:r>
        <w:t>s 6</w:t>
      </w:r>
      <w:r>
        <w:tab/>
        <w:t xml:space="preserve">om </w:t>
      </w:r>
      <w:hyperlink r:id="rId72"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amdt 1.596</w:t>
      </w:r>
    </w:p>
    <w:p w:rsidR="00621DBD" w:rsidRPr="00455AC3" w:rsidRDefault="00621DBD" w:rsidP="004C0309">
      <w:pPr>
        <w:pStyle w:val="AmdtsEntries"/>
      </w:pPr>
      <w:r>
        <w:tab/>
        <w:t>ins</w:t>
      </w:r>
      <w:r w:rsidR="00455AC3">
        <w:t xml:space="preserve"> </w:t>
      </w:r>
      <w:hyperlink r:id="rId73"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rsidR="004C0309" w:rsidRDefault="00621DBD">
      <w:pPr>
        <w:pStyle w:val="AmdtsEntryHd"/>
        <w:rPr>
          <w:noProof/>
        </w:rPr>
      </w:pPr>
      <w:r w:rsidRPr="00216DB2">
        <w:t>Commercial guarantee excluded matters—Act, s 136 (2) (c) (ii)</w:t>
      </w:r>
    </w:p>
    <w:p w:rsidR="004C0309" w:rsidRDefault="004C0309" w:rsidP="004C0309">
      <w:pPr>
        <w:pStyle w:val="AmdtsEntries"/>
      </w:pPr>
      <w:r>
        <w:t>s 7</w:t>
      </w:r>
      <w:r>
        <w:tab/>
        <w:t xml:space="preserve">om </w:t>
      </w:r>
      <w:hyperlink r:id="rId74"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amdt 1.596</w:t>
      </w:r>
    </w:p>
    <w:p w:rsidR="00621DBD" w:rsidRPr="00455AC3" w:rsidRDefault="00621DBD" w:rsidP="004C0309">
      <w:pPr>
        <w:pStyle w:val="AmdtsEntries"/>
      </w:pPr>
      <w:r>
        <w:tab/>
        <w:t>ins</w:t>
      </w:r>
      <w:r w:rsidR="00455AC3">
        <w:t xml:space="preserve"> </w:t>
      </w:r>
      <w:hyperlink r:id="rId75"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rsidR="00137969" w:rsidRDefault="00137969">
      <w:pPr>
        <w:pStyle w:val="AmdtsEntryHd"/>
      </w:pPr>
      <w:r>
        <w:t>Form of termination notice</w:t>
      </w:r>
    </w:p>
    <w:p w:rsidR="00137969" w:rsidRDefault="00137969">
      <w:pPr>
        <w:pStyle w:val="AmdtsEntries"/>
      </w:pPr>
      <w:r>
        <w:t>s 8</w:t>
      </w:r>
      <w:r>
        <w:tab/>
        <w:t xml:space="preserve">om </w:t>
      </w:r>
      <w:hyperlink r:id="rId76"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1.3667</w:t>
      </w:r>
    </w:p>
    <w:p w:rsidR="00137969" w:rsidRDefault="00137969">
      <w:pPr>
        <w:pStyle w:val="AmdtsEntryHd"/>
      </w:pPr>
      <w:r>
        <w:t>Termination notice</w:t>
      </w:r>
    </w:p>
    <w:p w:rsidR="00137969" w:rsidRDefault="00137969">
      <w:pPr>
        <w:pStyle w:val="AmdtsEntries"/>
      </w:pPr>
      <w:r>
        <w:t>sch</w:t>
      </w:r>
      <w:r>
        <w:tab/>
        <w:t xml:space="preserve">om </w:t>
      </w:r>
      <w:hyperlink r:id="rId77"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1.3668</w:t>
      </w:r>
    </w:p>
    <w:p w:rsidR="00DE2D2C" w:rsidRPr="00DE2D2C" w:rsidRDefault="00DE2D2C" w:rsidP="00DE2D2C">
      <w:pPr>
        <w:pStyle w:val="PageBreak"/>
      </w:pPr>
      <w:r w:rsidRPr="00DE2D2C">
        <w:br w:type="page"/>
      </w:r>
    </w:p>
    <w:p w:rsidR="00137969" w:rsidRPr="001E27AF" w:rsidRDefault="00137969">
      <w:pPr>
        <w:pStyle w:val="Endnote2"/>
      </w:pPr>
      <w:bookmarkStart w:id="24" w:name="_Toc513193474"/>
      <w:r w:rsidRPr="001E27AF">
        <w:rPr>
          <w:rStyle w:val="charTableNo"/>
        </w:rPr>
        <w:lastRenderedPageBreak/>
        <w:t>5</w:t>
      </w:r>
      <w:r>
        <w:tab/>
      </w:r>
      <w:r w:rsidRPr="001E27AF">
        <w:rPr>
          <w:rStyle w:val="charTableText"/>
        </w:rPr>
        <w:t>Earlier republications</w:t>
      </w:r>
      <w:bookmarkEnd w:id="24"/>
    </w:p>
    <w:p w:rsidR="00137969" w:rsidRDefault="00137969">
      <w:pPr>
        <w:pStyle w:val="EndNoteTextPub"/>
        <w:keepNext/>
      </w:pPr>
      <w:r>
        <w:t xml:space="preserve">Some earlier republications were not numbered. The number in column 1 refers to the publication order.  </w:t>
      </w:r>
    </w:p>
    <w:p w:rsidR="00137969" w:rsidRDefault="00137969">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37969" w:rsidRDefault="00137969">
      <w:pPr>
        <w:pStyle w:val="EndNoteTextEPS"/>
        <w:keepNext/>
      </w:pPr>
    </w:p>
    <w:tbl>
      <w:tblPr>
        <w:tblW w:w="6823" w:type="dxa"/>
        <w:tblInd w:w="1188" w:type="dxa"/>
        <w:tblLayout w:type="fixed"/>
        <w:tblLook w:val="0000" w:firstRow="0" w:lastRow="0" w:firstColumn="0" w:lastColumn="0" w:noHBand="0" w:noVBand="0"/>
      </w:tblPr>
      <w:tblGrid>
        <w:gridCol w:w="1576"/>
        <w:gridCol w:w="1681"/>
        <w:gridCol w:w="1783"/>
        <w:gridCol w:w="1783"/>
      </w:tblGrid>
      <w:tr w:rsidR="00137969">
        <w:trPr>
          <w:tblHeader/>
        </w:trPr>
        <w:tc>
          <w:tcPr>
            <w:tcW w:w="1576" w:type="dxa"/>
            <w:tcBorders>
              <w:bottom w:val="single" w:sz="4" w:space="0" w:color="auto"/>
            </w:tcBorders>
          </w:tcPr>
          <w:p w:rsidR="00137969" w:rsidRDefault="00137969">
            <w:pPr>
              <w:pStyle w:val="EarlierRepubHdg"/>
            </w:pPr>
            <w:r>
              <w:t>Republication No and date</w:t>
            </w:r>
          </w:p>
        </w:tc>
        <w:tc>
          <w:tcPr>
            <w:tcW w:w="1681" w:type="dxa"/>
            <w:tcBorders>
              <w:bottom w:val="single" w:sz="4" w:space="0" w:color="auto"/>
            </w:tcBorders>
          </w:tcPr>
          <w:p w:rsidR="00137969" w:rsidRDefault="00137969">
            <w:pPr>
              <w:pStyle w:val="EarlierRepubHdg"/>
            </w:pPr>
            <w:r>
              <w:t>Effective</w:t>
            </w:r>
          </w:p>
        </w:tc>
        <w:tc>
          <w:tcPr>
            <w:tcW w:w="1783" w:type="dxa"/>
            <w:tcBorders>
              <w:bottom w:val="single" w:sz="4" w:space="0" w:color="auto"/>
            </w:tcBorders>
          </w:tcPr>
          <w:p w:rsidR="00137969" w:rsidRDefault="00137969">
            <w:pPr>
              <w:pStyle w:val="EarlierRepubHdg"/>
            </w:pPr>
            <w:r>
              <w:t>Last amendment made by</w:t>
            </w:r>
          </w:p>
        </w:tc>
        <w:tc>
          <w:tcPr>
            <w:tcW w:w="1783" w:type="dxa"/>
            <w:tcBorders>
              <w:bottom w:val="single" w:sz="4" w:space="0" w:color="auto"/>
            </w:tcBorders>
          </w:tcPr>
          <w:p w:rsidR="00137969" w:rsidRDefault="00137969">
            <w:pPr>
              <w:pStyle w:val="EarlierRepubHdg"/>
            </w:pPr>
            <w:r>
              <w:t>Republication for</w:t>
            </w:r>
          </w:p>
        </w:tc>
      </w:tr>
      <w:tr w:rsidR="00137969">
        <w:tc>
          <w:tcPr>
            <w:tcW w:w="1576" w:type="dxa"/>
            <w:tcBorders>
              <w:top w:val="single" w:sz="4" w:space="0" w:color="auto"/>
              <w:bottom w:val="single" w:sz="4" w:space="0" w:color="auto"/>
            </w:tcBorders>
          </w:tcPr>
          <w:p w:rsidR="00137969" w:rsidRDefault="00137969">
            <w:pPr>
              <w:pStyle w:val="EarlierRepubEntries"/>
            </w:pPr>
            <w:r>
              <w:t>R1</w:t>
            </w:r>
            <w:r>
              <w:br/>
              <w:t>27 Jun 2002</w:t>
            </w:r>
          </w:p>
        </w:tc>
        <w:tc>
          <w:tcPr>
            <w:tcW w:w="1681" w:type="dxa"/>
            <w:tcBorders>
              <w:top w:val="single" w:sz="4" w:space="0" w:color="auto"/>
              <w:bottom w:val="single" w:sz="4" w:space="0" w:color="auto"/>
            </w:tcBorders>
          </w:tcPr>
          <w:p w:rsidR="00137969" w:rsidRDefault="00137969">
            <w:pPr>
              <w:pStyle w:val="EarlierRepubEntries"/>
            </w:pPr>
            <w:r>
              <w:t>27 Jun 2002</w:t>
            </w:r>
            <w:r>
              <w:noBreakHyphen/>
            </w:r>
            <w:r>
              <w:br/>
              <w:t>2 Nov 2004</w:t>
            </w:r>
          </w:p>
        </w:tc>
        <w:tc>
          <w:tcPr>
            <w:tcW w:w="1783" w:type="dxa"/>
            <w:tcBorders>
              <w:top w:val="single" w:sz="4" w:space="0" w:color="auto"/>
              <w:bottom w:val="single" w:sz="4" w:space="0" w:color="auto"/>
            </w:tcBorders>
          </w:tcPr>
          <w:p w:rsidR="00137969" w:rsidRDefault="007D4A25">
            <w:pPr>
              <w:pStyle w:val="EarlierRepubEntries"/>
            </w:pPr>
            <w:hyperlink r:id="rId78"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rsidR="00137969" w:rsidRDefault="00137969">
            <w:pPr>
              <w:pStyle w:val="EarlierRepubEntries"/>
            </w:pPr>
            <w:r>
              <w:t xml:space="preserve">amendments by </w:t>
            </w:r>
            <w:hyperlink r:id="rId79"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r>
      <w:tr w:rsidR="00137969" w:rsidTr="00592432">
        <w:trPr>
          <w:cantSplit/>
        </w:trPr>
        <w:tc>
          <w:tcPr>
            <w:tcW w:w="1576" w:type="dxa"/>
            <w:tcBorders>
              <w:top w:val="single" w:sz="4" w:space="0" w:color="auto"/>
              <w:bottom w:val="single" w:sz="4" w:space="0" w:color="auto"/>
            </w:tcBorders>
          </w:tcPr>
          <w:p w:rsidR="00137969" w:rsidRDefault="00137969">
            <w:pPr>
              <w:pStyle w:val="EarlierRepubEntries"/>
            </w:pPr>
            <w:r>
              <w:t>R2</w:t>
            </w:r>
            <w:r>
              <w:br/>
              <w:t>3 Nov 2004</w:t>
            </w:r>
          </w:p>
        </w:tc>
        <w:tc>
          <w:tcPr>
            <w:tcW w:w="1681" w:type="dxa"/>
            <w:tcBorders>
              <w:top w:val="single" w:sz="4" w:space="0" w:color="auto"/>
              <w:bottom w:val="single" w:sz="4" w:space="0" w:color="auto"/>
            </w:tcBorders>
          </w:tcPr>
          <w:p w:rsidR="00137969" w:rsidRDefault="00137969">
            <w:pPr>
              <w:pStyle w:val="EarlierRepubEntries"/>
            </w:pPr>
            <w:r>
              <w:t>3 Nov 2004</w:t>
            </w:r>
            <w:r>
              <w:noBreakHyphen/>
            </w:r>
            <w:r>
              <w:br/>
              <w:t>21 Dec 2005</w:t>
            </w:r>
          </w:p>
        </w:tc>
        <w:tc>
          <w:tcPr>
            <w:tcW w:w="1783" w:type="dxa"/>
            <w:tcBorders>
              <w:top w:val="single" w:sz="4" w:space="0" w:color="auto"/>
              <w:bottom w:val="single" w:sz="4" w:space="0" w:color="auto"/>
            </w:tcBorders>
          </w:tcPr>
          <w:p w:rsidR="00137969" w:rsidRDefault="007D4A25">
            <w:pPr>
              <w:pStyle w:val="EarlierRepubEntries"/>
            </w:pPr>
            <w:hyperlink r:id="rId80"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rsidR="00137969" w:rsidRDefault="00137969">
            <w:pPr>
              <w:pStyle w:val="EarlierRepubEntries"/>
            </w:pPr>
            <w:r>
              <w:t xml:space="preserve">editorial amendments under </w:t>
            </w:r>
            <w:hyperlink r:id="rId81" w:tooltip="A2001-14" w:history="1">
              <w:r w:rsidR="00F139AB" w:rsidRPr="00F139AB">
                <w:rPr>
                  <w:rStyle w:val="charCitHyperlinkAbbrev"/>
                </w:rPr>
                <w:t>Legislation Act</w:t>
              </w:r>
            </w:hyperlink>
          </w:p>
        </w:tc>
      </w:tr>
      <w:tr w:rsidR="00137969">
        <w:tc>
          <w:tcPr>
            <w:tcW w:w="1576" w:type="dxa"/>
            <w:tcBorders>
              <w:top w:val="single" w:sz="4" w:space="0" w:color="auto"/>
              <w:bottom w:val="single" w:sz="4" w:space="0" w:color="auto"/>
            </w:tcBorders>
          </w:tcPr>
          <w:p w:rsidR="00137969" w:rsidRDefault="00137969">
            <w:pPr>
              <w:pStyle w:val="EarlierRepubEntries"/>
            </w:pPr>
            <w:r>
              <w:t>R3</w:t>
            </w:r>
            <w:r>
              <w:br/>
              <w:t>22 Dec 2005</w:t>
            </w:r>
          </w:p>
        </w:tc>
        <w:tc>
          <w:tcPr>
            <w:tcW w:w="1681" w:type="dxa"/>
            <w:tcBorders>
              <w:top w:val="single" w:sz="4" w:space="0" w:color="auto"/>
              <w:bottom w:val="single" w:sz="4" w:space="0" w:color="auto"/>
            </w:tcBorders>
          </w:tcPr>
          <w:p w:rsidR="00137969" w:rsidRDefault="00137969">
            <w:pPr>
              <w:pStyle w:val="EarlierRepubEntries"/>
            </w:pPr>
            <w:r>
              <w:t>22 Dec 2005</w:t>
            </w:r>
            <w:r>
              <w:noBreakHyphen/>
            </w:r>
            <w:r>
              <w:br/>
              <w:t>27 Feb 2006</w:t>
            </w:r>
          </w:p>
        </w:tc>
        <w:tc>
          <w:tcPr>
            <w:tcW w:w="1783" w:type="dxa"/>
            <w:tcBorders>
              <w:top w:val="single" w:sz="4" w:space="0" w:color="auto"/>
              <w:bottom w:val="single" w:sz="4" w:space="0" w:color="auto"/>
            </w:tcBorders>
          </w:tcPr>
          <w:p w:rsidR="00137969" w:rsidRDefault="007D4A25">
            <w:pPr>
              <w:pStyle w:val="EarlierRepubEntries"/>
            </w:pPr>
            <w:hyperlink r:id="rId82"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rsidR="00137969" w:rsidRDefault="00137969">
            <w:pPr>
              <w:pStyle w:val="EarlierRepubEntries"/>
            </w:pPr>
            <w:r>
              <w:t xml:space="preserve">amendments by </w:t>
            </w:r>
            <w:hyperlink r:id="rId83"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r>
      <w:tr w:rsidR="00137969">
        <w:tc>
          <w:tcPr>
            <w:tcW w:w="1576" w:type="dxa"/>
            <w:tcBorders>
              <w:top w:val="single" w:sz="4" w:space="0" w:color="auto"/>
              <w:bottom w:val="single" w:sz="4" w:space="0" w:color="auto"/>
            </w:tcBorders>
          </w:tcPr>
          <w:p w:rsidR="00137969" w:rsidRDefault="00137969">
            <w:pPr>
              <w:pStyle w:val="EarlierRepubEntries"/>
            </w:pPr>
            <w:r>
              <w:t>R4</w:t>
            </w:r>
            <w:r>
              <w:br/>
              <w:t>28 Feb 2006</w:t>
            </w:r>
          </w:p>
        </w:tc>
        <w:tc>
          <w:tcPr>
            <w:tcW w:w="1681" w:type="dxa"/>
            <w:tcBorders>
              <w:top w:val="single" w:sz="4" w:space="0" w:color="auto"/>
              <w:bottom w:val="single" w:sz="4" w:space="0" w:color="auto"/>
            </w:tcBorders>
          </w:tcPr>
          <w:p w:rsidR="00137969" w:rsidRDefault="00137969">
            <w:pPr>
              <w:pStyle w:val="EarlierRepubEntries"/>
            </w:pPr>
            <w:r>
              <w:t>28 Feb 2006</w:t>
            </w:r>
            <w:r>
              <w:noBreakHyphen/>
            </w:r>
            <w:r>
              <w:br/>
              <w:t>3 Aug 2006</w:t>
            </w:r>
          </w:p>
        </w:tc>
        <w:tc>
          <w:tcPr>
            <w:tcW w:w="1783" w:type="dxa"/>
            <w:tcBorders>
              <w:top w:val="single" w:sz="4" w:space="0" w:color="auto"/>
              <w:bottom w:val="single" w:sz="4" w:space="0" w:color="auto"/>
            </w:tcBorders>
          </w:tcPr>
          <w:p w:rsidR="00137969" w:rsidRDefault="007D4A25">
            <w:pPr>
              <w:pStyle w:val="EarlierRepubEntries"/>
            </w:pPr>
            <w:hyperlink r:id="rId84"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rsidR="00137969" w:rsidRDefault="00137969">
            <w:pPr>
              <w:pStyle w:val="EarlierRepubEntries"/>
            </w:pPr>
            <w:r>
              <w:t xml:space="preserve">amendments by </w:t>
            </w:r>
            <w:hyperlink r:id="rId85" w:tooltip="Residential Tenancies Amendment Act 2005" w:history="1">
              <w:r w:rsidR="00F139AB" w:rsidRPr="00F139AB">
                <w:rPr>
                  <w:rStyle w:val="charCitHyperlinkAbbrev"/>
                </w:rPr>
                <w:t>A2005</w:t>
              </w:r>
              <w:r w:rsidR="00F139AB" w:rsidRPr="00F139AB">
                <w:rPr>
                  <w:rStyle w:val="charCitHyperlinkAbbrev"/>
                </w:rPr>
                <w:noBreakHyphen/>
                <w:t>39</w:t>
              </w:r>
            </w:hyperlink>
          </w:p>
        </w:tc>
      </w:tr>
      <w:tr w:rsidR="004C0309">
        <w:tc>
          <w:tcPr>
            <w:tcW w:w="1576" w:type="dxa"/>
            <w:tcBorders>
              <w:top w:val="single" w:sz="4" w:space="0" w:color="auto"/>
              <w:bottom w:val="single" w:sz="4" w:space="0" w:color="auto"/>
            </w:tcBorders>
          </w:tcPr>
          <w:p w:rsidR="004C0309" w:rsidRDefault="004C0309">
            <w:pPr>
              <w:pStyle w:val="EarlierRepubEntries"/>
            </w:pPr>
            <w:r>
              <w:t>R5</w:t>
            </w:r>
            <w:r>
              <w:br/>
              <w:t>4 Aug 2008</w:t>
            </w:r>
          </w:p>
        </w:tc>
        <w:tc>
          <w:tcPr>
            <w:tcW w:w="1681" w:type="dxa"/>
            <w:tcBorders>
              <w:top w:val="single" w:sz="4" w:space="0" w:color="auto"/>
              <w:bottom w:val="single" w:sz="4" w:space="0" w:color="auto"/>
            </w:tcBorders>
          </w:tcPr>
          <w:p w:rsidR="004C0309" w:rsidRDefault="004C0309">
            <w:pPr>
              <w:pStyle w:val="EarlierRepubEntries"/>
            </w:pPr>
            <w:r>
              <w:t>4 Aug 2008</w:t>
            </w:r>
            <w:r>
              <w:noBreakHyphen/>
            </w:r>
            <w:r>
              <w:br/>
              <w:t>1 Feb 2009</w:t>
            </w:r>
          </w:p>
        </w:tc>
        <w:tc>
          <w:tcPr>
            <w:tcW w:w="1783" w:type="dxa"/>
            <w:tcBorders>
              <w:top w:val="single" w:sz="4" w:space="0" w:color="auto"/>
              <w:bottom w:val="single" w:sz="4" w:space="0" w:color="auto"/>
            </w:tcBorders>
          </w:tcPr>
          <w:p w:rsidR="004C0309" w:rsidRDefault="007D4A25">
            <w:pPr>
              <w:pStyle w:val="EarlierRepubEntries"/>
            </w:pPr>
            <w:hyperlink r:id="rId86"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c>
          <w:tcPr>
            <w:tcW w:w="1783" w:type="dxa"/>
            <w:tcBorders>
              <w:top w:val="single" w:sz="4" w:space="0" w:color="auto"/>
              <w:bottom w:val="single" w:sz="4" w:space="0" w:color="auto"/>
            </w:tcBorders>
          </w:tcPr>
          <w:p w:rsidR="004C0309" w:rsidRDefault="004C0309" w:rsidP="00DA2BB2">
            <w:pPr>
              <w:pStyle w:val="EarlierRepubEntries"/>
            </w:pPr>
            <w:r>
              <w:t xml:space="preserve">amendments by </w:t>
            </w:r>
            <w:hyperlink r:id="rId87"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r>
      <w:tr w:rsidR="00A60A4A">
        <w:tc>
          <w:tcPr>
            <w:tcW w:w="1576" w:type="dxa"/>
            <w:tcBorders>
              <w:top w:val="single" w:sz="4" w:space="0" w:color="auto"/>
              <w:bottom w:val="single" w:sz="4" w:space="0" w:color="auto"/>
            </w:tcBorders>
          </w:tcPr>
          <w:p w:rsidR="00A60A4A" w:rsidRDefault="00A60A4A">
            <w:pPr>
              <w:pStyle w:val="EarlierRepubEntries"/>
            </w:pPr>
            <w:r>
              <w:t>R6</w:t>
            </w:r>
            <w:r>
              <w:br/>
              <w:t>2 Feb 2009</w:t>
            </w:r>
          </w:p>
        </w:tc>
        <w:tc>
          <w:tcPr>
            <w:tcW w:w="1681" w:type="dxa"/>
            <w:tcBorders>
              <w:top w:val="single" w:sz="4" w:space="0" w:color="auto"/>
              <w:bottom w:val="single" w:sz="4" w:space="0" w:color="auto"/>
            </w:tcBorders>
          </w:tcPr>
          <w:p w:rsidR="00A60A4A" w:rsidRDefault="00A60A4A">
            <w:pPr>
              <w:pStyle w:val="EarlierRepubEntries"/>
            </w:pPr>
            <w:r>
              <w:t>2 Feb 2009–</w:t>
            </w:r>
            <w:r>
              <w:br/>
              <w:t>26 Mar 2012</w:t>
            </w:r>
          </w:p>
        </w:tc>
        <w:tc>
          <w:tcPr>
            <w:tcW w:w="1783" w:type="dxa"/>
            <w:tcBorders>
              <w:top w:val="single" w:sz="4" w:space="0" w:color="auto"/>
              <w:bottom w:val="single" w:sz="4" w:space="0" w:color="auto"/>
            </w:tcBorders>
          </w:tcPr>
          <w:p w:rsidR="00A60A4A" w:rsidRDefault="007D4A25">
            <w:pPr>
              <w:pStyle w:val="EarlierRepubEntries"/>
            </w:pPr>
            <w:hyperlink r:id="rId88"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c>
          <w:tcPr>
            <w:tcW w:w="1783" w:type="dxa"/>
            <w:tcBorders>
              <w:top w:val="single" w:sz="4" w:space="0" w:color="auto"/>
              <w:bottom w:val="single" w:sz="4" w:space="0" w:color="auto"/>
            </w:tcBorders>
          </w:tcPr>
          <w:p w:rsidR="00A60A4A" w:rsidRDefault="00A60A4A" w:rsidP="00DA2BB2">
            <w:pPr>
              <w:pStyle w:val="EarlierRepubEntries"/>
            </w:pPr>
            <w:r>
              <w:t xml:space="preserve">amendments by </w:t>
            </w:r>
            <w:hyperlink r:id="rId89"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r>
      <w:tr w:rsidR="00AE171B">
        <w:tc>
          <w:tcPr>
            <w:tcW w:w="1576" w:type="dxa"/>
            <w:tcBorders>
              <w:top w:val="single" w:sz="4" w:space="0" w:color="auto"/>
              <w:bottom w:val="single" w:sz="4" w:space="0" w:color="auto"/>
            </w:tcBorders>
          </w:tcPr>
          <w:p w:rsidR="00AE171B" w:rsidRDefault="00AE171B">
            <w:pPr>
              <w:pStyle w:val="EarlierRepubEntries"/>
            </w:pPr>
            <w:r>
              <w:t>R7</w:t>
            </w:r>
            <w:r>
              <w:br/>
              <w:t>27 Mar 2012</w:t>
            </w:r>
          </w:p>
        </w:tc>
        <w:tc>
          <w:tcPr>
            <w:tcW w:w="1681" w:type="dxa"/>
            <w:tcBorders>
              <w:top w:val="single" w:sz="4" w:space="0" w:color="auto"/>
              <w:bottom w:val="single" w:sz="4" w:space="0" w:color="auto"/>
            </w:tcBorders>
          </w:tcPr>
          <w:p w:rsidR="00AE171B" w:rsidRDefault="00AE171B">
            <w:pPr>
              <w:pStyle w:val="EarlierRepubEntries"/>
            </w:pPr>
            <w:r>
              <w:t>27 Mar 2012–</w:t>
            </w:r>
            <w:r>
              <w:br/>
              <w:t>10 Sept 2017</w:t>
            </w:r>
          </w:p>
        </w:tc>
        <w:tc>
          <w:tcPr>
            <w:tcW w:w="1783" w:type="dxa"/>
            <w:tcBorders>
              <w:top w:val="single" w:sz="4" w:space="0" w:color="auto"/>
              <w:bottom w:val="single" w:sz="4" w:space="0" w:color="auto"/>
            </w:tcBorders>
          </w:tcPr>
          <w:p w:rsidR="00AE171B" w:rsidRDefault="007D4A25">
            <w:pPr>
              <w:pStyle w:val="EarlierRepubEntries"/>
            </w:pPr>
            <w:hyperlink r:id="rId90" w:tooltip="Residential Tenancies Amendment Regulation 2012 (No 1)" w:history="1">
              <w:r w:rsidR="00F4249A" w:rsidRPr="00F4249A">
                <w:rPr>
                  <w:rStyle w:val="charCitHyperlinkAbbrev"/>
                </w:rPr>
                <w:t>SL2012-11</w:t>
              </w:r>
            </w:hyperlink>
          </w:p>
        </w:tc>
        <w:tc>
          <w:tcPr>
            <w:tcW w:w="1783" w:type="dxa"/>
            <w:tcBorders>
              <w:top w:val="single" w:sz="4" w:space="0" w:color="auto"/>
              <w:bottom w:val="single" w:sz="4" w:space="0" w:color="auto"/>
            </w:tcBorders>
          </w:tcPr>
          <w:p w:rsidR="00AE171B" w:rsidRDefault="00F4249A" w:rsidP="00DA2BB2">
            <w:pPr>
              <w:pStyle w:val="EarlierRepubEntries"/>
            </w:pPr>
            <w:r>
              <w:t xml:space="preserve">amendments by </w:t>
            </w:r>
            <w:hyperlink r:id="rId91" w:tooltip="Residential Tenancies Amendment Regulation 2012 (No 1)" w:history="1">
              <w:r w:rsidRPr="00F4249A">
                <w:rPr>
                  <w:rStyle w:val="charCitHyperlinkAbbrev"/>
                </w:rPr>
                <w:t>SL2012-11</w:t>
              </w:r>
            </w:hyperlink>
          </w:p>
        </w:tc>
      </w:tr>
      <w:tr w:rsidR="00C9555C">
        <w:tc>
          <w:tcPr>
            <w:tcW w:w="1576" w:type="dxa"/>
            <w:tcBorders>
              <w:top w:val="single" w:sz="4" w:space="0" w:color="auto"/>
              <w:bottom w:val="single" w:sz="4" w:space="0" w:color="auto"/>
            </w:tcBorders>
          </w:tcPr>
          <w:p w:rsidR="00C9555C" w:rsidRDefault="00C9555C">
            <w:pPr>
              <w:pStyle w:val="EarlierRepubEntries"/>
            </w:pPr>
            <w:r>
              <w:t>R8</w:t>
            </w:r>
            <w:r>
              <w:br/>
              <w:t>11 Oct 2017</w:t>
            </w:r>
          </w:p>
        </w:tc>
        <w:tc>
          <w:tcPr>
            <w:tcW w:w="1681" w:type="dxa"/>
            <w:tcBorders>
              <w:top w:val="single" w:sz="4" w:space="0" w:color="auto"/>
              <w:bottom w:val="single" w:sz="4" w:space="0" w:color="auto"/>
            </w:tcBorders>
          </w:tcPr>
          <w:p w:rsidR="00C9555C" w:rsidRDefault="00C9555C">
            <w:pPr>
              <w:pStyle w:val="EarlierRepubEntries"/>
            </w:pPr>
            <w:r>
              <w:t>11 Oct 2017–</w:t>
            </w:r>
            <w:r>
              <w:br/>
              <w:t>6 May 2018</w:t>
            </w:r>
          </w:p>
        </w:tc>
        <w:tc>
          <w:tcPr>
            <w:tcW w:w="1783" w:type="dxa"/>
            <w:tcBorders>
              <w:top w:val="single" w:sz="4" w:space="0" w:color="auto"/>
              <w:bottom w:val="single" w:sz="4" w:space="0" w:color="auto"/>
            </w:tcBorders>
          </w:tcPr>
          <w:p w:rsidR="00C9555C" w:rsidRDefault="007D4A25">
            <w:pPr>
              <w:pStyle w:val="EarlierRepubEntries"/>
            </w:pPr>
            <w:hyperlink r:id="rId92" w:tooltip="Statute Law Amendment Act 2017 (No 2)" w:history="1">
              <w:r w:rsidR="00C9555C" w:rsidRPr="002F3B89">
                <w:rPr>
                  <w:rStyle w:val="charCitHyperlinkAbbrev"/>
                </w:rPr>
                <w:t>A2017</w:t>
              </w:r>
              <w:r w:rsidR="00C9555C" w:rsidRPr="002F3B89">
                <w:rPr>
                  <w:rStyle w:val="charCitHyperlinkAbbrev"/>
                </w:rPr>
                <w:noBreakHyphen/>
                <w:t>28</w:t>
              </w:r>
            </w:hyperlink>
          </w:p>
        </w:tc>
        <w:tc>
          <w:tcPr>
            <w:tcW w:w="1783" w:type="dxa"/>
            <w:tcBorders>
              <w:top w:val="single" w:sz="4" w:space="0" w:color="auto"/>
              <w:bottom w:val="single" w:sz="4" w:space="0" w:color="auto"/>
            </w:tcBorders>
          </w:tcPr>
          <w:p w:rsidR="00C9555C" w:rsidRDefault="00C9555C" w:rsidP="00DA2BB2">
            <w:pPr>
              <w:pStyle w:val="EarlierRepubEntries"/>
            </w:pPr>
            <w:r>
              <w:t xml:space="preserve">amendments by </w:t>
            </w:r>
            <w:hyperlink r:id="rId93" w:tooltip="Statute Law Amendment Act 2017 (No 2)" w:history="1">
              <w:r w:rsidRPr="002F3B89">
                <w:rPr>
                  <w:rStyle w:val="charCitHyperlinkAbbrev"/>
                </w:rPr>
                <w:t>A2017</w:t>
              </w:r>
              <w:r w:rsidRPr="002F3B89">
                <w:rPr>
                  <w:rStyle w:val="charCitHyperlinkAbbrev"/>
                </w:rPr>
                <w:noBreakHyphen/>
                <w:t>28</w:t>
              </w:r>
            </w:hyperlink>
          </w:p>
        </w:tc>
      </w:tr>
    </w:tbl>
    <w:p w:rsidR="00137969" w:rsidRDefault="00137969">
      <w:pPr>
        <w:pStyle w:val="05EndNote"/>
        <w:sectPr w:rsidR="00137969">
          <w:headerReference w:type="even" r:id="rId94"/>
          <w:headerReference w:type="default" r:id="rId95"/>
          <w:footerReference w:type="even" r:id="rId96"/>
          <w:footerReference w:type="default" r:id="rId97"/>
          <w:pgSz w:w="11907" w:h="16839" w:code="9"/>
          <w:pgMar w:top="3000" w:right="1900" w:bottom="2500" w:left="2300" w:header="2480" w:footer="2100" w:gutter="0"/>
          <w:cols w:space="720"/>
          <w:docGrid w:linePitch="254"/>
        </w:sectPr>
      </w:pPr>
    </w:p>
    <w:p w:rsidR="00137969" w:rsidRDefault="00137969"/>
    <w:p w:rsidR="00137969" w:rsidRDefault="00137969"/>
    <w:p w:rsidR="00137969" w:rsidRDefault="00137969"/>
    <w:p w:rsidR="00137969" w:rsidRDefault="00137969">
      <w:pPr>
        <w:rPr>
          <w:color w:val="000000"/>
          <w:sz w:val="20"/>
        </w:rPr>
      </w:pPr>
    </w:p>
    <w:p w:rsidR="00137969" w:rsidRDefault="00137969">
      <w:pPr>
        <w:rPr>
          <w:color w:val="000000"/>
          <w:sz w:val="22"/>
        </w:rPr>
      </w:pPr>
    </w:p>
    <w:p w:rsidR="00137969" w:rsidRDefault="00137969">
      <w:pPr>
        <w:rPr>
          <w:color w:val="000000"/>
          <w:sz w:val="22"/>
        </w:rPr>
      </w:pPr>
      <w:r>
        <w:rPr>
          <w:color w:val="000000"/>
          <w:sz w:val="22"/>
        </w:rPr>
        <w:t xml:space="preserve">©  Australian Capital Territory </w:t>
      </w:r>
      <w:r w:rsidR="00C9555C">
        <w:rPr>
          <w:noProof/>
          <w:color w:val="000000"/>
          <w:sz w:val="22"/>
        </w:rPr>
        <w:t>2018</w:t>
      </w:r>
    </w:p>
    <w:p w:rsidR="00137969" w:rsidRDefault="00137969">
      <w:pPr>
        <w:pStyle w:val="06Copyright"/>
        <w:sectPr w:rsidR="00137969">
          <w:headerReference w:type="even" r:id="rId98"/>
          <w:headerReference w:type="default" r:id="rId99"/>
          <w:footerReference w:type="even" r:id="rId100"/>
          <w:footerReference w:type="default" r:id="rId101"/>
          <w:headerReference w:type="first" r:id="rId102"/>
          <w:footerReference w:type="first" r:id="rId103"/>
          <w:type w:val="continuous"/>
          <w:pgSz w:w="11907" w:h="16839" w:code="9"/>
          <w:pgMar w:top="3000" w:right="1900" w:bottom="2500" w:left="2300" w:header="2480" w:footer="2100" w:gutter="0"/>
          <w:pgNumType w:fmt="lowerRoman"/>
          <w:cols w:space="720"/>
          <w:titlePg/>
          <w:docGrid w:linePitch="254"/>
        </w:sectPr>
      </w:pPr>
    </w:p>
    <w:p w:rsidR="00137969" w:rsidRDefault="00137969"/>
    <w:sectPr w:rsidR="00137969" w:rsidSect="00E420B4">
      <w:headerReference w:type="even" r:id="rId104"/>
      <w:headerReference w:type="default" r:id="rId105"/>
      <w:footerReference w:type="default" r:id="rId106"/>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0D6" w:rsidRDefault="007040D6" w:rsidP="00137969">
      <w:pPr>
        <w:pStyle w:val="AH2PartSymb"/>
      </w:pPr>
      <w:r>
        <w:separator/>
      </w:r>
    </w:p>
  </w:endnote>
  <w:endnote w:type="continuationSeparator" w:id="0">
    <w:p w:rsidR="007040D6" w:rsidRDefault="007040D6" w:rsidP="00137969">
      <w:pPr>
        <w:pStyle w:val="AH2Part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34" w:rsidRPr="007D4A25" w:rsidRDefault="007D4A25" w:rsidP="007D4A25">
    <w:pPr>
      <w:pStyle w:val="Footer"/>
      <w:jc w:val="center"/>
      <w:rPr>
        <w:rFonts w:cs="Arial"/>
        <w:sz w:val="14"/>
      </w:rPr>
    </w:pPr>
    <w:r w:rsidRPr="007D4A2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0D6">
      <w:tc>
        <w:tcPr>
          <w:tcW w:w="847" w:type="pct"/>
        </w:tcPr>
        <w:p w:rsidR="007040D6" w:rsidRDefault="007040D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D0881">
            <w:rPr>
              <w:rStyle w:val="PageNumber"/>
              <w:noProof/>
            </w:rPr>
            <w:t>12</w:t>
          </w:r>
          <w:r>
            <w:rPr>
              <w:rStyle w:val="PageNumber"/>
            </w:rPr>
            <w:fldChar w:fldCharType="end"/>
          </w:r>
        </w:p>
      </w:tc>
      <w:tc>
        <w:tcPr>
          <w:tcW w:w="3092" w:type="pct"/>
        </w:tcPr>
        <w:p w:rsidR="007040D6" w:rsidRDefault="007D4A25">
          <w:pPr>
            <w:pStyle w:val="Footer"/>
            <w:jc w:val="center"/>
          </w:pPr>
          <w:r>
            <w:fldChar w:fldCharType="begin"/>
          </w:r>
          <w:r>
            <w:instrText xml:space="preserve"> REF Citation *\charformat </w:instrText>
          </w:r>
          <w:r>
            <w:fldChar w:fldCharType="separate"/>
          </w:r>
          <w:r w:rsidR="007333EF">
            <w:t>Residential Tenancies Regulation 1998</w:t>
          </w:r>
          <w:r>
            <w:fldChar w:fldCharType="end"/>
          </w:r>
        </w:p>
        <w:p w:rsidR="007040D6" w:rsidRDefault="007D4A25">
          <w:pPr>
            <w:pStyle w:val="FooterInfoCentre"/>
          </w:pPr>
          <w:r>
            <w:fldChar w:fldCharType="begin"/>
          </w:r>
          <w:r>
            <w:instrText xml:space="preserve"> DOCPROPERTY "Eff"  *\charformat </w:instrText>
          </w:r>
          <w:r>
            <w:fldChar w:fldCharType="separate"/>
          </w:r>
          <w:r w:rsidR="007333EF">
            <w:t xml:space="preserve">Effective:  </w:t>
          </w:r>
          <w:r>
            <w:fldChar w:fldCharType="end"/>
          </w:r>
          <w:r>
            <w:fldChar w:fldCharType="begin"/>
          </w:r>
          <w:r>
            <w:instrText xml:space="preserve"> DOCPROPERTY "StartDt"  *\charformat </w:instrText>
          </w:r>
          <w:r>
            <w:fldChar w:fldCharType="separate"/>
          </w:r>
          <w:r w:rsidR="007333EF">
            <w:t>07/05/18</w:t>
          </w:r>
          <w:r>
            <w:fldChar w:fldCharType="end"/>
          </w:r>
          <w:r>
            <w:fldChar w:fldCharType="begin"/>
          </w:r>
          <w:r>
            <w:instrText xml:space="preserve"> DOCPROPERTY "EndDt"  *\charformat </w:instrText>
          </w:r>
          <w:r>
            <w:fldChar w:fldCharType="separate"/>
          </w:r>
          <w:r w:rsidR="007333EF">
            <w:t>-31/10/19</w:t>
          </w:r>
          <w:r>
            <w:fldChar w:fldCharType="end"/>
          </w:r>
        </w:p>
      </w:tc>
      <w:tc>
        <w:tcPr>
          <w:tcW w:w="1061" w:type="pct"/>
        </w:tcPr>
        <w:p w:rsidR="007040D6" w:rsidRDefault="007D4A25">
          <w:pPr>
            <w:pStyle w:val="Footer"/>
            <w:jc w:val="right"/>
          </w:pPr>
          <w:r>
            <w:fldChar w:fldCharType="begin"/>
          </w:r>
          <w:r>
            <w:instrText xml:space="preserve"> DOCPROPERTY "Category"  *\charformat  </w:instrText>
          </w:r>
          <w:r>
            <w:fldChar w:fldCharType="separate"/>
          </w:r>
          <w:r w:rsidR="007333EF">
            <w:t>R9</w:t>
          </w:r>
          <w:r>
            <w:fldChar w:fldCharType="end"/>
          </w:r>
          <w:r w:rsidR="007040D6">
            <w:br/>
          </w:r>
          <w:r>
            <w:fldChar w:fldCharType="begin"/>
          </w:r>
          <w:r>
            <w:instrText xml:space="preserve"> DOCPROPERTY "RepubDt"  *\charformat  </w:instrText>
          </w:r>
          <w:r>
            <w:fldChar w:fldCharType="separate"/>
          </w:r>
          <w:r w:rsidR="007333EF">
            <w:t>07/05/18</w:t>
          </w:r>
          <w:r>
            <w:fldChar w:fldCharType="end"/>
          </w:r>
        </w:p>
      </w:tc>
    </w:tr>
  </w:tbl>
  <w:p w:rsidR="007040D6" w:rsidRPr="007D4A25" w:rsidRDefault="007D4A25" w:rsidP="007D4A25">
    <w:pPr>
      <w:pStyle w:val="Status"/>
      <w:rPr>
        <w:rFonts w:cs="Arial"/>
      </w:rPr>
    </w:pPr>
    <w:r w:rsidRPr="007D4A25">
      <w:rPr>
        <w:rFonts w:cs="Arial"/>
      </w:rPr>
      <w:fldChar w:fldCharType="begin"/>
    </w:r>
    <w:r w:rsidRPr="007D4A25">
      <w:rPr>
        <w:rFonts w:cs="Arial"/>
      </w:rPr>
      <w:instrText xml:space="preserve"> DOCPROPERTY "Status" </w:instrText>
    </w:r>
    <w:r w:rsidRPr="007D4A25">
      <w:rPr>
        <w:rFonts w:cs="Arial"/>
      </w:rPr>
      <w:fldChar w:fldCharType="separate"/>
    </w:r>
    <w:r w:rsidR="007333EF" w:rsidRPr="007D4A25">
      <w:rPr>
        <w:rFonts w:cs="Arial"/>
      </w:rPr>
      <w:t xml:space="preserve"> </w:t>
    </w:r>
    <w:r w:rsidRPr="007D4A25">
      <w:rPr>
        <w:rFonts w:cs="Arial"/>
      </w:rPr>
      <w:fldChar w:fldCharType="end"/>
    </w:r>
    <w:r w:rsidRPr="007D4A2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0D6">
      <w:tc>
        <w:tcPr>
          <w:tcW w:w="1061" w:type="pct"/>
        </w:tcPr>
        <w:p w:rsidR="007040D6" w:rsidRDefault="007D4A25">
          <w:pPr>
            <w:pStyle w:val="Footer"/>
          </w:pPr>
          <w:r>
            <w:fldChar w:fldCharType="begin"/>
          </w:r>
          <w:r>
            <w:instrText xml:space="preserve"> DOCPROPERTY "Category"  *\charformat  </w:instrText>
          </w:r>
          <w:r>
            <w:fldChar w:fldCharType="separate"/>
          </w:r>
          <w:r w:rsidR="007333EF">
            <w:t>R9</w:t>
          </w:r>
          <w:r>
            <w:fldChar w:fldCharType="end"/>
          </w:r>
          <w:r w:rsidR="007040D6">
            <w:br/>
          </w:r>
          <w:r>
            <w:fldChar w:fldCharType="begin"/>
          </w:r>
          <w:r>
            <w:instrText xml:space="preserve"> DOCPROPERTY "RepubDt"  *\charformat  </w:instrText>
          </w:r>
          <w:r>
            <w:fldChar w:fldCharType="separate"/>
          </w:r>
          <w:r w:rsidR="007333EF">
            <w:t>07/05/18</w:t>
          </w:r>
          <w:r>
            <w:fldChar w:fldCharType="end"/>
          </w:r>
        </w:p>
      </w:tc>
      <w:tc>
        <w:tcPr>
          <w:tcW w:w="3092" w:type="pct"/>
        </w:tcPr>
        <w:p w:rsidR="007040D6" w:rsidRDefault="007D4A25">
          <w:pPr>
            <w:pStyle w:val="Footer"/>
            <w:jc w:val="center"/>
          </w:pPr>
          <w:r>
            <w:fldChar w:fldCharType="begin"/>
          </w:r>
          <w:r>
            <w:instrText xml:space="preserve"> REF Citation *\charformat </w:instrText>
          </w:r>
          <w:r>
            <w:fldChar w:fldCharType="separate"/>
          </w:r>
          <w:r w:rsidR="007333EF">
            <w:t>Residential Tenancies Regulation 1998</w:t>
          </w:r>
          <w:r>
            <w:fldChar w:fldCharType="end"/>
          </w:r>
        </w:p>
        <w:p w:rsidR="007040D6" w:rsidRDefault="007D4A25">
          <w:pPr>
            <w:pStyle w:val="FooterInfoCentre"/>
          </w:pPr>
          <w:r>
            <w:fldChar w:fldCharType="begin"/>
          </w:r>
          <w:r>
            <w:instrText xml:space="preserve"> DOCPROPERTY "Eff"  *\charformat </w:instrText>
          </w:r>
          <w:r>
            <w:fldChar w:fldCharType="separate"/>
          </w:r>
          <w:r w:rsidR="007333EF">
            <w:t xml:space="preserve">Effective:  </w:t>
          </w:r>
          <w:r>
            <w:fldChar w:fldCharType="end"/>
          </w:r>
          <w:r>
            <w:fldChar w:fldCharType="begin"/>
          </w:r>
          <w:r>
            <w:instrText xml:space="preserve"> DOCPROPERTY "StartDt"  *\charformat </w:instrText>
          </w:r>
          <w:r>
            <w:fldChar w:fldCharType="separate"/>
          </w:r>
          <w:r w:rsidR="007333EF">
            <w:t>07/05/18</w:t>
          </w:r>
          <w:r>
            <w:fldChar w:fldCharType="end"/>
          </w:r>
          <w:r>
            <w:fldChar w:fldCharType="begin"/>
          </w:r>
          <w:r>
            <w:instrText xml:space="preserve"> DOCPROPERTY "EndDt"  *\charformat </w:instrText>
          </w:r>
          <w:r>
            <w:fldChar w:fldCharType="separate"/>
          </w:r>
          <w:r w:rsidR="007333EF">
            <w:t>-31/10/19</w:t>
          </w:r>
          <w:r>
            <w:fldChar w:fldCharType="end"/>
          </w:r>
        </w:p>
      </w:tc>
      <w:tc>
        <w:tcPr>
          <w:tcW w:w="847" w:type="pct"/>
        </w:tcPr>
        <w:p w:rsidR="007040D6" w:rsidRDefault="007040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D0881">
            <w:rPr>
              <w:rStyle w:val="PageNumber"/>
              <w:noProof/>
            </w:rPr>
            <w:t>11</w:t>
          </w:r>
          <w:r>
            <w:rPr>
              <w:rStyle w:val="PageNumber"/>
            </w:rPr>
            <w:fldChar w:fldCharType="end"/>
          </w:r>
        </w:p>
      </w:tc>
    </w:tr>
  </w:tbl>
  <w:p w:rsidR="007040D6" w:rsidRPr="007D4A25" w:rsidRDefault="007D4A25" w:rsidP="007D4A25">
    <w:pPr>
      <w:pStyle w:val="Status"/>
      <w:rPr>
        <w:rFonts w:cs="Arial"/>
      </w:rPr>
    </w:pPr>
    <w:r w:rsidRPr="007D4A25">
      <w:rPr>
        <w:rFonts w:cs="Arial"/>
      </w:rPr>
      <w:fldChar w:fldCharType="begin"/>
    </w:r>
    <w:r w:rsidRPr="007D4A25">
      <w:rPr>
        <w:rFonts w:cs="Arial"/>
      </w:rPr>
      <w:instrText xml:space="preserve"> DOCPROPERTY "Status" </w:instrText>
    </w:r>
    <w:r w:rsidRPr="007D4A25">
      <w:rPr>
        <w:rFonts w:cs="Arial"/>
      </w:rPr>
      <w:fldChar w:fldCharType="separate"/>
    </w:r>
    <w:r w:rsidR="007333EF" w:rsidRPr="007D4A25">
      <w:rPr>
        <w:rFonts w:cs="Arial"/>
      </w:rPr>
      <w:t xml:space="preserve"> </w:t>
    </w:r>
    <w:r w:rsidRPr="007D4A25">
      <w:rPr>
        <w:rFonts w:cs="Arial"/>
      </w:rPr>
      <w:fldChar w:fldCharType="end"/>
    </w:r>
    <w:r w:rsidRPr="007D4A2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Pr="007D4A25" w:rsidRDefault="007D4A25" w:rsidP="007D4A25">
    <w:pPr>
      <w:pStyle w:val="Footer"/>
      <w:jc w:val="center"/>
      <w:rPr>
        <w:rFonts w:cs="Arial"/>
        <w:sz w:val="14"/>
      </w:rPr>
    </w:pPr>
    <w:r w:rsidRPr="007D4A25">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Pr="007D4A25" w:rsidRDefault="007040D6" w:rsidP="007D4A25">
    <w:pPr>
      <w:pStyle w:val="Footer"/>
      <w:jc w:val="center"/>
      <w:rPr>
        <w:rFonts w:cs="Arial"/>
        <w:sz w:val="14"/>
      </w:rPr>
    </w:pPr>
    <w:r w:rsidRPr="007D4A25">
      <w:rPr>
        <w:rFonts w:cs="Arial"/>
        <w:sz w:val="14"/>
      </w:rPr>
      <w:fldChar w:fldCharType="begin"/>
    </w:r>
    <w:r w:rsidRPr="007D4A25">
      <w:rPr>
        <w:rFonts w:cs="Arial"/>
        <w:sz w:val="14"/>
      </w:rPr>
      <w:instrText xml:space="preserve"> COMMENTS  \* MERGEFORMAT </w:instrText>
    </w:r>
    <w:r w:rsidRPr="007D4A25">
      <w:rPr>
        <w:rFonts w:cs="Arial"/>
        <w:sz w:val="14"/>
      </w:rPr>
      <w:fldChar w:fldCharType="end"/>
    </w:r>
    <w:r w:rsidR="007D4A25" w:rsidRPr="007D4A25">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Pr="007D4A25" w:rsidRDefault="007D4A25" w:rsidP="007D4A25">
    <w:pPr>
      <w:pStyle w:val="Footer"/>
      <w:jc w:val="center"/>
      <w:rPr>
        <w:rFonts w:cs="Arial"/>
        <w:sz w:val="14"/>
      </w:rPr>
    </w:pPr>
    <w:r w:rsidRPr="007D4A2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pStyle w:val="Footer"/>
      <w:jc w:val="center"/>
      <w:rPr>
        <w:sz w:val="20"/>
      </w:rPr>
    </w:pPr>
    <w:r>
      <w:rPr>
        <w:sz w:val="20"/>
      </w:rPr>
      <w:pgNum/>
    </w:r>
  </w:p>
  <w:p w:rsidR="007D4A25" w:rsidRPr="007D4A25" w:rsidRDefault="007D4A25" w:rsidP="007D4A25">
    <w:pPr>
      <w:pStyle w:val="Footer"/>
      <w:jc w:val="center"/>
      <w:rPr>
        <w:rFonts w:cs="Arial"/>
        <w:sz w:val="14"/>
      </w:rPr>
    </w:pPr>
    <w:r w:rsidRPr="007D4A2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Pr="007D4A25" w:rsidRDefault="007040D6" w:rsidP="007D4A25">
    <w:pPr>
      <w:pStyle w:val="Footer"/>
      <w:jc w:val="center"/>
      <w:rPr>
        <w:rFonts w:cs="Arial"/>
        <w:sz w:val="14"/>
      </w:rPr>
    </w:pPr>
    <w:r w:rsidRPr="007D4A25">
      <w:rPr>
        <w:rFonts w:cs="Arial"/>
        <w:sz w:val="14"/>
      </w:rPr>
      <w:fldChar w:fldCharType="begin"/>
    </w:r>
    <w:r w:rsidRPr="007D4A25">
      <w:rPr>
        <w:rFonts w:cs="Arial"/>
        <w:sz w:val="14"/>
      </w:rPr>
      <w:instrText xml:space="preserve"> DOCPROPERTY "Status" </w:instrText>
    </w:r>
    <w:r w:rsidRPr="007D4A25">
      <w:rPr>
        <w:rFonts w:cs="Arial"/>
        <w:sz w:val="14"/>
      </w:rPr>
      <w:fldChar w:fldCharType="separate"/>
    </w:r>
    <w:r w:rsidR="007333EF" w:rsidRPr="007D4A25">
      <w:rPr>
        <w:rFonts w:cs="Arial"/>
        <w:sz w:val="14"/>
      </w:rPr>
      <w:t xml:space="preserve"> </w:t>
    </w:r>
    <w:r w:rsidRPr="007D4A25">
      <w:rPr>
        <w:rFonts w:cs="Arial"/>
        <w:sz w:val="14"/>
      </w:rPr>
      <w:fldChar w:fldCharType="end"/>
    </w:r>
    <w:r w:rsidRPr="007D4A25">
      <w:rPr>
        <w:rFonts w:cs="Arial"/>
        <w:sz w:val="14"/>
      </w:rPr>
      <w:fldChar w:fldCharType="begin"/>
    </w:r>
    <w:r w:rsidRPr="007D4A25">
      <w:rPr>
        <w:rFonts w:cs="Arial"/>
        <w:sz w:val="14"/>
      </w:rPr>
      <w:instrText xml:space="preserve"> COMMENTS  \* MERGEFORMAT </w:instrText>
    </w:r>
    <w:r w:rsidRPr="007D4A25">
      <w:rPr>
        <w:rFonts w:cs="Arial"/>
        <w:sz w:val="14"/>
      </w:rPr>
      <w:fldChar w:fldCharType="end"/>
    </w:r>
    <w:r w:rsidR="007D4A25" w:rsidRPr="007D4A2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34" w:rsidRPr="007D4A25" w:rsidRDefault="007D4A25" w:rsidP="007D4A25">
    <w:pPr>
      <w:pStyle w:val="Footer"/>
      <w:jc w:val="center"/>
      <w:rPr>
        <w:rFonts w:cs="Arial"/>
        <w:sz w:val="14"/>
      </w:rPr>
    </w:pPr>
    <w:r w:rsidRPr="007D4A2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040D6">
      <w:tc>
        <w:tcPr>
          <w:tcW w:w="846" w:type="pct"/>
        </w:tcPr>
        <w:p w:rsidR="007040D6" w:rsidRDefault="007040D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AC0181">
            <w:rPr>
              <w:rStyle w:val="PageNumber"/>
              <w:noProof/>
            </w:rPr>
            <w:t>2</w:t>
          </w:r>
          <w:r>
            <w:rPr>
              <w:rStyle w:val="PageNumber"/>
            </w:rPr>
            <w:fldChar w:fldCharType="end"/>
          </w:r>
        </w:p>
      </w:tc>
      <w:tc>
        <w:tcPr>
          <w:tcW w:w="3093" w:type="pct"/>
        </w:tcPr>
        <w:p w:rsidR="007040D6" w:rsidRDefault="007D4A25">
          <w:pPr>
            <w:pStyle w:val="Footer"/>
            <w:jc w:val="center"/>
          </w:pPr>
          <w:r>
            <w:fldChar w:fldCharType="begin"/>
          </w:r>
          <w:r>
            <w:instrText xml:space="preserve"> REF Citation *\charformat </w:instrText>
          </w:r>
          <w:r>
            <w:fldChar w:fldCharType="separate"/>
          </w:r>
          <w:r w:rsidR="007333EF">
            <w:t>Residential Tenancies Regulation 1998</w:t>
          </w:r>
          <w:r>
            <w:fldChar w:fldCharType="end"/>
          </w:r>
        </w:p>
        <w:p w:rsidR="007040D6" w:rsidRDefault="007D4A25">
          <w:pPr>
            <w:pStyle w:val="FooterInfoCentre"/>
          </w:pPr>
          <w:r>
            <w:fldChar w:fldCharType="begin"/>
          </w:r>
          <w:r>
            <w:instrText xml:space="preserve"> DOCPROPERTY "Eff"  </w:instrText>
          </w:r>
          <w:r>
            <w:fldChar w:fldCharType="separate"/>
          </w:r>
          <w:r w:rsidR="007333EF">
            <w:t xml:space="preserve">Effective:  </w:t>
          </w:r>
          <w:r>
            <w:fldChar w:fldCharType="end"/>
          </w:r>
          <w:r>
            <w:fldChar w:fldCharType="begin"/>
          </w:r>
          <w:r>
            <w:instrText xml:space="preserve"> DOCPROPERTY "StartDt"   </w:instrText>
          </w:r>
          <w:r>
            <w:fldChar w:fldCharType="separate"/>
          </w:r>
          <w:r w:rsidR="007333EF">
            <w:t>07/05/18</w:t>
          </w:r>
          <w:r>
            <w:fldChar w:fldCharType="end"/>
          </w:r>
          <w:r>
            <w:fldChar w:fldCharType="begin"/>
          </w:r>
          <w:r>
            <w:instrText xml:space="preserve"> DOCPROPERTY "En</w:instrText>
          </w:r>
          <w:r>
            <w:instrText xml:space="preserve">dDt"  </w:instrText>
          </w:r>
          <w:r>
            <w:fldChar w:fldCharType="separate"/>
          </w:r>
          <w:r w:rsidR="007333EF">
            <w:t>-31/10/19</w:t>
          </w:r>
          <w:r>
            <w:fldChar w:fldCharType="end"/>
          </w:r>
        </w:p>
      </w:tc>
      <w:tc>
        <w:tcPr>
          <w:tcW w:w="1061" w:type="pct"/>
        </w:tcPr>
        <w:p w:rsidR="007040D6" w:rsidRDefault="007D4A25">
          <w:pPr>
            <w:pStyle w:val="Footer"/>
            <w:jc w:val="right"/>
          </w:pPr>
          <w:r>
            <w:fldChar w:fldCharType="begin"/>
          </w:r>
          <w:r>
            <w:instrText xml:space="preserve"> DOCPROPERTY "Category"  </w:instrText>
          </w:r>
          <w:r>
            <w:fldChar w:fldCharType="separate"/>
          </w:r>
          <w:r w:rsidR="007333EF">
            <w:t>R9</w:t>
          </w:r>
          <w:r>
            <w:fldChar w:fldCharType="end"/>
          </w:r>
          <w:r w:rsidR="007040D6">
            <w:br/>
          </w:r>
          <w:r>
            <w:fldChar w:fldCharType="begin"/>
          </w:r>
          <w:r>
            <w:instrText xml:space="preserve"> DOCPROPERTY "RepubDt"  </w:instrText>
          </w:r>
          <w:r>
            <w:fldChar w:fldCharType="separate"/>
          </w:r>
          <w:r w:rsidR="007333EF">
            <w:t>07/05/18</w:t>
          </w:r>
          <w:r>
            <w:fldChar w:fldCharType="end"/>
          </w:r>
        </w:p>
      </w:tc>
    </w:tr>
  </w:tbl>
  <w:p w:rsidR="007040D6" w:rsidRPr="007D4A25" w:rsidRDefault="007D4A25" w:rsidP="007D4A25">
    <w:pPr>
      <w:pStyle w:val="Status"/>
      <w:rPr>
        <w:rFonts w:cs="Arial"/>
      </w:rPr>
    </w:pPr>
    <w:r w:rsidRPr="007D4A25">
      <w:rPr>
        <w:rFonts w:cs="Arial"/>
      </w:rPr>
      <w:fldChar w:fldCharType="begin"/>
    </w:r>
    <w:r w:rsidRPr="007D4A25">
      <w:rPr>
        <w:rFonts w:cs="Arial"/>
      </w:rPr>
      <w:instrText xml:space="preserve"> DOCPROPERTY "Status" </w:instrText>
    </w:r>
    <w:r w:rsidRPr="007D4A25">
      <w:rPr>
        <w:rFonts w:cs="Arial"/>
      </w:rPr>
      <w:fldChar w:fldCharType="separate"/>
    </w:r>
    <w:r w:rsidR="007333EF" w:rsidRPr="007D4A25">
      <w:rPr>
        <w:rFonts w:cs="Arial"/>
      </w:rPr>
      <w:t xml:space="preserve"> </w:t>
    </w:r>
    <w:r w:rsidRPr="007D4A25">
      <w:rPr>
        <w:rFonts w:cs="Arial"/>
      </w:rPr>
      <w:fldChar w:fldCharType="end"/>
    </w:r>
    <w:r w:rsidRPr="007D4A2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40D6">
      <w:tc>
        <w:tcPr>
          <w:tcW w:w="1061" w:type="pct"/>
        </w:tcPr>
        <w:p w:rsidR="007040D6" w:rsidRDefault="007D4A25">
          <w:pPr>
            <w:pStyle w:val="Footer"/>
          </w:pPr>
          <w:r>
            <w:fldChar w:fldCharType="begin"/>
          </w:r>
          <w:r>
            <w:instrText xml:space="preserve"> DOCPROPERTY "Category"  </w:instrText>
          </w:r>
          <w:r>
            <w:fldChar w:fldCharType="separate"/>
          </w:r>
          <w:r w:rsidR="007333EF">
            <w:t>R9</w:t>
          </w:r>
          <w:r>
            <w:fldChar w:fldCharType="end"/>
          </w:r>
          <w:r w:rsidR="007040D6">
            <w:br/>
          </w:r>
          <w:r>
            <w:fldChar w:fldCharType="begin"/>
          </w:r>
          <w:r>
            <w:instrText xml:space="preserve"> DOCPROPERTY "RepubDt"  </w:instrText>
          </w:r>
          <w:r>
            <w:fldChar w:fldCharType="separate"/>
          </w:r>
          <w:r w:rsidR="007333EF">
            <w:t>07/05/18</w:t>
          </w:r>
          <w:r>
            <w:fldChar w:fldCharType="end"/>
          </w:r>
        </w:p>
      </w:tc>
      <w:tc>
        <w:tcPr>
          <w:tcW w:w="3093" w:type="pct"/>
        </w:tcPr>
        <w:p w:rsidR="007040D6" w:rsidRDefault="007D4A25">
          <w:pPr>
            <w:pStyle w:val="Footer"/>
            <w:jc w:val="center"/>
          </w:pPr>
          <w:r>
            <w:fldChar w:fldCharType="begin"/>
          </w:r>
          <w:r>
            <w:instrText xml:space="preserve"> REF Citation *\charformat </w:instrText>
          </w:r>
          <w:r>
            <w:fldChar w:fldCharType="separate"/>
          </w:r>
          <w:r w:rsidR="007333EF">
            <w:t>Residential Tenancies Regulation 1998</w:t>
          </w:r>
          <w:r>
            <w:fldChar w:fldCharType="end"/>
          </w:r>
        </w:p>
        <w:p w:rsidR="007040D6" w:rsidRDefault="007D4A25">
          <w:pPr>
            <w:pStyle w:val="FooterInfoCentre"/>
          </w:pPr>
          <w:r>
            <w:fldChar w:fldCharType="begin"/>
          </w:r>
          <w:r>
            <w:instrText xml:space="preserve"> DOCPROPERTY "Eff"  </w:instrText>
          </w:r>
          <w:r>
            <w:fldChar w:fldCharType="separate"/>
          </w:r>
          <w:r w:rsidR="007333EF">
            <w:t xml:space="preserve">Effective:  </w:t>
          </w:r>
          <w:r>
            <w:fldChar w:fldCharType="end"/>
          </w:r>
          <w:r>
            <w:fldChar w:fldCharType="begin"/>
          </w:r>
          <w:r>
            <w:instrText xml:space="preserve"> DOCPROPERTY "StartDt"  </w:instrText>
          </w:r>
          <w:r>
            <w:fldChar w:fldCharType="separate"/>
          </w:r>
          <w:r w:rsidR="007333EF">
            <w:t>07/05/18</w:t>
          </w:r>
          <w:r>
            <w:fldChar w:fldCharType="end"/>
          </w:r>
          <w:r>
            <w:fldChar w:fldCharType="begin"/>
          </w:r>
          <w:r>
            <w:instrText xml:space="preserve"> DOCPROPERTY "EndDt"  </w:instrText>
          </w:r>
          <w:r>
            <w:fldChar w:fldCharType="separate"/>
          </w:r>
          <w:r w:rsidR="007333EF">
            <w:t>-31/10/19</w:t>
          </w:r>
          <w:r>
            <w:fldChar w:fldCharType="end"/>
          </w:r>
        </w:p>
      </w:tc>
      <w:tc>
        <w:tcPr>
          <w:tcW w:w="846" w:type="pct"/>
        </w:tcPr>
        <w:p w:rsidR="007040D6" w:rsidRDefault="007040D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A2134">
            <w:rPr>
              <w:rStyle w:val="PageNumber"/>
              <w:noProof/>
            </w:rPr>
            <w:t>2</w:t>
          </w:r>
          <w:r>
            <w:rPr>
              <w:rStyle w:val="PageNumber"/>
            </w:rPr>
            <w:fldChar w:fldCharType="end"/>
          </w:r>
        </w:p>
      </w:tc>
    </w:tr>
  </w:tbl>
  <w:p w:rsidR="007040D6" w:rsidRPr="007D4A25" w:rsidRDefault="007D4A25" w:rsidP="007D4A25">
    <w:pPr>
      <w:pStyle w:val="Status"/>
      <w:rPr>
        <w:rFonts w:cs="Arial"/>
      </w:rPr>
    </w:pPr>
    <w:r w:rsidRPr="007D4A25">
      <w:rPr>
        <w:rFonts w:cs="Arial"/>
      </w:rPr>
      <w:fldChar w:fldCharType="begin"/>
    </w:r>
    <w:r w:rsidRPr="007D4A25">
      <w:rPr>
        <w:rFonts w:cs="Arial"/>
      </w:rPr>
      <w:instrText xml:space="preserve"> DOCPROPERTY "Status" </w:instrText>
    </w:r>
    <w:r w:rsidRPr="007D4A25">
      <w:rPr>
        <w:rFonts w:cs="Arial"/>
      </w:rPr>
      <w:fldChar w:fldCharType="separate"/>
    </w:r>
    <w:r w:rsidR="007333EF" w:rsidRPr="007D4A25">
      <w:rPr>
        <w:rFonts w:cs="Arial"/>
      </w:rPr>
      <w:t xml:space="preserve"> </w:t>
    </w:r>
    <w:r w:rsidRPr="007D4A25">
      <w:rPr>
        <w:rFonts w:cs="Arial"/>
      </w:rPr>
      <w:fldChar w:fldCharType="end"/>
    </w:r>
    <w:r w:rsidRPr="007D4A2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40D6">
      <w:tc>
        <w:tcPr>
          <w:tcW w:w="1061" w:type="pct"/>
        </w:tcPr>
        <w:p w:rsidR="007040D6" w:rsidRDefault="007D4A25">
          <w:pPr>
            <w:pStyle w:val="Footer"/>
          </w:pPr>
          <w:r>
            <w:fldChar w:fldCharType="begin"/>
          </w:r>
          <w:r>
            <w:instrText xml:space="preserve"> DOCPROPERTY "Category"  </w:instrText>
          </w:r>
          <w:r>
            <w:fldChar w:fldCharType="separate"/>
          </w:r>
          <w:r w:rsidR="007333EF">
            <w:t>R9</w:t>
          </w:r>
          <w:r>
            <w:fldChar w:fldCharType="end"/>
          </w:r>
          <w:r w:rsidR="007040D6">
            <w:br/>
          </w:r>
          <w:r>
            <w:fldChar w:fldCharType="begin"/>
          </w:r>
          <w:r>
            <w:instrText xml:space="preserve"> DOCPROPERTY "RepubDt"  </w:instrText>
          </w:r>
          <w:r>
            <w:fldChar w:fldCharType="separate"/>
          </w:r>
          <w:r w:rsidR="007333EF">
            <w:t>07/05/18</w:t>
          </w:r>
          <w:r>
            <w:fldChar w:fldCharType="end"/>
          </w:r>
        </w:p>
      </w:tc>
      <w:tc>
        <w:tcPr>
          <w:tcW w:w="3093" w:type="pct"/>
        </w:tcPr>
        <w:p w:rsidR="007040D6" w:rsidRDefault="007D4A25">
          <w:pPr>
            <w:pStyle w:val="Footer"/>
            <w:jc w:val="center"/>
          </w:pPr>
          <w:r>
            <w:fldChar w:fldCharType="begin"/>
          </w:r>
          <w:r>
            <w:instrText xml:space="preserve"> REF Citation *\charformat </w:instrText>
          </w:r>
          <w:r>
            <w:fldChar w:fldCharType="separate"/>
          </w:r>
          <w:r w:rsidR="007333EF">
            <w:t>Residential Tenancies Regulation 1998</w:t>
          </w:r>
          <w:r>
            <w:fldChar w:fldCharType="end"/>
          </w:r>
        </w:p>
        <w:p w:rsidR="007040D6" w:rsidRDefault="007D4A25">
          <w:pPr>
            <w:pStyle w:val="FooterInfoCentre"/>
          </w:pPr>
          <w:r>
            <w:fldChar w:fldCharType="begin"/>
          </w:r>
          <w:r>
            <w:instrText xml:space="preserve"> DOCPROPERTY "Eff"  </w:instrText>
          </w:r>
          <w:r>
            <w:fldChar w:fldCharType="separate"/>
          </w:r>
          <w:r w:rsidR="007333EF">
            <w:t xml:space="preserve">Effective:  </w:t>
          </w:r>
          <w:r>
            <w:fldChar w:fldCharType="end"/>
          </w:r>
          <w:r>
            <w:fldChar w:fldCharType="begin"/>
          </w:r>
          <w:r>
            <w:instrText xml:space="preserve"> DOCPROPERTY "StartDt"   </w:instrText>
          </w:r>
          <w:r>
            <w:fldChar w:fldCharType="separate"/>
          </w:r>
          <w:r w:rsidR="007333EF">
            <w:t>07/05/18</w:t>
          </w:r>
          <w:r>
            <w:fldChar w:fldCharType="end"/>
          </w:r>
          <w:r>
            <w:fldChar w:fldCharType="begin"/>
          </w:r>
          <w:r>
            <w:instrText xml:space="preserve"> DOCPROPERTY "EndDt"  </w:instrText>
          </w:r>
          <w:r>
            <w:fldChar w:fldCharType="separate"/>
          </w:r>
          <w:r w:rsidR="007333EF">
            <w:t>-31/10/19</w:t>
          </w:r>
          <w:r>
            <w:fldChar w:fldCharType="end"/>
          </w:r>
        </w:p>
      </w:tc>
      <w:tc>
        <w:tcPr>
          <w:tcW w:w="846" w:type="pct"/>
        </w:tcPr>
        <w:p w:rsidR="007040D6" w:rsidRDefault="007040D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C0181">
            <w:rPr>
              <w:rStyle w:val="PageNumber"/>
              <w:noProof/>
            </w:rPr>
            <w:t>1</w:t>
          </w:r>
          <w:r>
            <w:rPr>
              <w:rStyle w:val="PageNumber"/>
            </w:rPr>
            <w:fldChar w:fldCharType="end"/>
          </w:r>
        </w:p>
      </w:tc>
    </w:tr>
  </w:tbl>
  <w:p w:rsidR="007040D6" w:rsidRPr="007D4A25" w:rsidRDefault="007D4A25" w:rsidP="007D4A25">
    <w:pPr>
      <w:pStyle w:val="Status"/>
      <w:rPr>
        <w:rFonts w:cs="Arial"/>
      </w:rPr>
    </w:pPr>
    <w:r w:rsidRPr="007D4A2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0D6">
      <w:tc>
        <w:tcPr>
          <w:tcW w:w="847" w:type="pct"/>
        </w:tcPr>
        <w:p w:rsidR="007040D6" w:rsidRDefault="007040D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D0881">
            <w:rPr>
              <w:rStyle w:val="PageNumber"/>
              <w:noProof/>
            </w:rPr>
            <w:t>6</w:t>
          </w:r>
          <w:r>
            <w:rPr>
              <w:rStyle w:val="PageNumber"/>
            </w:rPr>
            <w:fldChar w:fldCharType="end"/>
          </w:r>
        </w:p>
      </w:tc>
      <w:tc>
        <w:tcPr>
          <w:tcW w:w="3092" w:type="pct"/>
        </w:tcPr>
        <w:p w:rsidR="007040D6" w:rsidRDefault="007D4A25">
          <w:pPr>
            <w:pStyle w:val="Footer"/>
            <w:jc w:val="center"/>
          </w:pPr>
          <w:r>
            <w:fldChar w:fldCharType="begin"/>
          </w:r>
          <w:r>
            <w:instrText xml:space="preserve"> REF Citation *\charformat </w:instrText>
          </w:r>
          <w:r>
            <w:fldChar w:fldCharType="separate"/>
          </w:r>
          <w:r w:rsidR="007333EF">
            <w:t>Residential Tenancies Regulation 1998</w:t>
          </w:r>
          <w:r>
            <w:fldChar w:fldCharType="end"/>
          </w:r>
        </w:p>
        <w:p w:rsidR="007040D6" w:rsidRDefault="007D4A25">
          <w:pPr>
            <w:pStyle w:val="FooterInfoCentre"/>
          </w:pPr>
          <w:r>
            <w:fldChar w:fldCharType="begin"/>
          </w:r>
          <w:r>
            <w:instrText xml:space="preserve"> DOCPROPERTY "Eff"  *\charformat </w:instrText>
          </w:r>
          <w:r>
            <w:fldChar w:fldCharType="separate"/>
          </w:r>
          <w:r w:rsidR="007333EF">
            <w:t xml:space="preserve">Effective:  </w:t>
          </w:r>
          <w:r>
            <w:fldChar w:fldCharType="end"/>
          </w:r>
          <w:r>
            <w:fldChar w:fldCharType="begin"/>
          </w:r>
          <w:r>
            <w:instrText xml:space="preserve"> DOCPROPERTY "StartDt"  *\charformat </w:instrText>
          </w:r>
          <w:r>
            <w:fldChar w:fldCharType="separate"/>
          </w:r>
          <w:r w:rsidR="007333EF">
            <w:t>07/05/18</w:t>
          </w:r>
          <w:r>
            <w:fldChar w:fldCharType="end"/>
          </w:r>
          <w:r>
            <w:fldChar w:fldCharType="begin"/>
          </w:r>
          <w:r>
            <w:instrText xml:space="preserve"> DOCPROPERTY "EndDt"  *\charformat </w:instrText>
          </w:r>
          <w:r>
            <w:fldChar w:fldCharType="separate"/>
          </w:r>
          <w:r w:rsidR="007333EF">
            <w:t>-31/10/19</w:t>
          </w:r>
          <w:r>
            <w:fldChar w:fldCharType="end"/>
          </w:r>
        </w:p>
      </w:tc>
      <w:tc>
        <w:tcPr>
          <w:tcW w:w="1061" w:type="pct"/>
        </w:tcPr>
        <w:p w:rsidR="007040D6" w:rsidRDefault="007D4A25">
          <w:pPr>
            <w:pStyle w:val="Footer"/>
            <w:jc w:val="right"/>
          </w:pPr>
          <w:r>
            <w:fldChar w:fldCharType="begin"/>
          </w:r>
          <w:r>
            <w:instrText xml:space="preserve"> DOCPROPERTY "Category"  *\charformat  </w:instrText>
          </w:r>
          <w:r>
            <w:fldChar w:fldCharType="separate"/>
          </w:r>
          <w:r w:rsidR="007333EF">
            <w:t>R9</w:t>
          </w:r>
          <w:r>
            <w:fldChar w:fldCharType="end"/>
          </w:r>
          <w:r w:rsidR="007040D6">
            <w:br/>
          </w:r>
          <w:r>
            <w:fldChar w:fldCharType="begin"/>
          </w:r>
          <w:r>
            <w:instrText xml:space="preserve"> DOCPROPERTY "RepubDt"  *\charformat  </w:instrText>
          </w:r>
          <w:r>
            <w:fldChar w:fldCharType="separate"/>
          </w:r>
          <w:r w:rsidR="007333EF">
            <w:t>07/05/18</w:t>
          </w:r>
          <w:r>
            <w:fldChar w:fldCharType="end"/>
          </w:r>
        </w:p>
      </w:tc>
    </w:tr>
  </w:tbl>
  <w:p w:rsidR="007040D6" w:rsidRPr="007D4A25" w:rsidRDefault="007D4A25" w:rsidP="007D4A25">
    <w:pPr>
      <w:pStyle w:val="Status"/>
      <w:rPr>
        <w:rFonts w:cs="Arial"/>
      </w:rPr>
    </w:pPr>
    <w:r w:rsidRPr="007D4A25">
      <w:rPr>
        <w:rFonts w:cs="Arial"/>
      </w:rPr>
      <w:fldChar w:fldCharType="begin"/>
    </w:r>
    <w:r w:rsidRPr="007D4A25">
      <w:rPr>
        <w:rFonts w:cs="Arial"/>
      </w:rPr>
      <w:instrText xml:space="preserve"> DOCPROPERTY "Status" </w:instrText>
    </w:r>
    <w:r w:rsidRPr="007D4A25">
      <w:rPr>
        <w:rFonts w:cs="Arial"/>
      </w:rPr>
      <w:fldChar w:fldCharType="separate"/>
    </w:r>
    <w:r w:rsidR="007333EF" w:rsidRPr="007D4A25">
      <w:rPr>
        <w:rFonts w:cs="Arial"/>
      </w:rPr>
      <w:t xml:space="preserve"> </w:t>
    </w:r>
    <w:r w:rsidRPr="007D4A25">
      <w:rPr>
        <w:rFonts w:cs="Arial"/>
      </w:rPr>
      <w:fldChar w:fldCharType="end"/>
    </w:r>
    <w:r w:rsidRPr="007D4A2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0D6">
      <w:tc>
        <w:tcPr>
          <w:tcW w:w="1061" w:type="pct"/>
        </w:tcPr>
        <w:p w:rsidR="007040D6" w:rsidRDefault="007D4A25">
          <w:pPr>
            <w:pStyle w:val="Footer"/>
          </w:pPr>
          <w:r>
            <w:fldChar w:fldCharType="begin"/>
          </w:r>
          <w:r>
            <w:instrText xml:space="preserve"> DOCPROPERTY "Category"  *\charformat  </w:instrText>
          </w:r>
          <w:r>
            <w:fldChar w:fldCharType="separate"/>
          </w:r>
          <w:r w:rsidR="007333EF">
            <w:t>R9</w:t>
          </w:r>
          <w:r>
            <w:fldChar w:fldCharType="end"/>
          </w:r>
          <w:r w:rsidR="007040D6">
            <w:br/>
          </w:r>
          <w:r>
            <w:fldChar w:fldCharType="begin"/>
          </w:r>
          <w:r>
            <w:instrText xml:space="preserve"> DOCPROPERTY "RepubDt"  *\charformat  </w:instrText>
          </w:r>
          <w:r>
            <w:fldChar w:fldCharType="separate"/>
          </w:r>
          <w:r w:rsidR="007333EF">
            <w:t>07/05/18</w:t>
          </w:r>
          <w:r>
            <w:fldChar w:fldCharType="end"/>
          </w:r>
        </w:p>
      </w:tc>
      <w:tc>
        <w:tcPr>
          <w:tcW w:w="3092" w:type="pct"/>
        </w:tcPr>
        <w:p w:rsidR="007040D6" w:rsidRDefault="007D4A25">
          <w:pPr>
            <w:pStyle w:val="Footer"/>
            <w:jc w:val="center"/>
          </w:pPr>
          <w:r>
            <w:fldChar w:fldCharType="begin"/>
          </w:r>
          <w:r>
            <w:instrText xml:space="preserve"> REF Citation *\charformat </w:instrText>
          </w:r>
          <w:r>
            <w:fldChar w:fldCharType="separate"/>
          </w:r>
          <w:r w:rsidR="007333EF">
            <w:t>Residential Tenancies Regulation 1998</w:t>
          </w:r>
          <w:r>
            <w:fldChar w:fldCharType="end"/>
          </w:r>
        </w:p>
        <w:p w:rsidR="007040D6" w:rsidRDefault="007D4A25">
          <w:pPr>
            <w:pStyle w:val="FooterInfoCentre"/>
          </w:pPr>
          <w:r>
            <w:fldChar w:fldCharType="begin"/>
          </w:r>
          <w:r>
            <w:instrText xml:space="preserve"> DOCPROPERTY "</w:instrText>
          </w:r>
          <w:r>
            <w:instrText xml:space="preserve">Eff"  *\charformat </w:instrText>
          </w:r>
          <w:r>
            <w:fldChar w:fldCharType="separate"/>
          </w:r>
          <w:r w:rsidR="007333EF">
            <w:t xml:space="preserve">Effective:  </w:t>
          </w:r>
          <w:r>
            <w:fldChar w:fldCharType="end"/>
          </w:r>
          <w:r>
            <w:fldChar w:fldCharType="begin"/>
          </w:r>
          <w:r>
            <w:instrText xml:space="preserve"> DOCPROPERTY "StartDt"  *\charformat </w:instrText>
          </w:r>
          <w:r>
            <w:fldChar w:fldCharType="separate"/>
          </w:r>
          <w:r w:rsidR="007333EF">
            <w:t>07/05/18</w:t>
          </w:r>
          <w:r>
            <w:fldChar w:fldCharType="end"/>
          </w:r>
          <w:r>
            <w:fldChar w:fldCharType="begin"/>
          </w:r>
          <w:r>
            <w:instrText xml:space="preserve"> DOCPROPERTY "EndDt"  *\charformat </w:instrText>
          </w:r>
          <w:r>
            <w:fldChar w:fldCharType="separate"/>
          </w:r>
          <w:r w:rsidR="007333EF">
            <w:t>-31/10/19</w:t>
          </w:r>
          <w:r>
            <w:fldChar w:fldCharType="end"/>
          </w:r>
        </w:p>
      </w:tc>
      <w:tc>
        <w:tcPr>
          <w:tcW w:w="847" w:type="pct"/>
        </w:tcPr>
        <w:p w:rsidR="007040D6" w:rsidRDefault="007040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D0881">
            <w:rPr>
              <w:rStyle w:val="PageNumber"/>
              <w:noProof/>
            </w:rPr>
            <w:t>7</w:t>
          </w:r>
          <w:r>
            <w:rPr>
              <w:rStyle w:val="PageNumber"/>
            </w:rPr>
            <w:fldChar w:fldCharType="end"/>
          </w:r>
        </w:p>
      </w:tc>
    </w:tr>
  </w:tbl>
  <w:p w:rsidR="007040D6" w:rsidRPr="007D4A25" w:rsidRDefault="007D4A25" w:rsidP="007D4A25">
    <w:pPr>
      <w:pStyle w:val="Status"/>
      <w:rPr>
        <w:rFonts w:cs="Arial"/>
      </w:rPr>
    </w:pPr>
    <w:r w:rsidRPr="007D4A25">
      <w:rPr>
        <w:rFonts w:cs="Arial"/>
      </w:rPr>
      <w:fldChar w:fldCharType="begin"/>
    </w:r>
    <w:r w:rsidRPr="007D4A25">
      <w:rPr>
        <w:rFonts w:cs="Arial"/>
      </w:rPr>
      <w:instrText xml:space="preserve"> DOCPROPERTY "Status" </w:instrText>
    </w:r>
    <w:r w:rsidRPr="007D4A25">
      <w:rPr>
        <w:rFonts w:cs="Arial"/>
      </w:rPr>
      <w:fldChar w:fldCharType="separate"/>
    </w:r>
    <w:r w:rsidR="007333EF" w:rsidRPr="007D4A25">
      <w:rPr>
        <w:rFonts w:cs="Arial"/>
      </w:rPr>
      <w:t xml:space="preserve"> </w:t>
    </w:r>
    <w:r w:rsidRPr="007D4A25">
      <w:rPr>
        <w:rFonts w:cs="Arial"/>
      </w:rPr>
      <w:fldChar w:fldCharType="end"/>
    </w:r>
    <w:r w:rsidRPr="007D4A2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040D6">
      <w:tc>
        <w:tcPr>
          <w:tcW w:w="1061" w:type="pct"/>
        </w:tcPr>
        <w:p w:rsidR="007040D6" w:rsidRDefault="007D4A25">
          <w:pPr>
            <w:pStyle w:val="Footer"/>
          </w:pPr>
          <w:r>
            <w:fldChar w:fldCharType="begin"/>
          </w:r>
          <w:r>
            <w:instrText xml:space="preserve"> DOCPROPERTY "Category"  *\charformat  </w:instrText>
          </w:r>
          <w:r>
            <w:fldChar w:fldCharType="separate"/>
          </w:r>
          <w:r w:rsidR="007333EF">
            <w:t>R9</w:t>
          </w:r>
          <w:r>
            <w:fldChar w:fldCharType="end"/>
          </w:r>
          <w:r w:rsidR="007040D6">
            <w:br/>
          </w:r>
          <w:r>
            <w:fldChar w:fldCharType="begin"/>
          </w:r>
          <w:r>
            <w:instrText xml:space="preserve"> DOCPROPERTY "RepubDt"  *\charformat  </w:instrText>
          </w:r>
          <w:r>
            <w:fldChar w:fldCharType="separate"/>
          </w:r>
          <w:r w:rsidR="007333EF">
            <w:t>07/05/18</w:t>
          </w:r>
          <w:r>
            <w:fldChar w:fldCharType="end"/>
          </w:r>
        </w:p>
      </w:tc>
      <w:tc>
        <w:tcPr>
          <w:tcW w:w="3092" w:type="pct"/>
        </w:tcPr>
        <w:p w:rsidR="007040D6" w:rsidRDefault="007D4A25">
          <w:pPr>
            <w:pStyle w:val="Footer"/>
            <w:jc w:val="center"/>
          </w:pPr>
          <w:r>
            <w:fldChar w:fldCharType="begin"/>
          </w:r>
          <w:r>
            <w:instrText xml:space="preserve"> REF Citation *\charformat </w:instrText>
          </w:r>
          <w:r>
            <w:fldChar w:fldCharType="separate"/>
          </w:r>
          <w:r w:rsidR="007333EF">
            <w:t>Residential Tenancies Regulation 1998</w:t>
          </w:r>
          <w:r>
            <w:fldChar w:fldCharType="end"/>
          </w:r>
        </w:p>
        <w:p w:rsidR="007040D6" w:rsidRDefault="007D4A25">
          <w:pPr>
            <w:pStyle w:val="FooterInfoCentre"/>
          </w:pPr>
          <w:r>
            <w:fldChar w:fldCharType="begin"/>
          </w:r>
          <w:r>
            <w:instrText xml:space="preserve"> DOCPROPERTY "Eff"  *\charformat </w:instrText>
          </w:r>
          <w:r>
            <w:fldChar w:fldCharType="separate"/>
          </w:r>
          <w:r w:rsidR="007333EF">
            <w:t xml:space="preserve">Effective:  </w:t>
          </w:r>
          <w:r>
            <w:fldChar w:fldCharType="end"/>
          </w:r>
          <w:r>
            <w:fldChar w:fldCharType="begin"/>
          </w:r>
          <w:r>
            <w:instrText xml:space="preserve"> DOCPROPERTY "StartDt"  *\charformat </w:instrText>
          </w:r>
          <w:r>
            <w:fldChar w:fldCharType="separate"/>
          </w:r>
          <w:r w:rsidR="007333EF">
            <w:t>07/05/18</w:t>
          </w:r>
          <w:r>
            <w:fldChar w:fldCharType="end"/>
          </w:r>
          <w:r>
            <w:fldChar w:fldCharType="begin"/>
          </w:r>
          <w:r>
            <w:instrText xml:space="preserve"> DOCPROPERTY "EndDt"  *\charformat </w:instrText>
          </w:r>
          <w:r>
            <w:fldChar w:fldCharType="separate"/>
          </w:r>
          <w:r w:rsidR="007333EF">
            <w:t>-31/10/19</w:t>
          </w:r>
          <w:r>
            <w:fldChar w:fldCharType="end"/>
          </w:r>
        </w:p>
      </w:tc>
      <w:tc>
        <w:tcPr>
          <w:tcW w:w="847" w:type="pct"/>
        </w:tcPr>
        <w:p w:rsidR="007040D6" w:rsidRDefault="007040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D0881">
            <w:rPr>
              <w:rStyle w:val="PageNumber"/>
              <w:noProof/>
            </w:rPr>
            <w:t>1</w:t>
          </w:r>
          <w:r>
            <w:rPr>
              <w:rStyle w:val="PageNumber"/>
            </w:rPr>
            <w:fldChar w:fldCharType="end"/>
          </w:r>
        </w:p>
      </w:tc>
    </w:tr>
  </w:tbl>
  <w:p w:rsidR="007040D6" w:rsidRPr="007D4A25" w:rsidRDefault="007D4A25" w:rsidP="007D4A25">
    <w:pPr>
      <w:pStyle w:val="Status"/>
      <w:rPr>
        <w:rFonts w:cs="Arial"/>
      </w:rPr>
    </w:pPr>
    <w:r w:rsidRPr="007D4A25">
      <w:rPr>
        <w:rFonts w:cs="Arial"/>
      </w:rPr>
      <w:fldChar w:fldCharType="begin"/>
    </w:r>
    <w:r w:rsidRPr="007D4A25">
      <w:rPr>
        <w:rFonts w:cs="Arial"/>
      </w:rPr>
      <w:instrText xml:space="preserve"> DOCPROPERTY "Status" </w:instrText>
    </w:r>
    <w:r w:rsidRPr="007D4A25">
      <w:rPr>
        <w:rFonts w:cs="Arial"/>
      </w:rPr>
      <w:fldChar w:fldCharType="separate"/>
    </w:r>
    <w:r w:rsidR="007333EF" w:rsidRPr="007D4A25">
      <w:rPr>
        <w:rFonts w:cs="Arial"/>
      </w:rPr>
      <w:t xml:space="preserve"> </w:t>
    </w:r>
    <w:r w:rsidRPr="007D4A25">
      <w:rPr>
        <w:rFonts w:cs="Arial"/>
      </w:rPr>
      <w:fldChar w:fldCharType="end"/>
    </w:r>
    <w:r w:rsidRPr="007D4A2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0D6" w:rsidRDefault="007040D6" w:rsidP="00137969">
      <w:pPr>
        <w:pStyle w:val="AH2PartSymb"/>
      </w:pPr>
      <w:r>
        <w:separator/>
      </w:r>
    </w:p>
  </w:footnote>
  <w:footnote w:type="continuationSeparator" w:id="0">
    <w:p w:rsidR="007040D6" w:rsidRDefault="007040D6" w:rsidP="00137969">
      <w:pPr>
        <w:pStyle w:val="AH2Part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34" w:rsidRDefault="008A21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widowControl w:val="0"/>
      <w:tabs>
        <w:tab w:val="center" w:pos="3600"/>
      </w:tabs>
      <w:rPr>
        <w:i/>
        <w:sz w:val="20"/>
      </w:rPr>
    </w:pPr>
    <w:r>
      <w:rPr>
        <w:sz w:val="20"/>
      </w:rPr>
      <w:pgNum/>
    </w:r>
    <w:r>
      <w:tab/>
    </w:r>
    <w:r>
      <w:rPr>
        <w:i/>
        <w:sz w:val="20"/>
      </w:rPr>
      <w:t>even header      No.    , 1994</w:t>
    </w:r>
  </w:p>
  <w:p w:rsidR="007040D6" w:rsidRDefault="007040D6">
    <w:pPr>
      <w:widowControl w:val="0"/>
      <w:tabs>
        <w:tab w:val="left" w:pos="2940"/>
      </w:tabs>
      <w:spacing w:after="240"/>
      <w:jc w:val="center"/>
      <w:rPr>
        <w:sz w:val="20"/>
      </w:rPr>
    </w:pPr>
    <w:r>
      <w:rPr>
        <w:b/>
      </w:rPr>
      <w:t>SCHEDULE</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D6" w:rsidRDefault="007040D6">
    <w:pPr>
      <w:widowControl w:val="0"/>
      <w:tabs>
        <w:tab w:val="center" w:pos="3600"/>
        <w:tab w:val="right" w:pos="7200"/>
      </w:tabs>
      <w:jc w:val="center"/>
      <w:rPr>
        <w:sz w:val="20"/>
      </w:rPr>
    </w:pPr>
    <w:r>
      <w:rPr>
        <w:i/>
        <w:sz w:val="20"/>
      </w:rPr>
      <w:t>header      No.    ,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34" w:rsidRDefault="008A2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134" w:rsidRDefault="008A2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040D6">
      <w:tc>
        <w:tcPr>
          <w:tcW w:w="900" w:type="pct"/>
        </w:tcPr>
        <w:p w:rsidR="007040D6" w:rsidRDefault="007040D6">
          <w:pPr>
            <w:pStyle w:val="HeaderEven"/>
          </w:pPr>
        </w:p>
      </w:tc>
      <w:tc>
        <w:tcPr>
          <w:tcW w:w="4100" w:type="pct"/>
        </w:tcPr>
        <w:p w:rsidR="007040D6" w:rsidRDefault="007040D6">
          <w:pPr>
            <w:pStyle w:val="HeaderEven"/>
          </w:pPr>
        </w:p>
      </w:tc>
    </w:tr>
    <w:tr w:rsidR="007040D6">
      <w:tc>
        <w:tcPr>
          <w:tcW w:w="4100" w:type="pct"/>
          <w:gridSpan w:val="2"/>
          <w:tcBorders>
            <w:bottom w:val="single" w:sz="4" w:space="0" w:color="auto"/>
          </w:tcBorders>
        </w:tcPr>
        <w:p w:rsidR="007040D6" w:rsidRDefault="007D4A2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7040D6" w:rsidRDefault="007040D6">
    <w:pPr>
      <w:pStyle w:val="N-9pt"/>
    </w:pPr>
    <w:r>
      <w:tab/>
    </w:r>
    <w:r w:rsidR="007D4A25">
      <w:fldChar w:fldCharType="begin"/>
    </w:r>
    <w:r w:rsidR="007D4A25">
      <w:instrText xml:space="preserve"> STYLEREF charPage \* MERGEFORMAT </w:instrText>
    </w:r>
    <w:r w:rsidR="007D4A25">
      <w:fldChar w:fldCharType="separate"/>
    </w:r>
    <w:r w:rsidR="007D4A25">
      <w:rPr>
        <w:noProof/>
      </w:rPr>
      <w:t>Page</w:t>
    </w:r>
    <w:r w:rsidR="007D4A2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040D6">
      <w:tc>
        <w:tcPr>
          <w:tcW w:w="4100" w:type="pct"/>
        </w:tcPr>
        <w:p w:rsidR="007040D6" w:rsidRDefault="007040D6">
          <w:pPr>
            <w:pStyle w:val="HeaderOdd"/>
          </w:pPr>
        </w:p>
      </w:tc>
      <w:tc>
        <w:tcPr>
          <w:tcW w:w="900" w:type="pct"/>
        </w:tcPr>
        <w:p w:rsidR="007040D6" w:rsidRDefault="007040D6">
          <w:pPr>
            <w:pStyle w:val="HeaderOdd"/>
          </w:pPr>
        </w:p>
      </w:tc>
    </w:tr>
    <w:tr w:rsidR="007040D6">
      <w:tc>
        <w:tcPr>
          <w:tcW w:w="900" w:type="pct"/>
          <w:gridSpan w:val="2"/>
          <w:tcBorders>
            <w:bottom w:val="single" w:sz="4" w:space="0" w:color="auto"/>
          </w:tcBorders>
        </w:tcPr>
        <w:p w:rsidR="007040D6" w:rsidRDefault="007040D6">
          <w:pPr>
            <w:pStyle w:val="HeaderOdd6"/>
          </w:pPr>
          <w:r>
            <w:fldChar w:fldCharType="begin"/>
          </w:r>
          <w:r>
            <w:instrText xml:space="preserve"> STYLEREF charContents \* MERGEFORMAT </w:instrText>
          </w:r>
          <w:r>
            <w:fldChar w:fldCharType="end"/>
          </w:r>
        </w:p>
      </w:tc>
    </w:tr>
  </w:tbl>
  <w:p w:rsidR="007040D6" w:rsidRDefault="007040D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040D6">
      <w:tc>
        <w:tcPr>
          <w:tcW w:w="900" w:type="pct"/>
        </w:tcPr>
        <w:p w:rsidR="007040D6" w:rsidRDefault="007040D6">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7040D6" w:rsidRDefault="007040D6">
          <w:pPr>
            <w:pStyle w:val="HeaderEven"/>
          </w:pPr>
          <w:r>
            <w:fldChar w:fldCharType="begin"/>
          </w:r>
          <w:r>
            <w:instrText xml:space="preserve"> STYLEREF CharPartText \*charformat </w:instrText>
          </w:r>
          <w:r>
            <w:fldChar w:fldCharType="end"/>
          </w:r>
        </w:p>
      </w:tc>
    </w:tr>
    <w:tr w:rsidR="007040D6">
      <w:tc>
        <w:tcPr>
          <w:tcW w:w="900" w:type="pct"/>
        </w:tcPr>
        <w:p w:rsidR="007040D6" w:rsidRDefault="007040D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040D6" w:rsidRDefault="007040D6">
          <w:pPr>
            <w:pStyle w:val="HeaderEven"/>
          </w:pPr>
          <w:r>
            <w:fldChar w:fldCharType="begin"/>
          </w:r>
          <w:r>
            <w:instrText xml:space="preserve"> STYLEREF CharDivText \*charformat </w:instrText>
          </w:r>
          <w:r>
            <w:fldChar w:fldCharType="end"/>
          </w:r>
        </w:p>
      </w:tc>
    </w:tr>
    <w:tr w:rsidR="007040D6">
      <w:trPr>
        <w:cantSplit/>
      </w:trPr>
      <w:tc>
        <w:tcPr>
          <w:tcW w:w="4997" w:type="pct"/>
          <w:gridSpan w:val="2"/>
          <w:tcBorders>
            <w:bottom w:val="single" w:sz="4" w:space="0" w:color="auto"/>
          </w:tcBorders>
        </w:tcPr>
        <w:p w:rsidR="007040D6" w:rsidRDefault="007D4A25">
          <w:pPr>
            <w:pStyle w:val="HeaderEven6"/>
          </w:pPr>
          <w:r>
            <w:fldChar w:fldCharType="begin"/>
          </w:r>
          <w:r>
            <w:instrText xml:space="preserve"> DOCPROPERTY "Company"  \* MERGEFORMAT </w:instrText>
          </w:r>
          <w:r>
            <w:fldChar w:fldCharType="separate"/>
          </w:r>
          <w:r w:rsidR="007333EF">
            <w:t>Section</w:t>
          </w:r>
          <w:r>
            <w:fldChar w:fldCharType="end"/>
          </w:r>
          <w:r w:rsidR="007040D6">
            <w:t xml:space="preserve"> </w:t>
          </w:r>
          <w:r>
            <w:fldChar w:fldCharType="begin"/>
          </w:r>
          <w:r>
            <w:instrText xml:space="preserve"> STYLEREF CharSectNo \*charformat </w:instrText>
          </w:r>
          <w:r>
            <w:fldChar w:fldCharType="separate"/>
          </w:r>
          <w:r>
            <w:rPr>
              <w:noProof/>
            </w:rPr>
            <w:t>6</w:t>
          </w:r>
          <w:r>
            <w:rPr>
              <w:noProof/>
            </w:rPr>
            <w:fldChar w:fldCharType="end"/>
          </w:r>
        </w:p>
      </w:tc>
    </w:tr>
  </w:tbl>
  <w:p w:rsidR="007040D6" w:rsidRDefault="00704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040D6">
      <w:tc>
        <w:tcPr>
          <w:tcW w:w="4100" w:type="pct"/>
        </w:tcPr>
        <w:p w:rsidR="007040D6" w:rsidRDefault="007040D6">
          <w:pPr>
            <w:pStyle w:val="HeaderEven"/>
            <w:jc w:val="right"/>
          </w:pPr>
          <w:r>
            <w:fldChar w:fldCharType="begin"/>
          </w:r>
          <w:r>
            <w:instrText xml:space="preserve"> STYLEREF CharPartText \*charformat </w:instrText>
          </w:r>
          <w:r>
            <w:fldChar w:fldCharType="end"/>
          </w:r>
        </w:p>
      </w:tc>
      <w:tc>
        <w:tcPr>
          <w:tcW w:w="900" w:type="pct"/>
        </w:tcPr>
        <w:p w:rsidR="007040D6" w:rsidRDefault="007040D6">
          <w:pPr>
            <w:pStyle w:val="HeaderEven"/>
            <w:jc w:val="right"/>
            <w:rPr>
              <w:b/>
            </w:rPr>
          </w:pPr>
          <w:r>
            <w:rPr>
              <w:b/>
            </w:rPr>
            <w:fldChar w:fldCharType="begin"/>
          </w:r>
          <w:r>
            <w:rPr>
              <w:b/>
            </w:rPr>
            <w:instrText xml:space="preserve"> STYLEREF CharPartNo \*charformat </w:instrText>
          </w:r>
          <w:r>
            <w:rPr>
              <w:b/>
            </w:rPr>
            <w:fldChar w:fldCharType="end"/>
          </w:r>
        </w:p>
      </w:tc>
    </w:tr>
    <w:tr w:rsidR="007040D6">
      <w:tc>
        <w:tcPr>
          <w:tcW w:w="4100" w:type="pct"/>
        </w:tcPr>
        <w:p w:rsidR="007040D6" w:rsidRDefault="007040D6">
          <w:pPr>
            <w:pStyle w:val="HeaderEven"/>
            <w:jc w:val="right"/>
          </w:pPr>
          <w:r>
            <w:fldChar w:fldCharType="begin"/>
          </w:r>
          <w:r>
            <w:instrText xml:space="preserve"> STYLEREF CharDivText \*charformat </w:instrText>
          </w:r>
          <w:r>
            <w:fldChar w:fldCharType="end"/>
          </w:r>
        </w:p>
      </w:tc>
      <w:tc>
        <w:tcPr>
          <w:tcW w:w="900" w:type="pct"/>
        </w:tcPr>
        <w:p w:rsidR="007040D6" w:rsidRDefault="007040D6">
          <w:pPr>
            <w:pStyle w:val="HeaderEven"/>
            <w:jc w:val="right"/>
            <w:rPr>
              <w:b/>
            </w:rPr>
          </w:pPr>
          <w:r>
            <w:rPr>
              <w:b/>
            </w:rPr>
            <w:fldChar w:fldCharType="begin"/>
          </w:r>
          <w:r>
            <w:rPr>
              <w:b/>
            </w:rPr>
            <w:instrText xml:space="preserve"> STYLEREF CharDivNo \*charformat </w:instrText>
          </w:r>
          <w:r>
            <w:rPr>
              <w:b/>
            </w:rPr>
            <w:fldChar w:fldCharType="end"/>
          </w:r>
        </w:p>
      </w:tc>
    </w:tr>
    <w:tr w:rsidR="007040D6">
      <w:trPr>
        <w:cantSplit/>
      </w:trPr>
      <w:tc>
        <w:tcPr>
          <w:tcW w:w="5000" w:type="pct"/>
          <w:gridSpan w:val="2"/>
          <w:tcBorders>
            <w:bottom w:val="single" w:sz="4" w:space="0" w:color="auto"/>
          </w:tcBorders>
        </w:tcPr>
        <w:p w:rsidR="007040D6" w:rsidRDefault="007D4A25">
          <w:pPr>
            <w:pStyle w:val="HeaderOdd6"/>
          </w:pPr>
          <w:r>
            <w:fldChar w:fldCharType="begin"/>
          </w:r>
          <w:r>
            <w:instrText xml:space="preserve"> DOCPROPERTY "Company"  \* MERGEFORMAT </w:instrText>
          </w:r>
          <w:r>
            <w:fldChar w:fldCharType="separate"/>
          </w:r>
          <w:r w:rsidR="007333EF">
            <w:t>Section</w:t>
          </w:r>
          <w:r>
            <w:fldChar w:fldCharType="end"/>
          </w:r>
          <w:r w:rsidR="007040D6">
            <w:t xml:space="preserve"> </w:t>
          </w:r>
          <w:r>
            <w:fldChar w:fldCharType="begin"/>
          </w:r>
          <w:r>
            <w:instrText xml:space="preserve"> STYLEREF CharSectNo \*charformat </w:instrText>
          </w:r>
          <w:r>
            <w:fldChar w:fldCharType="separate"/>
          </w:r>
          <w:r>
            <w:rPr>
              <w:noProof/>
            </w:rPr>
            <w:t>7</w:t>
          </w:r>
          <w:r>
            <w:rPr>
              <w:noProof/>
            </w:rPr>
            <w:fldChar w:fldCharType="end"/>
          </w:r>
        </w:p>
      </w:tc>
    </w:tr>
  </w:tbl>
  <w:p w:rsidR="007040D6" w:rsidRDefault="00704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040D6">
      <w:trPr>
        <w:jc w:val="center"/>
      </w:trPr>
      <w:tc>
        <w:tcPr>
          <w:tcW w:w="1234" w:type="dxa"/>
          <w:gridSpan w:val="2"/>
        </w:tcPr>
        <w:p w:rsidR="007040D6" w:rsidRDefault="007040D6">
          <w:pPr>
            <w:pStyle w:val="HeaderEven"/>
            <w:rPr>
              <w:b/>
            </w:rPr>
          </w:pPr>
          <w:r>
            <w:rPr>
              <w:b/>
            </w:rPr>
            <w:t>Endnotes</w:t>
          </w:r>
        </w:p>
      </w:tc>
      <w:tc>
        <w:tcPr>
          <w:tcW w:w="6062" w:type="dxa"/>
        </w:tcPr>
        <w:p w:rsidR="007040D6" w:rsidRDefault="007040D6">
          <w:pPr>
            <w:pStyle w:val="HeaderEven"/>
          </w:pPr>
        </w:p>
      </w:tc>
    </w:tr>
    <w:tr w:rsidR="007040D6">
      <w:trPr>
        <w:cantSplit/>
        <w:jc w:val="center"/>
      </w:trPr>
      <w:tc>
        <w:tcPr>
          <w:tcW w:w="7296" w:type="dxa"/>
          <w:gridSpan w:val="3"/>
        </w:tcPr>
        <w:p w:rsidR="007040D6" w:rsidRDefault="007040D6">
          <w:pPr>
            <w:pStyle w:val="HeaderEven"/>
          </w:pPr>
        </w:p>
      </w:tc>
    </w:tr>
    <w:tr w:rsidR="007040D6">
      <w:trPr>
        <w:cantSplit/>
        <w:jc w:val="center"/>
      </w:trPr>
      <w:tc>
        <w:tcPr>
          <w:tcW w:w="700" w:type="dxa"/>
          <w:tcBorders>
            <w:bottom w:val="single" w:sz="4" w:space="0" w:color="auto"/>
          </w:tcBorders>
        </w:tcPr>
        <w:p w:rsidR="007040D6" w:rsidRDefault="007D4A25">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7040D6" w:rsidRDefault="007D4A25">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7040D6" w:rsidRDefault="00704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040D6">
      <w:trPr>
        <w:jc w:val="center"/>
      </w:trPr>
      <w:tc>
        <w:tcPr>
          <w:tcW w:w="5741" w:type="dxa"/>
        </w:tcPr>
        <w:p w:rsidR="007040D6" w:rsidRDefault="007040D6">
          <w:pPr>
            <w:pStyle w:val="HeaderEven"/>
            <w:jc w:val="right"/>
          </w:pPr>
        </w:p>
      </w:tc>
      <w:tc>
        <w:tcPr>
          <w:tcW w:w="1560" w:type="dxa"/>
          <w:gridSpan w:val="2"/>
        </w:tcPr>
        <w:p w:rsidR="007040D6" w:rsidRDefault="007040D6">
          <w:pPr>
            <w:pStyle w:val="HeaderEven"/>
            <w:jc w:val="right"/>
            <w:rPr>
              <w:b/>
            </w:rPr>
          </w:pPr>
          <w:r>
            <w:rPr>
              <w:b/>
            </w:rPr>
            <w:t>Endnotes</w:t>
          </w:r>
        </w:p>
      </w:tc>
    </w:tr>
    <w:tr w:rsidR="007040D6">
      <w:trPr>
        <w:jc w:val="center"/>
      </w:trPr>
      <w:tc>
        <w:tcPr>
          <w:tcW w:w="7301" w:type="dxa"/>
          <w:gridSpan w:val="3"/>
        </w:tcPr>
        <w:p w:rsidR="007040D6" w:rsidRDefault="007040D6">
          <w:pPr>
            <w:pStyle w:val="HeaderEven"/>
            <w:jc w:val="right"/>
            <w:rPr>
              <w:b/>
            </w:rPr>
          </w:pPr>
        </w:p>
      </w:tc>
    </w:tr>
    <w:tr w:rsidR="007040D6">
      <w:trPr>
        <w:jc w:val="center"/>
      </w:trPr>
      <w:tc>
        <w:tcPr>
          <w:tcW w:w="6600" w:type="dxa"/>
          <w:gridSpan w:val="2"/>
          <w:tcBorders>
            <w:bottom w:val="single" w:sz="4" w:space="0" w:color="auto"/>
          </w:tcBorders>
        </w:tcPr>
        <w:p w:rsidR="007040D6" w:rsidRDefault="007D4A25">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rsidR="007040D6" w:rsidRDefault="007D4A25">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rsidR="007040D6" w:rsidRDefault="00704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1"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3"/>
  </w:num>
  <w:num w:numId="3">
    <w:abstractNumId w:val="45"/>
  </w:num>
  <w:num w:numId="4">
    <w:abstractNumId w:val="38"/>
  </w:num>
  <w:num w:numId="5">
    <w:abstractNumId w:val="44"/>
  </w:num>
  <w:num w:numId="6">
    <w:abstractNumId w:val="32"/>
  </w:num>
  <w:num w:numId="7">
    <w:abstractNumId w:val="22"/>
  </w:num>
  <w:num w:numId="8">
    <w:abstractNumId w:val="17"/>
  </w:num>
  <w:num w:numId="9">
    <w:abstractNumId w:val="21"/>
  </w:num>
  <w:num w:numId="10">
    <w:abstractNumId w:val="12"/>
  </w:num>
  <w:num w:numId="11">
    <w:abstractNumId w:val="34"/>
  </w:num>
  <w:num w:numId="12">
    <w:abstractNumId w:val="18"/>
  </w:num>
  <w:num w:numId="13">
    <w:abstractNumId w:val="36"/>
  </w:num>
  <w:num w:numId="14">
    <w:abstractNumId w:val="25"/>
  </w:num>
  <w:num w:numId="15">
    <w:abstractNumId w:val="16"/>
  </w:num>
  <w:num w:numId="16">
    <w:abstractNumId w:val="26"/>
  </w:num>
  <w:num w:numId="17">
    <w:abstractNumId w:val="13"/>
  </w:num>
  <w:num w:numId="18">
    <w:abstractNumId w:val="15"/>
  </w:num>
  <w:num w:numId="19">
    <w:abstractNumId w:val="41"/>
  </w:num>
  <w:num w:numId="20">
    <w:abstractNumId w:val="30"/>
  </w:num>
  <w:num w:numId="21">
    <w:abstractNumId w:val="37"/>
  </w:num>
  <w:num w:numId="22">
    <w:abstractNumId w:val="39"/>
  </w:num>
  <w:num w:numId="23">
    <w:abstractNumId w:val="42"/>
  </w:num>
  <w:num w:numId="24">
    <w:abstractNumId w:val="31"/>
  </w:num>
  <w:num w:numId="25">
    <w:abstractNumId w:val="11"/>
  </w:num>
  <w:num w:numId="26">
    <w:abstractNumId w:val="27"/>
  </w:num>
  <w:num w:numId="27">
    <w:abstractNumId w:val="48"/>
  </w:num>
  <w:num w:numId="28">
    <w:abstractNumId w:val="47"/>
  </w:num>
  <w:num w:numId="29">
    <w:abstractNumId w:val="10"/>
  </w:num>
  <w:num w:numId="30">
    <w:abstractNumId w:val="35"/>
  </w:num>
  <w:num w:numId="31">
    <w:abstractNumId w:val="20"/>
  </w:num>
  <w:num w:numId="32">
    <w:abstractNumId w:val="28"/>
  </w:num>
  <w:num w:numId="33">
    <w:abstractNumId w:val="46"/>
  </w:num>
  <w:num w:numId="34">
    <w:abstractNumId w:val="29"/>
  </w:num>
  <w:num w:numId="35">
    <w:abstractNumId w:val="14"/>
  </w:num>
  <w:num w:numId="36">
    <w:abstractNumId w:val="19"/>
  </w:num>
  <w:num w:numId="37">
    <w:abstractNumId w:val="23"/>
  </w:num>
  <w:num w:numId="38">
    <w:abstractNumId w:val="24"/>
  </w:num>
  <w:num w:numId="39">
    <w:abstractNumId w:val="40"/>
  </w:num>
  <w:num w:numId="40">
    <w:abstractNumId w:val="49"/>
  </w:num>
  <w:num w:numId="41">
    <w:abstractNumId w:val="9"/>
  </w:num>
  <w:num w:numId="42">
    <w:abstractNumId w:val="7"/>
  </w:num>
  <w:num w:numId="43">
    <w:abstractNumId w:val="6"/>
  </w:num>
  <w:num w:numId="44">
    <w:abstractNumId w:val="4"/>
  </w:num>
  <w:num w:numId="45">
    <w:abstractNumId w:val="8"/>
  </w:num>
  <w:num w:numId="46">
    <w:abstractNumId w:val="3"/>
  </w:num>
  <w:num w:numId="47">
    <w:abstractNumId w:val="2"/>
  </w:num>
  <w:num w:numId="48">
    <w:abstractNumId w:val="1"/>
  </w:num>
  <w:num w:numId="49">
    <w:abstractNumId w:val="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69"/>
    <w:rsid w:val="000044F0"/>
    <w:rsid w:val="000446DD"/>
    <w:rsid w:val="00062F02"/>
    <w:rsid w:val="00083265"/>
    <w:rsid w:val="000D4EE8"/>
    <w:rsid w:val="00125AD3"/>
    <w:rsid w:val="00137969"/>
    <w:rsid w:val="001B62A5"/>
    <w:rsid w:val="001E27AF"/>
    <w:rsid w:val="001E3A8D"/>
    <w:rsid w:val="00207CD9"/>
    <w:rsid w:val="002441F2"/>
    <w:rsid w:val="002463C1"/>
    <w:rsid w:val="00247A09"/>
    <w:rsid w:val="002617CF"/>
    <w:rsid w:val="00264326"/>
    <w:rsid w:val="002B5497"/>
    <w:rsid w:val="002F3B89"/>
    <w:rsid w:val="0033162D"/>
    <w:rsid w:val="0035331F"/>
    <w:rsid w:val="003C6B60"/>
    <w:rsid w:val="003F1159"/>
    <w:rsid w:val="00403AC1"/>
    <w:rsid w:val="00455AC3"/>
    <w:rsid w:val="00456688"/>
    <w:rsid w:val="00465A18"/>
    <w:rsid w:val="0047439E"/>
    <w:rsid w:val="0047546C"/>
    <w:rsid w:val="00480F6C"/>
    <w:rsid w:val="00496652"/>
    <w:rsid w:val="004C0309"/>
    <w:rsid w:val="004F6B2E"/>
    <w:rsid w:val="0050326F"/>
    <w:rsid w:val="00514540"/>
    <w:rsid w:val="00592432"/>
    <w:rsid w:val="005C663B"/>
    <w:rsid w:val="005D332D"/>
    <w:rsid w:val="00621DBD"/>
    <w:rsid w:val="00662A0C"/>
    <w:rsid w:val="00671305"/>
    <w:rsid w:val="00673ADA"/>
    <w:rsid w:val="00703278"/>
    <w:rsid w:val="007040D6"/>
    <w:rsid w:val="00731B18"/>
    <w:rsid w:val="007333EF"/>
    <w:rsid w:val="00765E17"/>
    <w:rsid w:val="007A1E78"/>
    <w:rsid w:val="007A2DCE"/>
    <w:rsid w:val="007C3A8E"/>
    <w:rsid w:val="007D0881"/>
    <w:rsid w:val="007D4A25"/>
    <w:rsid w:val="008303A1"/>
    <w:rsid w:val="00832856"/>
    <w:rsid w:val="00867F57"/>
    <w:rsid w:val="00874150"/>
    <w:rsid w:val="008A2134"/>
    <w:rsid w:val="00901E1F"/>
    <w:rsid w:val="00901E8A"/>
    <w:rsid w:val="0095409C"/>
    <w:rsid w:val="009954DE"/>
    <w:rsid w:val="00A22A8C"/>
    <w:rsid w:val="00A2675D"/>
    <w:rsid w:val="00A57F56"/>
    <w:rsid w:val="00A60A4A"/>
    <w:rsid w:val="00A7249C"/>
    <w:rsid w:val="00AB3DF7"/>
    <w:rsid w:val="00AC0181"/>
    <w:rsid w:val="00AE171B"/>
    <w:rsid w:val="00AE7178"/>
    <w:rsid w:val="00AF5407"/>
    <w:rsid w:val="00B34CF3"/>
    <w:rsid w:val="00B64579"/>
    <w:rsid w:val="00BE28DC"/>
    <w:rsid w:val="00C14447"/>
    <w:rsid w:val="00C3593B"/>
    <w:rsid w:val="00C37007"/>
    <w:rsid w:val="00C651F0"/>
    <w:rsid w:val="00C7602D"/>
    <w:rsid w:val="00C9555C"/>
    <w:rsid w:val="00CC3EDD"/>
    <w:rsid w:val="00CC7A8A"/>
    <w:rsid w:val="00CE1CF8"/>
    <w:rsid w:val="00CE35E0"/>
    <w:rsid w:val="00D64D32"/>
    <w:rsid w:val="00D729A4"/>
    <w:rsid w:val="00DA2BB2"/>
    <w:rsid w:val="00DD0383"/>
    <w:rsid w:val="00DE2D2C"/>
    <w:rsid w:val="00E401EB"/>
    <w:rsid w:val="00E420B4"/>
    <w:rsid w:val="00E605E6"/>
    <w:rsid w:val="00ED3652"/>
    <w:rsid w:val="00F139AB"/>
    <w:rsid w:val="00F4249A"/>
    <w:rsid w:val="00F742B1"/>
    <w:rsid w:val="00FF2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73B00E-A3FC-41E3-8EF0-CB498237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01EB"/>
    <w:pPr>
      <w:tabs>
        <w:tab w:val="left" w:pos="0"/>
      </w:tabs>
    </w:pPr>
    <w:rPr>
      <w:rFonts w:ascii="Times New Roman" w:hAnsi="Times New Roman"/>
      <w:sz w:val="24"/>
      <w:lang w:eastAsia="en-US"/>
    </w:rPr>
  </w:style>
  <w:style w:type="paragraph" w:styleId="Heading1">
    <w:name w:val="heading 1"/>
    <w:aliases w:val="h1"/>
    <w:basedOn w:val="Normal"/>
    <w:next w:val="Normal"/>
    <w:qFormat/>
    <w:rsid w:val="00E401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01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01EB"/>
    <w:pPr>
      <w:keepNext/>
      <w:spacing w:before="140"/>
      <w:outlineLvl w:val="2"/>
    </w:pPr>
    <w:rPr>
      <w:b/>
    </w:rPr>
  </w:style>
  <w:style w:type="paragraph" w:styleId="Heading4">
    <w:name w:val="heading 4"/>
    <w:basedOn w:val="Normal"/>
    <w:next w:val="Normal"/>
    <w:qFormat/>
    <w:rsid w:val="00E401EB"/>
    <w:pPr>
      <w:keepNext/>
      <w:spacing w:before="240" w:after="60"/>
      <w:outlineLvl w:val="3"/>
    </w:pPr>
    <w:rPr>
      <w:rFonts w:ascii="Arial" w:hAnsi="Arial"/>
      <w:b/>
      <w:bCs/>
      <w:sz w:val="22"/>
      <w:szCs w:val="28"/>
    </w:rPr>
  </w:style>
  <w:style w:type="paragraph" w:styleId="Heading5">
    <w:name w:val="heading 5"/>
    <w:basedOn w:val="Heading2"/>
    <w:next w:val="Heading6"/>
    <w:qFormat/>
    <w:rsid w:val="00E420B4"/>
    <w:pPr>
      <w:outlineLvl w:val="4"/>
    </w:pPr>
  </w:style>
  <w:style w:type="paragraph" w:styleId="Heading6">
    <w:name w:val="heading 6"/>
    <w:basedOn w:val="Heading3"/>
    <w:next w:val="Amain"/>
    <w:qFormat/>
    <w:rsid w:val="00E420B4"/>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401EB"/>
    <w:pPr>
      <w:tabs>
        <w:tab w:val="right" w:pos="900"/>
        <w:tab w:val="left" w:pos="1100"/>
      </w:tabs>
      <w:ind w:left="1100" w:hanging="1100"/>
      <w:outlineLvl w:val="5"/>
    </w:pPr>
  </w:style>
  <w:style w:type="paragraph" w:styleId="TOC3">
    <w:name w:val="toc 3"/>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rsid w:val="00E401EB"/>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E401EB"/>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E401EB"/>
    <w:pPr>
      <w:spacing w:before="120" w:line="240" w:lineRule="exact"/>
    </w:pPr>
    <w:rPr>
      <w:rFonts w:ascii="Arial" w:hAnsi="Arial"/>
      <w:sz w:val="18"/>
    </w:rPr>
  </w:style>
  <w:style w:type="paragraph" w:styleId="Header">
    <w:name w:val="header"/>
    <w:basedOn w:val="Normal"/>
    <w:rsid w:val="00E401EB"/>
    <w:pPr>
      <w:tabs>
        <w:tab w:val="center" w:pos="4153"/>
        <w:tab w:val="right" w:pos="8306"/>
      </w:tabs>
    </w:pPr>
  </w:style>
  <w:style w:type="paragraph" w:customStyle="1" w:styleId="amendschedule">
    <w:name w:val="amend schedule"/>
    <w:next w:val="Amain"/>
    <w:rsid w:val="00E420B4"/>
    <w:pPr>
      <w:spacing w:before="140"/>
    </w:pPr>
    <w:rPr>
      <w:rFonts w:ascii="Times" w:hAnsi="Times"/>
      <w:b/>
      <w:sz w:val="24"/>
      <w:lang w:eastAsia="en-US"/>
    </w:rPr>
  </w:style>
  <w:style w:type="paragraph" w:customStyle="1" w:styleId="aDef">
    <w:name w:val="aDef"/>
    <w:basedOn w:val="BillBasic"/>
    <w:link w:val="aDefChar"/>
    <w:rsid w:val="00E401EB"/>
    <w:pPr>
      <w:ind w:left="1100"/>
    </w:pPr>
  </w:style>
  <w:style w:type="paragraph" w:customStyle="1" w:styleId="definpara">
    <w:name w:val="def in para"/>
    <w:rsid w:val="00E420B4"/>
    <w:pPr>
      <w:spacing w:before="80" w:after="80"/>
      <w:ind w:left="1720" w:hanging="380"/>
      <w:jc w:val="both"/>
    </w:pPr>
    <w:rPr>
      <w:rFonts w:ascii="Times" w:hAnsi="Times"/>
      <w:sz w:val="24"/>
      <w:lang w:eastAsia="en-US"/>
    </w:rPr>
  </w:style>
  <w:style w:type="paragraph" w:customStyle="1" w:styleId="Apara">
    <w:name w:val="A para"/>
    <w:basedOn w:val="BillBasic"/>
    <w:rsid w:val="00E401EB"/>
    <w:pPr>
      <w:tabs>
        <w:tab w:val="right" w:pos="1400"/>
        <w:tab w:val="left" w:pos="1600"/>
      </w:tabs>
      <w:ind w:left="1600" w:hanging="1600"/>
      <w:outlineLvl w:val="6"/>
    </w:pPr>
  </w:style>
  <w:style w:type="paragraph" w:customStyle="1" w:styleId="Asubpara">
    <w:name w:val="A subpara"/>
    <w:basedOn w:val="BillBasic"/>
    <w:rsid w:val="00E401EB"/>
    <w:pPr>
      <w:tabs>
        <w:tab w:val="right" w:pos="1900"/>
        <w:tab w:val="left" w:pos="2100"/>
      </w:tabs>
      <w:ind w:left="2100" w:hanging="2100"/>
      <w:outlineLvl w:val="7"/>
    </w:pPr>
  </w:style>
  <w:style w:type="paragraph" w:customStyle="1" w:styleId="Bindent">
    <w:name w:val="B indent"/>
    <w:rsid w:val="00E420B4"/>
    <w:pPr>
      <w:spacing w:before="80" w:after="80"/>
      <w:ind w:left="2260" w:hanging="500"/>
      <w:jc w:val="both"/>
    </w:pPr>
    <w:rPr>
      <w:rFonts w:ascii="Times" w:hAnsi="Times"/>
      <w:sz w:val="24"/>
      <w:lang w:eastAsia="en-US"/>
    </w:rPr>
  </w:style>
  <w:style w:type="paragraph" w:customStyle="1" w:styleId="defaindent">
    <w:name w:val="def a indent"/>
    <w:rsid w:val="00E420B4"/>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E420B4"/>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E420B4"/>
    <w:pPr>
      <w:spacing w:before="80" w:after="80"/>
      <w:ind w:left="3060" w:hanging="500"/>
      <w:jc w:val="both"/>
    </w:pPr>
    <w:rPr>
      <w:rFonts w:ascii="Times" w:hAnsi="Times"/>
      <w:sz w:val="24"/>
      <w:lang w:eastAsia="en-US"/>
    </w:rPr>
  </w:style>
  <w:style w:type="paragraph" w:customStyle="1" w:styleId="fullout">
    <w:name w:val="full out"/>
    <w:rsid w:val="00E420B4"/>
    <w:pPr>
      <w:spacing w:before="80" w:after="80"/>
      <w:jc w:val="both"/>
    </w:pPr>
    <w:rPr>
      <w:rFonts w:ascii="Times" w:hAnsi="Times"/>
      <w:sz w:val="24"/>
      <w:lang w:eastAsia="en-US"/>
    </w:rPr>
  </w:style>
  <w:style w:type="paragraph" w:customStyle="1" w:styleId="defainpara">
    <w:name w:val="def a in para"/>
    <w:rsid w:val="00E420B4"/>
    <w:pPr>
      <w:tabs>
        <w:tab w:val="right" w:pos="2140"/>
      </w:tabs>
      <w:spacing w:before="80" w:after="80"/>
      <w:ind w:left="2400" w:hanging="2400"/>
      <w:jc w:val="both"/>
    </w:pPr>
    <w:rPr>
      <w:rFonts w:ascii="Times" w:hAnsi="Times"/>
      <w:sz w:val="24"/>
      <w:lang w:eastAsia="en-US"/>
    </w:rPr>
  </w:style>
  <w:style w:type="paragraph" w:customStyle="1" w:styleId="halfout">
    <w:name w:val="half out"/>
    <w:rsid w:val="00E420B4"/>
    <w:pPr>
      <w:spacing w:before="80" w:after="80"/>
      <w:ind w:left="900"/>
      <w:jc w:val="both"/>
    </w:pPr>
    <w:rPr>
      <w:rFonts w:ascii="Times" w:hAnsi="Times"/>
      <w:sz w:val="24"/>
      <w:lang w:eastAsia="en-US"/>
    </w:rPr>
  </w:style>
  <w:style w:type="paragraph" w:customStyle="1" w:styleId="defBinpara">
    <w:name w:val="def B in para"/>
    <w:rsid w:val="00E420B4"/>
    <w:pPr>
      <w:spacing w:before="80" w:after="80"/>
      <w:ind w:left="3880" w:hanging="480"/>
      <w:jc w:val="both"/>
    </w:pPr>
    <w:rPr>
      <w:rFonts w:ascii="Times" w:hAnsi="Times"/>
      <w:sz w:val="24"/>
      <w:lang w:eastAsia="en-US"/>
    </w:rPr>
  </w:style>
  <w:style w:type="paragraph" w:customStyle="1" w:styleId="defiinpara">
    <w:name w:val="def i in para"/>
    <w:rsid w:val="00E420B4"/>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E420B4"/>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E420B4"/>
    <w:pPr>
      <w:spacing w:before="20" w:after="20"/>
      <w:ind w:left="1120" w:right="20"/>
      <w:jc w:val="center"/>
    </w:pPr>
    <w:rPr>
      <w:rFonts w:ascii="Times" w:hAnsi="Times"/>
      <w:i/>
      <w:lang w:eastAsia="en-US"/>
    </w:rPr>
  </w:style>
  <w:style w:type="paragraph" w:customStyle="1" w:styleId="tocamendpart">
    <w:name w:val="toc amend part"/>
    <w:rsid w:val="00E420B4"/>
    <w:pPr>
      <w:spacing w:before="20" w:after="20"/>
      <w:ind w:left="1120" w:right="20"/>
      <w:jc w:val="center"/>
    </w:pPr>
    <w:rPr>
      <w:rFonts w:ascii="Times" w:hAnsi="Times"/>
      <w:caps/>
      <w:lang w:eastAsia="en-US"/>
    </w:rPr>
  </w:style>
  <w:style w:type="paragraph" w:customStyle="1" w:styleId="secinpara">
    <w:name w:val="sec in para"/>
    <w:rsid w:val="00E420B4"/>
    <w:pPr>
      <w:spacing w:before="80" w:after="80"/>
      <w:ind w:left="900" w:firstLine="400"/>
      <w:jc w:val="both"/>
    </w:pPr>
    <w:rPr>
      <w:rFonts w:ascii="Times" w:hAnsi="Times"/>
      <w:sz w:val="24"/>
      <w:lang w:eastAsia="en-US"/>
    </w:rPr>
  </w:style>
  <w:style w:type="paragraph" w:customStyle="1" w:styleId="parainpara">
    <w:name w:val="para in para"/>
    <w:rsid w:val="00E401EB"/>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E420B4"/>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E420B4"/>
    <w:pPr>
      <w:spacing w:before="80" w:after="80"/>
      <w:ind w:left="3160" w:hanging="460"/>
      <w:jc w:val="both"/>
    </w:pPr>
    <w:rPr>
      <w:rFonts w:ascii="Times" w:hAnsi="Times"/>
      <w:sz w:val="24"/>
      <w:lang w:eastAsia="en-US"/>
    </w:rPr>
  </w:style>
  <w:style w:type="paragraph" w:customStyle="1" w:styleId="subparainpara2">
    <w:name w:val="subpara in para /2"/>
    <w:rsid w:val="00E420B4"/>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E420B4"/>
    <w:pPr>
      <w:tabs>
        <w:tab w:val="left" w:pos="1700"/>
      </w:tabs>
      <w:spacing w:before="80" w:after="80"/>
      <w:ind w:left="2200" w:hanging="1100"/>
      <w:jc w:val="both"/>
    </w:pPr>
    <w:rPr>
      <w:rFonts w:ascii="Times" w:hAnsi="Times"/>
      <w:sz w:val="24"/>
      <w:lang w:eastAsia="en-US"/>
    </w:rPr>
  </w:style>
  <w:style w:type="paragraph" w:customStyle="1" w:styleId="orpara">
    <w:name w:val=". or para"/>
    <w:rsid w:val="00E420B4"/>
    <w:pPr>
      <w:tabs>
        <w:tab w:val="left" w:pos="1020"/>
      </w:tabs>
      <w:spacing w:before="80" w:after="80"/>
      <w:ind w:left="1440" w:hanging="1040"/>
      <w:jc w:val="both"/>
    </w:pPr>
    <w:rPr>
      <w:rFonts w:ascii="Times" w:hAnsi="Times"/>
      <w:sz w:val="24"/>
      <w:lang w:eastAsia="en-US"/>
    </w:rPr>
  </w:style>
  <w:style w:type="paragraph" w:customStyle="1" w:styleId="orsubpara">
    <w:name w:val=". or subpara"/>
    <w:rsid w:val="00E420B4"/>
    <w:pPr>
      <w:tabs>
        <w:tab w:val="right" w:pos="1340"/>
      </w:tabs>
      <w:spacing w:before="80" w:after="80"/>
      <w:ind w:left="1540" w:hanging="1080"/>
      <w:jc w:val="both"/>
    </w:pPr>
    <w:rPr>
      <w:rFonts w:ascii="Times" w:hAnsi="Times"/>
      <w:sz w:val="24"/>
      <w:lang w:eastAsia="en-US"/>
    </w:rPr>
  </w:style>
  <w:style w:type="paragraph" w:customStyle="1" w:styleId="orsubparainpara">
    <w:name w:val=". or subpara in para"/>
    <w:rsid w:val="00E420B4"/>
    <w:pPr>
      <w:tabs>
        <w:tab w:val="right" w:pos="1980"/>
      </w:tabs>
      <w:spacing w:before="80" w:after="80"/>
      <w:ind w:left="2280" w:hanging="1180"/>
      <w:jc w:val="both"/>
    </w:pPr>
    <w:rPr>
      <w:rFonts w:ascii="Times" w:hAnsi="Times"/>
      <w:sz w:val="24"/>
      <w:lang w:eastAsia="en-US"/>
    </w:rPr>
  </w:style>
  <w:style w:type="paragraph" w:customStyle="1" w:styleId="quarterout">
    <w:name w:val="quarter out"/>
    <w:rsid w:val="00E420B4"/>
    <w:pPr>
      <w:spacing w:before="80" w:after="80"/>
      <w:ind w:left="1600"/>
      <w:jc w:val="both"/>
    </w:pPr>
    <w:rPr>
      <w:rFonts w:ascii="Times" w:hAnsi="Times"/>
      <w:sz w:val="24"/>
      <w:lang w:eastAsia="en-US"/>
    </w:rPr>
  </w:style>
  <w:style w:type="paragraph" w:customStyle="1" w:styleId="note">
    <w:name w:val="note"/>
    <w:basedOn w:val="Normal"/>
    <w:rsid w:val="00E420B4"/>
    <w:pPr>
      <w:spacing w:before="200" w:after="200"/>
      <w:jc w:val="center"/>
    </w:pPr>
    <w:rPr>
      <w:b/>
      <w:caps/>
      <w:sz w:val="20"/>
    </w:rPr>
  </w:style>
  <w:style w:type="paragraph" w:customStyle="1" w:styleId="note1">
    <w:name w:val="note 1"/>
    <w:rsid w:val="00E420B4"/>
    <w:pPr>
      <w:spacing w:before="100" w:after="40"/>
      <w:ind w:left="400" w:hanging="400"/>
      <w:jc w:val="both"/>
    </w:pPr>
    <w:rPr>
      <w:rFonts w:ascii="Times" w:hAnsi="Times"/>
      <w:lang w:eastAsia="en-US"/>
    </w:rPr>
  </w:style>
  <w:style w:type="paragraph" w:customStyle="1" w:styleId="Comment">
    <w:name w:val="Comment"/>
    <w:basedOn w:val="BillBasic"/>
    <w:rsid w:val="00E401EB"/>
    <w:pPr>
      <w:tabs>
        <w:tab w:val="left" w:pos="1800"/>
      </w:tabs>
      <w:ind w:left="1300"/>
      <w:jc w:val="left"/>
    </w:pPr>
    <w:rPr>
      <w:b/>
      <w:sz w:val="18"/>
    </w:rPr>
  </w:style>
  <w:style w:type="paragraph" w:customStyle="1" w:styleId="Billheader">
    <w:name w:val="Billheader"/>
    <w:basedOn w:val="BillBasic0"/>
    <w:rsid w:val="00E420B4"/>
    <w:pPr>
      <w:widowControl w:val="0"/>
      <w:tabs>
        <w:tab w:val="center" w:pos="3600"/>
        <w:tab w:val="right" w:pos="7200"/>
      </w:tabs>
      <w:jc w:val="center"/>
    </w:pPr>
    <w:rPr>
      <w:i/>
      <w:sz w:val="20"/>
    </w:rPr>
  </w:style>
  <w:style w:type="paragraph" w:customStyle="1" w:styleId="Billfooter">
    <w:name w:val="Billfooter"/>
    <w:basedOn w:val="BillBasic0"/>
    <w:rsid w:val="00E420B4"/>
    <w:pPr>
      <w:widowControl w:val="0"/>
      <w:pBdr>
        <w:top w:val="single" w:sz="2" w:space="0" w:color="auto"/>
      </w:pBdr>
      <w:tabs>
        <w:tab w:val="right" w:pos="7200"/>
      </w:tabs>
      <w:spacing w:before="0" w:after="0"/>
    </w:pPr>
    <w:rPr>
      <w:sz w:val="18"/>
    </w:rPr>
  </w:style>
  <w:style w:type="paragraph" w:customStyle="1" w:styleId="AH3sec">
    <w:name w:val="A H3 sec"/>
    <w:aliases w:val=" H3,H3"/>
    <w:basedOn w:val="BillBasic0"/>
    <w:next w:val="Normal"/>
    <w:rsid w:val="00E420B4"/>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character" w:styleId="PageNumber">
    <w:name w:val="page number"/>
    <w:basedOn w:val="DefaultParagraphFont"/>
    <w:rsid w:val="00E401EB"/>
  </w:style>
  <w:style w:type="paragraph" w:customStyle="1" w:styleId="BillBasic0">
    <w:name w:val="Bill Basic"/>
    <w:rsid w:val="00E420B4"/>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E401EB"/>
    <w:pPr>
      <w:keepNext/>
      <w:tabs>
        <w:tab w:val="left" w:pos="1100"/>
      </w:tabs>
      <w:spacing w:before="240"/>
      <w:ind w:left="1100" w:hanging="1100"/>
      <w:jc w:val="left"/>
      <w:outlineLvl w:val="4"/>
    </w:pPr>
    <w:rPr>
      <w:rFonts w:ascii="Arial" w:hAnsi="Arial"/>
      <w:b/>
    </w:rPr>
  </w:style>
  <w:style w:type="paragraph" w:customStyle="1" w:styleId="InparaDef">
    <w:name w:val="InparaDef"/>
    <w:basedOn w:val="BillBasic0"/>
    <w:rsid w:val="00E420B4"/>
    <w:pPr>
      <w:ind w:left="1720" w:hanging="380"/>
    </w:pPr>
  </w:style>
  <w:style w:type="paragraph" w:customStyle="1" w:styleId="Asubsubpara">
    <w:name w:val="A subsubpara"/>
    <w:basedOn w:val="BillBasic"/>
    <w:rsid w:val="00E401EB"/>
    <w:pPr>
      <w:tabs>
        <w:tab w:val="right" w:pos="2400"/>
        <w:tab w:val="left" w:pos="2600"/>
      </w:tabs>
      <w:ind w:left="2600" w:hanging="2600"/>
      <w:outlineLvl w:val="8"/>
    </w:pPr>
  </w:style>
  <w:style w:type="paragraph" w:customStyle="1" w:styleId="Inparamain">
    <w:name w:val="Inpara main"/>
    <w:basedOn w:val="BillBasic0"/>
    <w:rsid w:val="00E420B4"/>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E420B4"/>
    <w:pPr>
      <w:tabs>
        <w:tab w:val="right" w:pos="1600"/>
      </w:tabs>
      <w:spacing w:before="0"/>
      <w:ind w:left="1800" w:hanging="1800"/>
    </w:pPr>
  </w:style>
  <w:style w:type="paragraph" w:customStyle="1" w:styleId="Inparasubpara">
    <w:name w:val="Inpara subpara"/>
    <w:basedOn w:val="BillBasic0"/>
    <w:rsid w:val="00E420B4"/>
    <w:pPr>
      <w:tabs>
        <w:tab w:val="right" w:pos="2240"/>
      </w:tabs>
      <w:spacing w:before="0"/>
      <w:ind w:left="2440" w:hanging="2440"/>
    </w:pPr>
  </w:style>
  <w:style w:type="paragraph" w:customStyle="1" w:styleId="Inparasubsubpara">
    <w:name w:val="Inpara subsubpara"/>
    <w:basedOn w:val="BillBasic0"/>
    <w:rsid w:val="00E420B4"/>
    <w:pPr>
      <w:tabs>
        <w:tab w:val="right" w:pos="2880"/>
      </w:tabs>
      <w:spacing w:before="0"/>
      <w:ind w:left="3080" w:hanging="3080"/>
    </w:pPr>
  </w:style>
  <w:style w:type="paragraph" w:customStyle="1" w:styleId="Aparareturn">
    <w:name w:val="A para return"/>
    <w:basedOn w:val="BillBasic"/>
    <w:rsid w:val="00E401EB"/>
    <w:pPr>
      <w:ind w:left="1600"/>
    </w:pPr>
  </w:style>
  <w:style w:type="paragraph" w:styleId="TOC4">
    <w:name w:val="toc 4"/>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01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401EB"/>
  </w:style>
  <w:style w:type="paragraph" w:customStyle="1" w:styleId="Billname">
    <w:name w:val="Billname"/>
    <w:basedOn w:val="Normal"/>
    <w:rsid w:val="00E401EB"/>
    <w:pPr>
      <w:spacing w:before="1220"/>
    </w:pPr>
    <w:rPr>
      <w:rFonts w:ascii="Arial" w:hAnsi="Arial"/>
      <w:b/>
      <w:sz w:val="40"/>
    </w:rPr>
  </w:style>
  <w:style w:type="character" w:styleId="LineNumber">
    <w:name w:val="line number"/>
    <w:basedOn w:val="DefaultParagraphFont"/>
    <w:rsid w:val="00E401EB"/>
    <w:rPr>
      <w:rFonts w:ascii="Arial" w:hAnsi="Arial"/>
      <w:sz w:val="16"/>
    </w:rPr>
  </w:style>
  <w:style w:type="paragraph" w:customStyle="1" w:styleId="Norm-5pt">
    <w:name w:val="Norm-5pt"/>
    <w:basedOn w:val="Normal"/>
    <w:rsid w:val="00E401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E420B4"/>
  </w:style>
  <w:style w:type="paragraph" w:customStyle="1" w:styleId="Asubparareturn">
    <w:name w:val="A subpara return"/>
    <w:basedOn w:val="BillBasic"/>
    <w:rsid w:val="00E401EB"/>
    <w:pPr>
      <w:ind w:left="2100"/>
    </w:pPr>
  </w:style>
  <w:style w:type="paragraph" w:customStyle="1" w:styleId="N-afterBillname">
    <w:name w:val="N-afterBillname"/>
    <w:basedOn w:val="BillBasic0"/>
    <w:rsid w:val="00E420B4"/>
    <w:pPr>
      <w:pBdr>
        <w:bottom w:val="single" w:sz="2" w:space="0" w:color="auto"/>
      </w:pBdr>
      <w:spacing w:before="100" w:after="200"/>
      <w:ind w:left="2980" w:right="3020"/>
      <w:jc w:val="center"/>
    </w:pPr>
  </w:style>
  <w:style w:type="paragraph" w:customStyle="1" w:styleId="N-TOCheading">
    <w:name w:val="N-TOCheading"/>
    <w:basedOn w:val="BillBasicHeading"/>
    <w:next w:val="N-9pt"/>
    <w:rsid w:val="00E401EB"/>
    <w:pPr>
      <w:pBdr>
        <w:bottom w:val="single" w:sz="4" w:space="1" w:color="auto"/>
      </w:pBdr>
      <w:spacing w:before="800"/>
    </w:pPr>
    <w:rPr>
      <w:sz w:val="32"/>
    </w:rPr>
  </w:style>
  <w:style w:type="paragraph" w:customStyle="1" w:styleId="N-9pt">
    <w:name w:val="N-9pt"/>
    <w:basedOn w:val="BillBasic"/>
    <w:next w:val="BillBasic"/>
    <w:rsid w:val="00E401EB"/>
    <w:pPr>
      <w:keepNext/>
      <w:tabs>
        <w:tab w:val="right" w:pos="7707"/>
      </w:tabs>
      <w:spacing w:before="120"/>
    </w:pPr>
    <w:rPr>
      <w:rFonts w:ascii="Arial" w:hAnsi="Arial"/>
      <w:sz w:val="18"/>
    </w:rPr>
  </w:style>
  <w:style w:type="paragraph" w:customStyle="1" w:styleId="N-14pt">
    <w:name w:val="N-14pt"/>
    <w:basedOn w:val="BillBasic"/>
    <w:rsid w:val="00E401EB"/>
    <w:pPr>
      <w:spacing w:before="0"/>
    </w:pPr>
    <w:rPr>
      <w:b/>
      <w:sz w:val="28"/>
    </w:rPr>
  </w:style>
  <w:style w:type="paragraph" w:customStyle="1" w:styleId="Sched-heading">
    <w:name w:val="Sched-heading"/>
    <w:basedOn w:val="BillBasicHeading"/>
    <w:next w:val="refSymb"/>
    <w:rsid w:val="00E401EB"/>
    <w:pPr>
      <w:spacing w:before="380"/>
      <w:ind w:left="2600" w:hanging="2600"/>
      <w:outlineLvl w:val="0"/>
    </w:pPr>
    <w:rPr>
      <w:sz w:val="34"/>
    </w:rPr>
  </w:style>
  <w:style w:type="paragraph" w:customStyle="1" w:styleId="Sched-name">
    <w:name w:val="Sched-name"/>
    <w:basedOn w:val="BillBasic0"/>
    <w:rsid w:val="00E420B4"/>
    <w:pPr>
      <w:spacing w:before="0" w:line="480" w:lineRule="atLeast"/>
      <w:jc w:val="center"/>
    </w:pPr>
    <w:rPr>
      <w:caps/>
    </w:rPr>
  </w:style>
  <w:style w:type="paragraph" w:customStyle="1" w:styleId="AH1Part">
    <w:name w:val="A H1 Part"/>
    <w:basedOn w:val="BillBasic0"/>
    <w:rsid w:val="00E420B4"/>
    <w:pPr>
      <w:keepNext/>
      <w:spacing w:before="300"/>
      <w:jc w:val="center"/>
    </w:pPr>
    <w:rPr>
      <w:b/>
      <w:caps/>
    </w:rPr>
  </w:style>
  <w:style w:type="paragraph" w:customStyle="1" w:styleId="AH2Div">
    <w:name w:val="A H2 Div"/>
    <w:basedOn w:val="BillBasic0"/>
    <w:rsid w:val="00E420B4"/>
    <w:pPr>
      <w:keepNext/>
      <w:spacing w:before="160"/>
      <w:jc w:val="center"/>
    </w:pPr>
    <w:rPr>
      <w:b/>
      <w:i/>
    </w:rPr>
  </w:style>
  <w:style w:type="paragraph" w:customStyle="1" w:styleId="IH6sec">
    <w:name w:val="I H6 sec"/>
    <w:basedOn w:val="AH3sec"/>
    <w:next w:val="Amain"/>
    <w:rsid w:val="00E420B4"/>
  </w:style>
  <w:style w:type="paragraph" w:customStyle="1" w:styleId="IH4Part">
    <w:name w:val="I H4 Part"/>
    <w:basedOn w:val="AH1Part"/>
    <w:rsid w:val="00E420B4"/>
  </w:style>
  <w:style w:type="paragraph" w:customStyle="1" w:styleId="IH5Div">
    <w:name w:val="I H5 Div"/>
    <w:basedOn w:val="AH2Div"/>
    <w:rsid w:val="00E420B4"/>
  </w:style>
  <w:style w:type="paragraph" w:customStyle="1" w:styleId="01Contents">
    <w:name w:val="01Contents"/>
    <w:basedOn w:val="Normal"/>
    <w:rsid w:val="00E401EB"/>
  </w:style>
  <w:style w:type="paragraph" w:customStyle="1" w:styleId="00ClientCover">
    <w:name w:val="00ClientCover"/>
    <w:basedOn w:val="Normal"/>
    <w:rsid w:val="00E401EB"/>
  </w:style>
  <w:style w:type="paragraph" w:customStyle="1" w:styleId="02Text">
    <w:name w:val="02Text"/>
    <w:basedOn w:val="Normal"/>
    <w:rsid w:val="00E401EB"/>
  </w:style>
  <w:style w:type="paragraph" w:customStyle="1" w:styleId="BillBasic">
    <w:name w:val="BillBasic"/>
    <w:rsid w:val="00E401EB"/>
    <w:pPr>
      <w:spacing w:before="140"/>
      <w:jc w:val="both"/>
    </w:pPr>
    <w:rPr>
      <w:rFonts w:ascii="Times New Roman" w:hAnsi="Times New Roman"/>
      <w:sz w:val="24"/>
      <w:lang w:eastAsia="en-US"/>
    </w:rPr>
  </w:style>
  <w:style w:type="paragraph" w:customStyle="1" w:styleId="BillBasicHeading">
    <w:name w:val="BillBasicHeading"/>
    <w:basedOn w:val="BillBasic"/>
    <w:rsid w:val="00E401EB"/>
    <w:pPr>
      <w:keepNext/>
      <w:tabs>
        <w:tab w:val="left" w:pos="2600"/>
      </w:tabs>
      <w:jc w:val="left"/>
    </w:pPr>
    <w:rPr>
      <w:rFonts w:ascii="Arial" w:hAnsi="Arial"/>
      <w:b/>
    </w:rPr>
  </w:style>
  <w:style w:type="paragraph" w:customStyle="1" w:styleId="draft">
    <w:name w:val="draft"/>
    <w:basedOn w:val="Normal"/>
    <w:rsid w:val="00E401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401EB"/>
    <w:pPr>
      <w:tabs>
        <w:tab w:val="center" w:pos="3160"/>
      </w:tabs>
      <w:spacing w:after="60"/>
    </w:pPr>
    <w:rPr>
      <w:sz w:val="216"/>
    </w:rPr>
  </w:style>
  <w:style w:type="paragraph" w:customStyle="1" w:styleId="Amainreturn">
    <w:name w:val="A main return"/>
    <w:basedOn w:val="BillBasic"/>
    <w:rsid w:val="00E401EB"/>
    <w:pPr>
      <w:ind w:left="1100"/>
    </w:pPr>
  </w:style>
  <w:style w:type="paragraph" w:customStyle="1" w:styleId="aExamHead">
    <w:name w:val="aExam Head"/>
    <w:basedOn w:val="BillBasicHeading"/>
    <w:next w:val="aExam"/>
    <w:rsid w:val="00E401EB"/>
    <w:pPr>
      <w:tabs>
        <w:tab w:val="clear" w:pos="2600"/>
      </w:tabs>
      <w:ind w:left="1100"/>
    </w:pPr>
    <w:rPr>
      <w:sz w:val="18"/>
    </w:rPr>
  </w:style>
  <w:style w:type="paragraph" w:customStyle="1" w:styleId="aNote">
    <w:name w:val="aNote"/>
    <w:basedOn w:val="BillBasic"/>
    <w:link w:val="aNoteChar"/>
    <w:rsid w:val="00E401EB"/>
    <w:pPr>
      <w:ind w:left="1900" w:hanging="800"/>
    </w:pPr>
    <w:rPr>
      <w:sz w:val="20"/>
    </w:rPr>
  </w:style>
  <w:style w:type="paragraph" w:customStyle="1" w:styleId="HeaderEven">
    <w:name w:val="HeaderEven"/>
    <w:basedOn w:val="Normal"/>
    <w:rsid w:val="00E401EB"/>
    <w:rPr>
      <w:rFonts w:ascii="Arial" w:hAnsi="Arial"/>
      <w:sz w:val="18"/>
    </w:rPr>
  </w:style>
  <w:style w:type="paragraph" w:customStyle="1" w:styleId="HeaderEven6">
    <w:name w:val="HeaderEven6"/>
    <w:basedOn w:val="HeaderEven"/>
    <w:rsid w:val="00E401EB"/>
    <w:pPr>
      <w:spacing w:before="120" w:after="60"/>
    </w:pPr>
  </w:style>
  <w:style w:type="paragraph" w:customStyle="1" w:styleId="HeaderOdd6">
    <w:name w:val="HeaderOdd6"/>
    <w:basedOn w:val="HeaderEven6"/>
    <w:rsid w:val="00E401EB"/>
    <w:pPr>
      <w:jc w:val="right"/>
    </w:pPr>
  </w:style>
  <w:style w:type="paragraph" w:customStyle="1" w:styleId="HeaderOdd">
    <w:name w:val="HeaderOdd"/>
    <w:basedOn w:val="HeaderEven"/>
    <w:rsid w:val="00E401EB"/>
    <w:pPr>
      <w:jc w:val="right"/>
    </w:pPr>
  </w:style>
  <w:style w:type="paragraph" w:customStyle="1" w:styleId="BillNo">
    <w:name w:val="BillNo"/>
    <w:basedOn w:val="BillBasicHeading"/>
    <w:rsid w:val="00E401EB"/>
    <w:pPr>
      <w:keepNext w:val="0"/>
      <w:spacing w:before="240"/>
      <w:jc w:val="both"/>
    </w:pPr>
  </w:style>
  <w:style w:type="paragraph" w:customStyle="1" w:styleId="N-16pt">
    <w:name w:val="N-16pt"/>
    <w:basedOn w:val="BillBasic"/>
    <w:rsid w:val="00E401EB"/>
    <w:pPr>
      <w:spacing w:before="800"/>
    </w:pPr>
    <w:rPr>
      <w:b/>
      <w:sz w:val="32"/>
    </w:rPr>
  </w:style>
  <w:style w:type="paragraph" w:customStyle="1" w:styleId="N-line3">
    <w:name w:val="N-line3"/>
    <w:basedOn w:val="BillBasic"/>
    <w:next w:val="BillBasic"/>
    <w:rsid w:val="00E401EB"/>
    <w:pPr>
      <w:pBdr>
        <w:bottom w:val="single" w:sz="12" w:space="1" w:color="auto"/>
      </w:pBdr>
      <w:spacing w:before="60"/>
    </w:pPr>
  </w:style>
  <w:style w:type="paragraph" w:customStyle="1" w:styleId="EnactingWords">
    <w:name w:val="EnactingWords"/>
    <w:basedOn w:val="BillBasic"/>
    <w:rsid w:val="00E401EB"/>
    <w:pPr>
      <w:spacing w:before="120"/>
    </w:pPr>
  </w:style>
  <w:style w:type="paragraph" w:customStyle="1" w:styleId="FooterInfo">
    <w:name w:val="FooterInfo"/>
    <w:basedOn w:val="Normal"/>
    <w:rsid w:val="00E401EB"/>
    <w:pPr>
      <w:tabs>
        <w:tab w:val="right" w:pos="7707"/>
      </w:tabs>
    </w:pPr>
    <w:rPr>
      <w:rFonts w:ascii="Arial" w:hAnsi="Arial"/>
      <w:sz w:val="18"/>
    </w:rPr>
  </w:style>
  <w:style w:type="paragraph" w:customStyle="1" w:styleId="AH1Chapter">
    <w:name w:val="A H1 Chapter"/>
    <w:basedOn w:val="BillBasicHeading"/>
    <w:next w:val="AH2Part"/>
    <w:rsid w:val="00E401EB"/>
    <w:pPr>
      <w:spacing w:before="320"/>
      <w:ind w:left="2600" w:hanging="2600"/>
      <w:outlineLvl w:val="0"/>
    </w:pPr>
    <w:rPr>
      <w:sz w:val="34"/>
    </w:rPr>
  </w:style>
  <w:style w:type="paragraph" w:customStyle="1" w:styleId="AH2Part">
    <w:name w:val="A H2 Part"/>
    <w:basedOn w:val="BillBasicHeading"/>
    <w:next w:val="AH3Div"/>
    <w:rsid w:val="00E401EB"/>
    <w:pPr>
      <w:spacing w:before="380"/>
      <w:ind w:left="2600" w:hanging="2600"/>
      <w:outlineLvl w:val="1"/>
    </w:pPr>
    <w:rPr>
      <w:sz w:val="32"/>
    </w:rPr>
  </w:style>
  <w:style w:type="paragraph" w:customStyle="1" w:styleId="AH3Div">
    <w:name w:val="A H3 Div"/>
    <w:basedOn w:val="BillBasicHeading"/>
    <w:next w:val="AH5Sec"/>
    <w:rsid w:val="00E401EB"/>
    <w:pPr>
      <w:spacing w:before="240"/>
      <w:ind w:left="2600" w:hanging="2600"/>
      <w:outlineLvl w:val="2"/>
    </w:pPr>
    <w:rPr>
      <w:sz w:val="28"/>
    </w:rPr>
  </w:style>
  <w:style w:type="paragraph" w:customStyle="1" w:styleId="AH4SubDiv">
    <w:name w:val="A H4 SubDiv"/>
    <w:basedOn w:val="BillBasicHeading"/>
    <w:next w:val="AH5Sec"/>
    <w:rsid w:val="00E401EB"/>
    <w:pPr>
      <w:spacing w:before="240"/>
      <w:ind w:left="2600" w:hanging="2600"/>
      <w:outlineLvl w:val="3"/>
    </w:pPr>
    <w:rPr>
      <w:sz w:val="26"/>
    </w:rPr>
  </w:style>
  <w:style w:type="paragraph" w:customStyle="1" w:styleId="AH5Sec">
    <w:name w:val="A H5 Sec"/>
    <w:basedOn w:val="BillBasicHeading"/>
    <w:next w:val="Amain"/>
    <w:rsid w:val="00E401EB"/>
    <w:pPr>
      <w:tabs>
        <w:tab w:val="clear" w:pos="2600"/>
        <w:tab w:val="left" w:pos="1100"/>
      </w:tabs>
      <w:spacing w:before="240"/>
      <w:ind w:left="1100" w:hanging="1100"/>
      <w:outlineLvl w:val="4"/>
    </w:pPr>
  </w:style>
  <w:style w:type="paragraph" w:customStyle="1" w:styleId="ref">
    <w:name w:val="ref"/>
    <w:basedOn w:val="BillBasic"/>
    <w:next w:val="Normal"/>
    <w:rsid w:val="00E401EB"/>
    <w:pPr>
      <w:spacing w:before="60"/>
    </w:pPr>
    <w:rPr>
      <w:sz w:val="18"/>
    </w:rPr>
  </w:style>
  <w:style w:type="paragraph" w:customStyle="1" w:styleId="Sched-Part">
    <w:name w:val="Sched-Part"/>
    <w:basedOn w:val="BillBasicHeading"/>
    <w:next w:val="Sched-Form"/>
    <w:rsid w:val="00E401EB"/>
    <w:pPr>
      <w:spacing w:before="380"/>
      <w:ind w:left="2600" w:hanging="2600"/>
      <w:outlineLvl w:val="1"/>
    </w:pPr>
    <w:rPr>
      <w:sz w:val="32"/>
    </w:rPr>
  </w:style>
  <w:style w:type="paragraph" w:customStyle="1" w:styleId="Sched-Form">
    <w:name w:val="Sched-Form"/>
    <w:basedOn w:val="BillBasicHeading"/>
    <w:next w:val="Schclauseheading"/>
    <w:rsid w:val="00E401EB"/>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01EB"/>
    <w:pPr>
      <w:spacing w:before="320"/>
      <w:ind w:left="2600" w:hanging="2600"/>
      <w:jc w:val="both"/>
      <w:outlineLvl w:val="0"/>
    </w:pPr>
    <w:rPr>
      <w:sz w:val="34"/>
    </w:rPr>
  </w:style>
  <w:style w:type="paragraph" w:customStyle="1" w:styleId="Sched-Form-18Space">
    <w:name w:val="Sched-Form-18Space"/>
    <w:basedOn w:val="Normal"/>
    <w:rsid w:val="00E401EB"/>
    <w:pPr>
      <w:spacing w:before="360" w:after="60"/>
    </w:pPr>
    <w:rPr>
      <w:sz w:val="22"/>
    </w:rPr>
  </w:style>
  <w:style w:type="paragraph" w:customStyle="1" w:styleId="Endnote1">
    <w:name w:val="Endnote1"/>
    <w:basedOn w:val="BillBasic"/>
    <w:next w:val="Normal"/>
    <w:rsid w:val="00E401EB"/>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E401EB"/>
    <w:pPr>
      <w:tabs>
        <w:tab w:val="clear" w:pos="2600"/>
        <w:tab w:val="left" w:pos="0"/>
      </w:tabs>
      <w:ind w:left="2480" w:hanging="2960"/>
    </w:pPr>
  </w:style>
  <w:style w:type="paragraph" w:customStyle="1" w:styleId="IH1Chap">
    <w:name w:val="I H1 Chap"/>
    <w:basedOn w:val="BillBasicHeading"/>
    <w:next w:val="Normal"/>
    <w:rsid w:val="00E401EB"/>
    <w:pPr>
      <w:spacing w:before="320"/>
      <w:ind w:left="2600" w:hanging="2600"/>
    </w:pPr>
    <w:rPr>
      <w:sz w:val="34"/>
    </w:rPr>
  </w:style>
  <w:style w:type="paragraph" w:customStyle="1" w:styleId="IH2Part">
    <w:name w:val="I H2 Part"/>
    <w:basedOn w:val="BillBasicHeading"/>
    <w:next w:val="Normal"/>
    <w:rsid w:val="00E401EB"/>
    <w:pPr>
      <w:spacing w:before="380"/>
      <w:ind w:left="2600" w:hanging="2600"/>
    </w:pPr>
    <w:rPr>
      <w:sz w:val="32"/>
    </w:rPr>
  </w:style>
  <w:style w:type="paragraph" w:customStyle="1" w:styleId="IH3Div">
    <w:name w:val="I H3 Div"/>
    <w:basedOn w:val="BillBasicHeading"/>
    <w:next w:val="Normal"/>
    <w:rsid w:val="00E401EB"/>
    <w:pPr>
      <w:spacing w:before="240"/>
      <w:ind w:left="2600" w:hanging="2600"/>
    </w:pPr>
    <w:rPr>
      <w:sz w:val="28"/>
    </w:rPr>
  </w:style>
  <w:style w:type="paragraph" w:customStyle="1" w:styleId="IH4SubDiv">
    <w:name w:val="I H4 SubDiv"/>
    <w:basedOn w:val="BillBasicHeading"/>
    <w:next w:val="Normal"/>
    <w:rsid w:val="00E401EB"/>
    <w:pPr>
      <w:spacing w:before="240"/>
      <w:ind w:left="2600" w:hanging="2600"/>
      <w:jc w:val="both"/>
    </w:pPr>
    <w:rPr>
      <w:sz w:val="26"/>
    </w:rPr>
  </w:style>
  <w:style w:type="paragraph" w:customStyle="1" w:styleId="IH5Sec">
    <w:name w:val="I H5 Sec"/>
    <w:basedOn w:val="BillBasicHeading"/>
    <w:next w:val="Normal"/>
    <w:rsid w:val="00E401EB"/>
    <w:pPr>
      <w:tabs>
        <w:tab w:val="clear" w:pos="2600"/>
        <w:tab w:val="left" w:pos="1100"/>
      </w:tabs>
      <w:spacing w:before="240"/>
      <w:ind w:left="1100" w:hanging="1100"/>
    </w:pPr>
  </w:style>
  <w:style w:type="paragraph" w:customStyle="1" w:styleId="PageBreak">
    <w:name w:val="PageBreak"/>
    <w:basedOn w:val="Normal"/>
    <w:rsid w:val="00E401EB"/>
    <w:rPr>
      <w:sz w:val="4"/>
    </w:rPr>
  </w:style>
  <w:style w:type="paragraph" w:customStyle="1" w:styleId="04Dictionary">
    <w:name w:val="04Dictionary"/>
    <w:basedOn w:val="Normal"/>
    <w:rsid w:val="00E401EB"/>
  </w:style>
  <w:style w:type="paragraph" w:customStyle="1" w:styleId="N-line1">
    <w:name w:val="N-line1"/>
    <w:basedOn w:val="BillBasic"/>
    <w:rsid w:val="00E401EB"/>
    <w:pPr>
      <w:pBdr>
        <w:bottom w:val="single" w:sz="4" w:space="0" w:color="auto"/>
      </w:pBdr>
      <w:spacing w:before="100"/>
      <w:ind w:left="2980" w:right="3020"/>
      <w:jc w:val="center"/>
    </w:pPr>
  </w:style>
  <w:style w:type="paragraph" w:customStyle="1" w:styleId="N-line2">
    <w:name w:val="N-line2"/>
    <w:basedOn w:val="Normal"/>
    <w:rsid w:val="00E401EB"/>
    <w:pPr>
      <w:pBdr>
        <w:bottom w:val="single" w:sz="8" w:space="0" w:color="auto"/>
      </w:pBdr>
    </w:pPr>
  </w:style>
  <w:style w:type="paragraph" w:customStyle="1" w:styleId="EndNote">
    <w:name w:val="EndNote"/>
    <w:basedOn w:val="BillBasicHeading"/>
    <w:rsid w:val="00E401EB"/>
    <w:pPr>
      <w:keepNext w:val="0"/>
      <w:tabs>
        <w:tab w:val="clear" w:pos="2600"/>
        <w:tab w:val="left" w:pos="1100"/>
      </w:tabs>
      <w:spacing w:before="160"/>
      <w:ind w:left="1100" w:hanging="1100"/>
      <w:jc w:val="both"/>
    </w:pPr>
  </w:style>
  <w:style w:type="paragraph" w:customStyle="1" w:styleId="EndnotesAbbrev">
    <w:name w:val="EndnotesAbbrev"/>
    <w:basedOn w:val="Normal"/>
    <w:rsid w:val="00E401EB"/>
    <w:pPr>
      <w:spacing w:before="20"/>
    </w:pPr>
    <w:rPr>
      <w:rFonts w:ascii="Arial" w:hAnsi="Arial"/>
      <w:color w:val="000000"/>
      <w:sz w:val="16"/>
    </w:rPr>
  </w:style>
  <w:style w:type="paragraph" w:customStyle="1" w:styleId="PenaltyHeading">
    <w:name w:val="PenaltyHeading"/>
    <w:basedOn w:val="Normal"/>
    <w:rsid w:val="00E401EB"/>
    <w:pPr>
      <w:tabs>
        <w:tab w:val="left" w:pos="1100"/>
      </w:tabs>
      <w:spacing w:before="120"/>
      <w:ind w:left="1100" w:hanging="1100"/>
    </w:pPr>
    <w:rPr>
      <w:rFonts w:ascii="Arial" w:hAnsi="Arial"/>
      <w:b/>
      <w:sz w:val="20"/>
    </w:rPr>
  </w:style>
  <w:style w:type="paragraph" w:customStyle="1" w:styleId="05EndNote">
    <w:name w:val="05EndNote"/>
    <w:basedOn w:val="Normal"/>
    <w:rsid w:val="00E401EB"/>
  </w:style>
  <w:style w:type="paragraph" w:customStyle="1" w:styleId="03Schedule">
    <w:name w:val="03Schedule"/>
    <w:basedOn w:val="Normal"/>
    <w:rsid w:val="00E401EB"/>
  </w:style>
  <w:style w:type="paragraph" w:customStyle="1" w:styleId="ISched-heading">
    <w:name w:val="I Sched-heading"/>
    <w:basedOn w:val="BillBasicHeading"/>
    <w:next w:val="Normal"/>
    <w:rsid w:val="00E401EB"/>
    <w:pPr>
      <w:spacing w:before="320"/>
      <w:ind w:left="2600" w:hanging="2600"/>
    </w:pPr>
    <w:rPr>
      <w:sz w:val="34"/>
    </w:rPr>
  </w:style>
  <w:style w:type="paragraph" w:customStyle="1" w:styleId="ISched-Part">
    <w:name w:val="I Sched-Part"/>
    <w:basedOn w:val="BillBasicHeading"/>
    <w:rsid w:val="00E401EB"/>
    <w:pPr>
      <w:spacing w:before="380"/>
      <w:ind w:left="2600" w:hanging="2600"/>
    </w:pPr>
    <w:rPr>
      <w:sz w:val="32"/>
    </w:rPr>
  </w:style>
  <w:style w:type="paragraph" w:customStyle="1" w:styleId="ISched-form">
    <w:name w:val="I Sched-form"/>
    <w:basedOn w:val="BillBasicHeading"/>
    <w:rsid w:val="00E401EB"/>
    <w:pPr>
      <w:tabs>
        <w:tab w:val="right" w:pos="7200"/>
      </w:tabs>
      <w:spacing w:before="240"/>
      <w:ind w:left="2600" w:hanging="2600"/>
    </w:pPr>
    <w:rPr>
      <w:sz w:val="28"/>
    </w:rPr>
  </w:style>
  <w:style w:type="paragraph" w:customStyle="1" w:styleId="ISchclauseheading">
    <w:name w:val="I Sch clause heading"/>
    <w:basedOn w:val="BillBasic"/>
    <w:rsid w:val="00E401EB"/>
    <w:pPr>
      <w:keepNext/>
      <w:tabs>
        <w:tab w:val="left" w:pos="1100"/>
      </w:tabs>
      <w:spacing w:before="240"/>
      <w:ind w:left="1100" w:hanging="1100"/>
      <w:jc w:val="left"/>
    </w:pPr>
    <w:rPr>
      <w:rFonts w:ascii="Arial" w:hAnsi="Arial"/>
      <w:b/>
    </w:rPr>
  </w:style>
  <w:style w:type="paragraph" w:customStyle="1" w:styleId="IMain">
    <w:name w:val="I Main"/>
    <w:basedOn w:val="Amain"/>
    <w:rsid w:val="00E401EB"/>
  </w:style>
  <w:style w:type="paragraph" w:customStyle="1" w:styleId="Ipara">
    <w:name w:val="I para"/>
    <w:basedOn w:val="Apara"/>
    <w:rsid w:val="00E401EB"/>
    <w:pPr>
      <w:outlineLvl w:val="9"/>
    </w:pPr>
  </w:style>
  <w:style w:type="paragraph" w:customStyle="1" w:styleId="Isubpara">
    <w:name w:val="I subpara"/>
    <w:basedOn w:val="Asubpara"/>
    <w:rsid w:val="00E401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01EB"/>
    <w:pPr>
      <w:tabs>
        <w:tab w:val="clear" w:pos="2400"/>
        <w:tab w:val="clear" w:pos="2600"/>
        <w:tab w:val="right" w:pos="2460"/>
        <w:tab w:val="left" w:pos="2660"/>
      </w:tabs>
      <w:ind w:left="2660" w:hanging="2660"/>
    </w:pPr>
  </w:style>
  <w:style w:type="character" w:customStyle="1" w:styleId="CharSectNo">
    <w:name w:val="CharSectNo"/>
    <w:basedOn w:val="DefaultParagraphFont"/>
    <w:rsid w:val="00E401EB"/>
  </w:style>
  <w:style w:type="character" w:customStyle="1" w:styleId="CharDivNo">
    <w:name w:val="CharDivNo"/>
    <w:basedOn w:val="DefaultParagraphFont"/>
    <w:rsid w:val="00E401EB"/>
  </w:style>
  <w:style w:type="character" w:customStyle="1" w:styleId="CharDivText">
    <w:name w:val="CharDivText"/>
    <w:basedOn w:val="DefaultParagraphFont"/>
    <w:rsid w:val="00E401EB"/>
  </w:style>
  <w:style w:type="character" w:customStyle="1" w:styleId="CharPartNo">
    <w:name w:val="CharPartNo"/>
    <w:basedOn w:val="DefaultParagraphFont"/>
    <w:rsid w:val="00E401EB"/>
  </w:style>
  <w:style w:type="paragraph" w:customStyle="1" w:styleId="Placeholder">
    <w:name w:val="Placeholder"/>
    <w:basedOn w:val="Normal"/>
    <w:rsid w:val="00E401EB"/>
    <w:rPr>
      <w:sz w:val="10"/>
    </w:rPr>
  </w:style>
  <w:style w:type="paragraph" w:styleId="PlainText">
    <w:name w:val="Plain Text"/>
    <w:basedOn w:val="Normal"/>
    <w:rsid w:val="00E401EB"/>
    <w:rPr>
      <w:rFonts w:ascii="Courier New" w:hAnsi="Courier New"/>
      <w:sz w:val="20"/>
    </w:rPr>
  </w:style>
  <w:style w:type="character" w:customStyle="1" w:styleId="CharChapNo">
    <w:name w:val="CharChapNo"/>
    <w:basedOn w:val="DefaultParagraphFont"/>
    <w:rsid w:val="00E401EB"/>
  </w:style>
  <w:style w:type="character" w:customStyle="1" w:styleId="CharChapText">
    <w:name w:val="CharChapText"/>
    <w:basedOn w:val="DefaultParagraphFont"/>
    <w:rsid w:val="00E401EB"/>
  </w:style>
  <w:style w:type="character" w:customStyle="1" w:styleId="CharPartText">
    <w:name w:val="CharPartText"/>
    <w:basedOn w:val="DefaultParagraphFont"/>
    <w:rsid w:val="00E401EB"/>
  </w:style>
  <w:style w:type="paragraph" w:customStyle="1" w:styleId="RepubNo">
    <w:name w:val="RepubNo"/>
    <w:basedOn w:val="BillBasicHeading"/>
    <w:rsid w:val="00E401EB"/>
    <w:pPr>
      <w:keepNext w:val="0"/>
      <w:spacing w:before="600"/>
      <w:jc w:val="both"/>
    </w:pPr>
    <w:rPr>
      <w:sz w:val="26"/>
    </w:rPr>
  </w:style>
  <w:style w:type="paragraph" w:styleId="Signature">
    <w:name w:val="Signature"/>
    <w:basedOn w:val="Normal"/>
    <w:rsid w:val="00E401EB"/>
    <w:pPr>
      <w:ind w:left="4252"/>
    </w:pPr>
  </w:style>
  <w:style w:type="paragraph" w:customStyle="1" w:styleId="direction">
    <w:name w:val="direction"/>
    <w:basedOn w:val="BillBasic"/>
    <w:next w:val="AmainreturnSymb"/>
    <w:rsid w:val="00E401EB"/>
    <w:pPr>
      <w:ind w:left="1100"/>
    </w:pPr>
    <w:rPr>
      <w:i/>
    </w:rPr>
  </w:style>
  <w:style w:type="paragraph" w:customStyle="1" w:styleId="aExam">
    <w:name w:val="aExam"/>
    <w:basedOn w:val="aNoteSymb"/>
    <w:rsid w:val="00E401EB"/>
    <w:pPr>
      <w:spacing w:before="60"/>
      <w:ind w:left="1100" w:firstLine="0"/>
    </w:pPr>
  </w:style>
  <w:style w:type="paragraph" w:customStyle="1" w:styleId="ActNo">
    <w:name w:val="ActNo"/>
    <w:basedOn w:val="BillBasicHeading"/>
    <w:rsid w:val="00E401EB"/>
    <w:pPr>
      <w:keepNext w:val="0"/>
      <w:tabs>
        <w:tab w:val="clear" w:pos="2600"/>
      </w:tabs>
      <w:spacing w:before="220"/>
    </w:pPr>
  </w:style>
  <w:style w:type="paragraph" w:customStyle="1" w:styleId="aParaNote">
    <w:name w:val="aParaNote"/>
    <w:basedOn w:val="BillBasic"/>
    <w:rsid w:val="00E401EB"/>
    <w:pPr>
      <w:ind w:left="2840" w:hanging="1240"/>
    </w:pPr>
    <w:rPr>
      <w:sz w:val="20"/>
    </w:rPr>
  </w:style>
  <w:style w:type="paragraph" w:customStyle="1" w:styleId="aExamNum">
    <w:name w:val="aExamNum"/>
    <w:basedOn w:val="aExam"/>
    <w:rsid w:val="00E401EB"/>
    <w:pPr>
      <w:ind w:left="1500" w:hanging="400"/>
    </w:pPr>
  </w:style>
  <w:style w:type="paragraph" w:customStyle="1" w:styleId="ShadedSchClause">
    <w:name w:val="Shaded Sch Clause"/>
    <w:basedOn w:val="Schclauseheading"/>
    <w:next w:val="direction"/>
    <w:rsid w:val="00E401EB"/>
    <w:pPr>
      <w:shd w:val="pct25" w:color="auto" w:fill="auto"/>
      <w:outlineLvl w:val="3"/>
    </w:pPr>
  </w:style>
  <w:style w:type="paragraph" w:styleId="TOC7">
    <w:name w:val="toc 7"/>
    <w:basedOn w:val="TOC2"/>
    <w:next w:val="Normal"/>
    <w:autoRedefine/>
    <w:uiPriority w:val="39"/>
    <w:rsid w:val="00E401EB"/>
    <w:pPr>
      <w:keepNext w:val="0"/>
      <w:spacing w:before="120"/>
    </w:pPr>
    <w:rPr>
      <w:sz w:val="20"/>
    </w:rPr>
  </w:style>
  <w:style w:type="paragraph" w:customStyle="1" w:styleId="Minister">
    <w:name w:val="Minister"/>
    <w:basedOn w:val="BillBasic"/>
    <w:rsid w:val="00E401EB"/>
    <w:pPr>
      <w:spacing w:before="640"/>
      <w:jc w:val="right"/>
    </w:pPr>
    <w:rPr>
      <w:caps/>
    </w:rPr>
  </w:style>
  <w:style w:type="paragraph" w:customStyle="1" w:styleId="DateLine">
    <w:name w:val="DateLine"/>
    <w:basedOn w:val="BillBasic"/>
    <w:rsid w:val="00E401EB"/>
    <w:pPr>
      <w:tabs>
        <w:tab w:val="left" w:pos="4320"/>
      </w:tabs>
    </w:pPr>
  </w:style>
  <w:style w:type="paragraph" w:customStyle="1" w:styleId="madeunder">
    <w:name w:val="made under"/>
    <w:basedOn w:val="BillBasic"/>
    <w:rsid w:val="00E401EB"/>
    <w:pPr>
      <w:spacing w:before="240"/>
    </w:pPr>
  </w:style>
  <w:style w:type="paragraph" w:customStyle="1" w:styleId="NewAct">
    <w:name w:val="New Act"/>
    <w:basedOn w:val="Normal"/>
    <w:next w:val="Actdetails"/>
    <w:rsid w:val="00E401EB"/>
    <w:pPr>
      <w:keepNext/>
      <w:spacing w:before="180"/>
      <w:ind w:left="1100"/>
    </w:pPr>
    <w:rPr>
      <w:rFonts w:ascii="Arial" w:hAnsi="Arial"/>
      <w:b/>
      <w:sz w:val="20"/>
    </w:rPr>
  </w:style>
  <w:style w:type="paragraph" w:customStyle="1" w:styleId="EndNoteText">
    <w:name w:val="EndNoteText"/>
    <w:basedOn w:val="BillBasic"/>
    <w:rsid w:val="00E401EB"/>
    <w:pPr>
      <w:tabs>
        <w:tab w:val="left" w:pos="700"/>
        <w:tab w:val="right" w:pos="6160"/>
      </w:tabs>
      <w:spacing w:before="80"/>
      <w:ind w:left="700" w:hanging="700"/>
    </w:pPr>
    <w:rPr>
      <w:sz w:val="20"/>
    </w:rPr>
  </w:style>
  <w:style w:type="paragraph" w:customStyle="1" w:styleId="BillBasicItalics">
    <w:name w:val="BillBasicItalics"/>
    <w:basedOn w:val="BillBasic"/>
    <w:rsid w:val="00E401EB"/>
    <w:rPr>
      <w:i/>
    </w:rPr>
  </w:style>
  <w:style w:type="paragraph" w:customStyle="1" w:styleId="00SigningPage">
    <w:name w:val="00SigningPage"/>
    <w:basedOn w:val="Normal"/>
    <w:rsid w:val="00E401EB"/>
  </w:style>
  <w:style w:type="paragraph" w:customStyle="1" w:styleId="CommentNum">
    <w:name w:val="CommentNum"/>
    <w:basedOn w:val="Comment"/>
    <w:rsid w:val="00E401EB"/>
    <w:pPr>
      <w:ind w:left="1800" w:hanging="1800"/>
    </w:pPr>
  </w:style>
  <w:style w:type="paragraph" w:styleId="TOC8">
    <w:name w:val="toc 8"/>
    <w:basedOn w:val="TOC3"/>
    <w:next w:val="Normal"/>
    <w:autoRedefine/>
    <w:rsid w:val="00E401EB"/>
    <w:pPr>
      <w:keepNext w:val="0"/>
      <w:spacing w:before="120"/>
    </w:pPr>
  </w:style>
  <w:style w:type="paragraph" w:customStyle="1" w:styleId="Amainbullet">
    <w:name w:val="A main bullet"/>
    <w:basedOn w:val="BillBasic"/>
    <w:rsid w:val="00E401EB"/>
    <w:pPr>
      <w:spacing w:before="60"/>
      <w:ind w:left="1500" w:hanging="400"/>
    </w:pPr>
  </w:style>
  <w:style w:type="paragraph" w:customStyle="1" w:styleId="Aparabullet">
    <w:name w:val="A para bullet"/>
    <w:basedOn w:val="BillBasic"/>
    <w:rsid w:val="00E401EB"/>
    <w:pPr>
      <w:spacing w:before="60"/>
      <w:ind w:left="2000" w:hanging="400"/>
    </w:pPr>
  </w:style>
  <w:style w:type="paragraph" w:customStyle="1" w:styleId="Asubparabullet">
    <w:name w:val="A subpara bullet"/>
    <w:basedOn w:val="BillBasic"/>
    <w:rsid w:val="00E401EB"/>
    <w:pPr>
      <w:spacing w:before="60"/>
      <w:ind w:left="2540" w:hanging="400"/>
    </w:pPr>
  </w:style>
  <w:style w:type="paragraph" w:customStyle="1" w:styleId="aDefpara">
    <w:name w:val="aDef para"/>
    <w:basedOn w:val="Apara"/>
    <w:rsid w:val="00E401EB"/>
  </w:style>
  <w:style w:type="paragraph" w:customStyle="1" w:styleId="aDefsubpara">
    <w:name w:val="aDef subpara"/>
    <w:basedOn w:val="Asubpara"/>
    <w:rsid w:val="00E401EB"/>
  </w:style>
  <w:style w:type="paragraph" w:customStyle="1" w:styleId="BillFor">
    <w:name w:val="BillFor"/>
    <w:basedOn w:val="BillBasicHeading"/>
    <w:rsid w:val="00E401EB"/>
    <w:pPr>
      <w:keepNext w:val="0"/>
      <w:spacing w:before="320"/>
      <w:jc w:val="both"/>
    </w:pPr>
    <w:rPr>
      <w:sz w:val="28"/>
    </w:rPr>
  </w:style>
  <w:style w:type="paragraph" w:customStyle="1" w:styleId="EnactingWordsRules">
    <w:name w:val="EnactingWordsRules"/>
    <w:basedOn w:val="EnactingWords"/>
    <w:rsid w:val="00E401EB"/>
    <w:pPr>
      <w:spacing w:before="240"/>
    </w:pPr>
  </w:style>
  <w:style w:type="paragraph" w:customStyle="1" w:styleId="Formula">
    <w:name w:val="Formula"/>
    <w:basedOn w:val="BillBasic"/>
    <w:rsid w:val="00E401EB"/>
    <w:pPr>
      <w:spacing w:line="260" w:lineRule="atLeast"/>
      <w:jc w:val="center"/>
    </w:pPr>
  </w:style>
  <w:style w:type="paragraph" w:customStyle="1" w:styleId="Idefpara">
    <w:name w:val="I def para"/>
    <w:basedOn w:val="Ipara"/>
    <w:rsid w:val="00E401EB"/>
  </w:style>
  <w:style w:type="paragraph" w:customStyle="1" w:styleId="Idefsubpara">
    <w:name w:val="I def subpara"/>
    <w:basedOn w:val="Isubpara"/>
    <w:rsid w:val="00E401EB"/>
  </w:style>
  <w:style w:type="paragraph" w:customStyle="1" w:styleId="Judges">
    <w:name w:val="Judges"/>
    <w:basedOn w:val="Minister"/>
    <w:rsid w:val="00E401EB"/>
    <w:pPr>
      <w:spacing w:before="180"/>
    </w:pPr>
  </w:style>
  <w:style w:type="paragraph" w:customStyle="1" w:styleId="CoverInForce">
    <w:name w:val="CoverInForce"/>
    <w:basedOn w:val="BillBasicHeading"/>
    <w:rsid w:val="00E401EB"/>
    <w:pPr>
      <w:keepNext w:val="0"/>
      <w:spacing w:before="400"/>
    </w:pPr>
    <w:rPr>
      <w:b w:val="0"/>
    </w:rPr>
  </w:style>
  <w:style w:type="paragraph" w:customStyle="1" w:styleId="LongTitle">
    <w:name w:val="LongTitle"/>
    <w:basedOn w:val="BillBasic"/>
    <w:rsid w:val="00E401EB"/>
    <w:pPr>
      <w:spacing w:before="300"/>
    </w:pPr>
  </w:style>
  <w:style w:type="paragraph" w:styleId="Subtitle">
    <w:name w:val="Subtitle"/>
    <w:basedOn w:val="Normal"/>
    <w:qFormat/>
    <w:rsid w:val="00E401EB"/>
    <w:pPr>
      <w:spacing w:after="60"/>
      <w:jc w:val="center"/>
      <w:outlineLvl w:val="1"/>
    </w:pPr>
    <w:rPr>
      <w:rFonts w:ascii="Arial" w:hAnsi="Arial"/>
    </w:rPr>
  </w:style>
  <w:style w:type="paragraph" w:customStyle="1" w:styleId="CoverActName">
    <w:name w:val="CoverActName"/>
    <w:basedOn w:val="BillBasicHeading"/>
    <w:rsid w:val="00E401EB"/>
    <w:pPr>
      <w:keepNext w:val="0"/>
      <w:spacing w:before="260"/>
    </w:pPr>
  </w:style>
  <w:style w:type="paragraph" w:customStyle="1" w:styleId="FormRule">
    <w:name w:val="FormRule"/>
    <w:basedOn w:val="Normal"/>
    <w:rsid w:val="00E401EB"/>
    <w:pPr>
      <w:pBdr>
        <w:top w:val="single" w:sz="4" w:space="1" w:color="auto"/>
      </w:pBdr>
      <w:spacing w:before="160" w:after="40"/>
      <w:ind w:left="3220" w:right="3260"/>
    </w:pPr>
    <w:rPr>
      <w:sz w:val="8"/>
    </w:rPr>
  </w:style>
  <w:style w:type="paragraph" w:customStyle="1" w:styleId="Notified">
    <w:name w:val="Notified"/>
    <w:basedOn w:val="BillBasic"/>
    <w:rsid w:val="00E401EB"/>
    <w:pPr>
      <w:spacing w:before="360"/>
      <w:jc w:val="right"/>
    </w:pPr>
    <w:rPr>
      <w:i/>
    </w:rPr>
  </w:style>
  <w:style w:type="paragraph" w:customStyle="1" w:styleId="IDict-Heading">
    <w:name w:val="I Dict-Heading"/>
    <w:basedOn w:val="BillBasicHeading"/>
    <w:rsid w:val="00E401EB"/>
    <w:pPr>
      <w:spacing w:before="320"/>
      <w:ind w:left="2600" w:hanging="2600"/>
      <w:jc w:val="both"/>
    </w:pPr>
    <w:rPr>
      <w:sz w:val="34"/>
    </w:rPr>
  </w:style>
  <w:style w:type="paragraph" w:customStyle="1" w:styleId="03ScheduleLandscape">
    <w:name w:val="03ScheduleLandscape"/>
    <w:basedOn w:val="Normal"/>
    <w:rsid w:val="00E401EB"/>
  </w:style>
  <w:style w:type="paragraph" w:customStyle="1" w:styleId="aNoteBullet">
    <w:name w:val="aNoteBullet"/>
    <w:basedOn w:val="aNoteSymb"/>
    <w:rsid w:val="00E401EB"/>
    <w:pPr>
      <w:tabs>
        <w:tab w:val="left" w:pos="2200"/>
      </w:tabs>
      <w:spacing w:before="60"/>
      <w:ind w:left="2600" w:hanging="700"/>
    </w:pPr>
  </w:style>
  <w:style w:type="paragraph" w:customStyle="1" w:styleId="aParaNoteBullet">
    <w:name w:val="aParaNoteBullet"/>
    <w:basedOn w:val="aParaNote"/>
    <w:rsid w:val="00E401EB"/>
    <w:pPr>
      <w:tabs>
        <w:tab w:val="left" w:pos="2700"/>
      </w:tabs>
      <w:spacing w:before="60"/>
      <w:ind w:left="3100" w:hanging="700"/>
    </w:pPr>
  </w:style>
  <w:style w:type="paragraph" w:customStyle="1" w:styleId="SchSubClause">
    <w:name w:val="Sch SubClause"/>
    <w:basedOn w:val="Schclauseheading"/>
    <w:rsid w:val="00E401EB"/>
    <w:rPr>
      <w:b w:val="0"/>
    </w:rPr>
  </w:style>
  <w:style w:type="paragraph" w:customStyle="1" w:styleId="Endnote2">
    <w:name w:val="Endnote2"/>
    <w:basedOn w:val="Normal"/>
    <w:rsid w:val="00E401EB"/>
    <w:pPr>
      <w:keepNext/>
      <w:tabs>
        <w:tab w:val="left" w:pos="1100"/>
      </w:tabs>
      <w:spacing w:before="360"/>
    </w:pPr>
    <w:rPr>
      <w:rFonts w:ascii="Arial" w:hAnsi="Arial"/>
      <w:b/>
    </w:rPr>
  </w:style>
  <w:style w:type="paragraph" w:customStyle="1" w:styleId="Actdetails">
    <w:name w:val="Act details"/>
    <w:basedOn w:val="Normal"/>
    <w:rsid w:val="00E401EB"/>
    <w:pPr>
      <w:spacing w:before="20"/>
      <w:ind w:left="1400"/>
    </w:pPr>
    <w:rPr>
      <w:rFonts w:ascii="Arial" w:hAnsi="Arial"/>
      <w:sz w:val="20"/>
    </w:rPr>
  </w:style>
  <w:style w:type="paragraph" w:customStyle="1" w:styleId="Asamby">
    <w:name w:val="As am by"/>
    <w:basedOn w:val="Normal"/>
    <w:next w:val="Normal"/>
    <w:rsid w:val="00E401EB"/>
    <w:pPr>
      <w:spacing w:before="240"/>
      <w:ind w:left="1100"/>
    </w:pPr>
    <w:rPr>
      <w:rFonts w:ascii="Arial" w:hAnsi="Arial"/>
      <w:sz w:val="20"/>
    </w:rPr>
  </w:style>
  <w:style w:type="paragraph" w:customStyle="1" w:styleId="AmdtsEntries">
    <w:name w:val="AmdtsEntries"/>
    <w:basedOn w:val="BillBasicHeading"/>
    <w:rsid w:val="00E401E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01EB"/>
    <w:pPr>
      <w:tabs>
        <w:tab w:val="clear" w:pos="2600"/>
        <w:tab w:val="left" w:pos="0"/>
      </w:tabs>
      <w:ind w:left="2480" w:hanging="2960"/>
    </w:pPr>
  </w:style>
  <w:style w:type="character" w:customStyle="1" w:styleId="charBold">
    <w:name w:val="charBold"/>
    <w:basedOn w:val="DefaultParagraphFont"/>
    <w:rsid w:val="00E401EB"/>
    <w:rPr>
      <w:b/>
    </w:rPr>
  </w:style>
  <w:style w:type="paragraph" w:customStyle="1" w:styleId="AmdtsEntryHd">
    <w:name w:val="AmdtsEntryHd"/>
    <w:basedOn w:val="BillBasicHeading"/>
    <w:next w:val="AmdtsEntries"/>
    <w:rsid w:val="00E401EB"/>
    <w:pPr>
      <w:tabs>
        <w:tab w:val="clear" w:pos="2600"/>
      </w:tabs>
      <w:spacing w:before="120"/>
      <w:ind w:left="1100"/>
    </w:pPr>
    <w:rPr>
      <w:sz w:val="18"/>
    </w:rPr>
  </w:style>
  <w:style w:type="paragraph" w:customStyle="1" w:styleId="EndNoteParas">
    <w:name w:val="EndNoteParas"/>
    <w:basedOn w:val="EndNoteTextEPS"/>
    <w:rsid w:val="00E401EB"/>
    <w:pPr>
      <w:tabs>
        <w:tab w:val="right" w:pos="1432"/>
      </w:tabs>
      <w:ind w:left="1840" w:hanging="1840"/>
    </w:pPr>
  </w:style>
  <w:style w:type="paragraph" w:customStyle="1" w:styleId="NewReg">
    <w:name w:val="New Reg"/>
    <w:basedOn w:val="NewAct"/>
    <w:next w:val="Actdetails"/>
    <w:rsid w:val="00E401EB"/>
  </w:style>
  <w:style w:type="paragraph" w:customStyle="1" w:styleId="aExamPara">
    <w:name w:val="aExamPara"/>
    <w:basedOn w:val="aExam"/>
    <w:rsid w:val="00E401EB"/>
    <w:pPr>
      <w:tabs>
        <w:tab w:val="right" w:pos="1720"/>
        <w:tab w:val="left" w:pos="2000"/>
        <w:tab w:val="left" w:pos="2300"/>
      </w:tabs>
      <w:ind w:left="2400" w:hanging="1300"/>
    </w:pPr>
  </w:style>
  <w:style w:type="paragraph" w:customStyle="1" w:styleId="Endnote3">
    <w:name w:val="Endnote3"/>
    <w:basedOn w:val="Normal"/>
    <w:rsid w:val="00E401E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01EB"/>
  </w:style>
  <w:style w:type="character" w:customStyle="1" w:styleId="charTableText">
    <w:name w:val="charTableText"/>
    <w:basedOn w:val="DefaultParagraphFont"/>
    <w:rsid w:val="00E401EB"/>
  </w:style>
  <w:style w:type="paragraph" w:customStyle="1" w:styleId="EndNoteTextEPS">
    <w:name w:val="EndNoteTextEPS"/>
    <w:basedOn w:val="Normal"/>
    <w:rsid w:val="00E401EB"/>
    <w:pPr>
      <w:spacing w:before="60"/>
      <w:ind w:left="1100"/>
      <w:jc w:val="both"/>
    </w:pPr>
    <w:rPr>
      <w:sz w:val="20"/>
    </w:rPr>
  </w:style>
  <w:style w:type="paragraph" w:customStyle="1" w:styleId="TLegEntries">
    <w:name w:val="TLegEntries"/>
    <w:basedOn w:val="Normal"/>
    <w:rsid w:val="00E401E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01EB"/>
    <w:pPr>
      <w:tabs>
        <w:tab w:val="clear" w:pos="2600"/>
        <w:tab w:val="left" w:leader="dot" w:pos="2700"/>
      </w:tabs>
      <w:ind w:left="2700" w:hanging="2000"/>
    </w:pPr>
    <w:rPr>
      <w:sz w:val="18"/>
    </w:rPr>
  </w:style>
  <w:style w:type="character" w:customStyle="1" w:styleId="charItals">
    <w:name w:val="charItals"/>
    <w:basedOn w:val="DefaultParagraphFont"/>
    <w:rsid w:val="00E401EB"/>
    <w:rPr>
      <w:i/>
    </w:rPr>
  </w:style>
  <w:style w:type="character" w:customStyle="1" w:styleId="charBoldItals">
    <w:name w:val="charBoldItals"/>
    <w:basedOn w:val="DefaultParagraphFont"/>
    <w:rsid w:val="00E401EB"/>
    <w:rPr>
      <w:b/>
      <w:i/>
    </w:rPr>
  </w:style>
  <w:style w:type="character" w:customStyle="1" w:styleId="charUnderline">
    <w:name w:val="charUnderline"/>
    <w:basedOn w:val="DefaultParagraphFont"/>
    <w:rsid w:val="00E401EB"/>
    <w:rPr>
      <w:u w:val="single"/>
    </w:rPr>
  </w:style>
  <w:style w:type="paragraph" w:customStyle="1" w:styleId="CoverText">
    <w:name w:val="CoverText"/>
    <w:basedOn w:val="Normal"/>
    <w:uiPriority w:val="99"/>
    <w:rsid w:val="00E401EB"/>
    <w:pPr>
      <w:spacing w:before="100"/>
      <w:jc w:val="both"/>
    </w:pPr>
    <w:rPr>
      <w:sz w:val="20"/>
    </w:rPr>
  </w:style>
  <w:style w:type="paragraph" w:customStyle="1" w:styleId="CoverHeading">
    <w:name w:val="CoverHeading"/>
    <w:basedOn w:val="Normal"/>
    <w:rsid w:val="00E401EB"/>
    <w:rPr>
      <w:rFonts w:ascii="Arial" w:hAnsi="Arial"/>
      <w:b/>
    </w:rPr>
  </w:style>
  <w:style w:type="paragraph" w:customStyle="1" w:styleId="TableHd">
    <w:name w:val="TableHd"/>
    <w:basedOn w:val="Normal"/>
    <w:rsid w:val="00E401EB"/>
    <w:pPr>
      <w:keepNext/>
      <w:spacing w:before="300"/>
      <w:ind w:left="1200" w:hanging="1200"/>
    </w:pPr>
    <w:rPr>
      <w:rFonts w:ascii="Arial" w:hAnsi="Arial"/>
      <w:b/>
      <w:sz w:val="20"/>
    </w:rPr>
  </w:style>
  <w:style w:type="paragraph" w:customStyle="1" w:styleId="OldAmdt2ndLine">
    <w:name w:val="OldAmdt2ndLine"/>
    <w:basedOn w:val="OldAmdtsEntries"/>
    <w:rsid w:val="00E401EB"/>
    <w:pPr>
      <w:tabs>
        <w:tab w:val="left" w:pos="2700"/>
      </w:tabs>
      <w:spacing w:before="0"/>
    </w:pPr>
  </w:style>
  <w:style w:type="paragraph" w:customStyle="1" w:styleId="EarlierRepubEntries">
    <w:name w:val="EarlierRepubEntries"/>
    <w:basedOn w:val="Normal"/>
    <w:rsid w:val="00E401EB"/>
    <w:pPr>
      <w:spacing w:before="60" w:after="60"/>
    </w:pPr>
    <w:rPr>
      <w:rFonts w:ascii="Arial" w:hAnsi="Arial"/>
      <w:sz w:val="18"/>
    </w:rPr>
  </w:style>
  <w:style w:type="paragraph" w:customStyle="1" w:styleId="RenumProvEntries">
    <w:name w:val="RenumProvEntries"/>
    <w:basedOn w:val="Normal"/>
    <w:rsid w:val="00E401EB"/>
    <w:pPr>
      <w:spacing w:before="60"/>
    </w:pPr>
    <w:rPr>
      <w:rFonts w:ascii="Arial" w:hAnsi="Arial"/>
      <w:sz w:val="20"/>
    </w:rPr>
  </w:style>
  <w:style w:type="paragraph" w:customStyle="1" w:styleId="aExamNumText">
    <w:name w:val="aExamNumText"/>
    <w:basedOn w:val="aExam"/>
    <w:rsid w:val="00E401EB"/>
    <w:pPr>
      <w:ind w:left="1500"/>
    </w:pPr>
  </w:style>
  <w:style w:type="paragraph" w:customStyle="1" w:styleId="aNotePara">
    <w:name w:val="aNotePara"/>
    <w:basedOn w:val="aNote"/>
    <w:rsid w:val="00E401EB"/>
    <w:pPr>
      <w:tabs>
        <w:tab w:val="right" w:pos="2140"/>
        <w:tab w:val="left" w:pos="2400"/>
      </w:tabs>
      <w:spacing w:before="60"/>
      <w:ind w:left="2400" w:hanging="1300"/>
    </w:pPr>
  </w:style>
  <w:style w:type="paragraph" w:customStyle="1" w:styleId="aParaNotePara">
    <w:name w:val="aParaNotePara"/>
    <w:basedOn w:val="aNoteParaSymb"/>
    <w:rsid w:val="00E401EB"/>
    <w:pPr>
      <w:tabs>
        <w:tab w:val="clear" w:pos="2140"/>
        <w:tab w:val="clear" w:pos="2400"/>
        <w:tab w:val="right" w:pos="2644"/>
      </w:tabs>
      <w:ind w:left="3320" w:hanging="1720"/>
    </w:pPr>
  </w:style>
  <w:style w:type="paragraph" w:customStyle="1" w:styleId="aExamBullet">
    <w:name w:val="aExamBullet"/>
    <w:basedOn w:val="aExam"/>
    <w:rsid w:val="00E401EB"/>
    <w:pPr>
      <w:tabs>
        <w:tab w:val="left" w:pos="1500"/>
        <w:tab w:val="left" w:pos="2300"/>
      </w:tabs>
      <w:ind w:left="1900" w:hanging="800"/>
    </w:pPr>
  </w:style>
  <w:style w:type="paragraph" w:customStyle="1" w:styleId="CoverSubHdg">
    <w:name w:val="CoverSubHdg"/>
    <w:basedOn w:val="CoverHeading"/>
    <w:rsid w:val="00E401EB"/>
    <w:pPr>
      <w:spacing w:before="120"/>
    </w:pPr>
    <w:rPr>
      <w:sz w:val="20"/>
    </w:rPr>
  </w:style>
  <w:style w:type="paragraph" w:customStyle="1" w:styleId="CoverTextPara">
    <w:name w:val="CoverTextPara"/>
    <w:basedOn w:val="CoverText"/>
    <w:rsid w:val="00E401EB"/>
    <w:pPr>
      <w:tabs>
        <w:tab w:val="right" w:pos="600"/>
        <w:tab w:val="left" w:pos="840"/>
      </w:tabs>
      <w:ind w:left="840" w:hanging="840"/>
    </w:pPr>
  </w:style>
  <w:style w:type="paragraph" w:customStyle="1" w:styleId="AH5SecSymb">
    <w:name w:val="A H5 Sec Symb"/>
    <w:basedOn w:val="AH5Sec"/>
    <w:next w:val="Amain"/>
    <w:rsid w:val="00E401EB"/>
    <w:pPr>
      <w:tabs>
        <w:tab w:val="clear" w:pos="1100"/>
        <w:tab w:val="left" w:pos="0"/>
      </w:tabs>
      <w:ind w:hanging="1580"/>
    </w:pPr>
  </w:style>
  <w:style w:type="character" w:customStyle="1" w:styleId="charSymb">
    <w:name w:val="charSymb"/>
    <w:basedOn w:val="DefaultParagraphFont"/>
    <w:rsid w:val="00E401EB"/>
    <w:rPr>
      <w:rFonts w:ascii="Arial" w:hAnsi="Arial"/>
      <w:sz w:val="24"/>
      <w:bdr w:val="single" w:sz="4" w:space="0" w:color="auto"/>
    </w:rPr>
  </w:style>
  <w:style w:type="paragraph" w:customStyle="1" w:styleId="AH3DivSymb">
    <w:name w:val="A H3 Div Symb"/>
    <w:basedOn w:val="AH3Div"/>
    <w:next w:val="AH5Sec"/>
    <w:rsid w:val="00E401EB"/>
    <w:pPr>
      <w:tabs>
        <w:tab w:val="clear" w:pos="2600"/>
        <w:tab w:val="left" w:pos="0"/>
      </w:tabs>
      <w:ind w:left="2480" w:hanging="2960"/>
    </w:pPr>
  </w:style>
  <w:style w:type="paragraph" w:customStyle="1" w:styleId="AH4SubDivSymb">
    <w:name w:val="A H4 SubDiv Symb"/>
    <w:basedOn w:val="AH4SubDiv"/>
    <w:next w:val="AH5Sec"/>
    <w:rsid w:val="00E401EB"/>
    <w:pPr>
      <w:tabs>
        <w:tab w:val="clear" w:pos="2600"/>
        <w:tab w:val="left" w:pos="0"/>
      </w:tabs>
      <w:ind w:left="2480" w:hanging="2960"/>
    </w:pPr>
  </w:style>
  <w:style w:type="paragraph" w:customStyle="1" w:styleId="Dict-HeadingSymb">
    <w:name w:val="Dict-Heading Symb"/>
    <w:basedOn w:val="Dict-Heading"/>
    <w:rsid w:val="00E401EB"/>
    <w:pPr>
      <w:tabs>
        <w:tab w:val="left" w:pos="0"/>
      </w:tabs>
      <w:ind w:left="2480" w:hanging="2960"/>
    </w:pPr>
  </w:style>
  <w:style w:type="paragraph" w:customStyle="1" w:styleId="Sched-headingSymb">
    <w:name w:val="Sched-heading Symb"/>
    <w:basedOn w:val="Sched-heading"/>
    <w:rsid w:val="00E401EB"/>
    <w:pPr>
      <w:tabs>
        <w:tab w:val="left" w:pos="0"/>
      </w:tabs>
      <w:ind w:left="2480" w:hanging="2960"/>
    </w:pPr>
  </w:style>
  <w:style w:type="paragraph" w:customStyle="1" w:styleId="Sched-PartSymb">
    <w:name w:val="Sched-Part Symb"/>
    <w:basedOn w:val="Sched-Part"/>
    <w:rsid w:val="00E401EB"/>
    <w:pPr>
      <w:tabs>
        <w:tab w:val="left" w:pos="0"/>
      </w:tabs>
      <w:ind w:left="2480" w:hanging="2960"/>
    </w:pPr>
  </w:style>
  <w:style w:type="paragraph" w:customStyle="1" w:styleId="Sched-FormSymb">
    <w:name w:val="Sched-Form Symb"/>
    <w:basedOn w:val="Sched-Form"/>
    <w:rsid w:val="00E401EB"/>
    <w:pPr>
      <w:tabs>
        <w:tab w:val="left" w:pos="0"/>
      </w:tabs>
      <w:ind w:left="2480" w:hanging="2960"/>
    </w:pPr>
  </w:style>
  <w:style w:type="paragraph" w:customStyle="1" w:styleId="SchclauseheadingSymb">
    <w:name w:val="Sch clause heading Symb"/>
    <w:basedOn w:val="Schclauseheading"/>
    <w:rsid w:val="00E401EB"/>
    <w:pPr>
      <w:tabs>
        <w:tab w:val="left" w:pos="0"/>
      </w:tabs>
      <w:ind w:left="980" w:hanging="1460"/>
    </w:pPr>
  </w:style>
  <w:style w:type="paragraph" w:customStyle="1" w:styleId="TLegAsAmBy">
    <w:name w:val="TLegAsAmBy"/>
    <w:basedOn w:val="TLegEntries"/>
    <w:rsid w:val="00E401EB"/>
    <w:pPr>
      <w:ind w:firstLine="0"/>
    </w:pPr>
    <w:rPr>
      <w:b/>
    </w:rPr>
  </w:style>
  <w:style w:type="paragraph" w:customStyle="1" w:styleId="MinisterWord">
    <w:name w:val="MinisterWord"/>
    <w:basedOn w:val="Normal"/>
    <w:rsid w:val="00E401EB"/>
    <w:pPr>
      <w:spacing w:before="60"/>
      <w:jc w:val="right"/>
    </w:pPr>
  </w:style>
  <w:style w:type="paragraph" w:customStyle="1" w:styleId="TableColHd">
    <w:name w:val="TableColHd"/>
    <w:basedOn w:val="Normal"/>
    <w:rsid w:val="00E401EB"/>
    <w:pPr>
      <w:keepNext/>
      <w:spacing w:after="60"/>
    </w:pPr>
    <w:rPr>
      <w:rFonts w:ascii="Arial" w:hAnsi="Arial"/>
      <w:b/>
      <w:sz w:val="18"/>
    </w:rPr>
  </w:style>
  <w:style w:type="paragraph" w:customStyle="1" w:styleId="00Spine">
    <w:name w:val="00Spine"/>
    <w:basedOn w:val="Normal"/>
    <w:rsid w:val="00E401EB"/>
  </w:style>
  <w:style w:type="paragraph" w:customStyle="1" w:styleId="AuthorisedBlock">
    <w:name w:val="AuthorisedBlock"/>
    <w:basedOn w:val="Normal"/>
    <w:rsid w:val="00E401EB"/>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E401EB"/>
    <w:pPr>
      <w:ind w:left="1920" w:right="600"/>
    </w:pPr>
  </w:style>
  <w:style w:type="paragraph" w:customStyle="1" w:styleId="AmdtsEntriesDefL2">
    <w:name w:val="AmdtsEntriesDefL2"/>
    <w:basedOn w:val="Normal"/>
    <w:rsid w:val="00E401EB"/>
    <w:pPr>
      <w:tabs>
        <w:tab w:val="left" w:pos="3000"/>
      </w:tabs>
      <w:ind w:left="3100" w:hanging="2000"/>
    </w:pPr>
    <w:rPr>
      <w:rFonts w:ascii="Arial" w:hAnsi="Arial"/>
      <w:sz w:val="18"/>
    </w:rPr>
  </w:style>
  <w:style w:type="paragraph" w:customStyle="1" w:styleId="PenaltyPara">
    <w:name w:val="PenaltyPara"/>
    <w:basedOn w:val="Normal"/>
    <w:rsid w:val="00E401EB"/>
    <w:pPr>
      <w:tabs>
        <w:tab w:val="right" w:pos="1360"/>
      </w:tabs>
      <w:spacing w:before="60"/>
      <w:ind w:left="1600" w:hanging="1600"/>
      <w:jc w:val="both"/>
    </w:pPr>
  </w:style>
  <w:style w:type="paragraph" w:customStyle="1" w:styleId="06Copyright">
    <w:name w:val="06Copyright"/>
    <w:basedOn w:val="Normal"/>
    <w:rsid w:val="00E401EB"/>
  </w:style>
  <w:style w:type="paragraph" w:customStyle="1" w:styleId="AFHdg">
    <w:name w:val="AFHdg"/>
    <w:basedOn w:val="BillBasicHeading"/>
    <w:rsid w:val="00E401EB"/>
    <w:rPr>
      <w:b w:val="0"/>
      <w:sz w:val="32"/>
    </w:rPr>
  </w:style>
  <w:style w:type="paragraph" w:customStyle="1" w:styleId="LegHistNote">
    <w:name w:val="LegHistNote"/>
    <w:basedOn w:val="Actdetails"/>
    <w:rsid w:val="00E401EB"/>
    <w:pPr>
      <w:spacing w:before="60"/>
      <w:ind w:left="2700" w:right="-60" w:hanging="1300"/>
    </w:pPr>
    <w:rPr>
      <w:sz w:val="18"/>
    </w:rPr>
  </w:style>
  <w:style w:type="paragraph" w:customStyle="1" w:styleId="MH1Chapter">
    <w:name w:val="M H1 Chapter"/>
    <w:basedOn w:val="AH1Chapter"/>
    <w:rsid w:val="00E401EB"/>
    <w:pPr>
      <w:tabs>
        <w:tab w:val="clear" w:pos="2600"/>
        <w:tab w:val="left" w:pos="2720"/>
      </w:tabs>
      <w:ind w:left="4000" w:hanging="3300"/>
    </w:pPr>
  </w:style>
  <w:style w:type="paragraph" w:customStyle="1" w:styleId="ModH1Chapter">
    <w:name w:val="Mod H1 Chapter"/>
    <w:basedOn w:val="IH1ChapSymb"/>
    <w:rsid w:val="00E401EB"/>
    <w:pPr>
      <w:tabs>
        <w:tab w:val="clear" w:pos="2600"/>
        <w:tab w:val="left" w:pos="3300"/>
      </w:tabs>
      <w:ind w:left="3300"/>
    </w:pPr>
  </w:style>
  <w:style w:type="paragraph" w:customStyle="1" w:styleId="ModH2Part">
    <w:name w:val="Mod H2 Part"/>
    <w:basedOn w:val="IH2PartSymb"/>
    <w:rsid w:val="00E401EB"/>
    <w:pPr>
      <w:tabs>
        <w:tab w:val="clear" w:pos="2600"/>
        <w:tab w:val="left" w:pos="3300"/>
      </w:tabs>
      <w:ind w:left="3300"/>
    </w:pPr>
  </w:style>
  <w:style w:type="paragraph" w:customStyle="1" w:styleId="ModH3Div">
    <w:name w:val="Mod H3 Div"/>
    <w:basedOn w:val="IH3DivSymb"/>
    <w:rsid w:val="00E401EB"/>
    <w:pPr>
      <w:tabs>
        <w:tab w:val="clear" w:pos="2600"/>
        <w:tab w:val="left" w:pos="3300"/>
      </w:tabs>
      <w:ind w:left="3300"/>
    </w:pPr>
  </w:style>
  <w:style w:type="paragraph" w:customStyle="1" w:styleId="ModH4SubDiv">
    <w:name w:val="Mod H4 SubDiv"/>
    <w:basedOn w:val="IH4SubDivSymb"/>
    <w:rsid w:val="00E401EB"/>
    <w:pPr>
      <w:tabs>
        <w:tab w:val="clear" w:pos="2600"/>
        <w:tab w:val="left" w:pos="3300"/>
      </w:tabs>
      <w:ind w:left="3300"/>
    </w:pPr>
  </w:style>
  <w:style w:type="paragraph" w:customStyle="1" w:styleId="ModH5Sec">
    <w:name w:val="Mod H5 Sec"/>
    <w:basedOn w:val="IH5SecSymb"/>
    <w:rsid w:val="00E401EB"/>
    <w:pPr>
      <w:tabs>
        <w:tab w:val="clear" w:pos="1100"/>
        <w:tab w:val="left" w:pos="1800"/>
      </w:tabs>
      <w:ind w:left="2200"/>
    </w:pPr>
  </w:style>
  <w:style w:type="paragraph" w:customStyle="1" w:styleId="Modmain">
    <w:name w:val="Mod main"/>
    <w:basedOn w:val="Amain"/>
    <w:rsid w:val="00E401EB"/>
    <w:pPr>
      <w:tabs>
        <w:tab w:val="clear" w:pos="900"/>
        <w:tab w:val="clear" w:pos="1100"/>
        <w:tab w:val="right" w:pos="1600"/>
        <w:tab w:val="left" w:pos="1800"/>
      </w:tabs>
      <w:ind w:left="2200"/>
    </w:pPr>
  </w:style>
  <w:style w:type="paragraph" w:customStyle="1" w:styleId="Modpara">
    <w:name w:val="Mod para"/>
    <w:basedOn w:val="BillBasic"/>
    <w:rsid w:val="00E401EB"/>
    <w:pPr>
      <w:tabs>
        <w:tab w:val="right" w:pos="2100"/>
        <w:tab w:val="left" w:pos="2300"/>
      </w:tabs>
      <w:ind w:left="2700" w:hanging="1600"/>
      <w:outlineLvl w:val="6"/>
    </w:pPr>
  </w:style>
  <w:style w:type="paragraph" w:customStyle="1" w:styleId="Modsubpara">
    <w:name w:val="Mod subpara"/>
    <w:basedOn w:val="Asubpara"/>
    <w:rsid w:val="00E401EB"/>
    <w:pPr>
      <w:tabs>
        <w:tab w:val="clear" w:pos="1900"/>
        <w:tab w:val="clear" w:pos="2100"/>
        <w:tab w:val="right" w:pos="2640"/>
        <w:tab w:val="left" w:pos="2840"/>
      </w:tabs>
      <w:ind w:left="3240" w:hanging="2140"/>
    </w:pPr>
  </w:style>
  <w:style w:type="paragraph" w:customStyle="1" w:styleId="Modsubsubpara">
    <w:name w:val="Mod subsubpara"/>
    <w:basedOn w:val="AsubsubparaSymb"/>
    <w:rsid w:val="00E401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E401EB"/>
    <w:pPr>
      <w:ind w:left="1800"/>
    </w:pPr>
  </w:style>
  <w:style w:type="paragraph" w:customStyle="1" w:styleId="Modparareturn">
    <w:name w:val="Mod para return"/>
    <w:basedOn w:val="AparareturnSymb"/>
    <w:rsid w:val="00E401EB"/>
    <w:pPr>
      <w:ind w:left="2300"/>
    </w:pPr>
  </w:style>
  <w:style w:type="paragraph" w:customStyle="1" w:styleId="Modsubparareturn">
    <w:name w:val="Mod subpara return"/>
    <w:basedOn w:val="AsubparareturnSymb"/>
    <w:rsid w:val="00E401EB"/>
    <w:pPr>
      <w:ind w:left="3040"/>
    </w:pPr>
  </w:style>
  <w:style w:type="paragraph" w:customStyle="1" w:styleId="Modref">
    <w:name w:val="Mod ref"/>
    <w:basedOn w:val="refSymb"/>
    <w:rsid w:val="00E401EB"/>
    <w:pPr>
      <w:ind w:left="1100"/>
    </w:pPr>
  </w:style>
  <w:style w:type="paragraph" w:customStyle="1" w:styleId="ModaNote">
    <w:name w:val="Mod aNote"/>
    <w:basedOn w:val="aNoteSymb"/>
    <w:rsid w:val="00E401EB"/>
    <w:pPr>
      <w:tabs>
        <w:tab w:val="left" w:pos="2600"/>
      </w:tabs>
      <w:ind w:left="2600"/>
    </w:pPr>
  </w:style>
  <w:style w:type="paragraph" w:customStyle="1" w:styleId="ModNote">
    <w:name w:val="Mod Note"/>
    <w:basedOn w:val="aNoteSymb"/>
    <w:rsid w:val="00E401EB"/>
    <w:pPr>
      <w:tabs>
        <w:tab w:val="left" w:pos="2600"/>
      </w:tabs>
      <w:ind w:left="2600"/>
    </w:pPr>
  </w:style>
  <w:style w:type="paragraph" w:customStyle="1" w:styleId="ApprFormHd">
    <w:name w:val="ApprFormHd"/>
    <w:basedOn w:val="Sched-heading"/>
    <w:rsid w:val="00E401EB"/>
    <w:pPr>
      <w:ind w:left="0" w:firstLine="0"/>
    </w:pPr>
  </w:style>
  <w:style w:type="paragraph" w:customStyle="1" w:styleId="Status">
    <w:name w:val="Status"/>
    <w:basedOn w:val="Normal"/>
    <w:rsid w:val="00E401EB"/>
    <w:pPr>
      <w:spacing w:before="280"/>
      <w:jc w:val="center"/>
    </w:pPr>
    <w:rPr>
      <w:rFonts w:ascii="Arial" w:hAnsi="Arial"/>
      <w:sz w:val="14"/>
    </w:rPr>
  </w:style>
  <w:style w:type="paragraph" w:customStyle="1" w:styleId="EarlierRepubHdg">
    <w:name w:val="EarlierRepubHdg"/>
    <w:basedOn w:val="Normal"/>
    <w:rsid w:val="00E401EB"/>
    <w:pPr>
      <w:keepNext/>
    </w:pPr>
    <w:rPr>
      <w:rFonts w:ascii="Arial" w:hAnsi="Arial"/>
      <w:b/>
      <w:sz w:val="20"/>
    </w:rPr>
  </w:style>
  <w:style w:type="paragraph" w:customStyle="1" w:styleId="RenumProvHdg">
    <w:name w:val="RenumProvHdg"/>
    <w:basedOn w:val="Normal"/>
    <w:rsid w:val="00E401EB"/>
    <w:rPr>
      <w:rFonts w:ascii="Arial" w:hAnsi="Arial"/>
      <w:b/>
      <w:sz w:val="22"/>
    </w:rPr>
  </w:style>
  <w:style w:type="paragraph" w:customStyle="1" w:styleId="RenumProvHeader">
    <w:name w:val="RenumProvHeader"/>
    <w:basedOn w:val="Normal"/>
    <w:rsid w:val="00E401EB"/>
    <w:rPr>
      <w:rFonts w:ascii="Arial" w:hAnsi="Arial"/>
      <w:b/>
      <w:sz w:val="22"/>
    </w:rPr>
  </w:style>
  <w:style w:type="paragraph" w:customStyle="1" w:styleId="RenumTableHdg">
    <w:name w:val="RenumTableHdg"/>
    <w:basedOn w:val="Normal"/>
    <w:rsid w:val="00E401EB"/>
    <w:pPr>
      <w:spacing w:before="120"/>
    </w:pPr>
    <w:rPr>
      <w:rFonts w:ascii="Arial" w:hAnsi="Arial"/>
      <w:b/>
      <w:sz w:val="20"/>
    </w:rPr>
  </w:style>
  <w:style w:type="paragraph" w:customStyle="1" w:styleId="EPSCoverTop">
    <w:name w:val="EPSCoverTop"/>
    <w:basedOn w:val="Normal"/>
    <w:rsid w:val="00E401EB"/>
    <w:pPr>
      <w:jc w:val="right"/>
    </w:pPr>
    <w:rPr>
      <w:rFonts w:ascii="Arial" w:hAnsi="Arial"/>
      <w:sz w:val="20"/>
    </w:rPr>
  </w:style>
  <w:style w:type="paragraph" w:customStyle="1" w:styleId="AmainSymb">
    <w:name w:val="A main Symb"/>
    <w:basedOn w:val="Amain"/>
    <w:rsid w:val="00E401EB"/>
    <w:pPr>
      <w:tabs>
        <w:tab w:val="left" w:pos="0"/>
      </w:tabs>
      <w:ind w:left="1120" w:hanging="1600"/>
    </w:pPr>
  </w:style>
  <w:style w:type="paragraph" w:customStyle="1" w:styleId="AparaSymb">
    <w:name w:val="A para Symb"/>
    <w:basedOn w:val="Apara"/>
    <w:rsid w:val="00E401EB"/>
    <w:pPr>
      <w:tabs>
        <w:tab w:val="right" w:pos="0"/>
      </w:tabs>
      <w:ind w:hanging="2080"/>
    </w:pPr>
  </w:style>
  <w:style w:type="paragraph" w:customStyle="1" w:styleId="AsubparaSymb">
    <w:name w:val="A subpara Symb"/>
    <w:basedOn w:val="Asubpara"/>
    <w:rsid w:val="00E401EB"/>
    <w:pPr>
      <w:tabs>
        <w:tab w:val="left" w:pos="0"/>
      </w:tabs>
      <w:ind w:left="2098" w:hanging="2580"/>
    </w:pPr>
  </w:style>
  <w:style w:type="paragraph" w:customStyle="1" w:styleId="TableText">
    <w:name w:val="TableText"/>
    <w:basedOn w:val="Normal"/>
    <w:rsid w:val="00E401EB"/>
    <w:pPr>
      <w:spacing w:before="60" w:after="60"/>
    </w:pPr>
  </w:style>
  <w:style w:type="paragraph" w:customStyle="1" w:styleId="tablepara">
    <w:name w:val="table para"/>
    <w:basedOn w:val="Normal"/>
    <w:rsid w:val="00E401EB"/>
    <w:pPr>
      <w:tabs>
        <w:tab w:val="right" w:pos="800"/>
        <w:tab w:val="left" w:pos="1100"/>
      </w:tabs>
      <w:spacing w:before="80" w:after="60"/>
      <w:ind w:left="1100" w:hanging="1100"/>
    </w:pPr>
  </w:style>
  <w:style w:type="paragraph" w:customStyle="1" w:styleId="tablesubpara">
    <w:name w:val="table subpara"/>
    <w:basedOn w:val="Normal"/>
    <w:rsid w:val="00E401EB"/>
    <w:pPr>
      <w:tabs>
        <w:tab w:val="right" w:pos="1500"/>
        <w:tab w:val="left" w:pos="1800"/>
      </w:tabs>
      <w:spacing w:before="80" w:after="60"/>
      <w:ind w:left="1800" w:hanging="1800"/>
    </w:pPr>
  </w:style>
  <w:style w:type="paragraph" w:customStyle="1" w:styleId="RenumProvSubsectEntries">
    <w:name w:val="RenumProvSubsectEntries"/>
    <w:basedOn w:val="RenumProvEntries"/>
    <w:rsid w:val="00E401EB"/>
    <w:pPr>
      <w:ind w:left="252"/>
    </w:pPr>
  </w:style>
  <w:style w:type="paragraph" w:customStyle="1" w:styleId="IshadedSchClause">
    <w:name w:val="I shaded Sch Clause"/>
    <w:basedOn w:val="IshadedH5Sec"/>
    <w:rsid w:val="00E401EB"/>
  </w:style>
  <w:style w:type="paragraph" w:customStyle="1" w:styleId="IshadedH5Sec">
    <w:name w:val="I shaded H5 Sec"/>
    <w:basedOn w:val="AH5Sec"/>
    <w:rsid w:val="00E401EB"/>
    <w:pPr>
      <w:shd w:val="pct25" w:color="auto" w:fill="auto"/>
      <w:outlineLvl w:val="9"/>
    </w:pPr>
  </w:style>
  <w:style w:type="paragraph" w:customStyle="1" w:styleId="Endnote4">
    <w:name w:val="Endnote4"/>
    <w:basedOn w:val="Endnote2"/>
    <w:rsid w:val="00E401EB"/>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E401EB"/>
    <w:pPr>
      <w:spacing w:after="60"/>
      <w:ind w:left="2800"/>
    </w:pPr>
    <w:rPr>
      <w:rFonts w:ascii="ACTCrest" w:hAnsi="ACTCrest"/>
      <w:sz w:val="216"/>
    </w:rPr>
  </w:style>
  <w:style w:type="paragraph" w:customStyle="1" w:styleId="Actbullet">
    <w:name w:val="Act bullet"/>
    <w:basedOn w:val="Normal"/>
    <w:uiPriority w:val="99"/>
    <w:rsid w:val="00E401EB"/>
    <w:pPr>
      <w:numPr>
        <w:numId w:val="50"/>
      </w:numPr>
      <w:tabs>
        <w:tab w:val="left" w:pos="900"/>
      </w:tabs>
      <w:spacing w:before="20"/>
      <w:ind w:right="-60"/>
    </w:pPr>
    <w:rPr>
      <w:rFonts w:ascii="Arial" w:hAnsi="Arial"/>
      <w:sz w:val="18"/>
    </w:rPr>
  </w:style>
  <w:style w:type="paragraph" w:customStyle="1" w:styleId="02TextLandscape">
    <w:name w:val="02TextLandscape"/>
    <w:basedOn w:val="Normal"/>
    <w:rsid w:val="00E401EB"/>
  </w:style>
  <w:style w:type="paragraph" w:customStyle="1" w:styleId="05Endnote0">
    <w:name w:val="05Endnote"/>
    <w:basedOn w:val="Normal"/>
    <w:rsid w:val="00E401EB"/>
  </w:style>
  <w:style w:type="paragraph" w:customStyle="1" w:styleId="EffectiveDate">
    <w:name w:val="EffectiveDate"/>
    <w:basedOn w:val="Normal"/>
    <w:rsid w:val="00E401EB"/>
    <w:pPr>
      <w:spacing w:before="120"/>
    </w:pPr>
    <w:rPr>
      <w:rFonts w:ascii="Arial" w:hAnsi="Arial"/>
      <w:b/>
      <w:sz w:val="26"/>
    </w:rPr>
  </w:style>
  <w:style w:type="paragraph" w:customStyle="1" w:styleId="Assectheading">
    <w:name w:val="A ssect heading"/>
    <w:basedOn w:val="Amain"/>
    <w:rsid w:val="00E401EB"/>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E401EB"/>
    <w:pPr>
      <w:keepNext w:val="0"/>
      <w:tabs>
        <w:tab w:val="clear" w:pos="2600"/>
      </w:tabs>
      <w:spacing w:before="0"/>
      <w:ind w:left="3200" w:hanging="2100"/>
    </w:pPr>
    <w:rPr>
      <w:sz w:val="18"/>
    </w:rPr>
  </w:style>
  <w:style w:type="paragraph" w:customStyle="1" w:styleId="AmdtEntriesDefL2">
    <w:name w:val="AmdtEntriesDefL2"/>
    <w:basedOn w:val="AmdtEntries"/>
    <w:rsid w:val="00E401EB"/>
    <w:pPr>
      <w:tabs>
        <w:tab w:val="left" w:pos="3000"/>
      </w:tabs>
      <w:ind w:left="3600" w:hanging="2500"/>
    </w:pPr>
  </w:style>
  <w:style w:type="paragraph" w:customStyle="1" w:styleId="aNoteText">
    <w:name w:val="aNoteText"/>
    <w:basedOn w:val="aNoteSymb"/>
    <w:rsid w:val="00E401EB"/>
    <w:pPr>
      <w:spacing w:before="60"/>
      <w:ind w:firstLine="0"/>
    </w:pPr>
  </w:style>
  <w:style w:type="character" w:customStyle="1" w:styleId="charContents">
    <w:name w:val="charContents"/>
    <w:basedOn w:val="DefaultParagraphFont"/>
    <w:rsid w:val="00E401EB"/>
  </w:style>
  <w:style w:type="character" w:customStyle="1" w:styleId="charPage">
    <w:name w:val="charPage"/>
    <w:basedOn w:val="DefaultParagraphFont"/>
    <w:rsid w:val="00E401EB"/>
  </w:style>
  <w:style w:type="paragraph" w:customStyle="1" w:styleId="FooterInfoCentre">
    <w:name w:val="FooterInfoCentre"/>
    <w:basedOn w:val="FooterInfo"/>
    <w:rsid w:val="00E401EB"/>
    <w:pPr>
      <w:spacing w:before="60"/>
      <w:jc w:val="center"/>
    </w:pPr>
  </w:style>
  <w:style w:type="paragraph" w:customStyle="1" w:styleId="LongTitleSymb">
    <w:name w:val="LongTitleSymb"/>
    <w:basedOn w:val="LongTitle"/>
    <w:rsid w:val="00E401EB"/>
    <w:pPr>
      <w:ind w:hanging="480"/>
    </w:pPr>
  </w:style>
  <w:style w:type="paragraph" w:styleId="MacroText">
    <w:name w:val="macro"/>
    <w:semiHidden/>
    <w:rsid w:val="00E401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E401EB"/>
  </w:style>
  <w:style w:type="paragraph" w:customStyle="1" w:styleId="EndNoteTextPub">
    <w:name w:val="EndNoteTextPub"/>
    <w:basedOn w:val="Normal"/>
    <w:rsid w:val="00E401EB"/>
    <w:pPr>
      <w:spacing w:before="60"/>
      <w:ind w:left="1100"/>
      <w:jc w:val="both"/>
    </w:pPr>
    <w:rPr>
      <w:sz w:val="20"/>
    </w:rPr>
  </w:style>
  <w:style w:type="paragraph" w:customStyle="1" w:styleId="aExamHdgss">
    <w:name w:val="aExamHdgss"/>
    <w:basedOn w:val="BillBasicHeading"/>
    <w:next w:val="Normal"/>
    <w:rsid w:val="00E401EB"/>
    <w:pPr>
      <w:tabs>
        <w:tab w:val="clear" w:pos="2600"/>
      </w:tabs>
      <w:ind w:left="1100"/>
    </w:pPr>
    <w:rPr>
      <w:sz w:val="18"/>
    </w:rPr>
  </w:style>
  <w:style w:type="paragraph" w:customStyle="1" w:styleId="aExamss">
    <w:name w:val="aExamss"/>
    <w:basedOn w:val="aNoteSymb"/>
    <w:rsid w:val="00E401EB"/>
    <w:pPr>
      <w:spacing w:before="60"/>
      <w:ind w:left="1100" w:firstLine="0"/>
    </w:pPr>
  </w:style>
  <w:style w:type="paragraph" w:customStyle="1" w:styleId="aExamINumss">
    <w:name w:val="aExamINumss"/>
    <w:basedOn w:val="aExamss"/>
    <w:rsid w:val="00E401EB"/>
    <w:pPr>
      <w:tabs>
        <w:tab w:val="left" w:pos="1500"/>
      </w:tabs>
      <w:ind w:left="1500" w:hanging="400"/>
    </w:pPr>
  </w:style>
  <w:style w:type="paragraph" w:customStyle="1" w:styleId="aExamNumTextss">
    <w:name w:val="aExamNumTextss"/>
    <w:basedOn w:val="aExamss"/>
    <w:rsid w:val="00E401EB"/>
    <w:pPr>
      <w:ind w:left="1500"/>
    </w:pPr>
  </w:style>
  <w:style w:type="paragraph" w:customStyle="1" w:styleId="AExamIPara">
    <w:name w:val="AExamIPara"/>
    <w:basedOn w:val="aExam"/>
    <w:rsid w:val="00E401EB"/>
    <w:pPr>
      <w:tabs>
        <w:tab w:val="right" w:pos="1720"/>
        <w:tab w:val="left" w:pos="2000"/>
      </w:tabs>
      <w:ind w:left="2000" w:hanging="900"/>
    </w:pPr>
  </w:style>
  <w:style w:type="paragraph" w:customStyle="1" w:styleId="aNoteTextss">
    <w:name w:val="aNoteTextss"/>
    <w:basedOn w:val="Normal"/>
    <w:rsid w:val="00E401EB"/>
    <w:pPr>
      <w:spacing w:before="60"/>
      <w:ind w:left="1900"/>
      <w:jc w:val="both"/>
    </w:pPr>
    <w:rPr>
      <w:sz w:val="20"/>
    </w:rPr>
  </w:style>
  <w:style w:type="paragraph" w:customStyle="1" w:styleId="aNoteParass">
    <w:name w:val="aNoteParass"/>
    <w:basedOn w:val="Normal"/>
    <w:rsid w:val="00E401E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01EB"/>
    <w:pPr>
      <w:ind w:left="1600"/>
    </w:pPr>
  </w:style>
  <w:style w:type="paragraph" w:customStyle="1" w:styleId="aExampar">
    <w:name w:val="aExampar"/>
    <w:basedOn w:val="aExamss"/>
    <w:rsid w:val="00E401EB"/>
    <w:pPr>
      <w:ind w:left="1600"/>
    </w:pPr>
  </w:style>
  <w:style w:type="paragraph" w:customStyle="1" w:styleId="aNotepar">
    <w:name w:val="aNotepar"/>
    <w:basedOn w:val="BillBasic"/>
    <w:next w:val="Normal"/>
    <w:rsid w:val="00E401EB"/>
    <w:pPr>
      <w:ind w:left="2400" w:hanging="800"/>
    </w:pPr>
    <w:rPr>
      <w:sz w:val="20"/>
    </w:rPr>
  </w:style>
  <w:style w:type="paragraph" w:customStyle="1" w:styleId="aNoteTextpar">
    <w:name w:val="aNoteTextpar"/>
    <w:basedOn w:val="aNotepar"/>
    <w:rsid w:val="00E401EB"/>
    <w:pPr>
      <w:spacing w:before="60"/>
      <w:ind w:firstLine="0"/>
    </w:pPr>
  </w:style>
  <w:style w:type="paragraph" w:customStyle="1" w:styleId="aNoteParapar">
    <w:name w:val="aNoteParapar"/>
    <w:basedOn w:val="aNotepar"/>
    <w:rsid w:val="00E401EB"/>
    <w:pPr>
      <w:tabs>
        <w:tab w:val="right" w:pos="2640"/>
      </w:tabs>
      <w:spacing w:before="60"/>
      <w:ind w:left="2920" w:hanging="1320"/>
    </w:pPr>
  </w:style>
  <w:style w:type="paragraph" w:customStyle="1" w:styleId="aExamHdgsubpar">
    <w:name w:val="aExamHdgsubpar"/>
    <w:basedOn w:val="aExamHdgss"/>
    <w:next w:val="Normal"/>
    <w:rsid w:val="00E401EB"/>
    <w:pPr>
      <w:ind w:left="2140"/>
    </w:pPr>
  </w:style>
  <w:style w:type="paragraph" w:customStyle="1" w:styleId="aExamsubpar">
    <w:name w:val="aExamsubpar"/>
    <w:basedOn w:val="aExamss"/>
    <w:rsid w:val="00E401EB"/>
    <w:pPr>
      <w:ind w:left="2140"/>
    </w:pPr>
  </w:style>
  <w:style w:type="paragraph" w:customStyle="1" w:styleId="aNotesubpar">
    <w:name w:val="aNotesubpar"/>
    <w:basedOn w:val="BillBasic"/>
    <w:next w:val="Normal"/>
    <w:rsid w:val="00E401EB"/>
    <w:pPr>
      <w:ind w:left="2940" w:hanging="800"/>
    </w:pPr>
    <w:rPr>
      <w:sz w:val="20"/>
    </w:rPr>
  </w:style>
  <w:style w:type="paragraph" w:customStyle="1" w:styleId="aNoteTextsubpar">
    <w:name w:val="aNoteTextsubpar"/>
    <w:basedOn w:val="aNotesubpar"/>
    <w:rsid w:val="00E401EB"/>
    <w:pPr>
      <w:spacing w:before="60"/>
      <w:ind w:firstLine="0"/>
    </w:pPr>
  </w:style>
  <w:style w:type="paragraph" w:customStyle="1" w:styleId="aExamBulletss">
    <w:name w:val="aExamBulletss"/>
    <w:basedOn w:val="aExamss"/>
    <w:rsid w:val="00E401EB"/>
    <w:pPr>
      <w:ind w:left="1500" w:hanging="400"/>
    </w:pPr>
  </w:style>
  <w:style w:type="paragraph" w:customStyle="1" w:styleId="aNoteBulletss">
    <w:name w:val="aNoteBulletss"/>
    <w:basedOn w:val="Normal"/>
    <w:rsid w:val="00E401EB"/>
    <w:pPr>
      <w:spacing w:before="60"/>
      <w:ind w:left="2300" w:hanging="400"/>
      <w:jc w:val="both"/>
    </w:pPr>
    <w:rPr>
      <w:sz w:val="20"/>
    </w:rPr>
  </w:style>
  <w:style w:type="paragraph" w:customStyle="1" w:styleId="aExamBulletpar">
    <w:name w:val="aExamBulletpar"/>
    <w:basedOn w:val="aExampar"/>
    <w:rsid w:val="00E401EB"/>
    <w:pPr>
      <w:ind w:left="2000" w:hanging="400"/>
    </w:pPr>
  </w:style>
  <w:style w:type="paragraph" w:customStyle="1" w:styleId="aNoteBulletpar">
    <w:name w:val="aNoteBulletpar"/>
    <w:basedOn w:val="aNotepar"/>
    <w:rsid w:val="00E401EB"/>
    <w:pPr>
      <w:spacing w:before="60"/>
      <w:ind w:left="2800" w:hanging="400"/>
    </w:pPr>
  </w:style>
  <w:style w:type="paragraph" w:customStyle="1" w:styleId="aExplanHeading">
    <w:name w:val="aExplanHeading"/>
    <w:basedOn w:val="BillBasicHeading"/>
    <w:next w:val="Normal"/>
    <w:rsid w:val="00E401EB"/>
    <w:rPr>
      <w:rFonts w:ascii="Arial (W1)" w:hAnsi="Arial (W1)"/>
      <w:sz w:val="18"/>
    </w:rPr>
  </w:style>
  <w:style w:type="paragraph" w:customStyle="1" w:styleId="EndNoteHeading">
    <w:name w:val="EndNoteHeading"/>
    <w:basedOn w:val="BillBasicHeading"/>
    <w:rsid w:val="00E401EB"/>
    <w:pPr>
      <w:tabs>
        <w:tab w:val="left" w:pos="700"/>
      </w:tabs>
      <w:spacing w:before="160"/>
      <w:ind w:left="700" w:hanging="700"/>
    </w:pPr>
    <w:rPr>
      <w:rFonts w:ascii="Arial (W1)" w:hAnsi="Arial (W1)"/>
    </w:rPr>
  </w:style>
  <w:style w:type="paragraph" w:customStyle="1" w:styleId="aExplanBullet">
    <w:name w:val="aExplanBullet"/>
    <w:basedOn w:val="Normal"/>
    <w:rsid w:val="00E401EB"/>
    <w:pPr>
      <w:spacing w:before="140"/>
      <w:ind w:left="400" w:hanging="400"/>
      <w:jc w:val="both"/>
    </w:pPr>
    <w:rPr>
      <w:snapToGrid w:val="0"/>
      <w:sz w:val="20"/>
    </w:rPr>
  </w:style>
  <w:style w:type="paragraph" w:customStyle="1" w:styleId="aNoteBulletsubpar">
    <w:name w:val="aNoteBulletsubpar"/>
    <w:basedOn w:val="aNotesubpar"/>
    <w:rsid w:val="00E420B4"/>
    <w:pPr>
      <w:numPr>
        <w:numId w:val="37"/>
      </w:numPr>
      <w:tabs>
        <w:tab w:val="left" w:pos="3240"/>
      </w:tabs>
      <w:spacing w:before="0"/>
    </w:pPr>
  </w:style>
  <w:style w:type="paragraph" w:customStyle="1" w:styleId="SchAmain">
    <w:name w:val="Sch A main"/>
    <w:basedOn w:val="Amain"/>
    <w:rsid w:val="00E401EB"/>
  </w:style>
  <w:style w:type="paragraph" w:customStyle="1" w:styleId="SchApara">
    <w:name w:val="Sch A para"/>
    <w:basedOn w:val="Apara"/>
    <w:rsid w:val="00E401EB"/>
  </w:style>
  <w:style w:type="paragraph" w:customStyle="1" w:styleId="SchAsubpara">
    <w:name w:val="Sch A subpara"/>
    <w:basedOn w:val="Asubpara"/>
    <w:rsid w:val="00E401EB"/>
  </w:style>
  <w:style w:type="paragraph" w:customStyle="1" w:styleId="SchAsubsubpara">
    <w:name w:val="Sch A subsubpara"/>
    <w:basedOn w:val="Asubsubpara"/>
    <w:rsid w:val="00E401EB"/>
  </w:style>
  <w:style w:type="paragraph" w:customStyle="1" w:styleId="TOCOL1">
    <w:name w:val="TOCOL 1"/>
    <w:basedOn w:val="TOC1"/>
    <w:rsid w:val="00E401EB"/>
  </w:style>
  <w:style w:type="paragraph" w:customStyle="1" w:styleId="TOCOL2">
    <w:name w:val="TOCOL 2"/>
    <w:basedOn w:val="TOC2"/>
    <w:rsid w:val="00E401EB"/>
    <w:pPr>
      <w:keepNext w:val="0"/>
    </w:pPr>
  </w:style>
  <w:style w:type="paragraph" w:customStyle="1" w:styleId="TOCOL3">
    <w:name w:val="TOCOL 3"/>
    <w:basedOn w:val="TOC3"/>
    <w:rsid w:val="00E401EB"/>
    <w:pPr>
      <w:keepNext w:val="0"/>
    </w:pPr>
  </w:style>
  <w:style w:type="paragraph" w:customStyle="1" w:styleId="TOCOL4">
    <w:name w:val="TOCOL 4"/>
    <w:basedOn w:val="TOC4"/>
    <w:rsid w:val="00E401EB"/>
    <w:pPr>
      <w:keepNext w:val="0"/>
    </w:pPr>
  </w:style>
  <w:style w:type="paragraph" w:customStyle="1" w:styleId="TOCOL5">
    <w:name w:val="TOCOL 5"/>
    <w:basedOn w:val="TOC5"/>
    <w:rsid w:val="00E401EB"/>
    <w:pPr>
      <w:tabs>
        <w:tab w:val="left" w:pos="400"/>
      </w:tabs>
    </w:pPr>
  </w:style>
  <w:style w:type="paragraph" w:customStyle="1" w:styleId="TOCOL6">
    <w:name w:val="TOCOL 6"/>
    <w:basedOn w:val="TOC6"/>
    <w:rsid w:val="00E401EB"/>
    <w:pPr>
      <w:keepNext w:val="0"/>
    </w:pPr>
  </w:style>
  <w:style w:type="paragraph" w:customStyle="1" w:styleId="TOCOL7">
    <w:name w:val="TOCOL 7"/>
    <w:basedOn w:val="TOC7"/>
    <w:rsid w:val="00E401EB"/>
  </w:style>
  <w:style w:type="paragraph" w:customStyle="1" w:styleId="TOCOL8">
    <w:name w:val="TOCOL 8"/>
    <w:basedOn w:val="TOC8"/>
    <w:rsid w:val="00E401EB"/>
  </w:style>
  <w:style w:type="paragraph" w:customStyle="1" w:styleId="TOCOL9">
    <w:name w:val="TOCOL 9"/>
    <w:basedOn w:val="TOC9"/>
    <w:rsid w:val="00E401EB"/>
    <w:pPr>
      <w:ind w:right="0"/>
    </w:pPr>
  </w:style>
  <w:style w:type="paragraph" w:customStyle="1" w:styleId="TOC10">
    <w:name w:val="TOC 10"/>
    <w:basedOn w:val="TOC5"/>
    <w:rsid w:val="00E401EB"/>
    <w:rPr>
      <w:szCs w:val="24"/>
    </w:rPr>
  </w:style>
  <w:style w:type="character" w:customStyle="1" w:styleId="charNotBold">
    <w:name w:val="charNotBold"/>
    <w:basedOn w:val="DefaultParagraphFont"/>
    <w:rsid w:val="00E401EB"/>
    <w:rPr>
      <w:rFonts w:ascii="Arial" w:hAnsi="Arial"/>
      <w:sz w:val="20"/>
    </w:rPr>
  </w:style>
  <w:style w:type="paragraph" w:customStyle="1" w:styleId="Billname1">
    <w:name w:val="Billname1"/>
    <w:basedOn w:val="Normal"/>
    <w:rsid w:val="00E401EB"/>
    <w:pPr>
      <w:tabs>
        <w:tab w:val="left" w:pos="2400"/>
      </w:tabs>
      <w:spacing w:before="1220"/>
    </w:pPr>
    <w:rPr>
      <w:rFonts w:ascii="Arial" w:hAnsi="Arial"/>
      <w:b/>
      <w:sz w:val="40"/>
    </w:rPr>
  </w:style>
  <w:style w:type="paragraph" w:customStyle="1" w:styleId="TablePara10">
    <w:name w:val="TablePara10"/>
    <w:basedOn w:val="tablepara"/>
    <w:rsid w:val="00E401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01E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01EB"/>
    <w:rPr>
      <w:sz w:val="20"/>
    </w:rPr>
  </w:style>
  <w:style w:type="paragraph" w:styleId="BalloonText">
    <w:name w:val="Balloon Text"/>
    <w:basedOn w:val="Normal"/>
    <w:link w:val="BalloonTextChar"/>
    <w:uiPriority w:val="99"/>
    <w:unhideWhenUsed/>
    <w:rsid w:val="00E401EB"/>
    <w:rPr>
      <w:rFonts w:ascii="Tahoma" w:hAnsi="Tahoma" w:cs="Tahoma"/>
      <w:sz w:val="16"/>
      <w:szCs w:val="16"/>
    </w:rPr>
  </w:style>
  <w:style w:type="character" w:customStyle="1" w:styleId="BalloonTextChar">
    <w:name w:val="Balloon Text Char"/>
    <w:basedOn w:val="DefaultParagraphFont"/>
    <w:link w:val="BalloonText"/>
    <w:uiPriority w:val="99"/>
    <w:rsid w:val="00E401EB"/>
    <w:rPr>
      <w:rFonts w:ascii="Tahoma" w:hAnsi="Tahoma" w:cs="Tahoma"/>
      <w:sz w:val="16"/>
      <w:szCs w:val="16"/>
      <w:lang w:eastAsia="en-US"/>
    </w:rPr>
  </w:style>
  <w:style w:type="paragraph" w:customStyle="1" w:styleId="aExamINumpar">
    <w:name w:val="aExamINumpar"/>
    <w:basedOn w:val="aExampar"/>
    <w:rsid w:val="00E401EB"/>
    <w:pPr>
      <w:tabs>
        <w:tab w:val="left" w:pos="2000"/>
      </w:tabs>
      <w:ind w:left="2000" w:hanging="400"/>
    </w:pPr>
  </w:style>
  <w:style w:type="character" w:customStyle="1" w:styleId="FooterChar">
    <w:name w:val="Footer Char"/>
    <w:basedOn w:val="DefaultParagraphFont"/>
    <w:link w:val="Footer"/>
    <w:rsid w:val="00E401EB"/>
    <w:rPr>
      <w:rFonts w:ascii="Arial" w:hAnsi="Arial"/>
      <w:sz w:val="18"/>
      <w:lang w:eastAsia="en-US"/>
    </w:rPr>
  </w:style>
  <w:style w:type="paragraph" w:customStyle="1" w:styleId="ShadedSchClauseSymb">
    <w:name w:val="Shaded Sch Clause Symb"/>
    <w:basedOn w:val="ShadedSchClause"/>
    <w:rsid w:val="00E401EB"/>
    <w:pPr>
      <w:tabs>
        <w:tab w:val="left" w:pos="0"/>
      </w:tabs>
      <w:ind w:left="975" w:hanging="1457"/>
    </w:pPr>
  </w:style>
  <w:style w:type="paragraph" w:customStyle="1" w:styleId="CoverTextBullet">
    <w:name w:val="CoverTextBullet"/>
    <w:basedOn w:val="CoverText"/>
    <w:qFormat/>
    <w:rsid w:val="00E401EB"/>
    <w:pPr>
      <w:numPr>
        <w:numId w:val="34"/>
      </w:numPr>
    </w:pPr>
    <w:rPr>
      <w:color w:val="000000"/>
    </w:rPr>
  </w:style>
  <w:style w:type="character" w:styleId="Hyperlink">
    <w:name w:val="Hyperlink"/>
    <w:basedOn w:val="DefaultParagraphFont"/>
    <w:uiPriority w:val="99"/>
    <w:unhideWhenUsed/>
    <w:rsid w:val="00E401EB"/>
    <w:rPr>
      <w:color w:val="0000FF" w:themeColor="hyperlink"/>
      <w:u w:val="single"/>
    </w:rPr>
  </w:style>
  <w:style w:type="paragraph" w:customStyle="1" w:styleId="01aPreamble">
    <w:name w:val="01aPreamble"/>
    <w:basedOn w:val="Normal"/>
    <w:qFormat/>
    <w:rsid w:val="00E401EB"/>
  </w:style>
  <w:style w:type="paragraph" w:customStyle="1" w:styleId="TableBullet">
    <w:name w:val="TableBullet"/>
    <w:basedOn w:val="TableText10"/>
    <w:qFormat/>
    <w:rsid w:val="00E401EB"/>
    <w:pPr>
      <w:numPr>
        <w:numId w:val="39"/>
      </w:numPr>
    </w:pPr>
  </w:style>
  <w:style w:type="paragraph" w:customStyle="1" w:styleId="TableNumbered">
    <w:name w:val="TableNumbered"/>
    <w:basedOn w:val="TableText10"/>
    <w:qFormat/>
    <w:rsid w:val="00E401EB"/>
    <w:pPr>
      <w:numPr>
        <w:numId w:val="40"/>
      </w:numPr>
    </w:pPr>
  </w:style>
  <w:style w:type="character" w:customStyle="1" w:styleId="charCitHyperlinkItal">
    <w:name w:val="charCitHyperlinkItal"/>
    <w:basedOn w:val="Hyperlink"/>
    <w:uiPriority w:val="1"/>
    <w:rsid w:val="00E401EB"/>
    <w:rPr>
      <w:i/>
      <w:color w:val="0000FF" w:themeColor="hyperlink"/>
      <w:u w:val="none"/>
    </w:rPr>
  </w:style>
  <w:style w:type="character" w:customStyle="1" w:styleId="charCitHyperlinkAbbrev">
    <w:name w:val="charCitHyperlinkAbbrev"/>
    <w:basedOn w:val="Hyperlink"/>
    <w:uiPriority w:val="1"/>
    <w:rsid w:val="00E401EB"/>
    <w:rPr>
      <w:color w:val="0000FF" w:themeColor="hyperlink"/>
      <w:u w:val="none"/>
    </w:rPr>
  </w:style>
  <w:style w:type="character" w:customStyle="1" w:styleId="Heading3Char">
    <w:name w:val="Heading 3 Char"/>
    <w:aliases w:val="h3 Char,sec Char"/>
    <w:basedOn w:val="DefaultParagraphFont"/>
    <w:link w:val="Heading3"/>
    <w:rsid w:val="00E401EB"/>
    <w:rPr>
      <w:rFonts w:ascii="Times New Roman" w:hAnsi="Times New Roman"/>
      <w:b/>
      <w:sz w:val="24"/>
      <w:lang w:eastAsia="en-US"/>
    </w:rPr>
  </w:style>
  <w:style w:type="paragraph" w:customStyle="1" w:styleId="aExplanText">
    <w:name w:val="aExplanText"/>
    <w:basedOn w:val="BillBasic"/>
    <w:rsid w:val="00E401EB"/>
    <w:rPr>
      <w:sz w:val="20"/>
    </w:rPr>
  </w:style>
  <w:style w:type="paragraph" w:customStyle="1" w:styleId="Actdetailsnote">
    <w:name w:val="Act details note"/>
    <w:basedOn w:val="Actdetails"/>
    <w:uiPriority w:val="99"/>
    <w:rsid w:val="00E401EB"/>
    <w:pPr>
      <w:ind w:left="1620" w:right="-60" w:hanging="720"/>
    </w:pPr>
    <w:rPr>
      <w:sz w:val="18"/>
    </w:rPr>
  </w:style>
  <w:style w:type="paragraph" w:customStyle="1" w:styleId="DetailsNo">
    <w:name w:val="Details No"/>
    <w:basedOn w:val="Actdetails"/>
    <w:uiPriority w:val="99"/>
    <w:rsid w:val="00E401EB"/>
    <w:pPr>
      <w:ind w:left="0"/>
    </w:pPr>
    <w:rPr>
      <w:sz w:val="18"/>
    </w:rPr>
  </w:style>
  <w:style w:type="paragraph" w:customStyle="1" w:styleId="ISchMain">
    <w:name w:val="I Sch Main"/>
    <w:basedOn w:val="BillBasic"/>
    <w:rsid w:val="00E401EB"/>
    <w:pPr>
      <w:tabs>
        <w:tab w:val="right" w:pos="900"/>
        <w:tab w:val="left" w:pos="1100"/>
      </w:tabs>
      <w:ind w:left="1100" w:hanging="1100"/>
    </w:pPr>
  </w:style>
  <w:style w:type="paragraph" w:customStyle="1" w:styleId="ISchpara">
    <w:name w:val="I Sch para"/>
    <w:basedOn w:val="BillBasic"/>
    <w:rsid w:val="00E401EB"/>
    <w:pPr>
      <w:tabs>
        <w:tab w:val="right" w:pos="1400"/>
        <w:tab w:val="left" w:pos="1600"/>
      </w:tabs>
      <w:ind w:left="1600" w:hanging="1600"/>
    </w:pPr>
  </w:style>
  <w:style w:type="paragraph" w:customStyle="1" w:styleId="ISchsubpara">
    <w:name w:val="I Sch subpara"/>
    <w:basedOn w:val="BillBasic"/>
    <w:rsid w:val="00E401EB"/>
    <w:pPr>
      <w:tabs>
        <w:tab w:val="right" w:pos="1940"/>
        <w:tab w:val="left" w:pos="2140"/>
      </w:tabs>
      <w:ind w:left="2140" w:hanging="2140"/>
    </w:pPr>
  </w:style>
  <w:style w:type="paragraph" w:customStyle="1" w:styleId="ISchsubsubpara">
    <w:name w:val="I Sch subsubpara"/>
    <w:basedOn w:val="BillBasic"/>
    <w:rsid w:val="00E401EB"/>
    <w:pPr>
      <w:tabs>
        <w:tab w:val="right" w:pos="2460"/>
        <w:tab w:val="left" w:pos="2660"/>
      </w:tabs>
      <w:ind w:left="2660" w:hanging="2660"/>
    </w:pPr>
  </w:style>
  <w:style w:type="paragraph" w:customStyle="1" w:styleId="AssectheadingSymb">
    <w:name w:val="A ssect heading Symb"/>
    <w:basedOn w:val="Amain"/>
    <w:rsid w:val="00E401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401EB"/>
    <w:pPr>
      <w:tabs>
        <w:tab w:val="left" w:pos="0"/>
        <w:tab w:val="right" w:pos="2400"/>
        <w:tab w:val="left" w:pos="2600"/>
      </w:tabs>
      <w:ind w:left="2602" w:hanging="3084"/>
      <w:outlineLvl w:val="8"/>
    </w:pPr>
  </w:style>
  <w:style w:type="paragraph" w:customStyle="1" w:styleId="AmainreturnSymb">
    <w:name w:val="A main return Symb"/>
    <w:basedOn w:val="BillBasic"/>
    <w:rsid w:val="00E401EB"/>
    <w:pPr>
      <w:tabs>
        <w:tab w:val="left" w:pos="1582"/>
      </w:tabs>
      <w:ind w:left="1100" w:hanging="1582"/>
    </w:pPr>
  </w:style>
  <w:style w:type="paragraph" w:customStyle="1" w:styleId="AparareturnSymb">
    <w:name w:val="A para return Symb"/>
    <w:basedOn w:val="BillBasic"/>
    <w:rsid w:val="00E401EB"/>
    <w:pPr>
      <w:tabs>
        <w:tab w:val="left" w:pos="2081"/>
      </w:tabs>
      <w:ind w:left="1599" w:hanging="2081"/>
    </w:pPr>
  </w:style>
  <w:style w:type="paragraph" w:customStyle="1" w:styleId="AsubparareturnSymb">
    <w:name w:val="A subpara return Symb"/>
    <w:basedOn w:val="BillBasic"/>
    <w:rsid w:val="00E401EB"/>
    <w:pPr>
      <w:tabs>
        <w:tab w:val="left" w:pos="2580"/>
      </w:tabs>
      <w:ind w:left="2098" w:hanging="2580"/>
    </w:pPr>
  </w:style>
  <w:style w:type="paragraph" w:customStyle="1" w:styleId="aDefSymb">
    <w:name w:val="aDef Symb"/>
    <w:basedOn w:val="BillBasic"/>
    <w:rsid w:val="00E401EB"/>
    <w:pPr>
      <w:tabs>
        <w:tab w:val="left" w:pos="1582"/>
      </w:tabs>
      <w:ind w:left="1100" w:hanging="1582"/>
    </w:pPr>
  </w:style>
  <w:style w:type="paragraph" w:customStyle="1" w:styleId="aDefparaSymb">
    <w:name w:val="aDef para Symb"/>
    <w:basedOn w:val="Apara"/>
    <w:rsid w:val="00E401EB"/>
    <w:pPr>
      <w:tabs>
        <w:tab w:val="clear" w:pos="1600"/>
        <w:tab w:val="left" w:pos="0"/>
        <w:tab w:val="left" w:pos="1599"/>
      </w:tabs>
      <w:ind w:left="1599" w:hanging="2081"/>
    </w:pPr>
  </w:style>
  <w:style w:type="paragraph" w:customStyle="1" w:styleId="aDefsubparaSymb">
    <w:name w:val="aDef subpara Symb"/>
    <w:basedOn w:val="Asubpara"/>
    <w:rsid w:val="00E401EB"/>
    <w:pPr>
      <w:tabs>
        <w:tab w:val="left" w:pos="0"/>
      </w:tabs>
      <w:ind w:left="2098" w:hanging="2580"/>
    </w:pPr>
  </w:style>
  <w:style w:type="paragraph" w:customStyle="1" w:styleId="SchAmainSymb">
    <w:name w:val="Sch A main Symb"/>
    <w:basedOn w:val="Amain"/>
    <w:rsid w:val="00E401EB"/>
    <w:pPr>
      <w:tabs>
        <w:tab w:val="left" w:pos="0"/>
      </w:tabs>
      <w:ind w:hanging="1580"/>
    </w:pPr>
  </w:style>
  <w:style w:type="paragraph" w:customStyle="1" w:styleId="SchAparaSymb">
    <w:name w:val="Sch A para Symb"/>
    <w:basedOn w:val="Apara"/>
    <w:rsid w:val="00E401EB"/>
    <w:pPr>
      <w:tabs>
        <w:tab w:val="left" w:pos="0"/>
      </w:tabs>
      <w:ind w:hanging="2080"/>
    </w:pPr>
  </w:style>
  <w:style w:type="paragraph" w:customStyle="1" w:styleId="SchAsubparaSymb">
    <w:name w:val="Sch A subpara Symb"/>
    <w:basedOn w:val="Asubpara"/>
    <w:rsid w:val="00E401EB"/>
    <w:pPr>
      <w:tabs>
        <w:tab w:val="left" w:pos="0"/>
      </w:tabs>
      <w:ind w:hanging="2580"/>
    </w:pPr>
  </w:style>
  <w:style w:type="paragraph" w:customStyle="1" w:styleId="SchAsubsubparaSymb">
    <w:name w:val="Sch A subsubpara Symb"/>
    <w:basedOn w:val="AsubsubparaSymb"/>
    <w:rsid w:val="00E401EB"/>
  </w:style>
  <w:style w:type="paragraph" w:customStyle="1" w:styleId="refSymb">
    <w:name w:val="ref Symb"/>
    <w:basedOn w:val="BillBasic"/>
    <w:next w:val="Normal"/>
    <w:rsid w:val="00E401EB"/>
    <w:pPr>
      <w:tabs>
        <w:tab w:val="left" w:pos="-480"/>
      </w:tabs>
      <w:spacing w:before="60"/>
      <w:ind w:hanging="480"/>
    </w:pPr>
    <w:rPr>
      <w:sz w:val="18"/>
    </w:rPr>
  </w:style>
  <w:style w:type="paragraph" w:customStyle="1" w:styleId="IshadedH5SecSymb">
    <w:name w:val="I shaded H5 Sec Symb"/>
    <w:basedOn w:val="AH5Sec"/>
    <w:rsid w:val="00E401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01EB"/>
    <w:pPr>
      <w:tabs>
        <w:tab w:val="clear" w:pos="-1580"/>
      </w:tabs>
      <w:ind w:left="975" w:hanging="1457"/>
    </w:pPr>
  </w:style>
  <w:style w:type="paragraph" w:customStyle="1" w:styleId="IH1ChapSymb">
    <w:name w:val="I H1 Chap Symb"/>
    <w:basedOn w:val="BillBasicHeading"/>
    <w:next w:val="Normal"/>
    <w:rsid w:val="00E401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401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401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401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401EB"/>
    <w:pPr>
      <w:tabs>
        <w:tab w:val="clear" w:pos="2600"/>
        <w:tab w:val="left" w:pos="-1580"/>
        <w:tab w:val="left" w:pos="0"/>
        <w:tab w:val="left" w:pos="1100"/>
      </w:tabs>
      <w:spacing w:before="240"/>
      <w:ind w:left="1100" w:hanging="1580"/>
    </w:pPr>
  </w:style>
  <w:style w:type="paragraph" w:customStyle="1" w:styleId="IMainSymb">
    <w:name w:val="I Main Symb"/>
    <w:basedOn w:val="Amain"/>
    <w:rsid w:val="00E401EB"/>
    <w:pPr>
      <w:tabs>
        <w:tab w:val="left" w:pos="0"/>
      </w:tabs>
      <w:ind w:hanging="1580"/>
    </w:pPr>
  </w:style>
  <w:style w:type="paragraph" w:customStyle="1" w:styleId="IparaSymb">
    <w:name w:val="I para Symb"/>
    <w:basedOn w:val="Apara"/>
    <w:rsid w:val="00E401EB"/>
    <w:pPr>
      <w:tabs>
        <w:tab w:val="left" w:pos="0"/>
      </w:tabs>
      <w:ind w:hanging="2080"/>
      <w:outlineLvl w:val="9"/>
    </w:pPr>
  </w:style>
  <w:style w:type="paragraph" w:customStyle="1" w:styleId="IsubparaSymb">
    <w:name w:val="I subpara Symb"/>
    <w:basedOn w:val="Asubpara"/>
    <w:rsid w:val="00E401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01EB"/>
    <w:pPr>
      <w:tabs>
        <w:tab w:val="clear" w:pos="2400"/>
        <w:tab w:val="clear" w:pos="2600"/>
        <w:tab w:val="right" w:pos="2460"/>
        <w:tab w:val="left" w:pos="2660"/>
      </w:tabs>
      <w:ind w:left="2660" w:hanging="3140"/>
    </w:pPr>
  </w:style>
  <w:style w:type="paragraph" w:customStyle="1" w:styleId="IdefparaSymb">
    <w:name w:val="I def para Symb"/>
    <w:basedOn w:val="IparaSymb"/>
    <w:rsid w:val="00E401EB"/>
    <w:pPr>
      <w:ind w:left="1599" w:hanging="2081"/>
    </w:pPr>
  </w:style>
  <w:style w:type="paragraph" w:customStyle="1" w:styleId="IdefsubparaSymb">
    <w:name w:val="I def subpara Symb"/>
    <w:basedOn w:val="IsubparaSymb"/>
    <w:rsid w:val="00E401EB"/>
    <w:pPr>
      <w:ind w:left="2138"/>
    </w:pPr>
  </w:style>
  <w:style w:type="paragraph" w:customStyle="1" w:styleId="ISched-headingSymb">
    <w:name w:val="I Sched-heading Symb"/>
    <w:basedOn w:val="BillBasicHeading"/>
    <w:next w:val="Normal"/>
    <w:rsid w:val="00E401EB"/>
    <w:pPr>
      <w:tabs>
        <w:tab w:val="left" w:pos="-3080"/>
        <w:tab w:val="left" w:pos="0"/>
      </w:tabs>
      <w:spacing w:before="320"/>
      <w:ind w:left="2600" w:hanging="3080"/>
    </w:pPr>
    <w:rPr>
      <w:sz w:val="34"/>
    </w:rPr>
  </w:style>
  <w:style w:type="paragraph" w:customStyle="1" w:styleId="ISched-PartSymb">
    <w:name w:val="I Sched-Part Symb"/>
    <w:basedOn w:val="BillBasicHeading"/>
    <w:rsid w:val="00E401EB"/>
    <w:pPr>
      <w:tabs>
        <w:tab w:val="left" w:pos="-3080"/>
        <w:tab w:val="left" w:pos="0"/>
      </w:tabs>
      <w:spacing w:before="380"/>
      <w:ind w:left="2600" w:hanging="3080"/>
    </w:pPr>
    <w:rPr>
      <w:sz w:val="32"/>
    </w:rPr>
  </w:style>
  <w:style w:type="paragraph" w:customStyle="1" w:styleId="ISched-formSymb">
    <w:name w:val="I Sched-form Symb"/>
    <w:basedOn w:val="BillBasicHeading"/>
    <w:rsid w:val="00E401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401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01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401EB"/>
    <w:pPr>
      <w:tabs>
        <w:tab w:val="left" w:pos="1100"/>
      </w:tabs>
      <w:spacing w:before="60"/>
      <w:ind w:left="1500" w:hanging="1986"/>
    </w:pPr>
  </w:style>
  <w:style w:type="paragraph" w:customStyle="1" w:styleId="aExamHdgssSymb">
    <w:name w:val="aExamHdgss Symb"/>
    <w:basedOn w:val="BillBasicHeading"/>
    <w:next w:val="Normal"/>
    <w:rsid w:val="00E401EB"/>
    <w:pPr>
      <w:tabs>
        <w:tab w:val="clear" w:pos="2600"/>
        <w:tab w:val="left" w:pos="1582"/>
      </w:tabs>
      <w:ind w:left="1100" w:hanging="1582"/>
    </w:pPr>
    <w:rPr>
      <w:sz w:val="18"/>
    </w:rPr>
  </w:style>
  <w:style w:type="paragraph" w:customStyle="1" w:styleId="aExamssSymb">
    <w:name w:val="aExamss Symb"/>
    <w:basedOn w:val="aNote"/>
    <w:rsid w:val="00E401EB"/>
    <w:pPr>
      <w:tabs>
        <w:tab w:val="left" w:pos="1582"/>
      </w:tabs>
      <w:spacing w:before="60"/>
      <w:ind w:left="1100" w:hanging="1582"/>
    </w:pPr>
  </w:style>
  <w:style w:type="paragraph" w:customStyle="1" w:styleId="aExamINumssSymb">
    <w:name w:val="aExamINumss Symb"/>
    <w:basedOn w:val="aExamssSymb"/>
    <w:rsid w:val="00E401EB"/>
    <w:pPr>
      <w:tabs>
        <w:tab w:val="left" w:pos="1100"/>
      </w:tabs>
      <w:ind w:left="1500" w:hanging="1986"/>
    </w:pPr>
  </w:style>
  <w:style w:type="paragraph" w:customStyle="1" w:styleId="aExamNumTextssSymb">
    <w:name w:val="aExamNumTextss Symb"/>
    <w:basedOn w:val="aExamssSymb"/>
    <w:rsid w:val="00E401EB"/>
    <w:pPr>
      <w:tabs>
        <w:tab w:val="clear" w:pos="1582"/>
        <w:tab w:val="left" w:pos="1985"/>
      </w:tabs>
      <w:ind w:left="1503" w:hanging="1985"/>
    </w:pPr>
  </w:style>
  <w:style w:type="paragraph" w:customStyle="1" w:styleId="AExamIParaSymb">
    <w:name w:val="AExamIPara Symb"/>
    <w:basedOn w:val="aExam"/>
    <w:rsid w:val="00E401EB"/>
    <w:pPr>
      <w:tabs>
        <w:tab w:val="right" w:pos="1718"/>
      </w:tabs>
      <w:ind w:left="1984" w:hanging="2466"/>
    </w:pPr>
  </w:style>
  <w:style w:type="paragraph" w:customStyle="1" w:styleId="aExamBulletssSymb">
    <w:name w:val="aExamBulletss Symb"/>
    <w:basedOn w:val="aExamssSymb"/>
    <w:rsid w:val="00E401EB"/>
    <w:pPr>
      <w:tabs>
        <w:tab w:val="left" w:pos="1100"/>
      </w:tabs>
      <w:ind w:left="1500" w:hanging="1986"/>
    </w:pPr>
  </w:style>
  <w:style w:type="paragraph" w:customStyle="1" w:styleId="aNoteSymb">
    <w:name w:val="aNote Symb"/>
    <w:basedOn w:val="BillBasic"/>
    <w:rsid w:val="00E401EB"/>
    <w:pPr>
      <w:tabs>
        <w:tab w:val="left" w:pos="1100"/>
        <w:tab w:val="left" w:pos="2381"/>
      </w:tabs>
      <w:ind w:left="1899" w:hanging="2381"/>
    </w:pPr>
    <w:rPr>
      <w:sz w:val="20"/>
    </w:rPr>
  </w:style>
  <w:style w:type="paragraph" w:customStyle="1" w:styleId="aNoteTextssSymb">
    <w:name w:val="aNoteTextss Symb"/>
    <w:basedOn w:val="Normal"/>
    <w:rsid w:val="00E401EB"/>
    <w:pPr>
      <w:tabs>
        <w:tab w:val="clear" w:pos="0"/>
        <w:tab w:val="left" w:pos="1418"/>
      </w:tabs>
      <w:spacing w:before="60"/>
      <w:ind w:left="1417" w:hanging="1899"/>
      <w:jc w:val="both"/>
    </w:pPr>
    <w:rPr>
      <w:sz w:val="20"/>
    </w:rPr>
  </w:style>
  <w:style w:type="paragraph" w:customStyle="1" w:styleId="aNoteParaSymb">
    <w:name w:val="aNotePara Symb"/>
    <w:basedOn w:val="aNoteSymb"/>
    <w:rsid w:val="00E401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401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401EB"/>
    <w:pPr>
      <w:tabs>
        <w:tab w:val="left" w:pos="1616"/>
        <w:tab w:val="left" w:pos="2495"/>
      </w:tabs>
      <w:spacing w:before="60"/>
      <w:ind w:left="2013" w:hanging="2495"/>
    </w:pPr>
  </w:style>
  <w:style w:type="paragraph" w:customStyle="1" w:styleId="aExamHdgparSymb">
    <w:name w:val="aExamHdgpar Symb"/>
    <w:basedOn w:val="aExamHdgssSymb"/>
    <w:next w:val="Normal"/>
    <w:rsid w:val="00E401EB"/>
    <w:pPr>
      <w:tabs>
        <w:tab w:val="clear" w:pos="1582"/>
        <w:tab w:val="left" w:pos="1599"/>
      </w:tabs>
      <w:ind w:left="1599" w:hanging="2081"/>
    </w:pPr>
  </w:style>
  <w:style w:type="paragraph" w:customStyle="1" w:styleId="aExamparSymb">
    <w:name w:val="aExampar Symb"/>
    <w:basedOn w:val="aExamssSymb"/>
    <w:rsid w:val="00E401EB"/>
    <w:pPr>
      <w:tabs>
        <w:tab w:val="clear" w:pos="1582"/>
        <w:tab w:val="left" w:pos="1599"/>
      </w:tabs>
      <w:ind w:left="1599" w:hanging="2081"/>
    </w:pPr>
  </w:style>
  <w:style w:type="paragraph" w:customStyle="1" w:styleId="aExamINumparSymb">
    <w:name w:val="aExamINumpar Symb"/>
    <w:basedOn w:val="aExamparSymb"/>
    <w:rsid w:val="00E401EB"/>
    <w:pPr>
      <w:tabs>
        <w:tab w:val="left" w:pos="2000"/>
      </w:tabs>
      <w:ind w:left="2041" w:hanging="2495"/>
    </w:pPr>
  </w:style>
  <w:style w:type="paragraph" w:customStyle="1" w:styleId="aExamBulletparSymb">
    <w:name w:val="aExamBulletpar Symb"/>
    <w:basedOn w:val="aExamparSymb"/>
    <w:rsid w:val="00E401EB"/>
    <w:pPr>
      <w:tabs>
        <w:tab w:val="clear" w:pos="1599"/>
        <w:tab w:val="left" w:pos="1616"/>
        <w:tab w:val="left" w:pos="2495"/>
      </w:tabs>
      <w:ind w:left="2013" w:hanging="2495"/>
    </w:pPr>
  </w:style>
  <w:style w:type="paragraph" w:customStyle="1" w:styleId="aNoteparSymb">
    <w:name w:val="aNotepar Symb"/>
    <w:basedOn w:val="BillBasic"/>
    <w:next w:val="Normal"/>
    <w:rsid w:val="00E401EB"/>
    <w:pPr>
      <w:tabs>
        <w:tab w:val="left" w:pos="1599"/>
        <w:tab w:val="left" w:pos="2398"/>
      </w:tabs>
      <w:ind w:left="2410" w:hanging="2892"/>
    </w:pPr>
    <w:rPr>
      <w:sz w:val="20"/>
    </w:rPr>
  </w:style>
  <w:style w:type="paragraph" w:customStyle="1" w:styleId="aNoteTextparSymb">
    <w:name w:val="aNoteTextpar Symb"/>
    <w:basedOn w:val="aNoteparSymb"/>
    <w:rsid w:val="00E401EB"/>
    <w:pPr>
      <w:tabs>
        <w:tab w:val="clear" w:pos="1599"/>
        <w:tab w:val="clear" w:pos="2398"/>
        <w:tab w:val="left" w:pos="2880"/>
      </w:tabs>
      <w:spacing w:before="60"/>
      <w:ind w:left="2398" w:hanging="2880"/>
    </w:pPr>
  </w:style>
  <w:style w:type="paragraph" w:customStyle="1" w:styleId="aNoteParaparSymb">
    <w:name w:val="aNoteParapar Symb"/>
    <w:basedOn w:val="aNoteparSymb"/>
    <w:rsid w:val="00E401EB"/>
    <w:pPr>
      <w:tabs>
        <w:tab w:val="right" w:pos="2640"/>
      </w:tabs>
      <w:spacing w:before="60"/>
      <w:ind w:left="2920" w:hanging="3402"/>
    </w:pPr>
  </w:style>
  <w:style w:type="paragraph" w:customStyle="1" w:styleId="aNoteBulletparSymb">
    <w:name w:val="aNoteBulletpar Symb"/>
    <w:basedOn w:val="aNoteparSymb"/>
    <w:rsid w:val="00E401EB"/>
    <w:pPr>
      <w:tabs>
        <w:tab w:val="clear" w:pos="1599"/>
        <w:tab w:val="left" w:pos="3289"/>
      </w:tabs>
      <w:spacing w:before="60"/>
      <w:ind w:left="2807" w:hanging="3289"/>
    </w:pPr>
  </w:style>
  <w:style w:type="paragraph" w:customStyle="1" w:styleId="AsubparabulletSymb">
    <w:name w:val="A subpara bullet Symb"/>
    <w:basedOn w:val="BillBasic"/>
    <w:rsid w:val="00E401EB"/>
    <w:pPr>
      <w:tabs>
        <w:tab w:val="left" w:pos="2138"/>
        <w:tab w:val="left" w:pos="3005"/>
      </w:tabs>
      <w:spacing w:before="60"/>
      <w:ind w:left="2523" w:hanging="3005"/>
    </w:pPr>
  </w:style>
  <w:style w:type="paragraph" w:customStyle="1" w:styleId="aExamHdgsubparSymb">
    <w:name w:val="aExamHdgsubpar Symb"/>
    <w:basedOn w:val="aExamHdgssSymb"/>
    <w:next w:val="Normal"/>
    <w:rsid w:val="00E401EB"/>
    <w:pPr>
      <w:tabs>
        <w:tab w:val="clear" w:pos="1582"/>
        <w:tab w:val="left" w:pos="2620"/>
      </w:tabs>
      <w:ind w:left="2138" w:hanging="2620"/>
    </w:pPr>
  </w:style>
  <w:style w:type="paragraph" w:customStyle="1" w:styleId="aExamsubparSymb">
    <w:name w:val="aExamsubpar Symb"/>
    <w:basedOn w:val="aExamssSymb"/>
    <w:rsid w:val="00E401EB"/>
    <w:pPr>
      <w:tabs>
        <w:tab w:val="clear" w:pos="1582"/>
        <w:tab w:val="left" w:pos="2620"/>
      </w:tabs>
      <w:ind w:left="2138" w:hanging="2620"/>
    </w:pPr>
  </w:style>
  <w:style w:type="paragraph" w:customStyle="1" w:styleId="aNotesubparSymb">
    <w:name w:val="aNotesubpar Symb"/>
    <w:basedOn w:val="BillBasic"/>
    <w:next w:val="Normal"/>
    <w:rsid w:val="00E401EB"/>
    <w:pPr>
      <w:tabs>
        <w:tab w:val="left" w:pos="2138"/>
        <w:tab w:val="left" w:pos="2937"/>
      </w:tabs>
      <w:ind w:left="2455" w:hanging="2937"/>
    </w:pPr>
    <w:rPr>
      <w:sz w:val="20"/>
    </w:rPr>
  </w:style>
  <w:style w:type="paragraph" w:customStyle="1" w:styleId="aNoteTextsubparSymb">
    <w:name w:val="aNoteTextsubpar Symb"/>
    <w:basedOn w:val="aNotesubparSymb"/>
    <w:rsid w:val="00E401EB"/>
    <w:pPr>
      <w:tabs>
        <w:tab w:val="clear" w:pos="2138"/>
        <w:tab w:val="clear" w:pos="2937"/>
        <w:tab w:val="left" w:pos="2943"/>
      </w:tabs>
      <w:spacing w:before="60"/>
      <w:ind w:left="2943" w:hanging="3425"/>
    </w:pPr>
  </w:style>
  <w:style w:type="paragraph" w:customStyle="1" w:styleId="PenaltySymb">
    <w:name w:val="Penalty Symb"/>
    <w:basedOn w:val="AmainreturnSymb"/>
    <w:rsid w:val="00E401EB"/>
  </w:style>
  <w:style w:type="paragraph" w:customStyle="1" w:styleId="PenaltyParaSymb">
    <w:name w:val="PenaltyPara Symb"/>
    <w:basedOn w:val="Normal"/>
    <w:rsid w:val="00E401EB"/>
    <w:pPr>
      <w:tabs>
        <w:tab w:val="right" w:pos="1360"/>
      </w:tabs>
      <w:spacing w:before="60"/>
      <w:ind w:left="1599" w:hanging="2081"/>
      <w:jc w:val="both"/>
    </w:pPr>
  </w:style>
  <w:style w:type="paragraph" w:customStyle="1" w:styleId="FormulaSymb">
    <w:name w:val="Formula Symb"/>
    <w:basedOn w:val="BillBasic"/>
    <w:rsid w:val="00E401EB"/>
    <w:pPr>
      <w:tabs>
        <w:tab w:val="left" w:pos="-480"/>
      </w:tabs>
      <w:spacing w:line="260" w:lineRule="atLeast"/>
      <w:ind w:hanging="480"/>
      <w:jc w:val="center"/>
    </w:pPr>
  </w:style>
  <w:style w:type="paragraph" w:customStyle="1" w:styleId="NormalSymb">
    <w:name w:val="Normal Symb"/>
    <w:basedOn w:val="Normal"/>
    <w:qFormat/>
    <w:rsid w:val="00E401EB"/>
    <w:pPr>
      <w:ind w:hanging="482"/>
    </w:pPr>
  </w:style>
  <w:style w:type="character" w:styleId="PlaceholderText">
    <w:name w:val="Placeholder Text"/>
    <w:basedOn w:val="DefaultParagraphFont"/>
    <w:uiPriority w:val="99"/>
    <w:semiHidden/>
    <w:rsid w:val="00E401EB"/>
    <w:rPr>
      <w:color w:val="808080"/>
    </w:rPr>
  </w:style>
  <w:style w:type="character" w:customStyle="1" w:styleId="aNoteChar">
    <w:name w:val="aNote Char"/>
    <w:basedOn w:val="DefaultParagraphFont"/>
    <w:link w:val="aNote"/>
    <w:locked/>
    <w:rsid w:val="00D729A4"/>
    <w:rPr>
      <w:rFonts w:ascii="Times New Roman" w:hAnsi="Times New Roman"/>
      <w:lang w:eastAsia="en-US"/>
    </w:rPr>
  </w:style>
  <w:style w:type="character" w:customStyle="1" w:styleId="aDefChar">
    <w:name w:val="aDef Char"/>
    <w:basedOn w:val="DefaultParagraphFont"/>
    <w:link w:val="aDef"/>
    <w:locked/>
    <w:rsid w:val="00D729A4"/>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eader" Target="header6.xml"/><Relationship Id="rId47" Type="http://schemas.openxmlformats.org/officeDocument/2006/relationships/hyperlink" Target="http://www.legislation.act.gov.au/a/2001-14" TargetMode="External"/><Relationship Id="rId63" Type="http://schemas.openxmlformats.org/officeDocument/2006/relationships/hyperlink" Target="http://www.legislation.act.gov.au/sl/2018-5/default.asp" TargetMode="External"/><Relationship Id="rId68" Type="http://schemas.openxmlformats.org/officeDocument/2006/relationships/hyperlink" Target="http://www.legislation.act.gov.au/sl/2006-42" TargetMode="External"/><Relationship Id="rId84" Type="http://schemas.openxmlformats.org/officeDocument/2006/relationships/hyperlink" Target="http://www.legislation.act.gov.au/a/2005-60" TargetMode="External"/><Relationship Id="rId89" Type="http://schemas.openxmlformats.org/officeDocument/2006/relationships/hyperlink" Target="http://www.legislation.act.gov.au/a/2008-36" TargetMode="External"/><Relationship Id="rId7" Type="http://schemas.openxmlformats.org/officeDocument/2006/relationships/image" Target="media/image1.png"/><Relationship Id="rId71" Type="http://schemas.openxmlformats.org/officeDocument/2006/relationships/hyperlink" Target="http://www.legislation.act.gov.au/a/2005-39" TargetMode="External"/><Relationship Id="rId92" Type="http://schemas.openxmlformats.org/officeDocument/2006/relationships/hyperlink" Target="http://www.legislation.act.gov.au/a/2017-28/default.asp"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1-16" TargetMode="External"/><Relationship Id="rId107" Type="http://schemas.openxmlformats.org/officeDocument/2006/relationships/fontTable" Target="fontTable.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7-84/default.asp" TargetMode="External"/><Relationship Id="rId40" Type="http://schemas.openxmlformats.org/officeDocument/2006/relationships/hyperlink" Target="http://www.legislation.act.gov.au/a/1997-84/default.asp" TargetMode="External"/><Relationship Id="rId45" Type="http://schemas.openxmlformats.org/officeDocument/2006/relationships/footer" Target="footer8.xml"/><Relationship Id="rId53" Type="http://schemas.openxmlformats.org/officeDocument/2006/relationships/hyperlink" Target="http://www.legislation.act.gov.au/a/2005-39" TargetMode="External"/><Relationship Id="rId58" Type="http://schemas.openxmlformats.org/officeDocument/2006/relationships/hyperlink" Target="http://www.legislation.act.gov.au/cn/2009-2/default.asp" TargetMode="External"/><Relationship Id="rId66" Type="http://schemas.openxmlformats.org/officeDocument/2006/relationships/hyperlink" Target="http://www.legislation.act.gov.au/a/2017-28/default.asp" TargetMode="External"/><Relationship Id="rId74" Type="http://schemas.openxmlformats.org/officeDocument/2006/relationships/hyperlink" Target="http://www.legislation.act.gov.au/a/2008-36" TargetMode="External"/><Relationship Id="rId79" Type="http://schemas.openxmlformats.org/officeDocument/2006/relationships/hyperlink" Target="http://www.legislation.act.gov.au/a/2001-44" TargetMode="External"/><Relationship Id="rId87" Type="http://schemas.openxmlformats.org/officeDocument/2006/relationships/hyperlink" Target="http://www.legislation.act.gov.au/sl/2006-42" TargetMode="External"/><Relationship Id="rId102"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hyperlink" Target="http://www.legislation.act.gov.au/sl/2018-5/default.asp" TargetMode="External"/><Relationship Id="rId82" Type="http://schemas.openxmlformats.org/officeDocument/2006/relationships/hyperlink" Target="http://www.legislation.act.gov.au/a/2005-60" TargetMode="External"/><Relationship Id="rId90" Type="http://schemas.openxmlformats.org/officeDocument/2006/relationships/hyperlink" Target="http://www.legislation.act.gov.au/sl/2012-11/" TargetMode="External"/><Relationship Id="rId95" Type="http://schemas.openxmlformats.org/officeDocument/2006/relationships/header" Target="header9.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4-11" TargetMode="External"/><Relationship Id="rId35" Type="http://schemas.openxmlformats.org/officeDocument/2006/relationships/hyperlink" Target="http://www.legislation.act.gov.au/a/1997-84/" TargetMode="External"/><Relationship Id="rId43" Type="http://schemas.openxmlformats.org/officeDocument/2006/relationships/header" Target="header7.xm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8-36" TargetMode="External"/><Relationship Id="rId64" Type="http://schemas.openxmlformats.org/officeDocument/2006/relationships/hyperlink" Target="http://www.legislation.act.gov.au/sl/2012-11" TargetMode="External"/><Relationship Id="rId69" Type="http://schemas.openxmlformats.org/officeDocument/2006/relationships/hyperlink" Target="http://www.legislation.act.gov.au/a/2001-44" TargetMode="External"/><Relationship Id="rId77" Type="http://schemas.openxmlformats.org/officeDocument/2006/relationships/hyperlink" Target="http://www.legislation.act.gov.au/a/2001-44" TargetMode="External"/><Relationship Id="rId100" Type="http://schemas.openxmlformats.org/officeDocument/2006/relationships/footer" Target="footer12.xml"/><Relationship Id="rId105" Type="http://schemas.openxmlformats.org/officeDocument/2006/relationships/header" Target="header14.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gaz/2001-30/default.asp" TargetMode="External"/><Relationship Id="rId72" Type="http://schemas.openxmlformats.org/officeDocument/2006/relationships/hyperlink" Target="http://www.legislation.act.gov.au/a/2008-36" TargetMode="External"/><Relationship Id="rId80" Type="http://schemas.openxmlformats.org/officeDocument/2006/relationships/hyperlink" Target="http://www.legislation.act.gov.au/a/2001-44" TargetMode="External"/><Relationship Id="rId85" Type="http://schemas.openxmlformats.org/officeDocument/2006/relationships/hyperlink" Target="http://www.legislation.act.gov.au/a/2005-39" TargetMode="External"/><Relationship Id="rId93" Type="http://schemas.openxmlformats.org/officeDocument/2006/relationships/hyperlink" Target="http://www.legislation.act.gov.au/a/2017-28/default.asp" TargetMode="External"/><Relationship Id="rId98" Type="http://schemas.openxmlformats.org/officeDocument/2006/relationships/header" Target="header10.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7-84/default.asp" TargetMode="External"/><Relationship Id="rId46" Type="http://schemas.openxmlformats.org/officeDocument/2006/relationships/footer" Target="footer9.xml"/><Relationship Id="rId59" Type="http://schemas.openxmlformats.org/officeDocument/2006/relationships/hyperlink" Target="http://www.legislation.act.gov.au/sl/2012-11" TargetMode="External"/><Relationship Id="rId67" Type="http://schemas.openxmlformats.org/officeDocument/2006/relationships/hyperlink" Target="http://www.legislation.act.gov.au/a/2001-44" TargetMode="External"/><Relationship Id="rId103" Type="http://schemas.openxmlformats.org/officeDocument/2006/relationships/footer" Target="footer14.xml"/><Relationship Id="rId108"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www.legislation.act.gov.au/a/1997-84/default.asp" TargetMode="External"/><Relationship Id="rId54" Type="http://schemas.openxmlformats.org/officeDocument/2006/relationships/hyperlink" Target="http://www.legislation.act.gov.au/a/2005-60" TargetMode="External"/><Relationship Id="rId62" Type="http://schemas.openxmlformats.org/officeDocument/2006/relationships/hyperlink" Target="http://www.legislation.act.gov.au/a/2017-32/default.asp" TargetMode="External"/><Relationship Id="rId70" Type="http://schemas.openxmlformats.org/officeDocument/2006/relationships/hyperlink" Target="http://www.legislation.act.gov.au/a/2005-60" TargetMode="External"/><Relationship Id="rId75" Type="http://schemas.openxmlformats.org/officeDocument/2006/relationships/hyperlink" Target="http://www.legislation.act.gov.au/sl/2018-5/default.asp" TargetMode="External"/><Relationship Id="rId83" Type="http://schemas.openxmlformats.org/officeDocument/2006/relationships/hyperlink" Target="http://www.legislation.act.gov.au/a/2005-60" TargetMode="External"/><Relationship Id="rId88" Type="http://schemas.openxmlformats.org/officeDocument/2006/relationships/hyperlink" Target="http://www.legislation.act.gov.au/a/2008-36" TargetMode="External"/><Relationship Id="rId91" Type="http://schemas.openxmlformats.org/officeDocument/2006/relationships/hyperlink" Target="http://www.legislation.act.gov.au/sl/2012-11/" TargetMode="External"/><Relationship Id="rId9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6" TargetMode="External"/><Relationship Id="rId36" Type="http://schemas.openxmlformats.org/officeDocument/2006/relationships/hyperlink" Target="http://www.legislation.act.gov.au/a/1997-84/" TargetMode="External"/><Relationship Id="rId49" Type="http://schemas.openxmlformats.org/officeDocument/2006/relationships/hyperlink" Target="http://www.legislation.act.gov.au/gaz/1998-S146/default.asp" TargetMode="External"/><Relationship Id="rId57" Type="http://schemas.openxmlformats.org/officeDocument/2006/relationships/hyperlink" Target="http://www.legislation.act.gov.au/a/2008-35" TargetMode="External"/><Relationship Id="rId106" Type="http://schemas.openxmlformats.org/officeDocument/2006/relationships/footer" Target="footer15.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footer" Target="footer7.xml"/><Relationship Id="rId52" Type="http://schemas.openxmlformats.org/officeDocument/2006/relationships/hyperlink" Target="http://www.legislation.act.gov.au/gaz/2001-S65/default.asp" TargetMode="External"/><Relationship Id="rId60" Type="http://schemas.openxmlformats.org/officeDocument/2006/relationships/hyperlink" Target="http://www.legislation.act.gov.au/a/2017-28/default.asp" TargetMode="External"/><Relationship Id="rId65" Type="http://schemas.openxmlformats.org/officeDocument/2006/relationships/hyperlink" Target="http://www.legislation.act.gov.au/a/2017-28/default.asp" TargetMode="External"/><Relationship Id="rId73" Type="http://schemas.openxmlformats.org/officeDocument/2006/relationships/hyperlink" Target="http://www.legislation.act.gov.au/sl/2018-5/default.asp" TargetMode="External"/><Relationship Id="rId78" Type="http://schemas.openxmlformats.org/officeDocument/2006/relationships/hyperlink" Target="http://www.legislation.act.gov.au/a/2001-4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sl/2006-42" TargetMode="External"/><Relationship Id="rId94" Type="http://schemas.openxmlformats.org/officeDocument/2006/relationships/header" Target="header8.xml"/><Relationship Id="rId99" Type="http://schemas.openxmlformats.org/officeDocument/2006/relationships/header" Target="header11.xml"/><Relationship Id="rId10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34" Type="http://schemas.openxmlformats.org/officeDocument/2006/relationships/hyperlink" Target="http://www.standards.org.au" TargetMode="External"/><Relationship Id="rId50" Type="http://schemas.openxmlformats.org/officeDocument/2006/relationships/hyperlink" Target="http://www.legislation.act.gov.au/a/2001-44" TargetMode="External"/><Relationship Id="rId55" Type="http://schemas.openxmlformats.org/officeDocument/2006/relationships/hyperlink" Target="http://www.legislation.act.gov.au/sl/2006-42" TargetMode="External"/><Relationship Id="rId76" Type="http://schemas.openxmlformats.org/officeDocument/2006/relationships/hyperlink" Target="http://www.legislation.act.gov.au/a/2001-44" TargetMode="External"/><Relationship Id="rId97" Type="http://schemas.openxmlformats.org/officeDocument/2006/relationships/footer" Target="footer11.xml"/><Relationship Id="rId104"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2739</Words>
  <Characters>13270</Characters>
  <Application>Microsoft Office Word</Application>
  <DocSecurity>0</DocSecurity>
  <Lines>458</Lines>
  <Paragraphs>292</Paragraphs>
  <ScaleCrop>false</ScaleCrop>
  <HeadingPairs>
    <vt:vector size="2" baseType="variant">
      <vt:variant>
        <vt:lpstr>Title</vt:lpstr>
      </vt:variant>
      <vt:variant>
        <vt:i4>1</vt:i4>
      </vt:variant>
    </vt:vector>
  </HeadingPairs>
  <TitlesOfParts>
    <vt:vector size="1" baseType="lpstr">
      <vt:lpstr>Residential Tenancies Regulation 1998</vt:lpstr>
    </vt:vector>
  </TitlesOfParts>
  <Company>Section</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Regulation 1998</dc:title>
  <dc:subject/>
  <dc:creator>KarenL Moxon</dc:creator>
  <cp:keywords>R09</cp:keywords>
  <dc:description/>
  <cp:lastModifiedBy>PCODCS</cp:lastModifiedBy>
  <cp:revision>4</cp:revision>
  <cp:lastPrinted>2013-10-15T23:55:00Z</cp:lastPrinted>
  <dcterms:created xsi:type="dcterms:W3CDTF">2019-10-31T05:31:00Z</dcterms:created>
  <dcterms:modified xsi:type="dcterms:W3CDTF">2019-10-31T05:31:00Z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07/05/18</vt:lpwstr>
  </property>
  <property fmtid="{D5CDD505-2E9C-101B-9397-08002B2CF9AE}" pid="5" name="Eff">
    <vt:lpwstr>Effective:  </vt:lpwstr>
  </property>
  <property fmtid="{D5CDD505-2E9C-101B-9397-08002B2CF9AE}" pid="6" name="StartDt">
    <vt:lpwstr>07/05/18</vt:lpwstr>
  </property>
  <property fmtid="{D5CDD505-2E9C-101B-9397-08002B2CF9AE}" pid="7" name="EndDt">
    <vt:lpwstr>-31/10/19</vt:lpwstr>
  </property>
  <property fmtid="{D5CDD505-2E9C-101B-9397-08002B2CF9AE}" pid="8" name="DMSID">
    <vt:lpwstr>902381</vt:lpwstr>
  </property>
  <property fmtid="{D5CDD505-2E9C-101B-9397-08002B2CF9AE}" pid="9" name="CHECKEDOUTFROMJMS">
    <vt:lpwstr/>
  </property>
  <property fmtid="{D5CDD505-2E9C-101B-9397-08002B2CF9AE}" pid="10" name="JMSREQUIREDCHECKIN">
    <vt:lpwstr/>
  </property>
</Properties>
</file>