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1B144" w14:textId="77777777" w:rsidR="0071306E" w:rsidRDefault="0071306E" w:rsidP="0071306E">
      <w:pPr>
        <w:jc w:val="center"/>
      </w:pPr>
      <w:r>
        <w:rPr>
          <w:noProof/>
        </w:rPr>
        <w:drawing>
          <wp:inline distT="0" distB="0" distL="0" distR="0" wp14:anchorId="1206371F" wp14:editId="137D552A">
            <wp:extent cx="1337310" cy="1181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16BA8806" w14:textId="77777777" w:rsidR="0071306E" w:rsidRDefault="0071306E" w:rsidP="0071306E">
      <w:pPr>
        <w:jc w:val="center"/>
        <w:rPr>
          <w:rFonts w:ascii="Arial" w:hAnsi="Arial"/>
        </w:rPr>
      </w:pPr>
      <w:r>
        <w:rPr>
          <w:rFonts w:ascii="Arial" w:hAnsi="Arial"/>
        </w:rPr>
        <w:t>Australian Capital Territory</w:t>
      </w:r>
    </w:p>
    <w:p w14:paraId="0D010DA6" w14:textId="2DFC73FD" w:rsidR="0071306E" w:rsidRDefault="0071306E" w:rsidP="0071306E">
      <w:pPr>
        <w:pStyle w:val="citation"/>
      </w:pPr>
      <w:bookmarkStart w:id="0" w:name="Citation"/>
      <w:r>
        <w:t>Public Health Regulations 2000</w:t>
      </w:r>
      <w:bookmarkEnd w:id="0"/>
      <w:r>
        <w:t xml:space="preserve"> </w:t>
      </w:r>
    </w:p>
    <w:p w14:paraId="7C754702" w14:textId="23E84000" w:rsidR="0071306E" w:rsidRDefault="0071306E" w:rsidP="0071306E">
      <w:pPr>
        <w:pStyle w:val="ActNo"/>
      </w:pPr>
      <w:r>
        <w:t>SL2000-1</w:t>
      </w:r>
    </w:p>
    <w:p w14:paraId="3A321049" w14:textId="77777777" w:rsidR="0071306E" w:rsidRPr="00295517" w:rsidRDefault="0071306E" w:rsidP="0071306E">
      <w:pPr>
        <w:pStyle w:val="CoverInForce"/>
      </w:pPr>
      <w:r w:rsidRPr="00295517">
        <w:t>in force under the</w:t>
      </w:r>
    </w:p>
    <w:p w14:paraId="2DA7A466" w14:textId="50533A16" w:rsidR="0071306E" w:rsidRPr="00295517" w:rsidRDefault="0071306E" w:rsidP="0071306E">
      <w:pPr>
        <w:pStyle w:val="CoverActName"/>
      </w:pPr>
      <w:r>
        <w:t>Public Health Act 1997</w:t>
      </w:r>
    </w:p>
    <w:p w14:paraId="135ABBC4" w14:textId="77777777" w:rsidR="0071306E" w:rsidRDefault="0071306E" w:rsidP="0071306E">
      <w:pPr>
        <w:pStyle w:val="RepubNo"/>
      </w:pPr>
      <w:r>
        <w:t>Republication No 1 (RI)</w:t>
      </w:r>
    </w:p>
    <w:p w14:paraId="1AE21876" w14:textId="51A4FAAB" w:rsidR="0071306E" w:rsidRDefault="0071306E" w:rsidP="0071306E">
      <w:pPr>
        <w:pStyle w:val="EffectiveDate"/>
      </w:pPr>
      <w:r>
        <w:t xml:space="preserve">Effective:  </w:t>
      </w:r>
      <w:r w:rsidR="004B5C35">
        <w:t>15 January</w:t>
      </w:r>
      <w:r>
        <w:t xml:space="preserve"> 2000 – 31 </w:t>
      </w:r>
      <w:r w:rsidR="000B541A">
        <w:t>December</w:t>
      </w:r>
      <w:r>
        <w:t xml:space="preserve"> 2000</w:t>
      </w:r>
    </w:p>
    <w:p w14:paraId="6ED11A91" w14:textId="0ED5A7C0" w:rsidR="0071306E" w:rsidRDefault="0071306E" w:rsidP="0071306E">
      <w:pPr>
        <w:pStyle w:val="CoverInForce"/>
      </w:pPr>
      <w:r>
        <w:t xml:space="preserve">Republication date of printed version: </w:t>
      </w:r>
      <w:r w:rsidR="00B818E9">
        <w:t>3</w:t>
      </w:r>
      <w:r>
        <w:t>1 March 2000</w:t>
      </w:r>
      <w:r>
        <w:br/>
        <w:t xml:space="preserve">Reissued electronically:  </w:t>
      </w:r>
      <w:r w:rsidR="00231C88">
        <w:t xml:space="preserve">27 May </w:t>
      </w:r>
      <w:r>
        <w:t>202</w:t>
      </w:r>
      <w:r w:rsidR="005948CB">
        <w:t>2</w:t>
      </w:r>
    </w:p>
    <w:p w14:paraId="66F51340" w14:textId="77777777" w:rsidR="0071306E" w:rsidRDefault="0071306E" w:rsidP="0071306E">
      <w:pPr>
        <w:pStyle w:val="CoverInForce"/>
      </w:pPr>
      <w:r>
        <w:t>Regulation not amended</w:t>
      </w:r>
    </w:p>
    <w:p w14:paraId="62F071B6" w14:textId="77777777" w:rsidR="0071306E" w:rsidRDefault="0071306E" w:rsidP="0071306E"/>
    <w:p w14:paraId="3D474FCC" w14:textId="77777777" w:rsidR="0071306E" w:rsidRDefault="0071306E" w:rsidP="0071306E"/>
    <w:p w14:paraId="73CD2889" w14:textId="77777777" w:rsidR="0071306E" w:rsidRDefault="0071306E" w:rsidP="0071306E"/>
    <w:p w14:paraId="20991166" w14:textId="77777777" w:rsidR="0071306E" w:rsidRDefault="0071306E" w:rsidP="0071306E">
      <w:pPr>
        <w:pStyle w:val="CoverHeading"/>
      </w:pPr>
      <w:r>
        <w:br w:type="page"/>
      </w:r>
      <w:r>
        <w:lastRenderedPageBreak/>
        <w:t>About this republication</w:t>
      </w:r>
    </w:p>
    <w:p w14:paraId="2B3D32D3" w14:textId="77777777" w:rsidR="0071306E" w:rsidRDefault="0071306E" w:rsidP="0071306E">
      <w:pPr>
        <w:pStyle w:val="CoverSubHdg"/>
      </w:pPr>
      <w:r>
        <w:t>The republished law</w:t>
      </w:r>
    </w:p>
    <w:p w14:paraId="65D3880A" w14:textId="753F02DD" w:rsidR="0071306E" w:rsidRDefault="0071306E" w:rsidP="0071306E">
      <w:pPr>
        <w:pStyle w:val="CoverText"/>
      </w:pPr>
      <w:r>
        <w:t xml:space="preserve">This is a republication of the </w:t>
      </w:r>
      <w:r w:rsidR="00915A4C">
        <w:rPr>
          <w:i/>
          <w:iCs/>
        </w:rPr>
        <w:t>Public Health</w:t>
      </w:r>
      <w:r>
        <w:rPr>
          <w:i/>
          <w:iCs/>
        </w:rPr>
        <w:t xml:space="preserve"> Regulations 2000</w:t>
      </w:r>
      <w:r>
        <w:t xml:space="preserve"> effective from </w:t>
      </w:r>
      <w:r w:rsidR="00915A4C">
        <w:t>15 January </w:t>
      </w:r>
      <w:r>
        <w:t xml:space="preserve">2000 to 31 </w:t>
      </w:r>
      <w:r w:rsidR="00915A4C">
        <w:t>December</w:t>
      </w:r>
      <w:r>
        <w:t xml:space="preserve"> 2000.</w:t>
      </w:r>
    </w:p>
    <w:p w14:paraId="7F16DB18" w14:textId="77777777" w:rsidR="0071306E" w:rsidRDefault="0071306E" w:rsidP="0071306E">
      <w:pPr>
        <w:pStyle w:val="CoverSubHdg"/>
      </w:pPr>
      <w:r>
        <w:t>Kinds of republications</w:t>
      </w:r>
    </w:p>
    <w:p w14:paraId="2AE02467" w14:textId="77777777" w:rsidR="0071306E" w:rsidRDefault="0071306E" w:rsidP="0071306E">
      <w:pPr>
        <w:pStyle w:val="CoverText"/>
      </w:pPr>
      <w:r>
        <w:t>The Parliamentary Counsel’s Office prepares 2 kinds of republications of ACT laws (see the ACT legislation register at www.legislation.act.gov.au):</w:t>
      </w:r>
    </w:p>
    <w:p w14:paraId="73E1407B" w14:textId="77777777" w:rsidR="0071306E" w:rsidRDefault="0071306E" w:rsidP="0071306E">
      <w:pPr>
        <w:pStyle w:val="CoverText"/>
        <w:numPr>
          <w:ilvl w:val="0"/>
          <w:numId w:val="39"/>
        </w:numPr>
      </w:pPr>
      <w:r>
        <w:t xml:space="preserve">authorised republications to which the </w:t>
      </w:r>
      <w:r>
        <w:rPr>
          <w:i/>
        </w:rPr>
        <w:t>Legislation Act 2001</w:t>
      </w:r>
      <w:r>
        <w:t xml:space="preserve"> applies</w:t>
      </w:r>
    </w:p>
    <w:p w14:paraId="2373B050" w14:textId="77777777" w:rsidR="0071306E" w:rsidRDefault="0071306E" w:rsidP="0071306E">
      <w:pPr>
        <w:pStyle w:val="CoverText"/>
        <w:numPr>
          <w:ilvl w:val="0"/>
          <w:numId w:val="39"/>
        </w:numPr>
      </w:pPr>
      <w:r>
        <w:t>unauthorised republications.</w:t>
      </w:r>
    </w:p>
    <w:p w14:paraId="283FA9D5" w14:textId="77777777" w:rsidR="0071306E" w:rsidRDefault="0071306E" w:rsidP="0071306E">
      <w:pPr>
        <w:pStyle w:val="CoverText"/>
      </w:pPr>
      <w:r>
        <w:t>The status of this republication appears on the bottom of each page.</w:t>
      </w:r>
    </w:p>
    <w:p w14:paraId="2D630FC5" w14:textId="77777777" w:rsidR="0071306E" w:rsidRDefault="0071306E" w:rsidP="0071306E">
      <w:pPr>
        <w:pStyle w:val="CoverSubHdg"/>
      </w:pPr>
      <w:r>
        <w:t>Editorial changes</w:t>
      </w:r>
    </w:p>
    <w:p w14:paraId="4C60C5AB" w14:textId="77777777" w:rsidR="0071306E" w:rsidRDefault="0071306E" w:rsidP="0071306E">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378C0770" w14:textId="77777777" w:rsidR="0071306E" w:rsidRDefault="0071306E" w:rsidP="0071306E">
      <w:pPr>
        <w:pStyle w:val="00SigningPage"/>
        <w:sectPr w:rsidR="0071306E">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14:paraId="19AE17A6" w14:textId="68F25169" w:rsidR="008B3391" w:rsidRDefault="008B3391">
      <w:pPr>
        <w:pStyle w:val="parainpara"/>
        <w:spacing w:before="0" w:after="40"/>
        <w:jc w:val="right"/>
        <w:rPr>
          <w:rFonts w:ascii="Helvetica" w:hAnsi="Helvetica"/>
          <w:sz w:val="20"/>
        </w:rPr>
      </w:pPr>
    </w:p>
    <w:p w14:paraId="46CDF393" w14:textId="332A2647" w:rsidR="008B3391" w:rsidRDefault="008B3391">
      <w:pPr>
        <w:pStyle w:val="parainpara"/>
        <w:spacing w:before="0" w:after="100"/>
        <w:jc w:val="right"/>
        <w:rPr>
          <w:rFonts w:ascii="Helvetica" w:hAnsi="Helvetica"/>
          <w:sz w:val="20"/>
        </w:rPr>
      </w:pPr>
    </w:p>
    <w:p w14:paraId="4C570131" w14:textId="77777777" w:rsidR="00915A4C" w:rsidRDefault="00915A4C" w:rsidP="00915A4C">
      <w:pPr>
        <w:jc w:val="center"/>
      </w:pPr>
      <w:r>
        <w:rPr>
          <w:noProof/>
        </w:rPr>
        <w:drawing>
          <wp:inline distT="0" distB="0" distL="0" distR="0" wp14:anchorId="5BFBF92E" wp14:editId="6C933DE3">
            <wp:extent cx="1337310" cy="1181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40D58FD7" w14:textId="77777777" w:rsidR="00915A4C" w:rsidRDefault="00915A4C" w:rsidP="00915A4C">
      <w:pPr>
        <w:jc w:val="center"/>
        <w:rPr>
          <w:rFonts w:ascii="Arial" w:hAnsi="Arial"/>
        </w:rPr>
      </w:pPr>
      <w:r>
        <w:rPr>
          <w:rFonts w:ascii="Arial" w:hAnsi="Arial"/>
        </w:rPr>
        <w:t>Australian Capital Territory</w:t>
      </w:r>
    </w:p>
    <w:p w14:paraId="6EBC8F98" w14:textId="77777777" w:rsidR="008B3391" w:rsidRDefault="00EE5F69">
      <w:pPr>
        <w:spacing w:before="100" w:after="100"/>
        <w:jc w:val="center"/>
        <w:rPr>
          <w:rFonts w:ascii="Helvetica" w:hAnsi="Helvetica"/>
          <w:b/>
          <w:sz w:val="32"/>
        </w:rPr>
      </w:pPr>
      <w:r>
        <w:rPr>
          <w:rFonts w:ascii="Helvetica" w:hAnsi="Helvetica"/>
          <w:b/>
          <w:sz w:val="32"/>
        </w:rPr>
        <w:t>Public Health Regulations 2000</w:t>
      </w:r>
    </w:p>
    <w:p w14:paraId="52DD9E2C" w14:textId="77777777" w:rsidR="008B3391" w:rsidRDefault="00EE5F69">
      <w:pPr>
        <w:spacing w:before="100" w:after="40"/>
        <w:jc w:val="center"/>
        <w:rPr>
          <w:rFonts w:ascii="Helvetica" w:hAnsi="Helvetica"/>
          <w:sz w:val="22"/>
        </w:rPr>
      </w:pPr>
      <w:r>
        <w:rPr>
          <w:rFonts w:ascii="Helvetica" w:hAnsi="Helvetica"/>
          <w:sz w:val="22"/>
        </w:rPr>
        <w:t>in force under the</w:t>
      </w:r>
    </w:p>
    <w:p w14:paraId="1B09E3D1" w14:textId="77777777" w:rsidR="008B3391" w:rsidRDefault="00EE5F69">
      <w:pPr>
        <w:spacing w:before="0" w:after="100"/>
        <w:jc w:val="center"/>
        <w:rPr>
          <w:rFonts w:ascii="Helvetica" w:hAnsi="Helvetica"/>
          <w:b/>
          <w:sz w:val="22"/>
        </w:rPr>
      </w:pPr>
      <w:r>
        <w:rPr>
          <w:rFonts w:ascii="Helvetica" w:hAnsi="Helvetica"/>
          <w:b/>
          <w:sz w:val="22"/>
        </w:rPr>
        <w:t>Public Health Act 1997</w:t>
      </w:r>
    </w:p>
    <w:p w14:paraId="657576A1" w14:textId="77777777" w:rsidR="008B3391" w:rsidRDefault="00EE5F69">
      <w:pPr>
        <w:spacing w:before="200"/>
        <w:jc w:val="center"/>
        <w:rPr>
          <w:b/>
          <w:sz w:val="20"/>
        </w:rPr>
      </w:pPr>
      <w:r>
        <w:rPr>
          <w:b/>
          <w:sz w:val="20"/>
        </w:rPr>
        <w:t>CONTENTS</w:t>
      </w:r>
    </w:p>
    <w:p w14:paraId="6654F70C" w14:textId="67BA280C" w:rsidR="008B3391" w:rsidRDefault="00EE5F69">
      <w:pPr>
        <w:pStyle w:val="N-9pt"/>
      </w:pPr>
      <w:r>
        <w:tab/>
      </w:r>
    </w:p>
    <w:p w14:paraId="64966B29" w14:textId="77777777" w:rsidR="008B3391" w:rsidRDefault="00EE5F69">
      <w:pPr>
        <w:pStyle w:val="TOC1"/>
        <w:rPr>
          <w:noProof/>
        </w:rPr>
      </w:pPr>
      <w:r>
        <w:rPr>
          <w:noProof/>
        </w:rPr>
        <w:t>part 1—preliminarY</w:t>
      </w:r>
    </w:p>
    <w:p w14:paraId="55ADA156" w14:textId="77777777" w:rsidR="00915A4C" w:rsidRDefault="00EE5F69">
      <w:pPr>
        <w:pStyle w:val="TOC3"/>
        <w:rPr>
          <w:noProof/>
        </w:rPr>
      </w:pPr>
      <w:r>
        <w:rPr>
          <w:noProof/>
        </w:rPr>
        <w:tab/>
        <w:t>1</w:t>
      </w:r>
      <w:r>
        <w:rPr>
          <w:noProof/>
        </w:rPr>
        <w:tab/>
        <w:t>Name of regulations</w:t>
      </w:r>
    </w:p>
    <w:p w14:paraId="597A0B5E" w14:textId="77777777" w:rsidR="00915A4C" w:rsidRDefault="00EE5F69">
      <w:pPr>
        <w:pStyle w:val="TOC3"/>
        <w:rPr>
          <w:noProof/>
        </w:rPr>
      </w:pPr>
      <w:r>
        <w:rPr>
          <w:noProof/>
        </w:rPr>
        <w:tab/>
        <w:t>2</w:t>
      </w:r>
      <w:r>
        <w:rPr>
          <w:noProof/>
        </w:rPr>
        <w:tab/>
        <w:t>Commencement</w:t>
      </w:r>
    </w:p>
    <w:p w14:paraId="0777CE3C" w14:textId="77777777" w:rsidR="00915A4C" w:rsidRDefault="00EE5F69">
      <w:pPr>
        <w:pStyle w:val="TOC3"/>
        <w:rPr>
          <w:noProof/>
        </w:rPr>
      </w:pPr>
      <w:r>
        <w:rPr>
          <w:noProof/>
        </w:rPr>
        <w:tab/>
        <w:t>3</w:t>
      </w:r>
      <w:r>
        <w:rPr>
          <w:noProof/>
        </w:rPr>
        <w:tab/>
        <w:t>Definitions—the dictionary</w:t>
      </w:r>
    </w:p>
    <w:p w14:paraId="39AAD227" w14:textId="3A130A1D" w:rsidR="008B3391" w:rsidRDefault="00EE5F69">
      <w:pPr>
        <w:pStyle w:val="TOC1"/>
        <w:rPr>
          <w:noProof/>
        </w:rPr>
      </w:pPr>
      <w:r>
        <w:rPr>
          <w:noProof/>
        </w:rPr>
        <w:t>part 2—communicable disease control</w:t>
      </w:r>
    </w:p>
    <w:p w14:paraId="694CFB8E" w14:textId="77777777" w:rsidR="008B3391" w:rsidRDefault="00EE5F69">
      <w:pPr>
        <w:pStyle w:val="TOC2"/>
        <w:rPr>
          <w:noProof/>
        </w:rPr>
      </w:pPr>
      <w:r>
        <w:rPr>
          <w:noProof/>
        </w:rPr>
        <w:t>Division 2.1—Key concepts</w:t>
      </w:r>
    </w:p>
    <w:p w14:paraId="2BC74137" w14:textId="77777777" w:rsidR="00915A4C" w:rsidRDefault="00EE5F69">
      <w:pPr>
        <w:pStyle w:val="TOC3"/>
        <w:rPr>
          <w:noProof/>
        </w:rPr>
      </w:pPr>
      <w:r>
        <w:rPr>
          <w:noProof/>
        </w:rPr>
        <w:tab/>
        <w:t>4</w:t>
      </w:r>
      <w:r>
        <w:rPr>
          <w:noProof/>
        </w:rPr>
        <w:tab/>
        <w:t>Immunisation against vaccine preventable diseases</w:t>
      </w:r>
    </w:p>
    <w:p w14:paraId="0C1654D2" w14:textId="77777777" w:rsidR="00915A4C" w:rsidRDefault="00EE5F69">
      <w:pPr>
        <w:pStyle w:val="TOC3"/>
        <w:rPr>
          <w:noProof/>
        </w:rPr>
      </w:pPr>
      <w:r>
        <w:rPr>
          <w:noProof/>
        </w:rPr>
        <w:tab/>
        <w:t>5</w:t>
      </w:r>
      <w:r>
        <w:rPr>
          <w:noProof/>
        </w:rPr>
        <w:tab/>
        <w:t>What is a vaccine preventable disease?</w:t>
      </w:r>
    </w:p>
    <w:p w14:paraId="2C4F38F5" w14:textId="77777777" w:rsidR="00915A4C" w:rsidRDefault="00EE5F69">
      <w:pPr>
        <w:pStyle w:val="TOC3"/>
        <w:rPr>
          <w:noProof/>
        </w:rPr>
      </w:pPr>
      <w:r>
        <w:rPr>
          <w:noProof/>
        </w:rPr>
        <w:tab/>
        <w:t>6</w:t>
      </w:r>
      <w:r>
        <w:rPr>
          <w:noProof/>
        </w:rPr>
        <w:tab/>
        <w:t>Obligations on parents, guardians and responsible persons</w:t>
      </w:r>
    </w:p>
    <w:p w14:paraId="6336B960" w14:textId="77777777" w:rsidR="00915A4C" w:rsidRDefault="00EE5F69">
      <w:pPr>
        <w:pStyle w:val="TOC3"/>
        <w:rPr>
          <w:noProof/>
        </w:rPr>
      </w:pPr>
      <w:r>
        <w:rPr>
          <w:noProof/>
        </w:rPr>
        <w:tab/>
        <w:t>7</w:t>
      </w:r>
      <w:r>
        <w:rPr>
          <w:noProof/>
        </w:rPr>
        <w:tab/>
        <w:t>What is a child care centre?</w:t>
      </w:r>
    </w:p>
    <w:p w14:paraId="71C9E0DF" w14:textId="7648D595" w:rsidR="008B3391" w:rsidRDefault="00EE5F69">
      <w:pPr>
        <w:pStyle w:val="TOC2"/>
        <w:rPr>
          <w:noProof/>
        </w:rPr>
      </w:pPr>
      <w:r>
        <w:rPr>
          <w:noProof/>
        </w:rPr>
        <w:t>Division 2.2—Immunisation</w:t>
      </w:r>
    </w:p>
    <w:p w14:paraId="55F0E394" w14:textId="77777777" w:rsidR="00915A4C" w:rsidRDefault="00EE5F69">
      <w:pPr>
        <w:pStyle w:val="TOC3"/>
        <w:rPr>
          <w:noProof/>
        </w:rPr>
      </w:pPr>
      <w:r>
        <w:rPr>
          <w:noProof/>
        </w:rPr>
        <w:tab/>
        <w:t>8</w:t>
      </w:r>
      <w:r>
        <w:rPr>
          <w:noProof/>
        </w:rPr>
        <w:tab/>
        <w:t>Provision of immunisation history on enrolment at school</w:t>
      </w:r>
    </w:p>
    <w:p w14:paraId="594D4A38" w14:textId="77777777" w:rsidR="00915A4C" w:rsidRDefault="00EE5F69">
      <w:pPr>
        <w:pStyle w:val="TOC3"/>
        <w:rPr>
          <w:noProof/>
        </w:rPr>
      </w:pPr>
      <w:r>
        <w:rPr>
          <w:noProof/>
        </w:rPr>
        <w:tab/>
        <w:t>9</w:t>
      </w:r>
      <w:r>
        <w:rPr>
          <w:noProof/>
        </w:rPr>
        <w:tab/>
        <w:t>Immunisation records kept by pre-secondary schools</w:t>
      </w:r>
    </w:p>
    <w:p w14:paraId="7F6F98CA" w14:textId="77777777" w:rsidR="00915A4C" w:rsidRDefault="00EE5F69">
      <w:pPr>
        <w:pStyle w:val="TOC3"/>
        <w:rPr>
          <w:noProof/>
        </w:rPr>
      </w:pPr>
      <w:r>
        <w:rPr>
          <w:noProof/>
        </w:rPr>
        <w:tab/>
        <w:t>10</w:t>
      </w:r>
      <w:r>
        <w:rPr>
          <w:noProof/>
        </w:rPr>
        <w:tab/>
        <w:t>Change of immunisation status—notification</w:t>
      </w:r>
    </w:p>
    <w:p w14:paraId="40A7ACF6" w14:textId="77777777" w:rsidR="00915A4C" w:rsidRDefault="00EE5F69">
      <w:pPr>
        <w:pStyle w:val="TOC3"/>
        <w:rPr>
          <w:noProof/>
        </w:rPr>
      </w:pPr>
      <w:r>
        <w:rPr>
          <w:noProof/>
        </w:rPr>
        <w:tab/>
        <w:t>11</w:t>
      </w:r>
      <w:r>
        <w:rPr>
          <w:noProof/>
        </w:rPr>
        <w:tab/>
        <w:t>Access to information about immunisation status</w:t>
      </w:r>
    </w:p>
    <w:p w14:paraId="32C5AC5C" w14:textId="77458261" w:rsidR="008B3391" w:rsidRDefault="00EE5F69">
      <w:pPr>
        <w:pStyle w:val="TOC2"/>
        <w:rPr>
          <w:noProof/>
        </w:rPr>
      </w:pPr>
      <w:r>
        <w:rPr>
          <w:noProof/>
        </w:rPr>
        <w:t>Division 2.3—Vaccine preventable diseases in schools</w:t>
      </w:r>
    </w:p>
    <w:p w14:paraId="40A53645" w14:textId="77777777" w:rsidR="00915A4C" w:rsidRDefault="00EE5F69">
      <w:pPr>
        <w:pStyle w:val="TOC3"/>
        <w:rPr>
          <w:noProof/>
        </w:rPr>
      </w:pPr>
      <w:r>
        <w:rPr>
          <w:noProof/>
        </w:rPr>
        <w:tab/>
        <w:t>12</w:t>
      </w:r>
      <w:r>
        <w:rPr>
          <w:noProof/>
        </w:rPr>
        <w:tab/>
        <w:t>Notice by school to parent or guardian, and chief health officer</w:t>
      </w:r>
    </w:p>
    <w:p w14:paraId="66630232" w14:textId="77777777" w:rsidR="00915A4C" w:rsidRDefault="00EE5F69">
      <w:pPr>
        <w:pStyle w:val="TOC3"/>
        <w:rPr>
          <w:noProof/>
        </w:rPr>
      </w:pPr>
      <w:r>
        <w:rPr>
          <w:noProof/>
        </w:rPr>
        <w:tab/>
        <w:t>13</w:t>
      </w:r>
      <w:r>
        <w:rPr>
          <w:noProof/>
        </w:rPr>
        <w:tab/>
        <w:t>Exclusion of children from school</w:t>
      </w:r>
    </w:p>
    <w:p w14:paraId="7363A341" w14:textId="77777777" w:rsidR="00915A4C" w:rsidRDefault="00EE5F69">
      <w:pPr>
        <w:pStyle w:val="TOC3"/>
        <w:rPr>
          <w:noProof/>
        </w:rPr>
      </w:pPr>
      <w:r>
        <w:rPr>
          <w:noProof/>
        </w:rPr>
        <w:tab/>
        <w:t>14</w:t>
      </w:r>
      <w:r>
        <w:rPr>
          <w:noProof/>
        </w:rPr>
        <w:tab/>
        <w:t>Enforcement of exclusion</w:t>
      </w:r>
    </w:p>
    <w:p w14:paraId="14BBEDF5" w14:textId="77777777" w:rsidR="00915A4C" w:rsidRDefault="00EE5F69">
      <w:pPr>
        <w:pStyle w:val="TOC3"/>
        <w:rPr>
          <w:noProof/>
        </w:rPr>
      </w:pPr>
      <w:r>
        <w:rPr>
          <w:noProof/>
        </w:rPr>
        <w:tab/>
        <w:t>15</w:t>
      </w:r>
      <w:r>
        <w:rPr>
          <w:noProof/>
        </w:rPr>
        <w:tab/>
        <w:t>School staff with vaccine preventable diseases</w:t>
      </w:r>
    </w:p>
    <w:p w14:paraId="7B44CCA5" w14:textId="507ADEA3" w:rsidR="008B3391" w:rsidRDefault="00EE5F69">
      <w:pPr>
        <w:pStyle w:val="TOC2"/>
        <w:rPr>
          <w:noProof/>
        </w:rPr>
      </w:pPr>
      <w:r>
        <w:rPr>
          <w:noProof/>
        </w:rPr>
        <w:lastRenderedPageBreak/>
        <w:t>Division 2.4—Schedule 1 conditions</w:t>
      </w:r>
    </w:p>
    <w:p w14:paraId="2A23F98E" w14:textId="77777777" w:rsidR="00915A4C" w:rsidRDefault="00EE5F69">
      <w:pPr>
        <w:pStyle w:val="TOC3"/>
        <w:rPr>
          <w:noProof/>
        </w:rPr>
      </w:pPr>
      <w:r>
        <w:rPr>
          <w:noProof/>
        </w:rPr>
        <w:tab/>
        <w:t>16</w:t>
      </w:r>
      <w:r>
        <w:rPr>
          <w:noProof/>
        </w:rPr>
        <w:tab/>
        <w:t>Notice to school from parent or guardian—cases and contacts</w:t>
      </w:r>
    </w:p>
    <w:p w14:paraId="726B918D" w14:textId="77777777" w:rsidR="00915A4C" w:rsidRDefault="00EE5F69">
      <w:pPr>
        <w:pStyle w:val="TOC3"/>
        <w:rPr>
          <w:noProof/>
        </w:rPr>
      </w:pPr>
      <w:r>
        <w:rPr>
          <w:noProof/>
        </w:rPr>
        <w:tab/>
        <w:t>17</w:t>
      </w:r>
      <w:r>
        <w:rPr>
          <w:noProof/>
        </w:rPr>
        <w:tab/>
        <w:t>Exclusion from school or home-based care—cases</w:t>
      </w:r>
    </w:p>
    <w:p w14:paraId="7807909D" w14:textId="77777777" w:rsidR="00915A4C" w:rsidRDefault="00EE5F69">
      <w:pPr>
        <w:pStyle w:val="TOC3"/>
        <w:rPr>
          <w:noProof/>
        </w:rPr>
      </w:pPr>
      <w:r>
        <w:rPr>
          <w:noProof/>
        </w:rPr>
        <w:tab/>
        <w:t>18</w:t>
      </w:r>
      <w:r>
        <w:rPr>
          <w:noProof/>
        </w:rPr>
        <w:tab/>
        <w:t>Children with Schedule 1 conditions—precautions</w:t>
      </w:r>
    </w:p>
    <w:p w14:paraId="250443BC" w14:textId="77777777" w:rsidR="00915A4C" w:rsidRDefault="00EE5F69">
      <w:pPr>
        <w:pStyle w:val="TOC3"/>
        <w:rPr>
          <w:noProof/>
        </w:rPr>
      </w:pPr>
      <w:r>
        <w:rPr>
          <w:noProof/>
        </w:rPr>
        <w:tab/>
        <w:t>19</w:t>
      </w:r>
      <w:r>
        <w:rPr>
          <w:noProof/>
        </w:rPr>
        <w:tab/>
        <w:t>Exclusion from school or home-based care—contacts</w:t>
      </w:r>
    </w:p>
    <w:p w14:paraId="039B554D" w14:textId="77777777" w:rsidR="00B52BCC" w:rsidRDefault="00EE5F69">
      <w:pPr>
        <w:pStyle w:val="TOC3"/>
        <w:rPr>
          <w:noProof/>
        </w:rPr>
      </w:pPr>
      <w:r>
        <w:rPr>
          <w:noProof/>
        </w:rPr>
        <w:tab/>
        <w:t>20</w:t>
      </w:r>
      <w:r>
        <w:rPr>
          <w:noProof/>
        </w:rPr>
        <w:tab/>
        <w:t>Contacts of children with Schedule 1 conditions—precautions</w:t>
      </w:r>
    </w:p>
    <w:p w14:paraId="0B7013C8" w14:textId="73D9BFAD" w:rsidR="008B3391" w:rsidRDefault="00EE5F69">
      <w:pPr>
        <w:pStyle w:val="TOC2"/>
        <w:rPr>
          <w:noProof/>
        </w:rPr>
      </w:pPr>
      <w:r>
        <w:rPr>
          <w:noProof/>
        </w:rPr>
        <w:t>Division 2.5—Transmissible notifiable conditions</w:t>
      </w:r>
    </w:p>
    <w:p w14:paraId="76D6D44C" w14:textId="77777777" w:rsidR="00B52BCC" w:rsidRDefault="00EE5F69">
      <w:pPr>
        <w:pStyle w:val="TOC3"/>
        <w:rPr>
          <w:noProof/>
        </w:rPr>
      </w:pPr>
      <w:r>
        <w:rPr>
          <w:noProof/>
        </w:rPr>
        <w:tab/>
        <w:t>21</w:t>
      </w:r>
      <w:r>
        <w:rPr>
          <w:noProof/>
        </w:rPr>
        <w:tab/>
        <w:t>Persons with transmissible notifiable conditions</w:t>
      </w:r>
    </w:p>
    <w:p w14:paraId="35626E0D" w14:textId="79240B6A" w:rsidR="008B3391" w:rsidRDefault="00EE5F69">
      <w:pPr>
        <w:pStyle w:val="TOC1"/>
        <w:rPr>
          <w:noProof/>
        </w:rPr>
      </w:pPr>
      <w:r>
        <w:rPr>
          <w:noProof/>
        </w:rPr>
        <w:t>part 3—cervical cytology</w:t>
      </w:r>
    </w:p>
    <w:p w14:paraId="1C24B00F" w14:textId="77777777" w:rsidR="008B3391" w:rsidRDefault="00EE5F69">
      <w:pPr>
        <w:pStyle w:val="TOC2"/>
        <w:rPr>
          <w:noProof/>
        </w:rPr>
      </w:pPr>
      <w:r>
        <w:rPr>
          <w:noProof/>
        </w:rPr>
        <w:t>Division 3.1—Cervical cytology register</w:t>
      </w:r>
    </w:p>
    <w:p w14:paraId="22BD186C" w14:textId="77777777" w:rsidR="00B52BCC" w:rsidRDefault="00EE5F69">
      <w:pPr>
        <w:pStyle w:val="TOC3"/>
        <w:rPr>
          <w:noProof/>
        </w:rPr>
      </w:pPr>
      <w:r>
        <w:rPr>
          <w:noProof/>
        </w:rPr>
        <w:tab/>
        <w:t>22</w:t>
      </w:r>
      <w:r>
        <w:rPr>
          <w:noProof/>
        </w:rPr>
        <w:tab/>
        <w:t>What is registrable information?</w:t>
      </w:r>
    </w:p>
    <w:p w14:paraId="0822A121" w14:textId="77777777" w:rsidR="00B52BCC" w:rsidRDefault="00EE5F69">
      <w:pPr>
        <w:pStyle w:val="TOC3"/>
        <w:rPr>
          <w:noProof/>
        </w:rPr>
      </w:pPr>
      <w:r>
        <w:rPr>
          <w:noProof/>
        </w:rPr>
        <w:tab/>
        <w:t>23</w:t>
      </w:r>
      <w:r>
        <w:rPr>
          <w:noProof/>
        </w:rPr>
        <w:tab/>
        <w:t>Participation in the cervical cancer prevention program</w:t>
      </w:r>
    </w:p>
    <w:p w14:paraId="20DF6EBE" w14:textId="77777777" w:rsidR="00B52BCC" w:rsidRDefault="00EE5F69">
      <w:pPr>
        <w:pStyle w:val="TOC3"/>
        <w:rPr>
          <w:noProof/>
        </w:rPr>
      </w:pPr>
      <w:r>
        <w:rPr>
          <w:noProof/>
        </w:rPr>
        <w:tab/>
        <w:t>24</w:t>
      </w:r>
      <w:r>
        <w:rPr>
          <w:noProof/>
        </w:rPr>
        <w:tab/>
        <w:t>Sending registrable information from the laboratory to the chief health officer</w:t>
      </w:r>
    </w:p>
    <w:p w14:paraId="6E065A3A" w14:textId="77777777" w:rsidR="00B52BCC" w:rsidRDefault="00EE5F69">
      <w:pPr>
        <w:pStyle w:val="TOC3"/>
        <w:rPr>
          <w:noProof/>
        </w:rPr>
      </w:pPr>
      <w:r>
        <w:rPr>
          <w:noProof/>
        </w:rPr>
        <w:tab/>
        <w:t>25</w:t>
      </w:r>
      <w:r>
        <w:rPr>
          <w:noProof/>
        </w:rPr>
        <w:tab/>
        <w:t>Cervical cytology register</w:t>
      </w:r>
    </w:p>
    <w:p w14:paraId="608B4A2F" w14:textId="77777777" w:rsidR="00B52BCC" w:rsidRDefault="00EE5F69">
      <w:pPr>
        <w:pStyle w:val="TOC3"/>
        <w:rPr>
          <w:noProof/>
        </w:rPr>
      </w:pPr>
      <w:r>
        <w:rPr>
          <w:noProof/>
        </w:rPr>
        <w:tab/>
        <w:t>26</w:t>
      </w:r>
      <w:r>
        <w:rPr>
          <w:noProof/>
        </w:rPr>
        <w:tab/>
        <w:t>Use of information on cervical cytology register</w:t>
      </w:r>
    </w:p>
    <w:p w14:paraId="3E047365" w14:textId="77777777" w:rsidR="00B52BCC" w:rsidRDefault="00EE5F69">
      <w:pPr>
        <w:pStyle w:val="TOC3"/>
        <w:rPr>
          <w:noProof/>
        </w:rPr>
      </w:pPr>
      <w:r>
        <w:rPr>
          <w:noProof/>
        </w:rPr>
        <w:tab/>
        <w:t>27</w:t>
      </w:r>
      <w:r>
        <w:rPr>
          <w:noProof/>
        </w:rPr>
        <w:tab/>
        <w:t>Disclosure of identifying information—women</w:t>
      </w:r>
    </w:p>
    <w:p w14:paraId="648059E9" w14:textId="77777777" w:rsidR="00B52BCC" w:rsidRDefault="00EE5F69">
      <w:pPr>
        <w:pStyle w:val="TOC3"/>
        <w:rPr>
          <w:noProof/>
        </w:rPr>
      </w:pPr>
      <w:r>
        <w:rPr>
          <w:noProof/>
        </w:rPr>
        <w:tab/>
        <w:t>28</w:t>
      </w:r>
      <w:r>
        <w:rPr>
          <w:noProof/>
        </w:rPr>
        <w:tab/>
        <w:t xml:space="preserve">Disclosure of identifying information—health practitioners and </w:t>
      </w:r>
      <w:r>
        <w:rPr>
          <w:noProof/>
        </w:rPr>
        <w:br/>
        <w:t>laboratories</w:t>
      </w:r>
    </w:p>
    <w:p w14:paraId="2745769B" w14:textId="77777777" w:rsidR="00B52BCC" w:rsidRDefault="00EE5F69">
      <w:pPr>
        <w:pStyle w:val="TOC3"/>
        <w:rPr>
          <w:noProof/>
        </w:rPr>
      </w:pPr>
      <w:r>
        <w:rPr>
          <w:noProof/>
        </w:rPr>
        <w:tab/>
        <w:t>29</w:t>
      </w:r>
      <w:r>
        <w:rPr>
          <w:noProof/>
        </w:rPr>
        <w:tab/>
        <w:t>Deletion of material on cervical cytology register</w:t>
      </w:r>
    </w:p>
    <w:p w14:paraId="7EB48B8F" w14:textId="2B062EFD" w:rsidR="008B3391" w:rsidRDefault="00EE5F69">
      <w:pPr>
        <w:pStyle w:val="TOC2"/>
        <w:rPr>
          <w:noProof/>
        </w:rPr>
      </w:pPr>
      <w:r>
        <w:rPr>
          <w:noProof/>
        </w:rPr>
        <w:t>Division 3.2—The management committee</w:t>
      </w:r>
    </w:p>
    <w:p w14:paraId="74F68537" w14:textId="77777777" w:rsidR="00B52BCC" w:rsidRDefault="00EE5F69">
      <w:pPr>
        <w:pStyle w:val="TOC3"/>
        <w:rPr>
          <w:noProof/>
        </w:rPr>
      </w:pPr>
      <w:r>
        <w:rPr>
          <w:noProof/>
        </w:rPr>
        <w:tab/>
        <w:t>30</w:t>
      </w:r>
      <w:r>
        <w:rPr>
          <w:noProof/>
        </w:rPr>
        <w:tab/>
        <w:t xml:space="preserve">Meaning of </w:t>
      </w:r>
      <w:r>
        <w:rPr>
          <w:i/>
          <w:noProof/>
        </w:rPr>
        <w:t>member</w:t>
      </w:r>
      <w:r>
        <w:rPr>
          <w:noProof/>
        </w:rPr>
        <w:t xml:space="preserve"> in div 3.2</w:t>
      </w:r>
    </w:p>
    <w:p w14:paraId="25A59F1A" w14:textId="77777777" w:rsidR="00B52BCC" w:rsidRDefault="00EE5F69">
      <w:pPr>
        <w:pStyle w:val="TOC3"/>
        <w:rPr>
          <w:noProof/>
        </w:rPr>
      </w:pPr>
      <w:r>
        <w:rPr>
          <w:noProof/>
        </w:rPr>
        <w:tab/>
        <w:t>31</w:t>
      </w:r>
      <w:r>
        <w:rPr>
          <w:noProof/>
        </w:rPr>
        <w:tab/>
        <w:t>Establishment</w:t>
      </w:r>
    </w:p>
    <w:p w14:paraId="606D394A" w14:textId="77777777" w:rsidR="00B52BCC" w:rsidRDefault="00EE5F69">
      <w:pPr>
        <w:pStyle w:val="TOC3"/>
        <w:rPr>
          <w:noProof/>
        </w:rPr>
      </w:pPr>
      <w:r>
        <w:rPr>
          <w:noProof/>
        </w:rPr>
        <w:tab/>
        <w:t>32</w:t>
      </w:r>
      <w:r>
        <w:rPr>
          <w:noProof/>
        </w:rPr>
        <w:tab/>
        <w:t>Constitution</w:t>
      </w:r>
    </w:p>
    <w:p w14:paraId="613A5167" w14:textId="77777777" w:rsidR="00B52BCC" w:rsidRDefault="00EE5F69">
      <w:pPr>
        <w:pStyle w:val="TOC3"/>
        <w:rPr>
          <w:noProof/>
        </w:rPr>
      </w:pPr>
      <w:r>
        <w:rPr>
          <w:noProof/>
        </w:rPr>
        <w:tab/>
        <w:t>33</w:t>
      </w:r>
      <w:r>
        <w:rPr>
          <w:noProof/>
        </w:rPr>
        <w:tab/>
        <w:t>Functions</w:t>
      </w:r>
    </w:p>
    <w:p w14:paraId="7C7060A2" w14:textId="77777777" w:rsidR="00B52BCC" w:rsidRDefault="00EE5F69">
      <w:pPr>
        <w:pStyle w:val="TOC3"/>
        <w:rPr>
          <w:noProof/>
        </w:rPr>
      </w:pPr>
      <w:r>
        <w:rPr>
          <w:noProof/>
        </w:rPr>
        <w:tab/>
        <w:t>34</w:t>
      </w:r>
      <w:r>
        <w:rPr>
          <w:noProof/>
        </w:rPr>
        <w:tab/>
        <w:t>Powers</w:t>
      </w:r>
    </w:p>
    <w:p w14:paraId="4C6168B2" w14:textId="77777777" w:rsidR="00B52BCC" w:rsidRDefault="00EE5F69">
      <w:pPr>
        <w:pStyle w:val="TOC3"/>
        <w:rPr>
          <w:noProof/>
        </w:rPr>
      </w:pPr>
      <w:r>
        <w:rPr>
          <w:noProof/>
        </w:rPr>
        <w:tab/>
        <w:t>35</w:t>
      </w:r>
      <w:r>
        <w:rPr>
          <w:noProof/>
        </w:rPr>
        <w:tab/>
        <w:t>Terms of appointment</w:t>
      </w:r>
    </w:p>
    <w:p w14:paraId="51717339" w14:textId="77777777" w:rsidR="00B52BCC" w:rsidRDefault="00EE5F69">
      <w:pPr>
        <w:pStyle w:val="TOC3"/>
        <w:rPr>
          <w:noProof/>
        </w:rPr>
      </w:pPr>
      <w:r>
        <w:rPr>
          <w:noProof/>
        </w:rPr>
        <w:tab/>
        <w:t>36</w:t>
      </w:r>
      <w:r>
        <w:rPr>
          <w:noProof/>
        </w:rPr>
        <w:tab/>
        <w:t>Appointment of chairperson and deputy chairperson</w:t>
      </w:r>
    </w:p>
    <w:p w14:paraId="212F1AB9" w14:textId="77777777" w:rsidR="00B52BCC" w:rsidRDefault="00EE5F69">
      <w:pPr>
        <w:pStyle w:val="TOC3"/>
        <w:rPr>
          <w:noProof/>
        </w:rPr>
      </w:pPr>
      <w:r>
        <w:rPr>
          <w:noProof/>
        </w:rPr>
        <w:tab/>
        <w:t>37</w:t>
      </w:r>
      <w:r>
        <w:rPr>
          <w:noProof/>
        </w:rPr>
        <w:tab/>
        <w:t>Termination of appointment</w:t>
      </w:r>
    </w:p>
    <w:p w14:paraId="332E2FB2" w14:textId="77777777" w:rsidR="00B52BCC" w:rsidRDefault="00EE5F69">
      <w:pPr>
        <w:pStyle w:val="TOC3"/>
        <w:rPr>
          <w:noProof/>
        </w:rPr>
      </w:pPr>
      <w:r>
        <w:rPr>
          <w:noProof/>
        </w:rPr>
        <w:tab/>
        <w:t>38</w:t>
      </w:r>
      <w:r>
        <w:rPr>
          <w:noProof/>
        </w:rPr>
        <w:tab/>
        <w:t>Acting members</w:t>
      </w:r>
    </w:p>
    <w:p w14:paraId="2D9B0F74" w14:textId="77777777" w:rsidR="00B52BCC" w:rsidRDefault="00EE5F69">
      <w:pPr>
        <w:pStyle w:val="TOC3"/>
        <w:rPr>
          <w:noProof/>
        </w:rPr>
      </w:pPr>
      <w:r>
        <w:rPr>
          <w:noProof/>
        </w:rPr>
        <w:tab/>
        <w:t>39</w:t>
      </w:r>
      <w:r>
        <w:rPr>
          <w:noProof/>
        </w:rPr>
        <w:tab/>
        <w:t>Meetings</w:t>
      </w:r>
    </w:p>
    <w:p w14:paraId="690FC3E4" w14:textId="77777777" w:rsidR="00B52BCC" w:rsidRDefault="00EE5F69">
      <w:pPr>
        <w:pStyle w:val="TOC3"/>
        <w:rPr>
          <w:noProof/>
        </w:rPr>
      </w:pPr>
      <w:r>
        <w:rPr>
          <w:noProof/>
        </w:rPr>
        <w:tab/>
        <w:t>40</w:t>
      </w:r>
      <w:r>
        <w:rPr>
          <w:noProof/>
        </w:rPr>
        <w:tab/>
        <w:t>Procedure at meetings</w:t>
      </w:r>
    </w:p>
    <w:p w14:paraId="17968DD7" w14:textId="77777777" w:rsidR="00B52BCC" w:rsidRDefault="00EE5F69">
      <w:pPr>
        <w:pStyle w:val="TOC3"/>
        <w:rPr>
          <w:noProof/>
        </w:rPr>
      </w:pPr>
      <w:r>
        <w:rPr>
          <w:noProof/>
        </w:rPr>
        <w:tab/>
        <w:t>41</w:t>
      </w:r>
      <w:r>
        <w:rPr>
          <w:noProof/>
        </w:rPr>
        <w:tab/>
        <w:t>Conduct of business</w:t>
      </w:r>
    </w:p>
    <w:p w14:paraId="38351804" w14:textId="1CDAF931" w:rsidR="008B3391" w:rsidRDefault="00EE5F69">
      <w:pPr>
        <w:pStyle w:val="TOC1"/>
        <w:rPr>
          <w:noProof/>
        </w:rPr>
      </w:pPr>
      <w:r>
        <w:rPr>
          <w:noProof/>
        </w:rPr>
        <w:t>part 4—cancer reporting</w:t>
      </w:r>
    </w:p>
    <w:p w14:paraId="07758DD5" w14:textId="77777777" w:rsidR="00B52BCC" w:rsidRDefault="00EE5F69">
      <w:pPr>
        <w:pStyle w:val="TOC3"/>
        <w:rPr>
          <w:noProof/>
        </w:rPr>
      </w:pPr>
      <w:r>
        <w:rPr>
          <w:noProof/>
        </w:rPr>
        <w:tab/>
        <w:t>42</w:t>
      </w:r>
      <w:r>
        <w:rPr>
          <w:noProof/>
        </w:rPr>
        <w:tab/>
        <w:t>Notification of pathologist test results</w:t>
      </w:r>
    </w:p>
    <w:p w14:paraId="73E7DF73" w14:textId="77777777" w:rsidR="00B52BCC" w:rsidRDefault="00EE5F69">
      <w:pPr>
        <w:pStyle w:val="TOC3"/>
        <w:rPr>
          <w:noProof/>
        </w:rPr>
      </w:pPr>
      <w:r>
        <w:rPr>
          <w:noProof/>
        </w:rPr>
        <w:tab/>
        <w:t>43</w:t>
      </w:r>
      <w:r>
        <w:rPr>
          <w:noProof/>
        </w:rPr>
        <w:tab/>
        <w:t>Notification of cancer cases at hospitals and nursing homes</w:t>
      </w:r>
    </w:p>
    <w:p w14:paraId="004E1B37" w14:textId="77777777" w:rsidR="00B52BCC" w:rsidRDefault="00EE5F69">
      <w:pPr>
        <w:pStyle w:val="TOC3"/>
        <w:rPr>
          <w:noProof/>
        </w:rPr>
      </w:pPr>
      <w:r>
        <w:rPr>
          <w:noProof/>
        </w:rPr>
        <w:tab/>
        <w:t>44</w:t>
      </w:r>
      <w:r>
        <w:rPr>
          <w:noProof/>
        </w:rPr>
        <w:tab/>
        <w:t xml:space="preserve">Further information from </w:t>
      </w:r>
      <w:r>
        <w:rPr>
          <w:noProof/>
          <w:color w:val="000000"/>
        </w:rPr>
        <w:t>doctor</w:t>
      </w:r>
      <w:r>
        <w:rPr>
          <w:noProof/>
        </w:rPr>
        <w:t>s</w:t>
      </w:r>
    </w:p>
    <w:p w14:paraId="19913C61" w14:textId="77777777" w:rsidR="00B52BCC" w:rsidRDefault="00EE5F69">
      <w:pPr>
        <w:pStyle w:val="TOC3"/>
        <w:rPr>
          <w:noProof/>
        </w:rPr>
      </w:pPr>
      <w:r>
        <w:rPr>
          <w:noProof/>
        </w:rPr>
        <w:tab/>
        <w:t>45</w:t>
      </w:r>
      <w:r>
        <w:rPr>
          <w:noProof/>
        </w:rPr>
        <w:tab/>
        <w:t>Protection of persons giving cancer information</w:t>
      </w:r>
    </w:p>
    <w:p w14:paraId="105FF99C" w14:textId="77777777" w:rsidR="00B52BCC" w:rsidRDefault="00EE5F69">
      <w:pPr>
        <w:pStyle w:val="TOC3"/>
        <w:rPr>
          <w:noProof/>
        </w:rPr>
      </w:pPr>
      <w:r>
        <w:rPr>
          <w:noProof/>
        </w:rPr>
        <w:lastRenderedPageBreak/>
        <w:tab/>
        <w:t>46</w:t>
      </w:r>
      <w:r>
        <w:rPr>
          <w:noProof/>
        </w:rPr>
        <w:tab/>
        <w:t>Cancer register</w:t>
      </w:r>
    </w:p>
    <w:p w14:paraId="529CA2B6" w14:textId="77777777" w:rsidR="00B52BCC" w:rsidRDefault="00EE5F69">
      <w:pPr>
        <w:pStyle w:val="TOC3"/>
        <w:rPr>
          <w:noProof/>
        </w:rPr>
      </w:pPr>
      <w:r>
        <w:rPr>
          <w:noProof/>
        </w:rPr>
        <w:tab/>
        <w:t>47</w:t>
      </w:r>
      <w:r>
        <w:rPr>
          <w:noProof/>
        </w:rPr>
        <w:tab/>
        <w:t>Disclosure of information on the cancer register</w:t>
      </w:r>
    </w:p>
    <w:p w14:paraId="4F86148D" w14:textId="77777777" w:rsidR="00B52BCC" w:rsidRDefault="00EE5F69">
      <w:pPr>
        <w:pStyle w:val="TOC3"/>
        <w:rPr>
          <w:noProof/>
        </w:rPr>
      </w:pPr>
      <w:r>
        <w:rPr>
          <w:noProof/>
        </w:rPr>
        <w:tab/>
        <w:t>48</w:t>
      </w:r>
      <w:r>
        <w:rPr>
          <w:noProof/>
        </w:rPr>
        <w:tab/>
        <w:t>Refusal of approval of access to registered information</w:t>
      </w:r>
    </w:p>
    <w:p w14:paraId="59B625DD" w14:textId="77777777" w:rsidR="00B52BCC" w:rsidRDefault="00EE5F69">
      <w:pPr>
        <w:pStyle w:val="TOC3"/>
        <w:rPr>
          <w:noProof/>
        </w:rPr>
      </w:pPr>
      <w:r>
        <w:rPr>
          <w:noProof/>
        </w:rPr>
        <w:tab/>
        <w:t>49</w:t>
      </w:r>
      <w:r>
        <w:rPr>
          <w:noProof/>
        </w:rPr>
        <w:tab/>
        <w:t>Confidentiality</w:t>
      </w:r>
    </w:p>
    <w:p w14:paraId="0289BF5B" w14:textId="65CF3877" w:rsidR="008B3391" w:rsidRDefault="00EE5F69">
      <w:pPr>
        <w:pStyle w:val="TOC1"/>
        <w:rPr>
          <w:noProof/>
        </w:rPr>
      </w:pPr>
      <w:r>
        <w:rPr>
          <w:noProof/>
        </w:rPr>
        <w:t>part 5—drug preparation and supply</w:t>
      </w:r>
    </w:p>
    <w:p w14:paraId="797EB1BD" w14:textId="77777777" w:rsidR="008B3391" w:rsidRDefault="00EE5F69">
      <w:pPr>
        <w:pStyle w:val="TOC2"/>
        <w:rPr>
          <w:noProof/>
        </w:rPr>
      </w:pPr>
      <w:r>
        <w:rPr>
          <w:noProof/>
        </w:rPr>
        <w:t>Division 5.1—Application</w:t>
      </w:r>
    </w:p>
    <w:p w14:paraId="54726511" w14:textId="77777777" w:rsidR="00B52BCC" w:rsidRDefault="00EE5F69">
      <w:pPr>
        <w:pStyle w:val="TOC3"/>
        <w:rPr>
          <w:noProof/>
        </w:rPr>
      </w:pPr>
      <w:r>
        <w:rPr>
          <w:noProof/>
        </w:rPr>
        <w:tab/>
        <w:t>50</w:t>
      </w:r>
      <w:r>
        <w:rPr>
          <w:noProof/>
        </w:rPr>
        <w:tab/>
        <w:t>Pharmaceutical businesses responsible for staff compliance</w:t>
      </w:r>
    </w:p>
    <w:p w14:paraId="16EA70E4" w14:textId="3BD77A0F" w:rsidR="008B3391" w:rsidRDefault="00EE5F69">
      <w:pPr>
        <w:pStyle w:val="TOC2"/>
        <w:rPr>
          <w:noProof/>
        </w:rPr>
      </w:pPr>
      <w:r>
        <w:rPr>
          <w:noProof/>
        </w:rPr>
        <w:t>Division 5.2—Advertising and supply</w:t>
      </w:r>
    </w:p>
    <w:p w14:paraId="5A42170D" w14:textId="77777777" w:rsidR="00B52BCC" w:rsidRDefault="00EE5F69">
      <w:pPr>
        <w:pStyle w:val="TOC3"/>
        <w:rPr>
          <w:noProof/>
        </w:rPr>
      </w:pPr>
      <w:r>
        <w:rPr>
          <w:noProof/>
        </w:rPr>
        <w:tab/>
        <w:t>51</w:t>
      </w:r>
      <w:r>
        <w:rPr>
          <w:noProof/>
        </w:rPr>
        <w:tab/>
        <w:t>Sale of injurious drugs, articles and apparatus</w:t>
      </w:r>
    </w:p>
    <w:p w14:paraId="7302D87C" w14:textId="77777777" w:rsidR="00B52BCC" w:rsidRDefault="00EE5F69">
      <w:pPr>
        <w:pStyle w:val="TOC3"/>
        <w:rPr>
          <w:noProof/>
        </w:rPr>
      </w:pPr>
      <w:r>
        <w:rPr>
          <w:noProof/>
        </w:rPr>
        <w:tab/>
        <w:t>52</w:t>
      </w:r>
      <w:r>
        <w:rPr>
          <w:noProof/>
        </w:rPr>
        <w:tab/>
        <w:t>Supply of disinfectants and proprietary remedies</w:t>
      </w:r>
    </w:p>
    <w:p w14:paraId="2FE355BA" w14:textId="77777777" w:rsidR="00B52BCC" w:rsidRDefault="00EE5F69">
      <w:pPr>
        <w:pStyle w:val="TOC3"/>
        <w:rPr>
          <w:noProof/>
        </w:rPr>
      </w:pPr>
      <w:r>
        <w:rPr>
          <w:noProof/>
        </w:rPr>
        <w:tab/>
        <w:t>53</w:t>
      </w:r>
      <w:r>
        <w:rPr>
          <w:noProof/>
        </w:rPr>
        <w:tab/>
        <w:t>Labelling disinfectants, germicides, antiseptics and preservatives</w:t>
      </w:r>
    </w:p>
    <w:p w14:paraId="5F6896A2" w14:textId="77777777" w:rsidR="00B52BCC" w:rsidRDefault="00EE5F69">
      <w:pPr>
        <w:pStyle w:val="TOC3"/>
        <w:rPr>
          <w:noProof/>
        </w:rPr>
      </w:pPr>
      <w:r>
        <w:rPr>
          <w:noProof/>
        </w:rPr>
        <w:tab/>
        <w:t>54</w:t>
      </w:r>
      <w:r>
        <w:rPr>
          <w:noProof/>
        </w:rPr>
        <w:tab/>
        <w:t>Supply of adulterated drugs</w:t>
      </w:r>
    </w:p>
    <w:p w14:paraId="3EC0EBD3" w14:textId="3F5C9FBB" w:rsidR="008B3391" w:rsidRDefault="00EE5F69">
      <w:pPr>
        <w:pStyle w:val="TOC2"/>
        <w:rPr>
          <w:noProof/>
        </w:rPr>
      </w:pPr>
      <w:r>
        <w:rPr>
          <w:noProof/>
        </w:rPr>
        <w:t>Division 5.3—Inspections</w:t>
      </w:r>
    </w:p>
    <w:p w14:paraId="0653860D" w14:textId="77777777" w:rsidR="00B52BCC" w:rsidRDefault="00EE5F69">
      <w:pPr>
        <w:pStyle w:val="TOC3"/>
        <w:rPr>
          <w:noProof/>
        </w:rPr>
      </w:pPr>
      <w:r>
        <w:rPr>
          <w:noProof/>
        </w:rPr>
        <w:tab/>
        <w:t>55</w:t>
      </w:r>
      <w:r>
        <w:rPr>
          <w:noProof/>
        </w:rPr>
        <w:tab/>
        <w:t>Inspection of drugs and appliances</w:t>
      </w:r>
    </w:p>
    <w:p w14:paraId="1D5C3F72" w14:textId="4A67AC8D" w:rsidR="008B3391" w:rsidRDefault="00EE5F69">
      <w:pPr>
        <w:pStyle w:val="TOC2"/>
        <w:rPr>
          <w:noProof/>
        </w:rPr>
      </w:pPr>
      <w:r>
        <w:rPr>
          <w:noProof/>
        </w:rPr>
        <w:t>Division 5.4—Pharmaceutical workers</w:t>
      </w:r>
    </w:p>
    <w:p w14:paraId="38369292" w14:textId="77777777" w:rsidR="00B52BCC" w:rsidRDefault="00EE5F69">
      <w:pPr>
        <w:pStyle w:val="TOC3"/>
        <w:rPr>
          <w:noProof/>
        </w:rPr>
      </w:pPr>
      <w:r>
        <w:rPr>
          <w:noProof/>
        </w:rPr>
        <w:tab/>
        <w:t>56</w:t>
      </w:r>
      <w:r>
        <w:rPr>
          <w:noProof/>
        </w:rPr>
        <w:tab/>
        <w:t>Medical examination of pharmaceutical workers</w:t>
      </w:r>
    </w:p>
    <w:p w14:paraId="7708348E" w14:textId="77777777" w:rsidR="00B52BCC" w:rsidRDefault="00EE5F69">
      <w:pPr>
        <w:pStyle w:val="TOC3"/>
        <w:rPr>
          <w:noProof/>
        </w:rPr>
      </w:pPr>
      <w:r>
        <w:rPr>
          <w:noProof/>
        </w:rPr>
        <w:tab/>
        <w:t>57</w:t>
      </w:r>
      <w:r>
        <w:rPr>
          <w:noProof/>
        </w:rPr>
        <w:tab/>
        <w:t>Directions to pharmaceutical workers with transmissible conditions</w:t>
      </w:r>
    </w:p>
    <w:p w14:paraId="5E3CC7D9" w14:textId="77777777" w:rsidR="00B52BCC" w:rsidRDefault="00EE5F69">
      <w:pPr>
        <w:pStyle w:val="TOC3"/>
        <w:rPr>
          <w:noProof/>
        </w:rPr>
      </w:pPr>
      <w:r>
        <w:rPr>
          <w:noProof/>
        </w:rPr>
        <w:tab/>
        <w:t>58</w:t>
      </w:r>
      <w:r>
        <w:rPr>
          <w:noProof/>
        </w:rPr>
        <w:tab/>
        <w:t>Transmissible conditions and bandages</w:t>
      </w:r>
    </w:p>
    <w:p w14:paraId="0EAE80D6" w14:textId="77777777" w:rsidR="00B52BCC" w:rsidRDefault="00EE5F69">
      <w:pPr>
        <w:pStyle w:val="TOC3"/>
        <w:rPr>
          <w:noProof/>
        </w:rPr>
      </w:pPr>
      <w:r>
        <w:rPr>
          <w:noProof/>
        </w:rPr>
        <w:tab/>
        <w:t>59</w:t>
      </w:r>
      <w:r>
        <w:rPr>
          <w:noProof/>
        </w:rPr>
        <w:tab/>
        <w:t>Personal cleanliness</w:t>
      </w:r>
    </w:p>
    <w:p w14:paraId="7DC2885D" w14:textId="77777777" w:rsidR="00B52BCC" w:rsidRDefault="00EE5F69">
      <w:pPr>
        <w:pStyle w:val="TOC3"/>
        <w:rPr>
          <w:noProof/>
        </w:rPr>
      </w:pPr>
      <w:r>
        <w:rPr>
          <w:noProof/>
        </w:rPr>
        <w:tab/>
        <w:t>60</w:t>
      </w:r>
      <w:r>
        <w:rPr>
          <w:noProof/>
        </w:rPr>
        <w:tab/>
        <w:t>Offensive habits</w:t>
      </w:r>
    </w:p>
    <w:p w14:paraId="2E7B17D3" w14:textId="579156FA" w:rsidR="008B3391" w:rsidRDefault="00EE5F69">
      <w:pPr>
        <w:pStyle w:val="TOC2"/>
        <w:rPr>
          <w:noProof/>
        </w:rPr>
      </w:pPr>
      <w:r>
        <w:rPr>
          <w:noProof/>
        </w:rPr>
        <w:t>Division 5.5—Equipment and temperature control</w:t>
      </w:r>
    </w:p>
    <w:p w14:paraId="44E595E6" w14:textId="77777777" w:rsidR="00B52BCC" w:rsidRDefault="00EE5F69">
      <w:pPr>
        <w:pStyle w:val="TOC3"/>
        <w:rPr>
          <w:noProof/>
        </w:rPr>
      </w:pPr>
      <w:r>
        <w:rPr>
          <w:noProof/>
        </w:rPr>
        <w:tab/>
        <w:t>61</w:t>
      </w:r>
      <w:r>
        <w:rPr>
          <w:noProof/>
        </w:rPr>
        <w:tab/>
        <w:t>Keeping equipment clean</w:t>
      </w:r>
    </w:p>
    <w:p w14:paraId="44F6EE75" w14:textId="77777777" w:rsidR="00B52BCC" w:rsidRDefault="00EE5F69">
      <w:pPr>
        <w:pStyle w:val="TOC3"/>
        <w:rPr>
          <w:noProof/>
        </w:rPr>
      </w:pPr>
      <w:r>
        <w:rPr>
          <w:noProof/>
        </w:rPr>
        <w:tab/>
        <w:t>62</w:t>
      </w:r>
      <w:r>
        <w:rPr>
          <w:noProof/>
        </w:rPr>
        <w:tab/>
        <w:t>Temperature control</w:t>
      </w:r>
    </w:p>
    <w:p w14:paraId="52F79C3A" w14:textId="36B47B9C" w:rsidR="008B3391" w:rsidRDefault="00EE5F69">
      <w:pPr>
        <w:pStyle w:val="TOC2"/>
        <w:rPr>
          <w:noProof/>
        </w:rPr>
      </w:pPr>
      <w:r>
        <w:rPr>
          <w:noProof/>
        </w:rPr>
        <w:t>Division 5.6—Pharmacies</w:t>
      </w:r>
    </w:p>
    <w:p w14:paraId="7BFBE882" w14:textId="77777777" w:rsidR="00B52BCC" w:rsidRDefault="00EE5F69">
      <w:pPr>
        <w:pStyle w:val="TOC3"/>
        <w:rPr>
          <w:noProof/>
        </w:rPr>
      </w:pPr>
      <w:r>
        <w:rPr>
          <w:noProof/>
        </w:rPr>
        <w:tab/>
        <w:t>63</w:t>
      </w:r>
      <w:r>
        <w:rPr>
          <w:noProof/>
        </w:rPr>
        <w:tab/>
        <w:t>Insanitary conditions</w:t>
      </w:r>
    </w:p>
    <w:p w14:paraId="7E251702" w14:textId="5026CFBA" w:rsidR="008B3391" w:rsidRDefault="00EE5F69">
      <w:pPr>
        <w:pStyle w:val="TOC2"/>
        <w:rPr>
          <w:noProof/>
        </w:rPr>
      </w:pPr>
      <w:r>
        <w:rPr>
          <w:noProof/>
        </w:rPr>
        <w:t>Division 5.7—Miscellaneous</w:t>
      </w:r>
    </w:p>
    <w:p w14:paraId="35342E27" w14:textId="77777777" w:rsidR="00B52BCC" w:rsidRDefault="00EE5F69">
      <w:pPr>
        <w:pStyle w:val="TOC3"/>
        <w:rPr>
          <w:noProof/>
        </w:rPr>
      </w:pPr>
      <w:r>
        <w:rPr>
          <w:noProof/>
        </w:rPr>
        <w:tab/>
        <w:t>64</w:t>
      </w:r>
      <w:r>
        <w:rPr>
          <w:noProof/>
        </w:rPr>
        <w:tab/>
        <w:t>Supply by self or agent</w:t>
      </w:r>
    </w:p>
    <w:p w14:paraId="7C75EBE4" w14:textId="0A13D08C" w:rsidR="008B3391" w:rsidRDefault="00EE5F69">
      <w:pPr>
        <w:pStyle w:val="TOC1"/>
        <w:rPr>
          <w:noProof/>
        </w:rPr>
      </w:pPr>
      <w:r>
        <w:rPr>
          <w:noProof/>
        </w:rPr>
        <w:t>part 6—general sanitation</w:t>
      </w:r>
    </w:p>
    <w:p w14:paraId="52E774E6" w14:textId="77777777" w:rsidR="008B3391" w:rsidRDefault="00EE5F69">
      <w:pPr>
        <w:pStyle w:val="TOC2"/>
        <w:rPr>
          <w:noProof/>
        </w:rPr>
      </w:pPr>
      <w:r>
        <w:rPr>
          <w:noProof/>
        </w:rPr>
        <w:t>Division 6.1—Animals and birds</w:t>
      </w:r>
    </w:p>
    <w:p w14:paraId="529FA403" w14:textId="77777777" w:rsidR="00B52BCC" w:rsidRDefault="00EE5F69">
      <w:pPr>
        <w:pStyle w:val="TOC3"/>
        <w:rPr>
          <w:noProof/>
        </w:rPr>
      </w:pPr>
      <w:r>
        <w:rPr>
          <w:noProof/>
        </w:rPr>
        <w:tab/>
        <w:t>65</w:t>
      </w:r>
      <w:r>
        <w:rPr>
          <w:noProof/>
        </w:rPr>
        <w:tab/>
        <w:t>Keeping animals and birds—insanitary conditions</w:t>
      </w:r>
    </w:p>
    <w:p w14:paraId="031A1536" w14:textId="77777777" w:rsidR="00B52BCC" w:rsidRDefault="00EE5F69">
      <w:pPr>
        <w:pStyle w:val="TOC3"/>
        <w:rPr>
          <w:noProof/>
        </w:rPr>
      </w:pPr>
      <w:r>
        <w:rPr>
          <w:noProof/>
        </w:rPr>
        <w:tab/>
        <w:t>66</w:t>
      </w:r>
      <w:r>
        <w:rPr>
          <w:noProof/>
        </w:rPr>
        <w:tab/>
        <w:t>Keeping domestic birds</w:t>
      </w:r>
    </w:p>
    <w:p w14:paraId="61BEDD48" w14:textId="77777777" w:rsidR="00B52BCC" w:rsidRDefault="00EE5F69">
      <w:pPr>
        <w:pStyle w:val="TOC3"/>
        <w:rPr>
          <w:noProof/>
        </w:rPr>
      </w:pPr>
      <w:r>
        <w:rPr>
          <w:noProof/>
        </w:rPr>
        <w:tab/>
        <w:t>67</w:t>
      </w:r>
      <w:r>
        <w:rPr>
          <w:noProof/>
        </w:rPr>
        <w:tab/>
        <w:t>Animal and bird diseases</w:t>
      </w:r>
    </w:p>
    <w:p w14:paraId="33044960" w14:textId="1AAC5ED5" w:rsidR="008B3391" w:rsidRDefault="00EE5F69">
      <w:pPr>
        <w:pStyle w:val="TOC2"/>
        <w:rPr>
          <w:noProof/>
        </w:rPr>
      </w:pPr>
      <w:r>
        <w:rPr>
          <w:noProof/>
        </w:rPr>
        <w:t>Division 6.2—Water supply</w:t>
      </w:r>
    </w:p>
    <w:p w14:paraId="03751C7B" w14:textId="77777777" w:rsidR="00B52BCC" w:rsidRDefault="00EE5F69">
      <w:pPr>
        <w:pStyle w:val="TOC3"/>
        <w:rPr>
          <w:noProof/>
        </w:rPr>
      </w:pPr>
      <w:r>
        <w:rPr>
          <w:noProof/>
        </w:rPr>
        <w:tab/>
        <w:t>68</w:t>
      </w:r>
      <w:r>
        <w:rPr>
          <w:noProof/>
        </w:rPr>
        <w:tab/>
        <w:t>Protection of water supply</w:t>
      </w:r>
    </w:p>
    <w:p w14:paraId="2E489A61" w14:textId="723C0412" w:rsidR="008B3391" w:rsidRDefault="00EE5F69">
      <w:pPr>
        <w:pStyle w:val="TOC2"/>
        <w:rPr>
          <w:noProof/>
        </w:rPr>
      </w:pPr>
      <w:r>
        <w:rPr>
          <w:noProof/>
        </w:rPr>
        <w:t>Division 6.3—Toilets</w:t>
      </w:r>
    </w:p>
    <w:p w14:paraId="248352C7" w14:textId="77777777" w:rsidR="00B52BCC" w:rsidRDefault="00EE5F69">
      <w:pPr>
        <w:pStyle w:val="TOC3"/>
        <w:rPr>
          <w:noProof/>
        </w:rPr>
      </w:pPr>
      <w:r>
        <w:rPr>
          <w:noProof/>
        </w:rPr>
        <w:tab/>
        <w:t>69</w:t>
      </w:r>
      <w:r>
        <w:rPr>
          <w:noProof/>
        </w:rPr>
        <w:tab/>
        <w:t>Toilets not connected to the sewerage system</w:t>
      </w:r>
    </w:p>
    <w:p w14:paraId="16D4C0AC" w14:textId="77777777" w:rsidR="00B52BCC" w:rsidRDefault="00EE5F69">
      <w:pPr>
        <w:pStyle w:val="TOC3"/>
        <w:rPr>
          <w:noProof/>
        </w:rPr>
      </w:pPr>
      <w:r>
        <w:rPr>
          <w:noProof/>
        </w:rPr>
        <w:tab/>
        <w:t>70</w:t>
      </w:r>
      <w:r>
        <w:rPr>
          <w:noProof/>
        </w:rPr>
        <w:tab/>
        <w:t>Installation of septic tanks and chemical toilets</w:t>
      </w:r>
    </w:p>
    <w:p w14:paraId="6D25E173" w14:textId="77777777" w:rsidR="00B52BCC" w:rsidRDefault="00EE5F69">
      <w:pPr>
        <w:pStyle w:val="TOC3"/>
        <w:rPr>
          <w:noProof/>
        </w:rPr>
      </w:pPr>
      <w:r>
        <w:rPr>
          <w:noProof/>
        </w:rPr>
        <w:lastRenderedPageBreak/>
        <w:tab/>
        <w:t>71</w:t>
      </w:r>
      <w:r>
        <w:rPr>
          <w:noProof/>
        </w:rPr>
        <w:tab/>
        <w:t xml:space="preserve">Installation of chemical toilets—application of Canberra Sewerage </w:t>
      </w:r>
      <w:r>
        <w:rPr>
          <w:noProof/>
        </w:rPr>
        <w:br/>
        <w:t>and Water Supply Regulations</w:t>
      </w:r>
    </w:p>
    <w:p w14:paraId="79E49146" w14:textId="77777777" w:rsidR="00B52BCC" w:rsidRDefault="00EE5F69">
      <w:pPr>
        <w:pStyle w:val="TOC3"/>
        <w:rPr>
          <w:noProof/>
        </w:rPr>
      </w:pPr>
      <w:r>
        <w:rPr>
          <w:noProof/>
        </w:rPr>
        <w:tab/>
        <w:t>72</w:t>
      </w:r>
      <w:r>
        <w:rPr>
          <w:noProof/>
        </w:rPr>
        <w:tab/>
        <w:t>Installation of non-chemical, non-flushing toilets</w:t>
      </w:r>
    </w:p>
    <w:p w14:paraId="10628A53" w14:textId="77777777" w:rsidR="00B52BCC" w:rsidRDefault="00EE5F69">
      <w:pPr>
        <w:pStyle w:val="TOC3"/>
        <w:rPr>
          <w:noProof/>
        </w:rPr>
      </w:pPr>
      <w:r>
        <w:rPr>
          <w:noProof/>
        </w:rPr>
        <w:tab/>
        <w:t>73</w:t>
      </w:r>
      <w:r>
        <w:rPr>
          <w:noProof/>
        </w:rPr>
        <w:tab/>
        <w:t>Alteration of septic tanks and non-flushing toilets</w:t>
      </w:r>
    </w:p>
    <w:p w14:paraId="43BB8C03" w14:textId="77777777" w:rsidR="00B52BCC" w:rsidRDefault="00EE5F69">
      <w:pPr>
        <w:pStyle w:val="TOC3"/>
        <w:rPr>
          <w:noProof/>
        </w:rPr>
      </w:pPr>
      <w:r>
        <w:rPr>
          <w:noProof/>
        </w:rPr>
        <w:tab/>
        <w:t>74</w:t>
      </w:r>
      <w:r>
        <w:rPr>
          <w:noProof/>
        </w:rPr>
        <w:tab/>
        <w:t>Installation of flushing toilets connected to septic tanks</w:t>
      </w:r>
    </w:p>
    <w:p w14:paraId="7F887409" w14:textId="77777777" w:rsidR="00B52BCC" w:rsidRDefault="00EE5F69">
      <w:pPr>
        <w:pStyle w:val="TOC3"/>
        <w:rPr>
          <w:noProof/>
        </w:rPr>
      </w:pPr>
      <w:r>
        <w:rPr>
          <w:noProof/>
        </w:rPr>
        <w:tab/>
        <w:t>75</w:t>
      </w:r>
      <w:r>
        <w:rPr>
          <w:noProof/>
        </w:rPr>
        <w:tab/>
        <w:t>Connections with septic tanks</w:t>
      </w:r>
    </w:p>
    <w:p w14:paraId="7D7A6F74" w14:textId="77777777" w:rsidR="00B52BCC" w:rsidRDefault="00EE5F69">
      <w:pPr>
        <w:pStyle w:val="TOC3"/>
        <w:rPr>
          <w:noProof/>
        </w:rPr>
      </w:pPr>
      <w:r>
        <w:rPr>
          <w:noProof/>
        </w:rPr>
        <w:tab/>
        <w:t>76</w:t>
      </w:r>
      <w:r>
        <w:rPr>
          <w:noProof/>
        </w:rPr>
        <w:tab/>
        <w:t>Directions to replace or alter toilets</w:t>
      </w:r>
    </w:p>
    <w:p w14:paraId="4CC969CD" w14:textId="30D88531" w:rsidR="008B3391" w:rsidRDefault="00EE5F69">
      <w:pPr>
        <w:pStyle w:val="TOC1"/>
        <w:rPr>
          <w:noProof/>
        </w:rPr>
      </w:pPr>
      <w:r>
        <w:rPr>
          <w:noProof/>
        </w:rPr>
        <w:t>part 7—private hospitals</w:t>
      </w:r>
    </w:p>
    <w:p w14:paraId="336A4FC8" w14:textId="77777777" w:rsidR="00B52BCC" w:rsidRDefault="00EE5F69">
      <w:pPr>
        <w:pStyle w:val="TOC3"/>
        <w:rPr>
          <w:noProof/>
        </w:rPr>
      </w:pPr>
      <w:r>
        <w:rPr>
          <w:noProof/>
        </w:rPr>
        <w:tab/>
        <w:t>77</w:t>
      </w:r>
      <w:r>
        <w:rPr>
          <w:noProof/>
        </w:rPr>
        <w:tab/>
        <w:t>Expiry</w:t>
      </w:r>
    </w:p>
    <w:p w14:paraId="1E1E67E9" w14:textId="77777777" w:rsidR="00B52BCC" w:rsidRDefault="00EE5F69">
      <w:pPr>
        <w:pStyle w:val="TOC3"/>
        <w:rPr>
          <w:noProof/>
        </w:rPr>
      </w:pPr>
      <w:r>
        <w:rPr>
          <w:noProof/>
        </w:rPr>
        <w:tab/>
        <w:t>78</w:t>
      </w:r>
      <w:r>
        <w:rPr>
          <w:noProof/>
        </w:rPr>
        <w:tab/>
        <w:t>What is a private hospital?</w:t>
      </w:r>
    </w:p>
    <w:p w14:paraId="7EA49174" w14:textId="77777777" w:rsidR="00B52BCC" w:rsidRDefault="00EE5F69">
      <w:pPr>
        <w:pStyle w:val="TOC3"/>
        <w:rPr>
          <w:noProof/>
        </w:rPr>
      </w:pPr>
      <w:r>
        <w:rPr>
          <w:noProof/>
        </w:rPr>
        <w:tab/>
        <w:t>79</w:t>
      </w:r>
      <w:r>
        <w:rPr>
          <w:noProof/>
        </w:rPr>
        <w:tab/>
        <w:t>Private hospitals to be registered</w:t>
      </w:r>
    </w:p>
    <w:p w14:paraId="169901C8" w14:textId="77777777" w:rsidR="00B52BCC" w:rsidRDefault="00EE5F69">
      <w:pPr>
        <w:pStyle w:val="TOC3"/>
        <w:rPr>
          <w:noProof/>
        </w:rPr>
      </w:pPr>
      <w:r>
        <w:rPr>
          <w:noProof/>
        </w:rPr>
        <w:tab/>
        <w:t>80</w:t>
      </w:r>
      <w:r>
        <w:rPr>
          <w:noProof/>
        </w:rPr>
        <w:tab/>
        <w:t>Applications for registration</w:t>
      </w:r>
    </w:p>
    <w:p w14:paraId="453229E8" w14:textId="77777777" w:rsidR="00B52BCC" w:rsidRDefault="00EE5F69">
      <w:pPr>
        <w:pStyle w:val="TOC3"/>
        <w:rPr>
          <w:noProof/>
        </w:rPr>
      </w:pPr>
      <w:r>
        <w:rPr>
          <w:noProof/>
        </w:rPr>
        <w:tab/>
        <w:t>81</w:t>
      </w:r>
      <w:r>
        <w:rPr>
          <w:noProof/>
        </w:rPr>
        <w:tab/>
        <w:t>Application for renewal of registration</w:t>
      </w:r>
    </w:p>
    <w:p w14:paraId="0161E376" w14:textId="77777777" w:rsidR="00B52BCC" w:rsidRDefault="00EE5F69">
      <w:pPr>
        <w:pStyle w:val="TOC3"/>
        <w:rPr>
          <w:noProof/>
        </w:rPr>
      </w:pPr>
      <w:r>
        <w:rPr>
          <w:noProof/>
        </w:rPr>
        <w:tab/>
        <w:t>82</w:t>
      </w:r>
      <w:r>
        <w:rPr>
          <w:noProof/>
        </w:rPr>
        <w:tab/>
        <w:t>Further information</w:t>
      </w:r>
    </w:p>
    <w:p w14:paraId="30C863A2" w14:textId="77777777" w:rsidR="00B52BCC" w:rsidRDefault="00EE5F69">
      <w:pPr>
        <w:pStyle w:val="TOC3"/>
        <w:rPr>
          <w:noProof/>
        </w:rPr>
      </w:pPr>
      <w:r>
        <w:rPr>
          <w:noProof/>
        </w:rPr>
        <w:tab/>
        <w:t>83</w:t>
      </w:r>
      <w:r>
        <w:rPr>
          <w:noProof/>
        </w:rPr>
        <w:tab/>
        <w:t>Registration of private hospital</w:t>
      </w:r>
    </w:p>
    <w:p w14:paraId="12EC8447" w14:textId="77777777" w:rsidR="00B52BCC" w:rsidRDefault="00EE5F69">
      <w:pPr>
        <w:pStyle w:val="TOC3"/>
        <w:rPr>
          <w:noProof/>
        </w:rPr>
      </w:pPr>
      <w:r>
        <w:rPr>
          <w:noProof/>
        </w:rPr>
        <w:tab/>
        <w:t>84</w:t>
      </w:r>
      <w:r>
        <w:rPr>
          <w:noProof/>
        </w:rPr>
        <w:tab/>
        <w:t>Certificate of registration</w:t>
      </w:r>
    </w:p>
    <w:p w14:paraId="5F7F4DD8" w14:textId="77777777" w:rsidR="00B52BCC" w:rsidRDefault="00EE5F69">
      <w:pPr>
        <w:pStyle w:val="TOC3"/>
        <w:rPr>
          <w:noProof/>
        </w:rPr>
      </w:pPr>
      <w:r>
        <w:rPr>
          <w:noProof/>
        </w:rPr>
        <w:tab/>
        <w:t>85</w:t>
      </w:r>
      <w:r>
        <w:rPr>
          <w:noProof/>
        </w:rPr>
        <w:tab/>
        <w:t>Suspension and cancellation of registration</w:t>
      </w:r>
    </w:p>
    <w:p w14:paraId="1C30936D" w14:textId="77777777" w:rsidR="00B52BCC" w:rsidRDefault="00EE5F69">
      <w:pPr>
        <w:pStyle w:val="TOC3"/>
        <w:rPr>
          <w:noProof/>
        </w:rPr>
      </w:pPr>
      <w:r>
        <w:rPr>
          <w:noProof/>
        </w:rPr>
        <w:tab/>
        <w:t>86</w:t>
      </w:r>
      <w:r>
        <w:rPr>
          <w:noProof/>
        </w:rPr>
        <w:tab/>
        <w:t>Inspections</w:t>
      </w:r>
    </w:p>
    <w:p w14:paraId="6FB91947" w14:textId="77777777" w:rsidR="00B52BCC" w:rsidRDefault="00EE5F69">
      <w:pPr>
        <w:pStyle w:val="TOC3"/>
        <w:rPr>
          <w:noProof/>
        </w:rPr>
      </w:pPr>
      <w:r>
        <w:rPr>
          <w:noProof/>
        </w:rPr>
        <w:tab/>
        <w:t>87</w:t>
      </w:r>
      <w:r>
        <w:rPr>
          <w:noProof/>
        </w:rPr>
        <w:tab/>
        <w:t>Provision of hospital equipment</w:t>
      </w:r>
    </w:p>
    <w:p w14:paraId="7B466612" w14:textId="77777777" w:rsidR="00B52BCC" w:rsidRDefault="00EE5F69">
      <w:pPr>
        <w:pStyle w:val="TOC3"/>
        <w:rPr>
          <w:noProof/>
        </w:rPr>
      </w:pPr>
      <w:r>
        <w:rPr>
          <w:noProof/>
        </w:rPr>
        <w:tab/>
        <w:t>88</w:t>
      </w:r>
      <w:r>
        <w:rPr>
          <w:noProof/>
        </w:rPr>
        <w:tab/>
        <w:t>Patient attendants—transmissible conditions</w:t>
      </w:r>
    </w:p>
    <w:p w14:paraId="2144B1B4" w14:textId="77777777" w:rsidR="00B52BCC" w:rsidRDefault="00EE5F69">
      <w:pPr>
        <w:pStyle w:val="TOC3"/>
        <w:rPr>
          <w:noProof/>
        </w:rPr>
      </w:pPr>
      <w:r>
        <w:rPr>
          <w:noProof/>
        </w:rPr>
        <w:tab/>
        <w:t>89</w:t>
      </w:r>
      <w:r>
        <w:rPr>
          <w:noProof/>
        </w:rPr>
        <w:tab/>
        <w:t>Medical record—information</w:t>
      </w:r>
    </w:p>
    <w:p w14:paraId="40FDA859" w14:textId="77777777" w:rsidR="00B52BCC" w:rsidRDefault="00EE5F69">
      <w:pPr>
        <w:pStyle w:val="TOC3"/>
        <w:rPr>
          <w:noProof/>
        </w:rPr>
      </w:pPr>
      <w:r>
        <w:rPr>
          <w:noProof/>
        </w:rPr>
        <w:tab/>
        <w:t>90</w:t>
      </w:r>
      <w:r>
        <w:rPr>
          <w:noProof/>
        </w:rPr>
        <w:tab/>
        <w:t>Inspection of medical record</w:t>
      </w:r>
    </w:p>
    <w:p w14:paraId="7821C199" w14:textId="77777777" w:rsidR="00B52BCC" w:rsidRDefault="00EE5F69">
      <w:pPr>
        <w:pStyle w:val="TOC3"/>
        <w:rPr>
          <w:noProof/>
        </w:rPr>
      </w:pPr>
      <w:r>
        <w:rPr>
          <w:noProof/>
        </w:rPr>
        <w:tab/>
        <w:t>91</w:t>
      </w:r>
      <w:r>
        <w:rPr>
          <w:noProof/>
        </w:rPr>
        <w:tab/>
        <w:t>Failure to keep medical records accurately</w:t>
      </w:r>
    </w:p>
    <w:p w14:paraId="06A35288" w14:textId="77777777" w:rsidR="00B52BCC" w:rsidRDefault="00EE5F69">
      <w:pPr>
        <w:pStyle w:val="TOC3"/>
        <w:rPr>
          <w:noProof/>
        </w:rPr>
      </w:pPr>
      <w:r>
        <w:rPr>
          <w:noProof/>
        </w:rPr>
        <w:tab/>
        <w:t>92</w:t>
      </w:r>
      <w:r>
        <w:rPr>
          <w:noProof/>
        </w:rPr>
        <w:tab/>
        <w:t>Communicating information learned from the medical record</w:t>
      </w:r>
    </w:p>
    <w:p w14:paraId="550A8BA1" w14:textId="77777777" w:rsidR="00B52BCC" w:rsidRDefault="00EE5F69">
      <w:pPr>
        <w:pStyle w:val="TOC3"/>
        <w:rPr>
          <w:noProof/>
        </w:rPr>
      </w:pPr>
      <w:r>
        <w:rPr>
          <w:noProof/>
        </w:rPr>
        <w:tab/>
        <w:t>93</w:t>
      </w:r>
      <w:r>
        <w:rPr>
          <w:noProof/>
        </w:rPr>
        <w:tab/>
        <w:t>Saving—private hospitals registered before 1 January 2000</w:t>
      </w:r>
    </w:p>
    <w:p w14:paraId="7B63D497" w14:textId="42A1D238" w:rsidR="008B3391" w:rsidRDefault="00EE5F69">
      <w:pPr>
        <w:pStyle w:val="TOC1"/>
        <w:rPr>
          <w:noProof/>
        </w:rPr>
      </w:pPr>
      <w:r>
        <w:rPr>
          <w:noProof/>
        </w:rPr>
        <w:t>part 8—miscellaneous</w:t>
      </w:r>
    </w:p>
    <w:p w14:paraId="385C33BF" w14:textId="77777777" w:rsidR="00B52BCC" w:rsidRDefault="00EE5F69">
      <w:pPr>
        <w:pStyle w:val="TOC3"/>
        <w:rPr>
          <w:noProof/>
        </w:rPr>
      </w:pPr>
      <w:r>
        <w:rPr>
          <w:noProof/>
        </w:rPr>
        <w:tab/>
        <w:t>94</w:t>
      </w:r>
      <w:r>
        <w:rPr>
          <w:noProof/>
        </w:rPr>
        <w:tab/>
        <w:t>Approved forms</w:t>
      </w:r>
    </w:p>
    <w:p w14:paraId="00593E59" w14:textId="109B7ECD" w:rsidR="008B3391" w:rsidRDefault="00EE5F69">
      <w:pPr>
        <w:pStyle w:val="TOC8"/>
        <w:rPr>
          <w:noProof/>
        </w:rPr>
      </w:pPr>
      <w:r>
        <w:rPr>
          <w:noProof/>
        </w:rPr>
        <w:tab/>
        <w:t>SCHEDULE 1</w:t>
      </w:r>
    </w:p>
    <w:p w14:paraId="00FF190C" w14:textId="77777777" w:rsidR="00B52BCC" w:rsidRDefault="00EE5F69">
      <w:pPr>
        <w:pStyle w:val="TOC8"/>
        <w:rPr>
          <w:noProof/>
        </w:rPr>
      </w:pPr>
      <w:r>
        <w:rPr>
          <w:color w:val="000000"/>
        </w:rPr>
        <w:tab/>
        <w:t>EXCLUSION FROM SCHOOL OR HOME-BASED CARE</w:t>
      </w:r>
    </w:p>
    <w:p w14:paraId="5AA60BF1" w14:textId="77777777" w:rsidR="00B52BCC" w:rsidRDefault="00EE5F69">
      <w:pPr>
        <w:pStyle w:val="TOC7"/>
      </w:pPr>
      <w:r>
        <w:tab/>
        <w:t>DICTIONARY</w:t>
      </w:r>
    </w:p>
    <w:p w14:paraId="778EE007" w14:textId="55709236" w:rsidR="008B3391" w:rsidRDefault="00EE5F69">
      <w:pPr>
        <w:pStyle w:val="TOC7"/>
      </w:pPr>
      <w:r>
        <w:tab/>
        <w:t>ENDNOTES</w:t>
      </w:r>
    </w:p>
    <w:p w14:paraId="385228E6" w14:textId="77777777" w:rsidR="00B52BCC" w:rsidRDefault="00EE5F69">
      <w:pPr>
        <w:pStyle w:val="TOC9"/>
        <w:rPr>
          <w:noProof/>
        </w:rPr>
      </w:pPr>
      <w:r>
        <w:rPr>
          <w:noProof/>
        </w:rPr>
        <w:tab/>
        <w:t>1</w:t>
      </w:r>
      <w:r>
        <w:rPr>
          <w:noProof/>
        </w:rPr>
        <w:tab/>
        <w:t>About this republication</w:t>
      </w:r>
    </w:p>
    <w:p w14:paraId="35F7B06C" w14:textId="77777777" w:rsidR="00B52BCC" w:rsidRDefault="00EE5F69">
      <w:pPr>
        <w:pStyle w:val="TOC9"/>
        <w:rPr>
          <w:noProof/>
        </w:rPr>
      </w:pPr>
      <w:r>
        <w:rPr>
          <w:noProof/>
        </w:rPr>
        <w:tab/>
        <w:t>2</w:t>
      </w:r>
      <w:r>
        <w:rPr>
          <w:noProof/>
        </w:rPr>
        <w:tab/>
        <w:t>Abbreviation key</w:t>
      </w:r>
    </w:p>
    <w:p w14:paraId="4D13C556" w14:textId="764B1806" w:rsidR="00B52BCC" w:rsidRDefault="00EE5F69">
      <w:pPr>
        <w:pStyle w:val="TOC9"/>
        <w:rPr>
          <w:noProof/>
        </w:rPr>
      </w:pPr>
      <w:r>
        <w:rPr>
          <w:noProof/>
        </w:rPr>
        <w:tab/>
        <w:t>3</w:t>
      </w:r>
      <w:r>
        <w:rPr>
          <w:noProof/>
        </w:rPr>
        <w:tab/>
        <w:t>Table of legislation</w:t>
      </w:r>
    </w:p>
    <w:p w14:paraId="5F7F3581" w14:textId="77777777" w:rsidR="00B52BCC" w:rsidRDefault="00EE5F69">
      <w:pPr>
        <w:pStyle w:val="TOC9"/>
      </w:pPr>
      <w:r>
        <w:tab/>
        <w:t>4</w:t>
      </w:r>
      <w:r>
        <w:tab/>
        <w:t>Table of amendments</w:t>
      </w:r>
    </w:p>
    <w:p w14:paraId="2DF5CF52" w14:textId="77777777" w:rsidR="00B52BCC" w:rsidRDefault="00EE5F69">
      <w:pPr>
        <w:pStyle w:val="TOC6"/>
      </w:pPr>
      <w:r>
        <w:tab/>
        <w:t>5</w:t>
      </w:r>
      <w:r>
        <w:tab/>
        <w:t>Table of earlier republications</w:t>
      </w:r>
    </w:p>
    <w:p w14:paraId="0B7E1401" w14:textId="2E34783F" w:rsidR="008B3391" w:rsidRDefault="008B3391">
      <w:pPr>
        <w:ind w:right="20"/>
        <w:sectPr w:rsidR="008B3391">
          <w:headerReference w:type="default" r:id="rId14"/>
          <w:footerReference w:type="default" r:id="rId15"/>
          <w:headerReference w:type="first" r:id="rId16"/>
          <w:footerReference w:type="first" r:id="rId17"/>
          <w:pgSz w:w="11907" w:h="16839"/>
          <w:pgMar w:top="3000" w:right="2300" w:bottom="2500" w:left="2300" w:header="2480" w:footer="2100" w:gutter="0"/>
          <w:pgNumType w:fmt="lowerRoman" w:start="1"/>
          <w:cols w:space="720"/>
          <w:titlePg/>
        </w:sectPr>
      </w:pPr>
    </w:p>
    <w:p w14:paraId="7ED22B19" w14:textId="730B324E" w:rsidR="008B3391" w:rsidRDefault="008B3391">
      <w:pPr>
        <w:pStyle w:val="parainpara"/>
        <w:spacing w:before="0" w:after="40"/>
        <w:jc w:val="right"/>
        <w:rPr>
          <w:rFonts w:ascii="Helvetica" w:hAnsi="Helvetica"/>
          <w:sz w:val="20"/>
        </w:rPr>
      </w:pPr>
    </w:p>
    <w:p w14:paraId="5FCC5BE3" w14:textId="0F95C33D" w:rsidR="008B3391" w:rsidRDefault="008B3391">
      <w:pPr>
        <w:pStyle w:val="parainpara"/>
        <w:spacing w:before="0" w:after="100"/>
        <w:jc w:val="right"/>
        <w:rPr>
          <w:rFonts w:ascii="Helvetica" w:hAnsi="Helvetica"/>
          <w:sz w:val="20"/>
        </w:rPr>
      </w:pPr>
    </w:p>
    <w:p w14:paraId="1175C26F" w14:textId="77777777" w:rsidR="00B52BCC" w:rsidRDefault="00B52BCC" w:rsidP="00B52BCC">
      <w:pPr>
        <w:jc w:val="center"/>
      </w:pPr>
      <w:r>
        <w:rPr>
          <w:noProof/>
        </w:rPr>
        <w:drawing>
          <wp:inline distT="0" distB="0" distL="0" distR="0" wp14:anchorId="36373995" wp14:editId="7FA8CDD6">
            <wp:extent cx="1337310" cy="1181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6DB0E467" w14:textId="77777777" w:rsidR="00B52BCC" w:rsidRDefault="00B52BCC" w:rsidP="00B52BCC">
      <w:pPr>
        <w:jc w:val="center"/>
        <w:rPr>
          <w:rFonts w:ascii="Arial" w:hAnsi="Arial"/>
        </w:rPr>
      </w:pPr>
      <w:r>
        <w:rPr>
          <w:rFonts w:ascii="Arial" w:hAnsi="Arial"/>
        </w:rPr>
        <w:t>Australian Capital Territory</w:t>
      </w:r>
    </w:p>
    <w:p w14:paraId="04EE0BC5" w14:textId="77777777" w:rsidR="008B3391" w:rsidRDefault="00EE5F69">
      <w:pPr>
        <w:spacing w:before="100" w:after="100"/>
        <w:jc w:val="center"/>
        <w:rPr>
          <w:rFonts w:ascii="Helvetica" w:hAnsi="Helvetica"/>
          <w:b/>
          <w:sz w:val="32"/>
        </w:rPr>
      </w:pPr>
      <w:r>
        <w:rPr>
          <w:rFonts w:ascii="Helvetica" w:hAnsi="Helvetica"/>
          <w:b/>
          <w:sz w:val="32"/>
        </w:rPr>
        <w:t>Public Health Regulations 2000</w:t>
      </w:r>
    </w:p>
    <w:p w14:paraId="3B4634D2" w14:textId="77777777" w:rsidR="008B3391" w:rsidRDefault="00EE5F69">
      <w:pPr>
        <w:spacing w:before="100" w:after="40"/>
        <w:jc w:val="center"/>
        <w:rPr>
          <w:rFonts w:ascii="Helvetica" w:hAnsi="Helvetica"/>
          <w:sz w:val="22"/>
        </w:rPr>
      </w:pPr>
      <w:r>
        <w:rPr>
          <w:rFonts w:ascii="Helvetica" w:hAnsi="Helvetica"/>
          <w:sz w:val="22"/>
        </w:rPr>
        <w:t>in force under the</w:t>
      </w:r>
    </w:p>
    <w:p w14:paraId="0F65353B" w14:textId="77777777" w:rsidR="008B3391" w:rsidRDefault="00EE5F69">
      <w:pPr>
        <w:spacing w:before="0" w:after="100"/>
        <w:jc w:val="center"/>
        <w:rPr>
          <w:rFonts w:ascii="Helvetica" w:hAnsi="Helvetica"/>
          <w:b/>
          <w:sz w:val="22"/>
        </w:rPr>
      </w:pPr>
      <w:r>
        <w:rPr>
          <w:rFonts w:ascii="Helvetica" w:hAnsi="Helvetica"/>
          <w:b/>
          <w:sz w:val="22"/>
        </w:rPr>
        <w:t>Public Health Act 1997</w:t>
      </w:r>
    </w:p>
    <w:p w14:paraId="38B7E336" w14:textId="77777777" w:rsidR="008B3391" w:rsidRDefault="00EE5F69">
      <w:pPr>
        <w:pStyle w:val="AH1Part"/>
      </w:pPr>
      <w:bookmarkStart w:id="1" w:name="_Toc478805438"/>
      <w:r>
        <w:t>part 1—preliminarY</w:t>
      </w:r>
      <w:bookmarkEnd w:id="1"/>
    </w:p>
    <w:p w14:paraId="0194731A" w14:textId="77777777" w:rsidR="008B3391" w:rsidRDefault="00EE5F69">
      <w:pPr>
        <w:pStyle w:val="AH3sec"/>
      </w:pPr>
      <w:bookmarkStart w:id="2" w:name="_Toc478805439"/>
      <w:r>
        <w:rPr>
          <w:noProof/>
        </w:rPr>
        <w:t xml:space="preserve">1 </w:t>
      </w:r>
      <w:r>
        <w:rPr>
          <w:noProof/>
        </w:rPr>
        <w:tab/>
      </w:r>
      <w:r>
        <w:t>Name of regulations</w:t>
      </w:r>
      <w:bookmarkEnd w:id="2"/>
    </w:p>
    <w:p w14:paraId="37104FD0" w14:textId="77777777" w:rsidR="008B3391" w:rsidRDefault="00EE5F69">
      <w:pPr>
        <w:pStyle w:val="Amain"/>
      </w:pPr>
      <w:r>
        <w:tab/>
        <w:t xml:space="preserve">These regulations are the </w:t>
      </w:r>
      <w:r>
        <w:rPr>
          <w:i/>
        </w:rPr>
        <w:t>Public Health</w:t>
      </w:r>
      <w:r>
        <w:t xml:space="preserve"> </w:t>
      </w:r>
      <w:r>
        <w:rPr>
          <w:i/>
        </w:rPr>
        <w:t>Regulations 2000</w:t>
      </w:r>
      <w:r>
        <w:t>.</w:t>
      </w:r>
    </w:p>
    <w:p w14:paraId="07D2AE37" w14:textId="77777777" w:rsidR="008B3391" w:rsidRDefault="00EE5F69">
      <w:pPr>
        <w:pStyle w:val="AH3sec"/>
      </w:pPr>
      <w:bookmarkStart w:id="3" w:name="_Toc478805440"/>
      <w:r>
        <w:rPr>
          <w:noProof/>
        </w:rPr>
        <w:t xml:space="preserve">2 </w:t>
      </w:r>
      <w:r>
        <w:rPr>
          <w:noProof/>
        </w:rPr>
        <w:tab/>
      </w:r>
      <w:r>
        <w:t>Commencement</w:t>
      </w:r>
      <w:bookmarkEnd w:id="3"/>
    </w:p>
    <w:p w14:paraId="38723625" w14:textId="77777777" w:rsidR="008B3391" w:rsidRDefault="00EE5F69">
      <w:pPr>
        <w:pStyle w:val="Amain"/>
        <w:rPr>
          <w:u w:val="single"/>
        </w:rPr>
      </w:pPr>
      <w:r>
        <w:tab/>
        <w:t>These regulations commence on 15 January 2000.</w:t>
      </w:r>
      <w:r>
        <w:rPr>
          <w:b/>
        </w:rPr>
        <w:t xml:space="preserve">  </w:t>
      </w:r>
    </w:p>
    <w:p w14:paraId="1093EBD5" w14:textId="77777777" w:rsidR="008B3391" w:rsidRDefault="00EE5F69">
      <w:pPr>
        <w:pStyle w:val="AH3sec"/>
      </w:pPr>
      <w:bookmarkStart w:id="4" w:name="_Toc478805441"/>
      <w:r>
        <w:rPr>
          <w:noProof/>
        </w:rPr>
        <w:t xml:space="preserve">3 </w:t>
      </w:r>
      <w:r>
        <w:rPr>
          <w:noProof/>
        </w:rPr>
        <w:tab/>
      </w:r>
      <w:r>
        <w:t>Definitions—the dictionary</w:t>
      </w:r>
      <w:bookmarkEnd w:id="4"/>
    </w:p>
    <w:p w14:paraId="15CAFB4F" w14:textId="77777777" w:rsidR="008B3391" w:rsidRDefault="00EE5F69">
      <w:pPr>
        <w:pStyle w:val="Amain"/>
      </w:pPr>
      <w:r>
        <w:tab/>
        <w:t>The dictionary at the end of these regulations is part of these regulations.</w:t>
      </w:r>
    </w:p>
    <w:p w14:paraId="2717D0A1" w14:textId="77777777" w:rsidR="008B3391" w:rsidRDefault="00EE5F69">
      <w:pPr>
        <w:pStyle w:val="aNote"/>
        <w:spacing w:before="240"/>
      </w:pPr>
      <w:r>
        <w:rPr>
          <w:i/>
        </w:rPr>
        <w:t>Note 1</w:t>
      </w:r>
      <w:r>
        <w:rPr>
          <w:i/>
        </w:rPr>
        <w:tab/>
      </w:r>
      <w:r>
        <w:t>The dictionary defines certain words and expressions used in these regulations, and includes references (</w:t>
      </w:r>
      <w:r>
        <w:rPr>
          <w:b/>
          <w:i/>
        </w:rPr>
        <w:t>signpost definitions</w:t>
      </w:r>
      <w:r>
        <w:t>) to other words and expressions defined elsewhere in these regulations or in other legislation.</w:t>
      </w:r>
    </w:p>
    <w:p w14:paraId="57AB7C8A" w14:textId="77777777" w:rsidR="008B3391" w:rsidRDefault="00EE5F69">
      <w:pPr>
        <w:pStyle w:val="aNote"/>
        <w:spacing w:before="240"/>
      </w:pPr>
      <w:r>
        <w:t>For example, the signpost definition ‘</w:t>
      </w:r>
      <w:r>
        <w:rPr>
          <w:b/>
          <w:i/>
        </w:rPr>
        <w:t>transmissible notifiable condition</w:t>
      </w:r>
      <w:r>
        <w:t xml:space="preserve">—see </w:t>
      </w:r>
      <w:r>
        <w:rPr>
          <w:i/>
        </w:rPr>
        <w:t>Public Health Act 1997</w:t>
      </w:r>
      <w:r>
        <w:t xml:space="preserve">, subsection 5 (1)’ indicates that the expression </w:t>
      </w:r>
      <w:r>
        <w:rPr>
          <w:b/>
          <w:i/>
        </w:rPr>
        <w:t>transmissible notifiable condition</w:t>
      </w:r>
      <w:r>
        <w:t xml:space="preserve"> is defined in s 5 (1) of that Act, and that the definition there applies to these regulations.</w:t>
      </w:r>
    </w:p>
    <w:p w14:paraId="68D5A1FB" w14:textId="77777777" w:rsidR="008B3391" w:rsidRDefault="00EE5F69">
      <w:pPr>
        <w:pStyle w:val="aNote"/>
      </w:pPr>
      <w:r>
        <w:rPr>
          <w:i/>
        </w:rPr>
        <w:t>Note 2</w:t>
      </w:r>
      <w:r>
        <w:tab/>
        <w:t xml:space="preserve">A definition in the dictionary (including a signpost definition) applies to the entire regulations unless the definition, or another provision of the regulations, provides otherwise or the contrary intention otherwise appears (see </w:t>
      </w:r>
      <w:r>
        <w:rPr>
          <w:i/>
        </w:rPr>
        <w:t>Interpretation Act 1967</w:t>
      </w:r>
      <w:r>
        <w:t xml:space="preserve"> s 11F and s 11G as applied by the </w:t>
      </w:r>
      <w:r>
        <w:rPr>
          <w:i/>
        </w:rPr>
        <w:t>Subordinate Laws Act 1989</w:t>
      </w:r>
      <w:r>
        <w:t>, s 9).</w:t>
      </w:r>
    </w:p>
    <w:p w14:paraId="66B410F1" w14:textId="77777777" w:rsidR="008B3391" w:rsidRDefault="00EE5F69">
      <w:pPr>
        <w:pStyle w:val="AH1Part"/>
      </w:pPr>
      <w:r>
        <w:br w:type="page"/>
      </w:r>
      <w:bookmarkStart w:id="5" w:name="_Toc478805442"/>
      <w:r>
        <w:lastRenderedPageBreak/>
        <w:t>part 2—communicable disease control</w:t>
      </w:r>
      <w:bookmarkEnd w:id="5"/>
    </w:p>
    <w:p w14:paraId="24FAE9EF" w14:textId="77777777" w:rsidR="008B3391" w:rsidRDefault="00EE5F69">
      <w:pPr>
        <w:pStyle w:val="AH2Div"/>
      </w:pPr>
      <w:bookmarkStart w:id="6" w:name="_Toc478805443"/>
      <w:r>
        <w:t>Division 2.1—Key concepts</w:t>
      </w:r>
      <w:bookmarkEnd w:id="6"/>
    </w:p>
    <w:p w14:paraId="48ED3D61" w14:textId="77777777" w:rsidR="008B3391" w:rsidRDefault="00EE5F69">
      <w:pPr>
        <w:pStyle w:val="AH3sec"/>
      </w:pPr>
      <w:bookmarkStart w:id="7" w:name="_Toc478805444"/>
      <w:r>
        <w:rPr>
          <w:noProof/>
        </w:rPr>
        <w:t xml:space="preserve">4 </w:t>
      </w:r>
      <w:r>
        <w:rPr>
          <w:noProof/>
        </w:rPr>
        <w:tab/>
      </w:r>
      <w:r>
        <w:t>Immunisation against vaccine preventable diseases</w:t>
      </w:r>
      <w:bookmarkEnd w:id="7"/>
    </w:p>
    <w:p w14:paraId="50589DFC" w14:textId="77777777" w:rsidR="008B3391" w:rsidRDefault="00EE5F69">
      <w:pPr>
        <w:pStyle w:val="Amain"/>
      </w:pPr>
      <w:r>
        <w:rPr>
          <w:b/>
          <w:noProof/>
        </w:rPr>
        <w:t xml:space="preserve">(1) </w:t>
      </w:r>
      <w:r>
        <w:rPr>
          <w:b/>
          <w:noProof/>
        </w:rPr>
        <w:tab/>
      </w:r>
      <w:r>
        <w:t xml:space="preserve">For these regulations, a person is </w:t>
      </w:r>
      <w:r>
        <w:rPr>
          <w:b/>
          <w:i/>
        </w:rPr>
        <w:t>immunised</w:t>
      </w:r>
      <w:r>
        <w:t xml:space="preserve"> against a vaccine preventable disease only if—</w:t>
      </w:r>
    </w:p>
    <w:p w14:paraId="72B1AE07" w14:textId="77777777" w:rsidR="008B3391" w:rsidRDefault="00EE5F69">
      <w:pPr>
        <w:pStyle w:val="Apara"/>
      </w:pPr>
      <w:r>
        <w:tab/>
        <w:t>(</w:t>
      </w:r>
      <w:r>
        <w:rPr>
          <w:noProof/>
        </w:rPr>
        <w:t>a</w:t>
      </w:r>
      <w:r>
        <w:t>)</w:t>
      </w:r>
      <w:r>
        <w:tab/>
        <w:t xml:space="preserve">a vaccine registered under the </w:t>
      </w:r>
      <w:r>
        <w:rPr>
          <w:i/>
        </w:rPr>
        <w:t>Therapeutic Goods Act 1989</w:t>
      </w:r>
      <w:r>
        <w:t xml:space="preserve"> (Cwlth) has been administered to the person and the applicable vaccination procedure (under </w:t>
      </w:r>
      <w:proofErr w:type="spellStart"/>
      <w:r>
        <w:t>subregulation</w:t>
      </w:r>
      <w:proofErr w:type="spellEnd"/>
      <w:r>
        <w:t xml:space="preserve"> (2))</w:t>
      </w:r>
      <w:r>
        <w:rPr>
          <w:b/>
        </w:rPr>
        <w:t xml:space="preserve"> </w:t>
      </w:r>
      <w:r>
        <w:t>was followed; or</w:t>
      </w:r>
    </w:p>
    <w:p w14:paraId="256E2873" w14:textId="77777777" w:rsidR="008B3391" w:rsidRDefault="00EE5F69">
      <w:pPr>
        <w:pStyle w:val="Apara"/>
      </w:pPr>
      <w:r>
        <w:tab/>
        <w:t>(</w:t>
      </w:r>
      <w:r>
        <w:rPr>
          <w:noProof/>
        </w:rPr>
        <w:t>b</w:t>
      </w:r>
      <w:r>
        <w:t>)</w:t>
      </w:r>
      <w:r>
        <w:tab/>
        <w:t>the person has serological evidence of immunity against the disease.</w:t>
      </w:r>
    </w:p>
    <w:p w14:paraId="0E127875" w14:textId="77777777" w:rsidR="008B3391" w:rsidRDefault="00EE5F69">
      <w:pPr>
        <w:pStyle w:val="Amain"/>
      </w:pPr>
      <w:r>
        <w:rPr>
          <w:b/>
          <w:noProof/>
        </w:rPr>
        <w:t xml:space="preserve">(2) </w:t>
      </w:r>
      <w:r>
        <w:rPr>
          <w:b/>
          <w:noProof/>
        </w:rPr>
        <w:tab/>
      </w:r>
      <w:r>
        <w:t>The applicable vaccination procedure for an immunisation against a vaccine preventable disease is the procedure directed by the chief health officer by instrument.</w:t>
      </w:r>
    </w:p>
    <w:p w14:paraId="75A3C837" w14:textId="77777777" w:rsidR="008B3391" w:rsidRDefault="00EE5F69">
      <w:pPr>
        <w:pStyle w:val="Amain"/>
      </w:pPr>
      <w:r>
        <w:rPr>
          <w:b/>
          <w:noProof/>
        </w:rPr>
        <w:t xml:space="preserve">(3) </w:t>
      </w:r>
      <w:r>
        <w:rPr>
          <w:b/>
          <w:noProof/>
        </w:rPr>
        <w:tab/>
      </w:r>
      <w:r>
        <w:t xml:space="preserve">A direction under </w:t>
      </w:r>
      <w:proofErr w:type="spellStart"/>
      <w:r>
        <w:t>subregulation</w:t>
      </w:r>
      <w:proofErr w:type="spellEnd"/>
      <w:r>
        <w:t xml:space="preserve"> (2) is a disallowable instrument.</w:t>
      </w:r>
    </w:p>
    <w:p w14:paraId="2744CA29" w14:textId="53B50A83" w:rsidR="008B3391" w:rsidRDefault="00EE5F69">
      <w:pPr>
        <w:pStyle w:val="AH3sec"/>
      </w:pPr>
      <w:bookmarkStart w:id="8" w:name="_Toc478805445"/>
      <w:r>
        <w:rPr>
          <w:noProof/>
        </w:rPr>
        <w:t xml:space="preserve">5 </w:t>
      </w:r>
      <w:r>
        <w:rPr>
          <w:noProof/>
        </w:rPr>
        <w:tab/>
      </w:r>
      <w:r>
        <w:t>What is a vaccine preventable disease?</w:t>
      </w:r>
      <w:bookmarkEnd w:id="8"/>
    </w:p>
    <w:p w14:paraId="150C5B31" w14:textId="77777777" w:rsidR="008B3391" w:rsidRDefault="00EE5F69">
      <w:pPr>
        <w:pStyle w:val="Amain"/>
      </w:pPr>
      <w:r>
        <w:rPr>
          <w:b/>
          <w:noProof/>
        </w:rPr>
        <w:t xml:space="preserve">(1) </w:t>
      </w:r>
      <w:r>
        <w:rPr>
          <w:b/>
          <w:noProof/>
        </w:rPr>
        <w:tab/>
      </w:r>
      <w:r>
        <w:t xml:space="preserve">For these regulations, the following diseases are </w:t>
      </w:r>
      <w:r>
        <w:rPr>
          <w:b/>
          <w:i/>
        </w:rPr>
        <w:t>vaccine preventable diseases</w:t>
      </w:r>
      <w:r>
        <w:t>:</w:t>
      </w:r>
    </w:p>
    <w:p w14:paraId="1613278B" w14:textId="77777777" w:rsidR="008B3391" w:rsidRDefault="00EE5F69">
      <w:pPr>
        <w:pStyle w:val="Apara"/>
      </w:pPr>
      <w:r>
        <w:tab/>
        <w:t>(</w:t>
      </w:r>
      <w:r>
        <w:rPr>
          <w:noProof/>
        </w:rPr>
        <w:t>a</w:t>
      </w:r>
      <w:r>
        <w:t>)</w:t>
      </w:r>
      <w:r>
        <w:tab/>
        <w:t>diphtheria;</w:t>
      </w:r>
    </w:p>
    <w:p w14:paraId="77E0B092" w14:textId="77777777" w:rsidR="008B3391" w:rsidRDefault="00EE5F69">
      <w:pPr>
        <w:pStyle w:val="Apara"/>
      </w:pPr>
      <w:r>
        <w:rPr>
          <w:i/>
        </w:rPr>
        <w:tab/>
      </w:r>
      <w:r>
        <w:t>(</w:t>
      </w:r>
      <w:r>
        <w:rPr>
          <w:noProof/>
        </w:rPr>
        <w:t>b</w:t>
      </w:r>
      <w:r>
        <w:t>)</w:t>
      </w:r>
      <w:r>
        <w:rPr>
          <w:i/>
        </w:rPr>
        <w:tab/>
        <w:t xml:space="preserve">Haemophilus influenzae </w:t>
      </w:r>
      <w:r>
        <w:t>type b (</w:t>
      </w:r>
      <w:proofErr w:type="spellStart"/>
      <w:r>
        <w:t>hib</w:t>
      </w:r>
      <w:proofErr w:type="spellEnd"/>
      <w:r>
        <w:t>) infection;</w:t>
      </w:r>
    </w:p>
    <w:p w14:paraId="01E2D045" w14:textId="77777777" w:rsidR="008B3391" w:rsidRDefault="00EE5F69">
      <w:pPr>
        <w:pStyle w:val="Apara"/>
      </w:pPr>
      <w:r>
        <w:tab/>
        <w:t>(</w:t>
      </w:r>
      <w:r>
        <w:rPr>
          <w:noProof/>
        </w:rPr>
        <w:t>c</w:t>
      </w:r>
      <w:r>
        <w:t>)</w:t>
      </w:r>
      <w:r>
        <w:tab/>
        <w:t>measles;</w:t>
      </w:r>
    </w:p>
    <w:p w14:paraId="755CAB06" w14:textId="77777777" w:rsidR="008B3391" w:rsidRDefault="00EE5F69">
      <w:pPr>
        <w:pStyle w:val="Apara"/>
      </w:pPr>
      <w:r>
        <w:tab/>
        <w:t>(</w:t>
      </w:r>
      <w:r>
        <w:rPr>
          <w:noProof/>
        </w:rPr>
        <w:t>d</w:t>
      </w:r>
      <w:r>
        <w:t>)</w:t>
      </w:r>
      <w:r>
        <w:tab/>
        <w:t>mumps;</w:t>
      </w:r>
    </w:p>
    <w:p w14:paraId="7F19FBB7" w14:textId="77777777" w:rsidR="008B3391" w:rsidRDefault="00EE5F69">
      <w:pPr>
        <w:pStyle w:val="Apara"/>
      </w:pPr>
      <w:r>
        <w:tab/>
        <w:t>(</w:t>
      </w:r>
      <w:r>
        <w:rPr>
          <w:noProof/>
        </w:rPr>
        <w:t>e</w:t>
      </w:r>
      <w:r>
        <w:t>)</w:t>
      </w:r>
      <w:r>
        <w:tab/>
        <w:t>poliomyelitis;</w:t>
      </w:r>
    </w:p>
    <w:p w14:paraId="22DA9A09" w14:textId="77777777" w:rsidR="008B3391" w:rsidRDefault="00EE5F69">
      <w:pPr>
        <w:pStyle w:val="Apara"/>
      </w:pPr>
      <w:r>
        <w:tab/>
        <w:t>(</w:t>
      </w:r>
      <w:r>
        <w:rPr>
          <w:noProof/>
        </w:rPr>
        <w:t>f</w:t>
      </w:r>
      <w:r>
        <w:t>)</w:t>
      </w:r>
      <w:r>
        <w:tab/>
        <w:t>rubella (German measles);</w:t>
      </w:r>
    </w:p>
    <w:p w14:paraId="37541D2B" w14:textId="77777777" w:rsidR="008B3391" w:rsidRDefault="00EE5F69">
      <w:pPr>
        <w:pStyle w:val="Apara"/>
      </w:pPr>
      <w:r>
        <w:tab/>
        <w:t>(</w:t>
      </w:r>
      <w:r>
        <w:rPr>
          <w:noProof/>
        </w:rPr>
        <w:t>g</w:t>
      </w:r>
      <w:r>
        <w:t>)</w:t>
      </w:r>
      <w:r>
        <w:tab/>
        <w:t>tetanus;</w:t>
      </w:r>
    </w:p>
    <w:p w14:paraId="30EFC28E" w14:textId="77777777" w:rsidR="008B3391" w:rsidRDefault="00EE5F69">
      <w:pPr>
        <w:pStyle w:val="Apara"/>
      </w:pPr>
      <w:r>
        <w:tab/>
        <w:t>(</w:t>
      </w:r>
      <w:r>
        <w:rPr>
          <w:noProof/>
        </w:rPr>
        <w:t>h</w:t>
      </w:r>
      <w:r>
        <w:t>)</w:t>
      </w:r>
      <w:r>
        <w:tab/>
        <w:t>pertussis (whooping cough);</w:t>
      </w:r>
    </w:p>
    <w:p w14:paraId="79078372" w14:textId="77777777" w:rsidR="008B3391" w:rsidRDefault="00EE5F69">
      <w:pPr>
        <w:pStyle w:val="Apara"/>
      </w:pPr>
      <w:r>
        <w:tab/>
        <w:t>(</w:t>
      </w:r>
      <w:proofErr w:type="spellStart"/>
      <w:r>
        <w:rPr>
          <w:noProof/>
        </w:rPr>
        <w:t>i</w:t>
      </w:r>
      <w:proofErr w:type="spellEnd"/>
      <w:r>
        <w:t>)</w:t>
      </w:r>
      <w:r>
        <w:tab/>
        <w:t>hepatitis B;</w:t>
      </w:r>
    </w:p>
    <w:p w14:paraId="304A9FA8" w14:textId="77777777" w:rsidR="008B3391" w:rsidRDefault="00EE5F69">
      <w:pPr>
        <w:pStyle w:val="Apara"/>
      </w:pPr>
      <w:r>
        <w:tab/>
        <w:t>(</w:t>
      </w:r>
      <w:r>
        <w:rPr>
          <w:noProof/>
        </w:rPr>
        <w:t>j</w:t>
      </w:r>
      <w:r>
        <w:t>)</w:t>
      </w:r>
      <w:r>
        <w:tab/>
        <w:t xml:space="preserve">a disease declared under </w:t>
      </w:r>
      <w:proofErr w:type="spellStart"/>
      <w:r>
        <w:t>subregulation</w:t>
      </w:r>
      <w:proofErr w:type="spellEnd"/>
      <w:r>
        <w:t xml:space="preserve"> (2).</w:t>
      </w:r>
    </w:p>
    <w:p w14:paraId="39DBB198" w14:textId="77777777" w:rsidR="008B3391" w:rsidRDefault="00EE5F69">
      <w:pPr>
        <w:pStyle w:val="Amain"/>
      </w:pPr>
      <w:r>
        <w:rPr>
          <w:b/>
          <w:noProof/>
        </w:rPr>
        <w:t xml:space="preserve">(2) </w:t>
      </w:r>
      <w:r>
        <w:rPr>
          <w:b/>
          <w:noProof/>
        </w:rPr>
        <w:tab/>
      </w:r>
      <w:r>
        <w:t>The chief health officer may, by instrument—</w:t>
      </w:r>
    </w:p>
    <w:p w14:paraId="3C38EB96" w14:textId="77777777" w:rsidR="008B3391" w:rsidRDefault="00EE5F69">
      <w:pPr>
        <w:pStyle w:val="Apara"/>
      </w:pPr>
      <w:r>
        <w:tab/>
        <w:t>(</w:t>
      </w:r>
      <w:r>
        <w:rPr>
          <w:noProof/>
        </w:rPr>
        <w:t>a</w:t>
      </w:r>
      <w:r>
        <w:t>)</w:t>
      </w:r>
      <w:r>
        <w:tab/>
        <w:t>declare another disease to be a vaccine preventable disease; or</w:t>
      </w:r>
    </w:p>
    <w:p w14:paraId="6EB2AB63" w14:textId="77777777" w:rsidR="008B3391" w:rsidRDefault="00EE5F69">
      <w:pPr>
        <w:pStyle w:val="Apara"/>
      </w:pPr>
      <w:r>
        <w:tab/>
        <w:t>(</w:t>
      </w:r>
      <w:r>
        <w:rPr>
          <w:noProof/>
        </w:rPr>
        <w:t>b</w:t>
      </w:r>
      <w:r>
        <w:t>)</w:t>
      </w:r>
      <w:r>
        <w:tab/>
        <w:t>declare that a disease (including a disease mentioned in paragraphs (1) (a) to (</w:t>
      </w:r>
      <w:proofErr w:type="spellStart"/>
      <w:r>
        <w:t>i</w:t>
      </w:r>
      <w:proofErr w:type="spellEnd"/>
      <w:r>
        <w:t>)) is not a vaccine preventable disease.</w:t>
      </w:r>
    </w:p>
    <w:p w14:paraId="5765E342" w14:textId="77777777" w:rsidR="008B3391" w:rsidRDefault="00EE5F69">
      <w:pPr>
        <w:pStyle w:val="Amain"/>
      </w:pPr>
      <w:r>
        <w:rPr>
          <w:b/>
          <w:noProof/>
        </w:rPr>
        <w:t xml:space="preserve">(3) </w:t>
      </w:r>
      <w:r>
        <w:rPr>
          <w:b/>
          <w:noProof/>
        </w:rPr>
        <w:tab/>
      </w:r>
      <w:r>
        <w:t xml:space="preserve">A declaration under </w:t>
      </w:r>
      <w:proofErr w:type="spellStart"/>
      <w:r>
        <w:t>subregulation</w:t>
      </w:r>
      <w:proofErr w:type="spellEnd"/>
      <w:r>
        <w:t xml:space="preserve"> (2) is a disallowable instrument.</w:t>
      </w:r>
    </w:p>
    <w:p w14:paraId="7ACC4333" w14:textId="77777777" w:rsidR="008B3391" w:rsidRDefault="00EE5F69">
      <w:pPr>
        <w:pStyle w:val="AH3sec"/>
      </w:pPr>
      <w:bookmarkStart w:id="9" w:name="_Toc478805446"/>
      <w:r>
        <w:rPr>
          <w:noProof/>
        </w:rPr>
        <w:lastRenderedPageBreak/>
        <w:t xml:space="preserve">6 </w:t>
      </w:r>
      <w:r>
        <w:rPr>
          <w:noProof/>
        </w:rPr>
        <w:tab/>
      </w:r>
      <w:r>
        <w:t>Obligations on parents, guardians and responsible persons</w:t>
      </w:r>
      <w:bookmarkEnd w:id="9"/>
    </w:p>
    <w:p w14:paraId="093AEEC5" w14:textId="77777777" w:rsidR="008B3391" w:rsidRDefault="00EE5F69">
      <w:pPr>
        <w:pStyle w:val="Amain"/>
      </w:pPr>
      <w:r>
        <w:rPr>
          <w:b/>
          <w:noProof/>
        </w:rPr>
        <w:t xml:space="preserve">(1) </w:t>
      </w:r>
      <w:r>
        <w:rPr>
          <w:b/>
          <w:noProof/>
        </w:rPr>
        <w:tab/>
      </w:r>
      <w:r>
        <w:t>For these regulations, if an obligation is expressed to apply to a parent or guardian of a child (but not to a particular parent or guardian of the child)—</w:t>
      </w:r>
    </w:p>
    <w:p w14:paraId="34E6BD21" w14:textId="77777777" w:rsidR="008B3391" w:rsidRDefault="00EE5F69">
      <w:pPr>
        <w:pStyle w:val="Apara"/>
      </w:pPr>
      <w:r>
        <w:tab/>
        <w:t>(</w:t>
      </w:r>
      <w:r>
        <w:rPr>
          <w:noProof/>
        </w:rPr>
        <w:t>a</w:t>
      </w:r>
      <w:r>
        <w:t>)</w:t>
      </w:r>
      <w:r>
        <w:tab/>
        <w:t>it is sufficient for any parent or guardian of the child to carry out the obligation; and</w:t>
      </w:r>
    </w:p>
    <w:p w14:paraId="12F2725C" w14:textId="77777777" w:rsidR="008B3391" w:rsidRDefault="00EE5F69">
      <w:pPr>
        <w:pStyle w:val="Apara"/>
      </w:pPr>
      <w:r>
        <w:tab/>
        <w:t>(</w:t>
      </w:r>
      <w:r>
        <w:rPr>
          <w:noProof/>
        </w:rPr>
        <w:t>b</w:t>
      </w:r>
      <w:r>
        <w:t>)</w:t>
      </w:r>
      <w:r>
        <w:tab/>
        <w:t>if no parent or guardian of the child carries out the obligation—each parent and guardian is liable for the failure to carry out the obligation.</w:t>
      </w:r>
    </w:p>
    <w:p w14:paraId="7A19DEF4" w14:textId="77777777" w:rsidR="008B3391" w:rsidRDefault="00EE5F69">
      <w:pPr>
        <w:pStyle w:val="Amain"/>
      </w:pPr>
      <w:r>
        <w:rPr>
          <w:b/>
          <w:noProof/>
        </w:rPr>
        <w:t xml:space="preserve">(2) </w:t>
      </w:r>
      <w:r>
        <w:rPr>
          <w:b/>
          <w:noProof/>
        </w:rPr>
        <w:tab/>
      </w:r>
      <w:r>
        <w:t>For these regulations, if an obligation is expressed to apply to a person responsible for a child (but not to a particular person responsible for the child)—</w:t>
      </w:r>
    </w:p>
    <w:p w14:paraId="4D8B24EF" w14:textId="77777777" w:rsidR="008B3391" w:rsidRDefault="00EE5F69">
      <w:pPr>
        <w:pStyle w:val="Apara"/>
      </w:pPr>
      <w:r>
        <w:tab/>
        <w:t>(</w:t>
      </w:r>
      <w:r>
        <w:rPr>
          <w:noProof/>
        </w:rPr>
        <w:t>a</w:t>
      </w:r>
      <w:r>
        <w:t>)</w:t>
      </w:r>
      <w:r>
        <w:tab/>
        <w:t>it is sufficient for any person responsible for the child to carry out the obligation; and</w:t>
      </w:r>
    </w:p>
    <w:p w14:paraId="6E14CD0C" w14:textId="77777777" w:rsidR="008B3391" w:rsidRDefault="00EE5F69">
      <w:pPr>
        <w:pStyle w:val="Apara"/>
      </w:pPr>
      <w:r>
        <w:tab/>
        <w:t>(</w:t>
      </w:r>
      <w:r>
        <w:rPr>
          <w:noProof/>
        </w:rPr>
        <w:t>b</w:t>
      </w:r>
      <w:r>
        <w:t>)</w:t>
      </w:r>
      <w:r>
        <w:tab/>
        <w:t>if no person responsible for the child carries out the obligation—each person responsible for the child is liable for the failure to carry out the obligation.</w:t>
      </w:r>
    </w:p>
    <w:p w14:paraId="2F0B389A" w14:textId="77777777" w:rsidR="008B3391" w:rsidRDefault="00EE5F69">
      <w:pPr>
        <w:pStyle w:val="AH3sec"/>
      </w:pPr>
      <w:bookmarkStart w:id="10" w:name="_Toc478805447"/>
      <w:r>
        <w:rPr>
          <w:noProof/>
        </w:rPr>
        <w:t xml:space="preserve">7 </w:t>
      </w:r>
      <w:r>
        <w:rPr>
          <w:noProof/>
        </w:rPr>
        <w:tab/>
      </w:r>
      <w:r>
        <w:t>What is a child care centre?</w:t>
      </w:r>
      <w:bookmarkEnd w:id="10"/>
    </w:p>
    <w:p w14:paraId="5C872D82" w14:textId="77777777" w:rsidR="008B3391" w:rsidRDefault="00EE5F69">
      <w:pPr>
        <w:pStyle w:val="Amain"/>
      </w:pPr>
      <w:r>
        <w:rPr>
          <w:b/>
          <w:noProof/>
        </w:rPr>
        <w:t xml:space="preserve">(1) </w:t>
      </w:r>
      <w:r>
        <w:rPr>
          <w:b/>
          <w:noProof/>
        </w:rPr>
        <w:tab/>
      </w:r>
      <w:r>
        <w:t>In these regulations—</w:t>
      </w:r>
    </w:p>
    <w:p w14:paraId="48E9AB98" w14:textId="77777777" w:rsidR="008B3391" w:rsidRDefault="00EE5F69">
      <w:pPr>
        <w:pStyle w:val="aDef"/>
      </w:pPr>
      <w:r>
        <w:rPr>
          <w:b/>
          <w:i/>
        </w:rPr>
        <w:t>child care centre</w:t>
      </w:r>
      <w:r>
        <w:t xml:space="preserve"> means premises mentioned in section 324 of the </w:t>
      </w:r>
      <w:r>
        <w:rPr>
          <w:i/>
        </w:rPr>
        <w:t>Children and Young People Act 1999</w:t>
      </w:r>
      <w:r>
        <w:t>.</w:t>
      </w:r>
    </w:p>
    <w:p w14:paraId="4768B81E" w14:textId="77777777" w:rsidR="008B3391" w:rsidRDefault="00EE5F69">
      <w:pPr>
        <w:pStyle w:val="Amain"/>
      </w:pPr>
      <w:r>
        <w:rPr>
          <w:b/>
          <w:noProof/>
        </w:rPr>
        <w:t xml:space="preserve">(2) </w:t>
      </w:r>
      <w:r>
        <w:rPr>
          <w:b/>
          <w:noProof/>
        </w:rPr>
        <w:tab/>
      </w:r>
      <w:r>
        <w:t xml:space="preserve">However, until the day when chapter 9 of the </w:t>
      </w:r>
      <w:r>
        <w:rPr>
          <w:i/>
        </w:rPr>
        <w:t xml:space="preserve">Children and Young People Act 1999 </w:t>
      </w:r>
      <w:r>
        <w:t>commences, in these regulations—</w:t>
      </w:r>
    </w:p>
    <w:p w14:paraId="176C1ED5" w14:textId="77777777" w:rsidR="008B3391" w:rsidRDefault="00EE5F69">
      <w:pPr>
        <w:pStyle w:val="aDef"/>
      </w:pPr>
      <w:r>
        <w:rPr>
          <w:b/>
          <w:i/>
        </w:rPr>
        <w:t xml:space="preserve">child care centre </w:t>
      </w:r>
      <w:r>
        <w:t xml:space="preserve">means premises licensed under section 120 of the </w:t>
      </w:r>
      <w:r>
        <w:rPr>
          <w:i/>
        </w:rPr>
        <w:t>Children’s Services Act 1986</w:t>
      </w:r>
      <w:r>
        <w:t>.</w:t>
      </w:r>
    </w:p>
    <w:p w14:paraId="29E7933E" w14:textId="77777777" w:rsidR="008B3391" w:rsidRDefault="00EE5F69">
      <w:pPr>
        <w:pStyle w:val="Amain"/>
      </w:pPr>
      <w:r>
        <w:rPr>
          <w:b/>
          <w:noProof/>
        </w:rPr>
        <w:t xml:space="preserve">(3) </w:t>
      </w:r>
      <w:r>
        <w:rPr>
          <w:b/>
          <w:noProof/>
        </w:rPr>
        <w:tab/>
      </w:r>
      <w:proofErr w:type="spellStart"/>
      <w:r>
        <w:t>Subregulation</w:t>
      </w:r>
      <w:proofErr w:type="spellEnd"/>
      <w:r>
        <w:t xml:space="preserve"> (2) and this </w:t>
      </w:r>
      <w:proofErr w:type="spellStart"/>
      <w:r>
        <w:t>subregulation</w:t>
      </w:r>
      <w:proofErr w:type="spellEnd"/>
      <w:r>
        <w:t xml:space="preserve"> cease to have effect on the day when chapter 9 of the </w:t>
      </w:r>
      <w:r>
        <w:rPr>
          <w:i/>
        </w:rPr>
        <w:t xml:space="preserve">Children and Young People Act 1999 </w:t>
      </w:r>
      <w:r>
        <w:t>commences.</w:t>
      </w:r>
    </w:p>
    <w:p w14:paraId="34087E67" w14:textId="77777777" w:rsidR="008B3391" w:rsidRDefault="00EE5F69">
      <w:pPr>
        <w:pStyle w:val="AH2Div"/>
      </w:pPr>
      <w:bookmarkStart w:id="11" w:name="_Toc478805448"/>
      <w:r>
        <w:lastRenderedPageBreak/>
        <w:t>Division 2.2—Immunisation</w:t>
      </w:r>
      <w:bookmarkEnd w:id="11"/>
    </w:p>
    <w:p w14:paraId="44E5F6D5" w14:textId="77777777" w:rsidR="008B3391" w:rsidRDefault="00EE5F69">
      <w:pPr>
        <w:pStyle w:val="AH3sec"/>
      </w:pPr>
      <w:bookmarkStart w:id="12" w:name="_Toc478805449"/>
      <w:r>
        <w:rPr>
          <w:noProof/>
        </w:rPr>
        <w:t xml:space="preserve">8 </w:t>
      </w:r>
      <w:r>
        <w:rPr>
          <w:noProof/>
        </w:rPr>
        <w:tab/>
      </w:r>
      <w:r>
        <w:t>Provision of immunisation history on enrolment at school</w:t>
      </w:r>
      <w:bookmarkEnd w:id="12"/>
    </w:p>
    <w:p w14:paraId="453B12CF" w14:textId="77777777" w:rsidR="008B3391" w:rsidRDefault="00EE5F69" w:rsidP="00BD3CAC">
      <w:pPr>
        <w:pStyle w:val="Amain"/>
        <w:keepNext/>
        <w:keepLines/>
      </w:pPr>
      <w:r>
        <w:rPr>
          <w:b/>
          <w:noProof/>
        </w:rPr>
        <w:t xml:space="preserve">(1) </w:t>
      </w:r>
      <w:r>
        <w:rPr>
          <w:b/>
          <w:noProof/>
        </w:rPr>
        <w:tab/>
      </w:r>
      <w:r>
        <w:t>When a child is enrolled at a kindergarten or primary school for the first time (for that kindergarten or school), the person in charge of the kindergarten or school must require a parent or guardian of the child to provide, for each vaccine preventable disease—</w:t>
      </w:r>
    </w:p>
    <w:p w14:paraId="064D6958" w14:textId="77777777" w:rsidR="008B3391" w:rsidRDefault="00EE5F69">
      <w:pPr>
        <w:pStyle w:val="Apara"/>
      </w:pPr>
      <w:r>
        <w:tab/>
        <w:t>(</w:t>
      </w:r>
      <w:r>
        <w:rPr>
          <w:noProof/>
        </w:rPr>
        <w:t>a</w:t>
      </w:r>
      <w:r>
        <w:t>)</w:t>
      </w:r>
      <w:r>
        <w:tab/>
        <w:t>an immunisation record stating the immunisation status of the child for the disease; or</w:t>
      </w:r>
    </w:p>
    <w:p w14:paraId="62CEF5C9" w14:textId="77777777" w:rsidR="008B3391" w:rsidRDefault="00EE5F69">
      <w:pPr>
        <w:pStyle w:val="Apara"/>
      </w:pPr>
      <w:r>
        <w:tab/>
        <w:t>(</w:t>
      </w:r>
      <w:r>
        <w:rPr>
          <w:noProof/>
        </w:rPr>
        <w:t>b</w:t>
      </w:r>
      <w:r>
        <w:t>)</w:t>
      </w:r>
      <w:r>
        <w:tab/>
        <w:t>if the parent or guardian cannot provide an immunisation record for the disease—a statutory declaration that the child has been immunised against the disease; or</w:t>
      </w:r>
    </w:p>
    <w:p w14:paraId="38B80F4A" w14:textId="77777777" w:rsidR="008B3391" w:rsidRDefault="00EE5F69">
      <w:pPr>
        <w:pStyle w:val="Apara"/>
      </w:pPr>
      <w:r>
        <w:tab/>
        <w:t>(</w:t>
      </w:r>
      <w:r>
        <w:rPr>
          <w:noProof/>
        </w:rPr>
        <w:t>c</w:t>
      </w:r>
      <w:r>
        <w:t>)</w:t>
      </w:r>
      <w:r>
        <w:tab/>
        <w:t>a declaration that the child has not been immunised against the disease; or</w:t>
      </w:r>
    </w:p>
    <w:p w14:paraId="082F599C" w14:textId="77777777" w:rsidR="008B3391" w:rsidRDefault="00EE5F69">
      <w:pPr>
        <w:pStyle w:val="Apara"/>
      </w:pPr>
      <w:r>
        <w:tab/>
        <w:t>(</w:t>
      </w:r>
      <w:r>
        <w:rPr>
          <w:noProof/>
        </w:rPr>
        <w:t>d</w:t>
      </w:r>
      <w:r>
        <w:t>)</w:t>
      </w:r>
      <w:r>
        <w:tab/>
        <w:t>a declaration that the parent or guardian does not know whether or not the child has been immunised against the disease.</w:t>
      </w:r>
    </w:p>
    <w:p w14:paraId="1B8D7357" w14:textId="77777777" w:rsidR="008B3391" w:rsidRDefault="00EE5F69">
      <w:pPr>
        <w:pStyle w:val="Amainreturn"/>
      </w:pPr>
      <w:r>
        <w:t>Maximum penalty:  10 penalty units.</w:t>
      </w:r>
    </w:p>
    <w:p w14:paraId="1C8E96E4" w14:textId="77777777" w:rsidR="008B3391" w:rsidRDefault="00EE5F69">
      <w:pPr>
        <w:pStyle w:val="Amain"/>
      </w:pPr>
      <w:r>
        <w:rPr>
          <w:b/>
          <w:noProof/>
        </w:rPr>
        <w:t xml:space="preserve">(2) </w:t>
      </w:r>
      <w:r>
        <w:rPr>
          <w:b/>
          <w:noProof/>
        </w:rPr>
        <w:tab/>
      </w:r>
      <w:r>
        <w:t>When a child is enrolled at a preschool or child care centre for the first time (for that preschool or centre), the person in charge of the preschool or centre must require a parent or guardian of the child—</w:t>
      </w:r>
    </w:p>
    <w:p w14:paraId="253F6AD8" w14:textId="77777777" w:rsidR="008B3391" w:rsidRDefault="00EE5F69">
      <w:pPr>
        <w:pStyle w:val="Apara"/>
      </w:pPr>
      <w:r>
        <w:tab/>
        <w:t>(</w:t>
      </w:r>
      <w:r>
        <w:rPr>
          <w:noProof/>
        </w:rPr>
        <w:t>a</w:t>
      </w:r>
      <w:r>
        <w:t>)</w:t>
      </w:r>
      <w:r>
        <w:tab/>
        <w:t>to provide for inspection an immunisation record setting out the immunisation status of the child for each vaccine preventable disease; and</w:t>
      </w:r>
    </w:p>
    <w:p w14:paraId="0CF294EC" w14:textId="77777777" w:rsidR="008B3391" w:rsidRDefault="00EE5F69">
      <w:pPr>
        <w:pStyle w:val="Apara"/>
      </w:pPr>
      <w:r>
        <w:tab/>
        <w:t>(</w:t>
      </w:r>
      <w:r>
        <w:rPr>
          <w:noProof/>
        </w:rPr>
        <w:t>b</w:t>
      </w:r>
      <w:r>
        <w:t>)</w:t>
      </w:r>
      <w:r>
        <w:tab/>
        <w:t>to give the person in charge a copy of that record.</w:t>
      </w:r>
    </w:p>
    <w:p w14:paraId="5147DAE7" w14:textId="77777777" w:rsidR="008B3391" w:rsidRDefault="00EE5F69">
      <w:pPr>
        <w:pStyle w:val="Amainreturn"/>
      </w:pPr>
      <w:r>
        <w:t>Maximum penalty:  10 penalty units.</w:t>
      </w:r>
    </w:p>
    <w:p w14:paraId="4CA5C076" w14:textId="77777777" w:rsidR="008B3391" w:rsidRDefault="00EE5F69">
      <w:pPr>
        <w:pStyle w:val="Amain"/>
      </w:pPr>
      <w:r>
        <w:rPr>
          <w:b/>
          <w:noProof/>
        </w:rPr>
        <w:t xml:space="preserve">(3) </w:t>
      </w:r>
      <w:r>
        <w:rPr>
          <w:b/>
          <w:noProof/>
        </w:rPr>
        <w:tab/>
      </w:r>
      <w:r>
        <w:t>A parent or guardian of a child must comply with a requirement under this regulation.</w:t>
      </w:r>
    </w:p>
    <w:p w14:paraId="0DD541F7" w14:textId="77777777" w:rsidR="008B3391" w:rsidRDefault="00EE5F69">
      <w:pPr>
        <w:pStyle w:val="Amainreturn"/>
      </w:pPr>
      <w:r>
        <w:t>Maximum penalty:  10 penalty units.</w:t>
      </w:r>
    </w:p>
    <w:p w14:paraId="49506511" w14:textId="77777777" w:rsidR="008B3391" w:rsidRDefault="00EE5F69">
      <w:pPr>
        <w:pStyle w:val="Amain"/>
      </w:pPr>
      <w:r>
        <w:rPr>
          <w:b/>
          <w:noProof/>
        </w:rPr>
        <w:t xml:space="preserve">(4) </w:t>
      </w:r>
      <w:r>
        <w:rPr>
          <w:b/>
          <w:noProof/>
        </w:rPr>
        <w:tab/>
      </w:r>
      <w:r>
        <w:t>It is a defence to a prosecution under this regulation for failure to do a thing that the defendant had a reasonable excuse for that failure.</w:t>
      </w:r>
    </w:p>
    <w:p w14:paraId="2C4209D4" w14:textId="77777777" w:rsidR="008B3391" w:rsidRDefault="00EE5F69">
      <w:pPr>
        <w:pStyle w:val="AH3sec"/>
      </w:pPr>
      <w:bookmarkStart w:id="13" w:name="_Toc478805450"/>
      <w:r>
        <w:rPr>
          <w:noProof/>
        </w:rPr>
        <w:t xml:space="preserve">9 </w:t>
      </w:r>
      <w:r>
        <w:rPr>
          <w:noProof/>
        </w:rPr>
        <w:tab/>
      </w:r>
      <w:r>
        <w:t>Immunisation records kept by pre-secondary schools</w:t>
      </w:r>
      <w:bookmarkEnd w:id="13"/>
    </w:p>
    <w:p w14:paraId="7C7FDCE2" w14:textId="77777777" w:rsidR="008B3391" w:rsidRDefault="00EE5F69">
      <w:pPr>
        <w:pStyle w:val="Amain"/>
      </w:pPr>
      <w:r>
        <w:rPr>
          <w:b/>
          <w:noProof/>
        </w:rPr>
        <w:t xml:space="preserve">(1) </w:t>
      </w:r>
      <w:r>
        <w:rPr>
          <w:b/>
          <w:noProof/>
        </w:rPr>
        <w:tab/>
      </w:r>
      <w:r>
        <w:t>The person in charge of a pre-secondary school must make a record of the immunisation status of each child enrolled at the school in a form that is readily accessible to the person in charge and the chief health officer.</w:t>
      </w:r>
    </w:p>
    <w:p w14:paraId="5049C642" w14:textId="77777777" w:rsidR="008B3391" w:rsidRDefault="00EE5F69">
      <w:pPr>
        <w:pStyle w:val="Amainreturn"/>
      </w:pPr>
      <w:r>
        <w:t>Maximum penalty:  10 penalty units.</w:t>
      </w:r>
    </w:p>
    <w:p w14:paraId="3947AB11" w14:textId="77777777" w:rsidR="008B3391" w:rsidRDefault="00EE5F69">
      <w:pPr>
        <w:pStyle w:val="Amain"/>
      </w:pPr>
      <w:r>
        <w:rPr>
          <w:b/>
          <w:noProof/>
        </w:rPr>
        <w:lastRenderedPageBreak/>
        <w:t xml:space="preserve">(2) </w:t>
      </w:r>
      <w:r>
        <w:rPr>
          <w:b/>
          <w:noProof/>
        </w:rPr>
        <w:tab/>
      </w:r>
      <w:r>
        <w:t xml:space="preserve">In a prosecution for an offence against </w:t>
      </w:r>
      <w:proofErr w:type="spellStart"/>
      <w:r>
        <w:t>subregulation</w:t>
      </w:r>
      <w:proofErr w:type="spellEnd"/>
      <w:r>
        <w:t xml:space="preserve"> (1), an immunisation record signed by any of the following persons is evidence that a specified child is immunised against the vaccine preventable disease to which the signature relates:</w:t>
      </w:r>
    </w:p>
    <w:p w14:paraId="0D7A83E5" w14:textId="77777777" w:rsidR="008B3391" w:rsidRDefault="00EE5F69">
      <w:pPr>
        <w:pStyle w:val="Apara"/>
      </w:pPr>
      <w:r>
        <w:tab/>
        <w:t>(</w:t>
      </w:r>
      <w:r>
        <w:rPr>
          <w:noProof/>
        </w:rPr>
        <w:t>a</w:t>
      </w:r>
      <w:r>
        <w:t>)</w:t>
      </w:r>
      <w:r>
        <w:tab/>
        <w:t xml:space="preserve">a </w:t>
      </w:r>
      <w:r>
        <w:rPr>
          <w:color w:val="000000"/>
        </w:rPr>
        <w:t>doctor</w:t>
      </w:r>
      <w:r>
        <w:t>;</w:t>
      </w:r>
    </w:p>
    <w:p w14:paraId="30229E11" w14:textId="77777777" w:rsidR="008B3391" w:rsidRDefault="00EE5F69">
      <w:pPr>
        <w:pStyle w:val="Apara"/>
      </w:pPr>
      <w:r>
        <w:tab/>
        <w:t>(</w:t>
      </w:r>
      <w:r>
        <w:rPr>
          <w:noProof/>
        </w:rPr>
        <w:t>b</w:t>
      </w:r>
      <w:r>
        <w:t>)</w:t>
      </w:r>
      <w:r>
        <w:tab/>
        <w:t>a registered nurse;</w:t>
      </w:r>
    </w:p>
    <w:p w14:paraId="3B16BCA8" w14:textId="77777777" w:rsidR="008B3391" w:rsidRDefault="00EE5F69">
      <w:pPr>
        <w:pStyle w:val="Apara"/>
      </w:pPr>
      <w:r>
        <w:tab/>
        <w:t>(</w:t>
      </w:r>
      <w:r>
        <w:rPr>
          <w:noProof/>
        </w:rPr>
        <w:t>c</w:t>
      </w:r>
      <w:r>
        <w:t>)</w:t>
      </w:r>
      <w:r>
        <w:tab/>
        <w:t>a person authorised in writing by the chief health officer for the purpose.</w:t>
      </w:r>
    </w:p>
    <w:p w14:paraId="725041A2" w14:textId="636119FB" w:rsidR="008B3391" w:rsidRDefault="00EE5F69">
      <w:pPr>
        <w:pStyle w:val="Amain"/>
        <w:keepNext/>
      </w:pPr>
      <w:r>
        <w:rPr>
          <w:b/>
          <w:noProof/>
        </w:rPr>
        <w:t xml:space="preserve">(3) </w:t>
      </w:r>
      <w:r>
        <w:rPr>
          <w:b/>
          <w:noProof/>
        </w:rPr>
        <w:tab/>
      </w:r>
      <w:r>
        <w:t>The person in charge of a pre-secondary school must—</w:t>
      </w:r>
    </w:p>
    <w:p w14:paraId="0BF2E46F" w14:textId="77777777" w:rsidR="008B3391" w:rsidRDefault="00EE5F69">
      <w:pPr>
        <w:pStyle w:val="Apara"/>
      </w:pPr>
      <w:r>
        <w:tab/>
        <w:t>(</w:t>
      </w:r>
      <w:r>
        <w:rPr>
          <w:noProof/>
        </w:rPr>
        <w:t>a</w:t>
      </w:r>
      <w:r>
        <w:t>)</w:t>
      </w:r>
      <w:r>
        <w:tab/>
        <w:t>keep a copy of a child’s immunisation record while the child is enrolled at the school; and</w:t>
      </w:r>
    </w:p>
    <w:p w14:paraId="00321E1E" w14:textId="77777777" w:rsidR="008B3391" w:rsidRDefault="00EE5F69">
      <w:pPr>
        <w:pStyle w:val="Apara"/>
      </w:pPr>
      <w:r>
        <w:tab/>
        <w:t>(</w:t>
      </w:r>
      <w:r>
        <w:rPr>
          <w:noProof/>
        </w:rPr>
        <w:t>b</w:t>
      </w:r>
      <w:r>
        <w:t>)</w:t>
      </w:r>
      <w:r>
        <w:tab/>
        <w:t>give a copy of the immunisation record to the chief health officer within a reasonable time after enrolment.</w:t>
      </w:r>
    </w:p>
    <w:p w14:paraId="1DBA0352" w14:textId="77777777" w:rsidR="008B3391" w:rsidRDefault="00EE5F69">
      <w:pPr>
        <w:pStyle w:val="Amainreturn"/>
      </w:pPr>
      <w:r>
        <w:t>Maximum penalty:  10 penalty units.</w:t>
      </w:r>
    </w:p>
    <w:p w14:paraId="041E30E5" w14:textId="77777777" w:rsidR="008B3391" w:rsidRDefault="00EE5F69">
      <w:pPr>
        <w:pStyle w:val="Amain"/>
      </w:pPr>
      <w:r>
        <w:rPr>
          <w:b/>
          <w:noProof/>
        </w:rPr>
        <w:t xml:space="preserve">(4) </w:t>
      </w:r>
      <w:r>
        <w:rPr>
          <w:b/>
          <w:noProof/>
        </w:rPr>
        <w:tab/>
      </w:r>
      <w:r>
        <w:t>It is a defence to a prosecution under this regulation for failure to do a thing that the defendant had a reasonable excuse for that failure.</w:t>
      </w:r>
    </w:p>
    <w:p w14:paraId="1546635D" w14:textId="77777777" w:rsidR="008B3391" w:rsidRDefault="00EE5F69">
      <w:pPr>
        <w:pStyle w:val="AH3sec"/>
      </w:pPr>
      <w:bookmarkStart w:id="14" w:name="_Toc478805451"/>
      <w:r>
        <w:rPr>
          <w:noProof/>
        </w:rPr>
        <w:t xml:space="preserve">10 </w:t>
      </w:r>
      <w:r>
        <w:rPr>
          <w:noProof/>
        </w:rPr>
        <w:tab/>
      </w:r>
      <w:r>
        <w:t>Change of immunisation status—notification</w:t>
      </w:r>
      <w:bookmarkEnd w:id="14"/>
    </w:p>
    <w:p w14:paraId="485E93AB" w14:textId="77777777" w:rsidR="008B3391" w:rsidRDefault="00EE5F69">
      <w:pPr>
        <w:pStyle w:val="Amain"/>
      </w:pPr>
      <w:r>
        <w:rPr>
          <w:b/>
          <w:noProof/>
        </w:rPr>
        <w:t xml:space="preserve">(1) </w:t>
      </w:r>
      <w:r>
        <w:rPr>
          <w:b/>
          <w:noProof/>
        </w:rPr>
        <w:tab/>
      </w:r>
      <w:r>
        <w:t>When a child is enrolled at a pre-secondary school for the first time (for that school), the person in charge of the school must require a parent or guardian of the child to tell the person in charge of a change in the immunisation status of the child within a reasonable time after the status changes.</w:t>
      </w:r>
    </w:p>
    <w:p w14:paraId="6F53D964" w14:textId="77777777" w:rsidR="008B3391" w:rsidRDefault="00EE5F69">
      <w:pPr>
        <w:pStyle w:val="Amainreturn"/>
      </w:pPr>
      <w:r>
        <w:t>Maximum penalty:  10 penalty units.</w:t>
      </w:r>
    </w:p>
    <w:p w14:paraId="7EC7BC19" w14:textId="77777777" w:rsidR="008B3391" w:rsidRDefault="00EE5F69">
      <w:pPr>
        <w:pStyle w:val="Amain"/>
      </w:pPr>
      <w:r>
        <w:rPr>
          <w:b/>
          <w:noProof/>
        </w:rPr>
        <w:t xml:space="preserve">(2) </w:t>
      </w:r>
      <w:r>
        <w:rPr>
          <w:b/>
          <w:noProof/>
        </w:rPr>
        <w:tab/>
      </w:r>
      <w:r>
        <w:t>The parent or guardian of a child enrolled at a pre-secondary school must tell the person in charge of the school of a change in the immunisation status of the child within a reasonable time after the status changes.</w:t>
      </w:r>
    </w:p>
    <w:p w14:paraId="4F880524" w14:textId="77777777" w:rsidR="008B3391" w:rsidRDefault="00EE5F69">
      <w:pPr>
        <w:pStyle w:val="Amainreturn"/>
      </w:pPr>
      <w:r>
        <w:t>Maximum penalty:  10 penalty units.</w:t>
      </w:r>
    </w:p>
    <w:p w14:paraId="303A0BDF" w14:textId="77777777" w:rsidR="008B3391" w:rsidRDefault="00EE5F69">
      <w:pPr>
        <w:pStyle w:val="Amain"/>
      </w:pPr>
      <w:r>
        <w:rPr>
          <w:b/>
          <w:noProof/>
        </w:rPr>
        <w:t xml:space="preserve">(3) </w:t>
      </w:r>
      <w:r>
        <w:rPr>
          <w:b/>
          <w:noProof/>
        </w:rPr>
        <w:tab/>
      </w:r>
      <w:r>
        <w:t>If the person in charge of a pre-secondary school is told of a change in a child’s immunisation status, the person must attach a note of the change to the child’s immunisation record.</w:t>
      </w:r>
    </w:p>
    <w:p w14:paraId="3DE64307" w14:textId="77777777" w:rsidR="008B3391" w:rsidRDefault="00EE5F69">
      <w:pPr>
        <w:pStyle w:val="Amainreturn"/>
      </w:pPr>
      <w:r>
        <w:t>Maximum penalty:  10 penalty units.</w:t>
      </w:r>
    </w:p>
    <w:p w14:paraId="45A6354A" w14:textId="77777777" w:rsidR="008B3391" w:rsidRDefault="00EE5F69" w:rsidP="00930BA6">
      <w:pPr>
        <w:pStyle w:val="Amain"/>
        <w:keepNext/>
      </w:pPr>
      <w:r>
        <w:rPr>
          <w:b/>
          <w:noProof/>
        </w:rPr>
        <w:lastRenderedPageBreak/>
        <w:t xml:space="preserve">(4) </w:t>
      </w:r>
      <w:r>
        <w:rPr>
          <w:b/>
          <w:noProof/>
        </w:rPr>
        <w:tab/>
      </w:r>
      <w:r>
        <w:t xml:space="preserve">The person in charge of a pre-secondary school must, within a reasonable time after a note is attached under </w:t>
      </w:r>
      <w:proofErr w:type="spellStart"/>
      <w:r>
        <w:t>subregulation</w:t>
      </w:r>
      <w:proofErr w:type="spellEnd"/>
      <w:r>
        <w:t xml:space="preserve"> (2), give a copy of the note to the chief health officer.</w:t>
      </w:r>
    </w:p>
    <w:p w14:paraId="1457383E" w14:textId="77777777" w:rsidR="008B3391" w:rsidRDefault="00EE5F69">
      <w:pPr>
        <w:pStyle w:val="Amain"/>
      </w:pPr>
      <w:r>
        <w:t>Maximum penalty:  10 penalty units.</w:t>
      </w:r>
    </w:p>
    <w:p w14:paraId="71156CA0" w14:textId="77777777" w:rsidR="008B3391" w:rsidRDefault="00EE5F69">
      <w:pPr>
        <w:pStyle w:val="Amain"/>
      </w:pPr>
      <w:r>
        <w:rPr>
          <w:b/>
          <w:noProof/>
        </w:rPr>
        <w:t xml:space="preserve">(5) </w:t>
      </w:r>
      <w:r>
        <w:rPr>
          <w:b/>
          <w:noProof/>
        </w:rPr>
        <w:tab/>
      </w:r>
      <w:r>
        <w:t>It is a defence to a prosecution under this regulation for failure to do a thing that the defendant had a reasonable excuse for that failure.</w:t>
      </w:r>
    </w:p>
    <w:p w14:paraId="5DF5289D" w14:textId="77777777" w:rsidR="008B3391" w:rsidRDefault="00EE5F69">
      <w:pPr>
        <w:pStyle w:val="AH3sec"/>
      </w:pPr>
      <w:bookmarkStart w:id="15" w:name="_Toc478805452"/>
      <w:r>
        <w:rPr>
          <w:noProof/>
        </w:rPr>
        <w:t xml:space="preserve">11 </w:t>
      </w:r>
      <w:r>
        <w:rPr>
          <w:noProof/>
        </w:rPr>
        <w:tab/>
      </w:r>
      <w:r>
        <w:t>Access to information about immunisation status</w:t>
      </w:r>
      <w:bookmarkEnd w:id="15"/>
    </w:p>
    <w:p w14:paraId="2123FDDB" w14:textId="77777777" w:rsidR="008B3391" w:rsidRDefault="00EE5F69">
      <w:pPr>
        <w:pStyle w:val="Amain"/>
      </w:pPr>
      <w:r>
        <w:rPr>
          <w:b/>
          <w:noProof/>
        </w:rPr>
        <w:t xml:space="preserve">(1) </w:t>
      </w:r>
      <w:r>
        <w:rPr>
          <w:b/>
          <w:noProof/>
        </w:rPr>
        <w:tab/>
      </w:r>
      <w:r>
        <w:t>The chief health officer, or a person authorised in writing by the chief health officer, may obtain access to and take copies of information about a child’s immunisation status if required to do so—</w:t>
      </w:r>
    </w:p>
    <w:p w14:paraId="7CCE86D5" w14:textId="77777777" w:rsidR="008B3391" w:rsidRDefault="00EE5F69">
      <w:pPr>
        <w:pStyle w:val="Apara"/>
      </w:pPr>
      <w:r>
        <w:tab/>
        <w:t>(</w:t>
      </w:r>
      <w:r>
        <w:rPr>
          <w:noProof/>
        </w:rPr>
        <w:t>a</w:t>
      </w:r>
      <w:r>
        <w:t>)</w:t>
      </w:r>
      <w:r>
        <w:tab/>
        <w:t>for these regulations; or</w:t>
      </w:r>
    </w:p>
    <w:p w14:paraId="1A179623" w14:textId="77777777" w:rsidR="008B3391" w:rsidRDefault="00EE5F69">
      <w:pPr>
        <w:pStyle w:val="Apara"/>
      </w:pPr>
      <w:r>
        <w:tab/>
        <w:t>(</w:t>
      </w:r>
      <w:r>
        <w:rPr>
          <w:noProof/>
        </w:rPr>
        <w:t>b</w:t>
      </w:r>
      <w:r>
        <w:t>)</w:t>
      </w:r>
      <w:r>
        <w:tab/>
        <w:t>to conduct an epidemiological study.</w:t>
      </w:r>
    </w:p>
    <w:p w14:paraId="15E780D4" w14:textId="77777777" w:rsidR="008B3391" w:rsidRDefault="00EE5F69">
      <w:pPr>
        <w:pStyle w:val="Amain"/>
      </w:pPr>
      <w:r>
        <w:rPr>
          <w:b/>
          <w:noProof/>
        </w:rPr>
        <w:t xml:space="preserve">(2) </w:t>
      </w:r>
      <w:r>
        <w:rPr>
          <w:b/>
          <w:noProof/>
        </w:rPr>
        <w:tab/>
      </w:r>
      <w:r>
        <w:t xml:space="preserve">The chief health officer may authorise another person under </w:t>
      </w:r>
      <w:proofErr w:type="spellStart"/>
      <w:r>
        <w:t>subregulation</w:t>
      </w:r>
      <w:proofErr w:type="spellEnd"/>
      <w:r>
        <w:t xml:space="preserve"> (1) only if satisfied that the authorised person has adequate knowledge and experience of—</w:t>
      </w:r>
    </w:p>
    <w:p w14:paraId="6D45FCC3" w14:textId="77777777" w:rsidR="008B3391" w:rsidRDefault="00EE5F69">
      <w:pPr>
        <w:pStyle w:val="Apara"/>
      </w:pPr>
      <w:r>
        <w:tab/>
        <w:t>(</w:t>
      </w:r>
      <w:r>
        <w:rPr>
          <w:noProof/>
        </w:rPr>
        <w:t>a</w:t>
      </w:r>
      <w:r>
        <w:t>)</w:t>
      </w:r>
      <w:r>
        <w:tab/>
        <w:t>disease control; or</w:t>
      </w:r>
    </w:p>
    <w:p w14:paraId="30FEA413" w14:textId="77777777" w:rsidR="008B3391" w:rsidRDefault="00EE5F69">
      <w:pPr>
        <w:pStyle w:val="Apara"/>
      </w:pPr>
      <w:r>
        <w:tab/>
        <w:t>(</w:t>
      </w:r>
      <w:r>
        <w:rPr>
          <w:noProof/>
        </w:rPr>
        <w:t>b</w:t>
      </w:r>
      <w:r>
        <w:t>)</w:t>
      </w:r>
      <w:r>
        <w:tab/>
        <w:t>the management of immunisation programs.</w:t>
      </w:r>
    </w:p>
    <w:p w14:paraId="33E941A6" w14:textId="77777777" w:rsidR="008B3391" w:rsidRDefault="00EE5F69">
      <w:pPr>
        <w:pStyle w:val="Amain"/>
      </w:pPr>
      <w:r>
        <w:rPr>
          <w:b/>
          <w:noProof/>
        </w:rPr>
        <w:t xml:space="preserve">(3) </w:t>
      </w:r>
      <w:r>
        <w:rPr>
          <w:b/>
          <w:noProof/>
        </w:rPr>
        <w:tab/>
      </w:r>
      <w:r>
        <w:t>In this regulation—</w:t>
      </w:r>
    </w:p>
    <w:p w14:paraId="1688417E" w14:textId="77777777" w:rsidR="008B3391" w:rsidRDefault="00EE5F69">
      <w:pPr>
        <w:pStyle w:val="aDef"/>
      </w:pPr>
      <w:r>
        <w:rPr>
          <w:b/>
          <w:i/>
        </w:rPr>
        <w:t>epidemiological study</w:t>
      </w:r>
      <w:r>
        <w:t xml:space="preserve"> means a study or series of studies of—</w:t>
      </w:r>
    </w:p>
    <w:p w14:paraId="04453D7E" w14:textId="77777777" w:rsidR="008B3391" w:rsidRDefault="00EE5F69">
      <w:pPr>
        <w:pStyle w:val="Asubpara"/>
        <w:rPr>
          <w:color w:val="000000"/>
        </w:rPr>
      </w:pPr>
      <w:r>
        <w:rPr>
          <w:color w:val="000000"/>
        </w:rPr>
        <w:tab/>
        <w:t>(a)</w:t>
      </w:r>
      <w:r>
        <w:rPr>
          <w:color w:val="000000"/>
        </w:rPr>
        <w:tab/>
        <w:t>the incidence or distribution of a vaccine preventable disease in the Territory population, a</w:t>
      </w:r>
      <w:r>
        <w:rPr>
          <w:b/>
          <w:color w:val="000000"/>
        </w:rPr>
        <w:t xml:space="preserve"> </w:t>
      </w:r>
      <w:r>
        <w:rPr>
          <w:color w:val="000000"/>
        </w:rPr>
        <w:t>group of persons in that population or a sub-sample of such a group; or</w:t>
      </w:r>
    </w:p>
    <w:p w14:paraId="6F54BF85" w14:textId="77777777" w:rsidR="008B3391" w:rsidRDefault="00EE5F69">
      <w:pPr>
        <w:pStyle w:val="Asubpara"/>
        <w:rPr>
          <w:color w:val="000000"/>
        </w:rPr>
      </w:pPr>
      <w:r>
        <w:rPr>
          <w:color w:val="000000"/>
        </w:rPr>
        <w:tab/>
        <w:t>(b)</w:t>
      </w:r>
      <w:r>
        <w:rPr>
          <w:color w:val="000000"/>
        </w:rPr>
        <w:tab/>
        <w:t>the factors responsible for the incidence or distribution, or both, of the disease.</w:t>
      </w:r>
    </w:p>
    <w:p w14:paraId="21444CBA" w14:textId="77777777" w:rsidR="008B3391" w:rsidRDefault="00EE5F69">
      <w:pPr>
        <w:pStyle w:val="AH2Div"/>
      </w:pPr>
      <w:bookmarkStart w:id="16" w:name="_Toc478805453"/>
      <w:r>
        <w:t>Division 2.3—Vaccine preventable diseases in schools</w:t>
      </w:r>
      <w:bookmarkEnd w:id="16"/>
    </w:p>
    <w:p w14:paraId="54403557" w14:textId="77777777" w:rsidR="008B3391" w:rsidRDefault="00EE5F69">
      <w:pPr>
        <w:pStyle w:val="AH3sec"/>
      </w:pPr>
      <w:bookmarkStart w:id="17" w:name="_Toc478805454"/>
      <w:r>
        <w:rPr>
          <w:noProof/>
        </w:rPr>
        <w:t xml:space="preserve">12 </w:t>
      </w:r>
      <w:r>
        <w:rPr>
          <w:noProof/>
        </w:rPr>
        <w:tab/>
      </w:r>
      <w:r>
        <w:t>Notice by school to parent or guardian, and chief health officer</w:t>
      </w:r>
      <w:bookmarkEnd w:id="17"/>
    </w:p>
    <w:p w14:paraId="3E4B262B" w14:textId="77777777" w:rsidR="008B3391" w:rsidRDefault="00EE5F69">
      <w:pPr>
        <w:pStyle w:val="Amain"/>
      </w:pPr>
      <w:r>
        <w:tab/>
        <w:t>The person in charge of a school must give notice to a parent or guardian of a child, and the chief health officer, if the person in charge believes, on reasonable grounds, that a child enrolled at the school—</w:t>
      </w:r>
    </w:p>
    <w:p w14:paraId="6404181C" w14:textId="77777777" w:rsidR="008B3391" w:rsidRDefault="00EE5F69">
      <w:pPr>
        <w:pStyle w:val="Apara"/>
      </w:pPr>
      <w:r>
        <w:tab/>
        <w:t>(</w:t>
      </w:r>
      <w:r>
        <w:rPr>
          <w:noProof/>
        </w:rPr>
        <w:t>a</w:t>
      </w:r>
      <w:r>
        <w:t>)</w:t>
      </w:r>
      <w:r>
        <w:tab/>
        <w:t>has a vaccine preventable disease; or</w:t>
      </w:r>
    </w:p>
    <w:p w14:paraId="0C1DD7DF" w14:textId="77777777" w:rsidR="008B3391" w:rsidRDefault="00EE5F69">
      <w:pPr>
        <w:pStyle w:val="Apara"/>
      </w:pPr>
      <w:r>
        <w:tab/>
        <w:t>(</w:t>
      </w:r>
      <w:r>
        <w:rPr>
          <w:noProof/>
        </w:rPr>
        <w:t>b</w:t>
      </w:r>
      <w:r>
        <w:t>)</w:t>
      </w:r>
      <w:r>
        <w:tab/>
        <w:t>has not been immunised against a vaccine preventable disease and has been in contact with a person infected with such a disease.</w:t>
      </w:r>
    </w:p>
    <w:p w14:paraId="6FEF367D" w14:textId="77777777" w:rsidR="008B3391" w:rsidRDefault="00EE5F69">
      <w:pPr>
        <w:pStyle w:val="Amainreturn"/>
      </w:pPr>
      <w:r>
        <w:t>Maximum penalty:  10 penalty units.</w:t>
      </w:r>
    </w:p>
    <w:p w14:paraId="470A4741" w14:textId="1F2E9C96" w:rsidR="008B3391" w:rsidRDefault="00EE5F69">
      <w:pPr>
        <w:pStyle w:val="AH3sec"/>
      </w:pPr>
      <w:bookmarkStart w:id="18" w:name="_Toc478805455"/>
      <w:r>
        <w:rPr>
          <w:noProof/>
        </w:rPr>
        <w:lastRenderedPageBreak/>
        <w:t xml:space="preserve">13 </w:t>
      </w:r>
      <w:r>
        <w:rPr>
          <w:noProof/>
        </w:rPr>
        <w:tab/>
      </w:r>
      <w:r>
        <w:t>Exclusion of children from school</w:t>
      </w:r>
      <w:bookmarkEnd w:id="18"/>
      <w:r>
        <w:t xml:space="preserve"> </w:t>
      </w:r>
    </w:p>
    <w:p w14:paraId="705C6D8A" w14:textId="77777777" w:rsidR="008B3391" w:rsidRDefault="00EE5F69">
      <w:pPr>
        <w:pStyle w:val="Amain"/>
      </w:pPr>
      <w:r>
        <w:rPr>
          <w:b/>
          <w:noProof/>
        </w:rPr>
        <w:t xml:space="preserve">(1) </w:t>
      </w:r>
      <w:r>
        <w:rPr>
          <w:b/>
          <w:noProof/>
        </w:rPr>
        <w:tab/>
      </w:r>
      <w:r>
        <w:t>This regulation applies if the chief health officer believes, on reasonable grounds, that there is a significant risk to public health caused by—</w:t>
      </w:r>
    </w:p>
    <w:p w14:paraId="24E33AAD" w14:textId="77777777" w:rsidR="008B3391" w:rsidRDefault="00EE5F69">
      <w:pPr>
        <w:pStyle w:val="Apara"/>
      </w:pPr>
      <w:r>
        <w:tab/>
        <w:t>(</w:t>
      </w:r>
      <w:r>
        <w:rPr>
          <w:noProof/>
        </w:rPr>
        <w:t>a</w:t>
      </w:r>
      <w:r>
        <w:t>)</w:t>
      </w:r>
      <w:r>
        <w:tab/>
        <w:t>an occurrence of a vaccine preventable disease at a school; or</w:t>
      </w:r>
    </w:p>
    <w:p w14:paraId="3C4EB5EC" w14:textId="77777777" w:rsidR="008B3391" w:rsidRDefault="00EE5F69">
      <w:pPr>
        <w:pStyle w:val="Apara"/>
      </w:pPr>
      <w:r>
        <w:tab/>
        <w:t>(</w:t>
      </w:r>
      <w:r>
        <w:rPr>
          <w:noProof/>
        </w:rPr>
        <w:t>b</w:t>
      </w:r>
      <w:r>
        <w:t>)</w:t>
      </w:r>
      <w:r>
        <w:tab/>
        <w:t>an occurrence of a vaccine preventable disease in the community where a school is situated.</w:t>
      </w:r>
    </w:p>
    <w:p w14:paraId="32A5E59E" w14:textId="77777777" w:rsidR="008B3391" w:rsidRDefault="00EE5F69">
      <w:pPr>
        <w:pStyle w:val="Amain"/>
      </w:pPr>
      <w:r>
        <w:rPr>
          <w:b/>
          <w:noProof/>
        </w:rPr>
        <w:t xml:space="preserve">(2) </w:t>
      </w:r>
      <w:r>
        <w:rPr>
          <w:b/>
          <w:noProof/>
        </w:rPr>
        <w:tab/>
      </w:r>
      <w:r>
        <w:t xml:space="preserve">The chief health officer may give a written direction (a </w:t>
      </w:r>
      <w:r>
        <w:rPr>
          <w:b/>
          <w:i/>
        </w:rPr>
        <w:t>school health direction</w:t>
      </w:r>
      <w:r>
        <w:t>) to the person in charge of the school to do any or all of the following:</w:t>
      </w:r>
    </w:p>
    <w:p w14:paraId="2166B1CC" w14:textId="77777777" w:rsidR="008B3391" w:rsidRDefault="00EE5F69">
      <w:pPr>
        <w:pStyle w:val="Apara"/>
      </w:pPr>
      <w:r>
        <w:tab/>
        <w:t>(</w:t>
      </w:r>
      <w:r>
        <w:rPr>
          <w:noProof/>
        </w:rPr>
        <w:t>a</w:t>
      </w:r>
      <w:r>
        <w:t>)</w:t>
      </w:r>
      <w:r>
        <w:tab/>
        <w:t>exclude from school a child, or each child, who has the disease;</w:t>
      </w:r>
    </w:p>
    <w:p w14:paraId="7BBF98F3" w14:textId="77777777" w:rsidR="008B3391" w:rsidRDefault="00EE5F69">
      <w:pPr>
        <w:pStyle w:val="Apara"/>
      </w:pPr>
      <w:r>
        <w:tab/>
        <w:t>(</w:t>
      </w:r>
      <w:r>
        <w:rPr>
          <w:noProof/>
        </w:rPr>
        <w:t>b</w:t>
      </w:r>
      <w:r>
        <w:t>)</w:t>
      </w:r>
      <w:r>
        <w:tab/>
        <w:t>exclude from school a non-immunised child, or each non-immunised child;</w:t>
      </w:r>
    </w:p>
    <w:p w14:paraId="005BAB2D" w14:textId="77777777" w:rsidR="008B3391" w:rsidRDefault="00EE5F69">
      <w:pPr>
        <w:pStyle w:val="Apara"/>
      </w:pPr>
      <w:r>
        <w:tab/>
        <w:t>(</w:t>
      </w:r>
      <w:r>
        <w:rPr>
          <w:noProof/>
        </w:rPr>
        <w:t>c</w:t>
      </w:r>
      <w:r>
        <w:t>)</w:t>
      </w:r>
      <w:r>
        <w:tab/>
        <w:t>in circumstances specified in the direction—exclude from school a child, or each child, who has the disease;</w:t>
      </w:r>
    </w:p>
    <w:p w14:paraId="57C28B6D" w14:textId="77777777" w:rsidR="008B3391" w:rsidRDefault="00EE5F69">
      <w:pPr>
        <w:pStyle w:val="Apara"/>
      </w:pPr>
      <w:r>
        <w:tab/>
        <w:t>(</w:t>
      </w:r>
      <w:r>
        <w:rPr>
          <w:noProof/>
        </w:rPr>
        <w:t>d</w:t>
      </w:r>
      <w:r>
        <w:t>)</w:t>
      </w:r>
      <w:r>
        <w:tab/>
        <w:t>in circumstances specified in the direction—exclude from school a non-immunised child, or each non-immunised child;</w:t>
      </w:r>
    </w:p>
    <w:p w14:paraId="5D6BC9A3" w14:textId="77777777" w:rsidR="008B3391" w:rsidRDefault="00EE5F69">
      <w:pPr>
        <w:pStyle w:val="Apara"/>
      </w:pPr>
      <w:r>
        <w:tab/>
        <w:t>(</w:t>
      </w:r>
      <w:r>
        <w:rPr>
          <w:noProof/>
        </w:rPr>
        <w:t>e</w:t>
      </w:r>
      <w:r>
        <w:t>)</w:t>
      </w:r>
      <w:r>
        <w:tab/>
        <w:t>take other action specified in the direction to reduce the public health risk caused by the occurrence of the disease.</w:t>
      </w:r>
    </w:p>
    <w:p w14:paraId="0B234FCE" w14:textId="77777777" w:rsidR="008B3391" w:rsidRDefault="00EE5F69">
      <w:pPr>
        <w:pStyle w:val="Amain"/>
      </w:pPr>
      <w:r>
        <w:rPr>
          <w:b/>
          <w:noProof/>
        </w:rPr>
        <w:t xml:space="preserve">(3) </w:t>
      </w:r>
      <w:r>
        <w:rPr>
          <w:b/>
          <w:noProof/>
        </w:rPr>
        <w:tab/>
      </w:r>
      <w:r>
        <w:t>A school health direction has effect for a child until the earliest occurring of the following days:</w:t>
      </w:r>
    </w:p>
    <w:p w14:paraId="64B9404A" w14:textId="77777777" w:rsidR="008B3391" w:rsidRDefault="00EE5F69">
      <w:pPr>
        <w:pStyle w:val="Apara"/>
      </w:pPr>
      <w:r>
        <w:tab/>
        <w:t>(</w:t>
      </w:r>
      <w:r>
        <w:rPr>
          <w:noProof/>
        </w:rPr>
        <w:t>a</w:t>
      </w:r>
      <w:r>
        <w:t>)</w:t>
      </w:r>
      <w:r>
        <w:tab/>
        <w:t>a day (if any) specified in the direction for the child;</w:t>
      </w:r>
    </w:p>
    <w:p w14:paraId="31E44866" w14:textId="77777777" w:rsidR="008B3391" w:rsidRDefault="00EE5F69">
      <w:pPr>
        <w:pStyle w:val="Apara"/>
      </w:pPr>
      <w:r>
        <w:tab/>
        <w:t>(</w:t>
      </w:r>
      <w:r>
        <w:rPr>
          <w:noProof/>
        </w:rPr>
        <w:t>b</w:t>
      </w:r>
      <w:r>
        <w:t>)</w:t>
      </w:r>
      <w:r>
        <w:tab/>
        <w:t>a day specified in a return to school notice for the child.</w:t>
      </w:r>
    </w:p>
    <w:p w14:paraId="1DBA5204" w14:textId="77777777" w:rsidR="008B3391" w:rsidRDefault="00EE5F69">
      <w:pPr>
        <w:pStyle w:val="Amain"/>
      </w:pPr>
      <w:r>
        <w:rPr>
          <w:b/>
          <w:noProof/>
        </w:rPr>
        <w:t xml:space="preserve">(4) </w:t>
      </w:r>
      <w:r>
        <w:rPr>
          <w:b/>
          <w:noProof/>
        </w:rPr>
        <w:tab/>
      </w:r>
      <w:r>
        <w:t>The person in charge of the school must give written notice of the effect of a school health direction to a parent or guardian of a child for whom the direction is given.</w:t>
      </w:r>
    </w:p>
    <w:p w14:paraId="0FE91895" w14:textId="77777777" w:rsidR="008B3391" w:rsidRDefault="00EE5F69">
      <w:pPr>
        <w:pStyle w:val="Amain"/>
      </w:pPr>
      <w:r>
        <w:t>Maximum penalty:  10 penalty units.</w:t>
      </w:r>
    </w:p>
    <w:p w14:paraId="7C60B749" w14:textId="77777777" w:rsidR="008B3391" w:rsidRDefault="00EE5F69">
      <w:pPr>
        <w:pStyle w:val="Amain"/>
      </w:pPr>
      <w:r>
        <w:rPr>
          <w:b/>
          <w:noProof/>
        </w:rPr>
        <w:t xml:space="preserve">(5) </w:t>
      </w:r>
      <w:r>
        <w:rPr>
          <w:b/>
          <w:noProof/>
        </w:rPr>
        <w:tab/>
      </w:r>
      <w:r>
        <w:t xml:space="preserve">When the chief health officer is satisfied that the risk to public health has ceased, the chief health officer may direct the person in charge of the school to give a notice (a </w:t>
      </w:r>
      <w:r>
        <w:rPr>
          <w:b/>
          <w:i/>
        </w:rPr>
        <w:t>return to school notice</w:t>
      </w:r>
      <w:r>
        <w:t>) to a parent or guardian of a child who has been excluded to the effect that the child may recommence attendance at school on a day specified in the notice.</w:t>
      </w:r>
    </w:p>
    <w:p w14:paraId="25645D56" w14:textId="77777777" w:rsidR="008B3391" w:rsidRDefault="00EE5F69">
      <w:pPr>
        <w:pStyle w:val="Amain"/>
      </w:pPr>
      <w:r>
        <w:rPr>
          <w:b/>
          <w:noProof/>
        </w:rPr>
        <w:t xml:space="preserve">(6) </w:t>
      </w:r>
      <w:r>
        <w:rPr>
          <w:b/>
          <w:noProof/>
        </w:rPr>
        <w:tab/>
      </w:r>
      <w:r>
        <w:t>The chief health officer may issue more than 1 school health direction for a child.</w:t>
      </w:r>
    </w:p>
    <w:p w14:paraId="165D82CA" w14:textId="77777777" w:rsidR="008B3391" w:rsidRDefault="00EE5F69">
      <w:pPr>
        <w:pStyle w:val="Amain"/>
      </w:pPr>
      <w:r>
        <w:rPr>
          <w:b/>
          <w:noProof/>
        </w:rPr>
        <w:lastRenderedPageBreak/>
        <w:t xml:space="preserve">(7) </w:t>
      </w:r>
      <w:r>
        <w:rPr>
          <w:b/>
          <w:noProof/>
        </w:rPr>
        <w:tab/>
      </w:r>
      <w:r>
        <w:t>If more than 1 school health direction is issued for a child, the most recent direction prevails to the extent of any inconsistency.</w:t>
      </w:r>
    </w:p>
    <w:p w14:paraId="1C6F2AFE" w14:textId="77777777" w:rsidR="008B3391" w:rsidRDefault="00EE5F69">
      <w:pPr>
        <w:pStyle w:val="Amain"/>
      </w:pPr>
      <w:r>
        <w:rPr>
          <w:b/>
          <w:noProof/>
        </w:rPr>
        <w:t xml:space="preserve">(8) </w:t>
      </w:r>
      <w:r>
        <w:rPr>
          <w:b/>
          <w:noProof/>
        </w:rPr>
        <w:tab/>
      </w:r>
      <w:r>
        <w:t>This regulation does not prevent or limit the operation of any other provision of this Part.</w:t>
      </w:r>
    </w:p>
    <w:p w14:paraId="6FD1212C" w14:textId="77777777" w:rsidR="008B3391" w:rsidRDefault="00EE5F69">
      <w:pPr>
        <w:pStyle w:val="AH3sec"/>
      </w:pPr>
      <w:bookmarkStart w:id="19" w:name="_Toc478805456"/>
      <w:r>
        <w:rPr>
          <w:noProof/>
        </w:rPr>
        <w:t xml:space="preserve">14 </w:t>
      </w:r>
      <w:r>
        <w:rPr>
          <w:noProof/>
        </w:rPr>
        <w:tab/>
      </w:r>
      <w:r>
        <w:t>Enforcement of exclusion</w:t>
      </w:r>
      <w:bookmarkEnd w:id="19"/>
    </w:p>
    <w:p w14:paraId="44F27917" w14:textId="77777777" w:rsidR="008B3391" w:rsidRDefault="00EE5F69">
      <w:pPr>
        <w:pStyle w:val="Amain"/>
        <w:rPr>
          <w:color w:val="000000"/>
        </w:rPr>
      </w:pPr>
      <w:r>
        <w:rPr>
          <w:b/>
          <w:noProof/>
        </w:rPr>
        <w:t xml:space="preserve">(1) </w:t>
      </w:r>
      <w:r>
        <w:rPr>
          <w:b/>
          <w:noProof/>
        </w:rPr>
        <w:tab/>
      </w:r>
      <w:r>
        <w:t>A person in charge of a school must not, without reasonable excuse, fail to comply with a school health direction, or a direction of the chief health officer to give a return to school notice.</w:t>
      </w:r>
    </w:p>
    <w:p w14:paraId="251C349C" w14:textId="77777777" w:rsidR="008B3391" w:rsidRDefault="00EE5F69">
      <w:pPr>
        <w:pStyle w:val="Amainreturn"/>
      </w:pPr>
      <w:r>
        <w:t>Maximum penalty:  10 penalty units.</w:t>
      </w:r>
    </w:p>
    <w:p w14:paraId="461B0290" w14:textId="77777777" w:rsidR="008B3391" w:rsidRDefault="00EE5F69">
      <w:pPr>
        <w:pStyle w:val="Amain"/>
        <w:rPr>
          <w:b/>
        </w:rPr>
      </w:pPr>
      <w:r>
        <w:rPr>
          <w:b/>
          <w:noProof/>
        </w:rPr>
        <w:t xml:space="preserve">(2) </w:t>
      </w:r>
      <w:r>
        <w:rPr>
          <w:b/>
          <w:noProof/>
        </w:rPr>
        <w:tab/>
      </w:r>
      <w:r>
        <w:t xml:space="preserve">If a child is excluded from school under a school health direction, and a parent or guardian of the child has been given notice of the direction under </w:t>
      </w:r>
      <w:proofErr w:type="spellStart"/>
      <w:r>
        <w:t>subregulation</w:t>
      </w:r>
      <w:proofErr w:type="spellEnd"/>
      <w:r>
        <w:t xml:space="preserve"> </w:t>
      </w:r>
      <w:r>
        <w:rPr>
          <w:noProof/>
          <w:color w:val="000080"/>
        </w:rPr>
        <w:t>13</w:t>
      </w:r>
      <w:r>
        <w:t xml:space="preserve"> (4), the parent or guardian of the child must not allow the child to attend school until the direction ceases to have effect.</w:t>
      </w:r>
    </w:p>
    <w:p w14:paraId="153E2981" w14:textId="77777777" w:rsidR="008B3391" w:rsidRDefault="00EE5F69">
      <w:pPr>
        <w:pStyle w:val="Amainreturn"/>
      </w:pPr>
      <w:r>
        <w:t>Maximum penalty:  10 penalty units.</w:t>
      </w:r>
    </w:p>
    <w:p w14:paraId="0CCAEF84" w14:textId="77777777" w:rsidR="008B3391" w:rsidRDefault="00EE5F69">
      <w:pPr>
        <w:pStyle w:val="AH3sec"/>
      </w:pPr>
      <w:bookmarkStart w:id="20" w:name="_Toc478805457"/>
      <w:r>
        <w:rPr>
          <w:noProof/>
        </w:rPr>
        <w:t xml:space="preserve">15 </w:t>
      </w:r>
      <w:r>
        <w:rPr>
          <w:noProof/>
        </w:rPr>
        <w:tab/>
      </w:r>
      <w:r>
        <w:t>School staff with vaccine preventable diseases</w:t>
      </w:r>
      <w:bookmarkEnd w:id="20"/>
    </w:p>
    <w:p w14:paraId="60535086" w14:textId="77777777" w:rsidR="008B3391" w:rsidRDefault="00EE5F69">
      <w:pPr>
        <w:pStyle w:val="Amain"/>
        <w:rPr>
          <w:color w:val="000000"/>
        </w:rPr>
      </w:pPr>
      <w:r>
        <w:rPr>
          <w:color w:val="000000"/>
        </w:rPr>
        <w:tab/>
        <w:t>The person in charge of a school must, as soon as possible, notify the chief health officer if the person in charge knows or suspects that a member of staff of the school has a vaccine preventable disease.</w:t>
      </w:r>
    </w:p>
    <w:p w14:paraId="77452002" w14:textId="77777777" w:rsidR="008B3391" w:rsidRDefault="00EE5F69">
      <w:pPr>
        <w:pStyle w:val="Amainreturn"/>
      </w:pPr>
      <w:r>
        <w:t>Maximum penalty:  10 penalty units.</w:t>
      </w:r>
    </w:p>
    <w:p w14:paraId="31E9EC2E" w14:textId="77777777" w:rsidR="008B3391" w:rsidRDefault="00EE5F69">
      <w:pPr>
        <w:pStyle w:val="AH2Div"/>
      </w:pPr>
      <w:bookmarkStart w:id="21" w:name="_Toc478805458"/>
      <w:r>
        <w:t>Division 2.4—Schedule 1 conditions</w:t>
      </w:r>
      <w:bookmarkEnd w:id="21"/>
    </w:p>
    <w:p w14:paraId="7616797F" w14:textId="77777777" w:rsidR="008B3391" w:rsidRDefault="00EE5F69">
      <w:pPr>
        <w:pStyle w:val="AH3sec"/>
      </w:pPr>
      <w:bookmarkStart w:id="22" w:name="_Toc478805459"/>
      <w:r>
        <w:rPr>
          <w:noProof/>
        </w:rPr>
        <w:t xml:space="preserve">16 </w:t>
      </w:r>
      <w:r>
        <w:rPr>
          <w:noProof/>
        </w:rPr>
        <w:tab/>
      </w:r>
      <w:r>
        <w:t>Notice to school from parent or guardian—cases and contacts</w:t>
      </w:r>
      <w:bookmarkEnd w:id="22"/>
    </w:p>
    <w:p w14:paraId="574006B4" w14:textId="77777777" w:rsidR="008B3391" w:rsidRDefault="00EE5F69">
      <w:pPr>
        <w:pStyle w:val="Amain"/>
      </w:pPr>
      <w:r>
        <w:rPr>
          <w:b/>
          <w:noProof/>
        </w:rPr>
        <w:t xml:space="preserve">(1) </w:t>
      </w:r>
      <w:r>
        <w:rPr>
          <w:b/>
          <w:noProof/>
        </w:rPr>
        <w:tab/>
      </w:r>
      <w:r>
        <w:t>A parent or guardian of a child enrolled at a school or attending home-based care must, as soon as possible, inform the person in charge of the school or care if the parent or guardian has reasonable grounds for believing that the child has a condition mentioned in Schedule 1.</w:t>
      </w:r>
    </w:p>
    <w:p w14:paraId="4E4E141C" w14:textId="77777777" w:rsidR="008B3391" w:rsidRDefault="00EE5F69">
      <w:pPr>
        <w:pStyle w:val="Amainreturn"/>
      </w:pPr>
      <w:r>
        <w:t>Maximum penalty:  10 penalty units.</w:t>
      </w:r>
    </w:p>
    <w:p w14:paraId="24666584" w14:textId="77777777" w:rsidR="008B3391" w:rsidRDefault="00EE5F69">
      <w:pPr>
        <w:pStyle w:val="Amain"/>
      </w:pPr>
      <w:r>
        <w:rPr>
          <w:b/>
          <w:noProof/>
        </w:rPr>
        <w:t xml:space="preserve">(2) </w:t>
      </w:r>
      <w:r>
        <w:rPr>
          <w:b/>
          <w:noProof/>
        </w:rPr>
        <w:tab/>
      </w:r>
      <w:r>
        <w:t>A parent or guardian of a child enrolled at a school or attending home-based care must, as soon as possible, inform the person in charge of the school or care if the parent or guardian has reasonable grounds for believing that the child has been in contact with a person who has a condition mentioned in Schedule 1, if a period of exclusion from school or care is specified in Schedule 1 for contacts of persons with the condition.</w:t>
      </w:r>
    </w:p>
    <w:p w14:paraId="07514FA6" w14:textId="77777777" w:rsidR="008B3391" w:rsidRDefault="00EE5F69">
      <w:pPr>
        <w:pStyle w:val="Amainreturn"/>
      </w:pPr>
      <w:r>
        <w:t>Maximum penalty:  10 penalty units.</w:t>
      </w:r>
    </w:p>
    <w:p w14:paraId="55694CD9" w14:textId="0C9C756A" w:rsidR="008B3391" w:rsidRDefault="00EE5F69">
      <w:pPr>
        <w:pStyle w:val="AH3sec"/>
      </w:pPr>
      <w:bookmarkStart w:id="23" w:name="_Toc478805460"/>
      <w:r>
        <w:rPr>
          <w:noProof/>
        </w:rPr>
        <w:lastRenderedPageBreak/>
        <w:t xml:space="preserve">17 </w:t>
      </w:r>
      <w:r>
        <w:rPr>
          <w:noProof/>
        </w:rPr>
        <w:tab/>
      </w:r>
      <w:r>
        <w:t>Exclusion from school or home-based care—cases</w:t>
      </w:r>
      <w:bookmarkEnd w:id="23"/>
    </w:p>
    <w:p w14:paraId="43B60DDA" w14:textId="77777777" w:rsidR="008B3391" w:rsidRDefault="00EE5F69">
      <w:pPr>
        <w:pStyle w:val="Amain"/>
        <w:rPr>
          <w:color w:val="000000"/>
        </w:rPr>
      </w:pPr>
      <w:r>
        <w:rPr>
          <w:b/>
          <w:noProof/>
        </w:rPr>
        <w:t xml:space="preserve">(1) </w:t>
      </w:r>
      <w:r>
        <w:rPr>
          <w:b/>
          <w:noProof/>
        </w:rPr>
        <w:tab/>
      </w:r>
      <w:r>
        <w:t xml:space="preserve">A parent or guardian of a child enrolled at a school or attending home-based care must not, if the </w:t>
      </w:r>
      <w:r>
        <w:rPr>
          <w:color w:val="000000"/>
        </w:rPr>
        <w:t>parent or guardian has reasonable grounds for believing that the child has a condition mentioned in Schedule 1, allow the child to attend school or care for the period specified in  Schedule 1 for children with the condition.</w:t>
      </w:r>
    </w:p>
    <w:p w14:paraId="3A3E490D" w14:textId="77777777" w:rsidR="008B3391" w:rsidRDefault="00EE5F69">
      <w:pPr>
        <w:pStyle w:val="Amainreturn"/>
      </w:pPr>
      <w:r>
        <w:t>Maximum penalty:  10 penalty units.</w:t>
      </w:r>
    </w:p>
    <w:p w14:paraId="02853DEF" w14:textId="77777777" w:rsidR="008B3391" w:rsidRDefault="00EE5F69">
      <w:pPr>
        <w:pStyle w:val="Amainreturn"/>
      </w:pPr>
      <w:r>
        <w:rPr>
          <w:b/>
          <w:noProof/>
        </w:rPr>
        <w:t xml:space="preserve">(2) </w:t>
      </w:r>
      <w:r>
        <w:rPr>
          <w:b/>
          <w:noProof/>
        </w:rPr>
        <w:tab/>
      </w:r>
      <w:r>
        <w:rPr>
          <w:color w:val="000000"/>
        </w:rPr>
        <w:t>The person in charge of a school or home-based care must not, i</w:t>
      </w:r>
      <w:r>
        <w:t>f the person in charge has reasonable grounds for believing that the child has a condition mentioned in Schedule 1, allow the child to attend school or care for the period specified in Schedule 1 for children with the condition.</w:t>
      </w:r>
    </w:p>
    <w:p w14:paraId="4CA5B4DE" w14:textId="77777777" w:rsidR="008B3391" w:rsidRDefault="00EE5F69">
      <w:pPr>
        <w:pStyle w:val="Amainreturn"/>
      </w:pPr>
      <w:r>
        <w:t>Maximum penalty:  10 penalty units.</w:t>
      </w:r>
    </w:p>
    <w:p w14:paraId="0C188797" w14:textId="69511FBF" w:rsidR="008B3391" w:rsidRDefault="00EE5F69">
      <w:pPr>
        <w:pStyle w:val="AH3sec"/>
      </w:pPr>
      <w:bookmarkStart w:id="24" w:name="_Toc478805461"/>
      <w:r>
        <w:rPr>
          <w:noProof/>
        </w:rPr>
        <w:t xml:space="preserve">18 </w:t>
      </w:r>
      <w:r>
        <w:rPr>
          <w:noProof/>
        </w:rPr>
        <w:tab/>
      </w:r>
      <w:r>
        <w:t>Children with Schedule 1 conditions—precautions</w:t>
      </w:r>
      <w:bookmarkEnd w:id="24"/>
    </w:p>
    <w:p w14:paraId="2416554B" w14:textId="77777777" w:rsidR="008B3391" w:rsidRDefault="00EE5F69">
      <w:pPr>
        <w:pStyle w:val="Amain"/>
        <w:rPr>
          <w:color w:val="000000"/>
        </w:rPr>
      </w:pPr>
      <w:r>
        <w:rPr>
          <w:b/>
          <w:noProof/>
        </w:rPr>
        <w:t xml:space="preserve">(1) </w:t>
      </w:r>
      <w:r>
        <w:rPr>
          <w:b/>
          <w:noProof/>
        </w:rPr>
        <w:tab/>
      </w:r>
      <w:r>
        <w:t xml:space="preserve">This regulation applies if </w:t>
      </w:r>
      <w:r>
        <w:rPr>
          <w:color w:val="000000"/>
        </w:rPr>
        <w:t xml:space="preserve">a child </w:t>
      </w:r>
      <w:r>
        <w:t>has a condition mentioned in Schedule 1 and has been excluded from school or home-based care, under these regulations, because of that condition.</w:t>
      </w:r>
    </w:p>
    <w:p w14:paraId="07D2E2E2" w14:textId="77777777" w:rsidR="008B3391" w:rsidRDefault="00EE5F69">
      <w:pPr>
        <w:pStyle w:val="Amain"/>
      </w:pPr>
      <w:r>
        <w:rPr>
          <w:b/>
          <w:noProof/>
        </w:rPr>
        <w:t xml:space="preserve">(2) </w:t>
      </w:r>
      <w:r>
        <w:rPr>
          <w:b/>
          <w:noProof/>
        </w:rPr>
        <w:tab/>
      </w:r>
      <w:r>
        <w:t>A person responsible for the child must, during the period of exclusion from school</w:t>
      </w:r>
      <w:r>
        <w:rPr>
          <w:b/>
        </w:rPr>
        <w:t xml:space="preserve"> </w:t>
      </w:r>
      <w:r>
        <w:t>or home-based care, take reasonable precautions (appropriate to that condition) to prevent the child transmitting the condition.</w:t>
      </w:r>
    </w:p>
    <w:p w14:paraId="4056BA43" w14:textId="77777777" w:rsidR="008B3391" w:rsidRDefault="00EE5F69">
      <w:pPr>
        <w:pStyle w:val="Amainreturn"/>
      </w:pPr>
      <w:r>
        <w:t>Maximum penalty:  10 penalty units.</w:t>
      </w:r>
    </w:p>
    <w:p w14:paraId="5A348517" w14:textId="77777777" w:rsidR="008B3391" w:rsidRDefault="00EE5F69">
      <w:pPr>
        <w:pStyle w:val="Amain"/>
      </w:pPr>
      <w:r>
        <w:rPr>
          <w:b/>
          <w:noProof/>
        </w:rPr>
        <w:t xml:space="preserve">(3) </w:t>
      </w:r>
      <w:r>
        <w:rPr>
          <w:b/>
          <w:noProof/>
        </w:rPr>
        <w:tab/>
      </w:r>
      <w:r>
        <w:t>In this regulation—</w:t>
      </w:r>
    </w:p>
    <w:p w14:paraId="2BE29AA6" w14:textId="77777777" w:rsidR="008B3391" w:rsidRDefault="00EE5F69">
      <w:pPr>
        <w:pStyle w:val="aDef"/>
      </w:pPr>
      <w:r>
        <w:rPr>
          <w:b/>
          <w:i/>
        </w:rPr>
        <w:t>reasonable precautions</w:t>
      </w:r>
      <w:r>
        <w:t xml:space="preserve"> includes precautions taken on the advice of a </w:t>
      </w:r>
      <w:r>
        <w:rPr>
          <w:color w:val="000000"/>
        </w:rPr>
        <w:t>doctor</w:t>
      </w:r>
      <w:r>
        <w:t xml:space="preserve"> or an authorised officer.</w:t>
      </w:r>
    </w:p>
    <w:p w14:paraId="2F539D3C" w14:textId="77777777" w:rsidR="008B3391" w:rsidRDefault="00EE5F69">
      <w:pPr>
        <w:pStyle w:val="AH3sec"/>
      </w:pPr>
      <w:bookmarkStart w:id="25" w:name="_Toc478805462"/>
      <w:r>
        <w:rPr>
          <w:noProof/>
        </w:rPr>
        <w:t xml:space="preserve">19 </w:t>
      </w:r>
      <w:r>
        <w:rPr>
          <w:noProof/>
        </w:rPr>
        <w:tab/>
      </w:r>
      <w:r>
        <w:t>Exclusion from school or home-based care—contacts</w:t>
      </w:r>
      <w:bookmarkEnd w:id="25"/>
    </w:p>
    <w:p w14:paraId="35C3D2DA" w14:textId="77777777" w:rsidR="008B3391" w:rsidRDefault="00EE5F69">
      <w:pPr>
        <w:pStyle w:val="Amain"/>
        <w:rPr>
          <w:color w:val="000000"/>
        </w:rPr>
      </w:pPr>
      <w:r>
        <w:rPr>
          <w:b/>
          <w:noProof/>
        </w:rPr>
        <w:t xml:space="preserve">(1) </w:t>
      </w:r>
      <w:r>
        <w:rPr>
          <w:b/>
          <w:noProof/>
        </w:rPr>
        <w:tab/>
      </w:r>
      <w:r>
        <w:t xml:space="preserve">A parent or guardian of a child enrolled at a school or attending home-based care must not, if the </w:t>
      </w:r>
      <w:r>
        <w:rPr>
          <w:color w:val="000000"/>
        </w:rPr>
        <w:t>parent or guardian has reasonable grounds for believing that the child has been in contact with a person who has a condition mentioned in Schedule 1, allow the child to attend school or care for the period specified in Schedule 1 for contacts of persons with the condition.</w:t>
      </w:r>
    </w:p>
    <w:p w14:paraId="347CB6AF" w14:textId="77777777" w:rsidR="008B3391" w:rsidRDefault="00EE5F69">
      <w:pPr>
        <w:pStyle w:val="Amainreturn"/>
      </w:pPr>
      <w:r>
        <w:t>Maximum penalty:  10 penalty units.</w:t>
      </w:r>
    </w:p>
    <w:p w14:paraId="2F7927F9" w14:textId="77777777" w:rsidR="008B3391" w:rsidRDefault="00EE5F69">
      <w:pPr>
        <w:pStyle w:val="Amainreturn"/>
      </w:pPr>
      <w:r>
        <w:rPr>
          <w:b/>
          <w:noProof/>
        </w:rPr>
        <w:t xml:space="preserve">(2) </w:t>
      </w:r>
      <w:r>
        <w:rPr>
          <w:b/>
          <w:noProof/>
        </w:rPr>
        <w:tab/>
      </w:r>
      <w:r>
        <w:rPr>
          <w:color w:val="000000"/>
        </w:rPr>
        <w:t>The person in charge of a school or home-based care must not, i</w:t>
      </w:r>
      <w:r>
        <w:t>f the person in charge has reasonable grounds for believing that the child has been in contact with a person who has a condition mentioned in Schedule 1, allow the child to attend school or care for the period specified in Schedule 1 for contacts of persons with the condition.</w:t>
      </w:r>
    </w:p>
    <w:p w14:paraId="55FF5179" w14:textId="77777777" w:rsidR="008B3391" w:rsidRDefault="00EE5F69">
      <w:pPr>
        <w:pStyle w:val="Amainreturn"/>
      </w:pPr>
      <w:r>
        <w:lastRenderedPageBreak/>
        <w:t>Maximum penalty:  10 penalty units.</w:t>
      </w:r>
    </w:p>
    <w:p w14:paraId="3EE57CE1" w14:textId="77777777" w:rsidR="008B3391" w:rsidRDefault="00EE5F69">
      <w:pPr>
        <w:pStyle w:val="AH3sec"/>
      </w:pPr>
      <w:bookmarkStart w:id="26" w:name="_Toc478805463"/>
      <w:r>
        <w:rPr>
          <w:noProof/>
        </w:rPr>
        <w:t xml:space="preserve">20 </w:t>
      </w:r>
      <w:r>
        <w:rPr>
          <w:noProof/>
        </w:rPr>
        <w:tab/>
      </w:r>
      <w:r>
        <w:t>Contacts of children with Schedule 1 conditions—precautions</w:t>
      </w:r>
      <w:bookmarkEnd w:id="26"/>
    </w:p>
    <w:p w14:paraId="04F48920" w14:textId="77777777" w:rsidR="008B3391" w:rsidRDefault="00EE5F69">
      <w:pPr>
        <w:pStyle w:val="Amain"/>
      </w:pPr>
      <w:r>
        <w:rPr>
          <w:b/>
          <w:noProof/>
        </w:rPr>
        <w:t xml:space="preserve">(1) </w:t>
      </w:r>
      <w:r>
        <w:rPr>
          <w:b/>
          <w:noProof/>
        </w:rPr>
        <w:tab/>
      </w:r>
      <w:r>
        <w:t>This regulation applies if—</w:t>
      </w:r>
    </w:p>
    <w:p w14:paraId="343D4BBF" w14:textId="77777777" w:rsidR="008B3391" w:rsidRDefault="00EE5F69">
      <w:pPr>
        <w:pStyle w:val="Apara"/>
      </w:pPr>
      <w:r>
        <w:rPr>
          <w:color w:val="000000"/>
        </w:rPr>
        <w:tab/>
        <w:t>(</w:t>
      </w:r>
      <w:r>
        <w:rPr>
          <w:noProof/>
          <w:color w:val="000000"/>
        </w:rPr>
        <w:t>a</w:t>
      </w:r>
      <w:r>
        <w:rPr>
          <w:color w:val="000000"/>
        </w:rPr>
        <w:t>)</w:t>
      </w:r>
      <w:r>
        <w:rPr>
          <w:color w:val="000000"/>
        </w:rPr>
        <w:tab/>
        <w:t>a child (</w:t>
      </w:r>
      <w:r>
        <w:rPr>
          <w:b/>
          <w:i/>
          <w:color w:val="000000"/>
        </w:rPr>
        <w:t>the contact</w:t>
      </w:r>
      <w:r>
        <w:rPr>
          <w:color w:val="000000"/>
        </w:rPr>
        <w:t xml:space="preserve"> </w:t>
      </w:r>
      <w:r>
        <w:rPr>
          <w:b/>
          <w:i/>
          <w:color w:val="000000"/>
        </w:rPr>
        <w:t>child</w:t>
      </w:r>
      <w:r>
        <w:rPr>
          <w:color w:val="000000"/>
        </w:rPr>
        <w:t xml:space="preserve">) </w:t>
      </w:r>
      <w:r>
        <w:t>is a contact of a person who has a condition mentioned in Schedule 1; and</w:t>
      </w:r>
    </w:p>
    <w:p w14:paraId="2E8F9DED" w14:textId="77777777" w:rsidR="008B3391" w:rsidRDefault="00EE5F69">
      <w:pPr>
        <w:pStyle w:val="Apara"/>
      </w:pPr>
      <w:r>
        <w:tab/>
        <w:t>(</w:t>
      </w:r>
      <w:r>
        <w:rPr>
          <w:noProof/>
        </w:rPr>
        <w:t>b</w:t>
      </w:r>
      <w:r>
        <w:t>)</w:t>
      </w:r>
      <w:r>
        <w:tab/>
        <w:t>a period of exclusion from school or home-based care is specified in Schedule 1 for such children.</w:t>
      </w:r>
    </w:p>
    <w:p w14:paraId="56AA6822" w14:textId="77777777" w:rsidR="008B3391" w:rsidRDefault="00EE5F69">
      <w:pPr>
        <w:pStyle w:val="Amain"/>
      </w:pPr>
      <w:r>
        <w:rPr>
          <w:b/>
          <w:noProof/>
        </w:rPr>
        <w:t xml:space="preserve">(2) </w:t>
      </w:r>
      <w:r>
        <w:rPr>
          <w:b/>
          <w:noProof/>
        </w:rPr>
        <w:tab/>
      </w:r>
      <w:r>
        <w:t>A person responsible for the contact child must, during the period of exclusion from school or care, take reasonable precautions (appropriate to the condition) to prevent possible transmission of the condition by the contact child.</w:t>
      </w:r>
    </w:p>
    <w:p w14:paraId="6269D4CA" w14:textId="77777777" w:rsidR="008B3391" w:rsidRDefault="00EE5F69">
      <w:pPr>
        <w:pStyle w:val="Amainreturn"/>
      </w:pPr>
      <w:r>
        <w:t>Maximum penalty:  10 penalty units.</w:t>
      </w:r>
    </w:p>
    <w:p w14:paraId="11152D91" w14:textId="77777777" w:rsidR="008B3391" w:rsidRDefault="00EE5F69">
      <w:pPr>
        <w:pStyle w:val="Amain"/>
      </w:pPr>
      <w:r>
        <w:rPr>
          <w:b/>
          <w:noProof/>
        </w:rPr>
        <w:t xml:space="preserve">(3) </w:t>
      </w:r>
      <w:r>
        <w:rPr>
          <w:b/>
          <w:noProof/>
        </w:rPr>
        <w:tab/>
      </w:r>
      <w:r>
        <w:t>In this regulation—</w:t>
      </w:r>
    </w:p>
    <w:p w14:paraId="7481C187" w14:textId="77777777" w:rsidR="008B3391" w:rsidRDefault="00EE5F69">
      <w:pPr>
        <w:pStyle w:val="aDef"/>
      </w:pPr>
      <w:r>
        <w:rPr>
          <w:b/>
          <w:i/>
        </w:rPr>
        <w:t>reasonable precautions</w:t>
      </w:r>
      <w:r>
        <w:t xml:space="preserve"> includes precautions taken on the advice of a </w:t>
      </w:r>
      <w:r>
        <w:rPr>
          <w:color w:val="000000"/>
        </w:rPr>
        <w:t>doctor</w:t>
      </w:r>
      <w:r>
        <w:t xml:space="preserve"> or an authorised officer.</w:t>
      </w:r>
    </w:p>
    <w:p w14:paraId="30EA5E8A" w14:textId="77777777" w:rsidR="008B3391" w:rsidRDefault="00EE5F69">
      <w:pPr>
        <w:pStyle w:val="AH2Div"/>
      </w:pPr>
      <w:bookmarkStart w:id="27" w:name="_Toc478805464"/>
      <w:r>
        <w:t>Division 2.5—Transmissible notifiable conditions</w:t>
      </w:r>
      <w:bookmarkEnd w:id="27"/>
    </w:p>
    <w:p w14:paraId="2A39AFC6" w14:textId="77777777" w:rsidR="008B3391" w:rsidRDefault="00EE5F69">
      <w:pPr>
        <w:pStyle w:val="AH3sec"/>
      </w:pPr>
      <w:bookmarkStart w:id="28" w:name="_Toc478805465"/>
      <w:r>
        <w:rPr>
          <w:noProof/>
        </w:rPr>
        <w:t xml:space="preserve">21 </w:t>
      </w:r>
      <w:r>
        <w:rPr>
          <w:noProof/>
        </w:rPr>
        <w:tab/>
      </w:r>
      <w:r>
        <w:t>Persons with transmissible notifiable conditions</w:t>
      </w:r>
      <w:bookmarkEnd w:id="28"/>
    </w:p>
    <w:p w14:paraId="0218F807" w14:textId="77777777" w:rsidR="008B3391" w:rsidRDefault="00EE5F69">
      <w:pPr>
        <w:pStyle w:val="Amain"/>
      </w:pPr>
      <w:r>
        <w:rPr>
          <w:b/>
          <w:noProof/>
        </w:rPr>
        <w:t xml:space="preserve">(1) </w:t>
      </w:r>
      <w:r>
        <w:rPr>
          <w:b/>
          <w:noProof/>
        </w:rPr>
        <w:tab/>
      </w:r>
      <w:r>
        <w:t>A person who knows or suspects that he or she has a transmissible notifiable condition, or knows or suspects that he or she is a contact of such a person, must take reasonable precautions (appropriate to that condition) against transmitting the condition.</w:t>
      </w:r>
    </w:p>
    <w:p w14:paraId="12EFE7C2" w14:textId="77777777" w:rsidR="008B3391" w:rsidRDefault="00EE5F69">
      <w:pPr>
        <w:pStyle w:val="Amainreturn"/>
      </w:pPr>
      <w:r>
        <w:t>Maximum penalty:  10 penalty units.</w:t>
      </w:r>
    </w:p>
    <w:p w14:paraId="189AAE56" w14:textId="77777777" w:rsidR="008B3391" w:rsidRDefault="00EE5F69">
      <w:pPr>
        <w:pStyle w:val="Amain"/>
      </w:pPr>
      <w:r>
        <w:rPr>
          <w:b/>
          <w:noProof/>
        </w:rPr>
        <w:t xml:space="preserve">(2) </w:t>
      </w:r>
      <w:r>
        <w:rPr>
          <w:b/>
          <w:noProof/>
        </w:rPr>
        <w:tab/>
      </w:r>
      <w:r>
        <w:t xml:space="preserve">If a person responsible (the </w:t>
      </w:r>
      <w:r>
        <w:rPr>
          <w:b/>
          <w:i/>
        </w:rPr>
        <w:t>responsible person</w:t>
      </w:r>
      <w:r>
        <w:t xml:space="preserve">) for another person (the </w:t>
      </w:r>
      <w:r>
        <w:rPr>
          <w:b/>
          <w:i/>
        </w:rPr>
        <w:t>other person</w:t>
      </w:r>
      <w:r>
        <w:t>) knows or suspects that the other person has a transmissible notifiable condition, or knows or suspects that the other person is a contact of such a person, the responsible person must take reasonable precautions (appropriate to the condition) to prevent the other person from transmitting the condition.</w:t>
      </w:r>
    </w:p>
    <w:p w14:paraId="011ECDD9" w14:textId="77777777" w:rsidR="008B3391" w:rsidRDefault="00EE5F69">
      <w:pPr>
        <w:pStyle w:val="Amainreturn"/>
      </w:pPr>
      <w:r>
        <w:t>Maximum penalty:  10 penalty units.</w:t>
      </w:r>
    </w:p>
    <w:p w14:paraId="15CB9E94" w14:textId="77777777" w:rsidR="008B3391" w:rsidRDefault="00EE5F69">
      <w:pPr>
        <w:pStyle w:val="Amain"/>
      </w:pPr>
      <w:r>
        <w:rPr>
          <w:b/>
          <w:noProof/>
        </w:rPr>
        <w:t xml:space="preserve">(3) </w:t>
      </w:r>
      <w:r>
        <w:rPr>
          <w:b/>
          <w:noProof/>
        </w:rPr>
        <w:tab/>
      </w:r>
      <w:r>
        <w:t>In this regulation—</w:t>
      </w:r>
    </w:p>
    <w:p w14:paraId="3F8F55B4" w14:textId="77777777" w:rsidR="008B3391" w:rsidRDefault="00EE5F69">
      <w:pPr>
        <w:pStyle w:val="aDef"/>
      </w:pPr>
      <w:r>
        <w:rPr>
          <w:b/>
          <w:i/>
        </w:rPr>
        <w:t>reasonable precautions</w:t>
      </w:r>
      <w:r>
        <w:t xml:space="preserve"> includes precautions taken on the advice of a </w:t>
      </w:r>
      <w:r>
        <w:rPr>
          <w:color w:val="000000"/>
        </w:rPr>
        <w:t>doctor</w:t>
      </w:r>
      <w:r>
        <w:t xml:space="preserve"> (including an authorised medical officer) or an authorised officer.</w:t>
      </w:r>
    </w:p>
    <w:p w14:paraId="78D7B9BC" w14:textId="77777777" w:rsidR="008B3391" w:rsidRDefault="00EE5F69">
      <w:pPr>
        <w:pStyle w:val="AH1Part"/>
      </w:pPr>
      <w:r>
        <w:br w:type="page"/>
      </w:r>
      <w:bookmarkStart w:id="29" w:name="_Toc478805466"/>
      <w:r>
        <w:lastRenderedPageBreak/>
        <w:t>part 3—cervical cytology</w:t>
      </w:r>
      <w:bookmarkEnd w:id="29"/>
    </w:p>
    <w:p w14:paraId="06FD53A4" w14:textId="77777777" w:rsidR="008B3391" w:rsidRDefault="00EE5F69">
      <w:pPr>
        <w:pStyle w:val="AH2Div"/>
      </w:pPr>
      <w:bookmarkStart w:id="30" w:name="_Toc478805467"/>
      <w:r>
        <w:t>Division 3.1—Cervical cytology register</w:t>
      </w:r>
      <w:bookmarkEnd w:id="30"/>
    </w:p>
    <w:p w14:paraId="3F7E753F" w14:textId="77777777" w:rsidR="008B3391" w:rsidRDefault="00EE5F69">
      <w:pPr>
        <w:pStyle w:val="AH3sec"/>
      </w:pPr>
      <w:bookmarkStart w:id="31" w:name="_Toc478805468"/>
      <w:r>
        <w:rPr>
          <w:noProof/>
        </w:rPr>
        <w:t xml:space="preserve">22 </w:t>
      </w:r>
      <w:r>
        <w:rPr>
          <w:noProof/>
        </w:rPr>
        <w:tab/>
      </w:r>
      <w:r>
        <w:rPr>
          <w:vanish/>
        </w:rPr>
        <w:t xml:space="preserve"> </w:t>
      </w:r>
      <w:r>
        <w:t>What is registrable information?</w:t>
      </w:r>
      <w:bookmarkEnd w:id="31"/>
    </w:p>
    <w:p w14:paraId="7164D457" w14:textId="77777777" w:rsidR="008B3391" w:rsidRDefault="00EE5F69">
      <w:pPr>
        <w:pStyle w:val="Amain"/>
        <w:rPr>
          <w:color w:val="000000"/>
        </w:rPr>
      </w:pPr>
      <w:r>
        <w:rPr>
          <w:color w:val="000000"/>
        </w:rPr>
        <w:tab/>
      </w:r>
      <w:r>
        <w:rPr>
          <w:b/>
          <w:i/>
          <w:color w:val="000000"/>
        </w:rPr>
        <w:t xml:space="preserve">Registrable information </w:t>
      </w:r>
      <w:r>
        <w:rPr>
          <w:color w:val="000000"/>
        </w:rPr>
        <w:t>is the following information about a woman and her cervical smear or cervical tissue:</w:t>
      </w:r>
    </w:p>
    <w:p w14:paraId="4433015F" w14:textId="77777777" w:rsidR="008B3391" w:rsidRDefault="00EE5F69">
      <w:pPr>
        <w:pStyle w:val="Apara"/>
      </w:pPr>
      <w:r>
        <w:tab/>
        <w:t>(</w:t>
      </w:r>
      <w:r>
        <w:rPr>
          <w:noProof/>
        </w:rPr>
        <w:t>a</w:t>
      </w:r>
      <w:r>
        <w:t>)</w:t>
      </w:r>
      <w:r>
        <w:tab/>
        <w:t>her full name and any previous name;</w:t>
      </w:r>
    </w:p>
    <w:p w14:paraId="73C86569" w14:textId="77777777" w:rsidR="008B3391" w:rsidRDefault="00EE5F69">
      <w:pPr>
        <w:pStyle w:val="Apara"/>
      </w:pPr>
      <w:r>
        <w:tab/>
        <w:t>(</w:t>
      </w:r>
      <w:r>
        <w:rPr>
          <w:noProof/>
        </w:rPr>
        <w:t>b</w:t>
      </w:r>
      <w:r>
        <w:t>)</w:t>
      </w:r>
      <w:r>
        <w:tab/>
        <w:t>her date of birth;</w:t>
      </w:r>
    </w:p>
    <w:p w14:paraId="69E76D6B" w14:textId="77777777" w:rsidR="008B3391" w:rsidRDefault="00EE5F69">
      <w:pPr>
        <w:pStyle w:val="Apara"/>
      </w:pPr>
      <w:r>
        <w:tab/>
        <w:t>(</w:t>
      </w:r>
      <w:r>
        <w:rPr>
          <w:noProof/>
        </w:rPr>
        <w:t>c</w:t>
      </w:r>
      <w:r>
        <w:t>)</w:t>
      </w:r>
      <w:r>
        <w:tab/>
        <w:t>her postal address;</w:t>
      </w:r>
    </w:p>
    <w:p w14:paraId="6E5DA0DF" w14:textId="77777777" w:rsidR="008B3391" w:rsidRDefault="00EE5F69">
      <w:pPr>
        <w:pStyle w:val="Apara"/>
      </w:pPr>
      <w:r>
        <w:tab/>
        <w:t>(</w:t>
      </w:r>
      <w:r>
        <w:rPr>
          <w:noProof/>
        </w:rPr>
        <w:t>d</w:t>
      </w:r>
      <w:r>
        <w:t>)</w:t>
      </w:r>
      <w:r>
        <w:tab/>
        <w:t>the date the smear or tissue was taken;</w:t>
      </w:r>
    </w:p>
    <w:p w14:paraId="18F186A5" w14:textId="77777777" w:rsidR="008B3391" w:rsidRDefault="00EE5F69">
      <w:pPr>
        <w:pStyle w:val="Apara"/>
      </w:pPr>
      <w:r>
        <w:tab/>
        <w:t>(</w:t>
      </w:r>
      <w:r>
        <w:rPr>
          <w:noProof/>
        </w:rPr>
        <w:t>e</w:t>
      </w:r>
      <w:r>
        <w:t>)</w:t>
      </w:r>
      <w:r>
        <w:tab/>
        <w:t>the identification code of the laboratory that examined the smear or tissue;</w:t>
      </w:r>
    </w:p>
    <w:p w14:paraId="04C736B2" w14:textId="77777777" w:rsidR="008B3391" w:rsidRDefault="00EE5F69">
      <w:pPr>
        <w:pStyle w:val="Apara"/>
      </w:pPr>
      <w:r>
        <w:tab/>
        <w:t>(</w:t>
      </w:r>
      <w:r>
        <w:rPr>
          <w:noProof/>
        </w:rPr>
        <w:t>f</w:t>
      </w:r>
      <w:r>
        <w:t>)</w:t>
      </w:r>
      <w:r>
        <w:tab/>
        <w:t>the identification code of the health practitioner who took the smear or tissue;</w:t>
      </w:r>
    </w:p>
    <w:p w14:paraId="6989FA77" w14:textId="77777777" w:rsidR="008B3391" w:rsidRDefault="00EE5F69">
      <w:pPr>
        <w:pStyle w:val="Apara"/>
      </w:pPr>
      <w:r>
        <w:tab/>
        <w:t>(</w:t>
      </w:r>
      <w:r>
        <w:rPr>
          <w:noProof/>
        </w:rPr>
        <w:t>g</w:t>
      </w:r>
      <w:r>
        <w:t>)</w:t>
      </w:r>
      <w:r>
        <w:tab/>
        <w:t>her test results;</w:t>
      </w:r>
    </w:p>
    <w:p w14:paraId="6D5AA316" w14:textId="77777777" w:rsidR="008B3391" w:rsidRDefault="00EE5F69">
      <w:pPr>
        <w:pStyle w:val="Apara"/>
      </w:pPr>
      <w:r>
        <w:tab/>
        <w:t>(</w:t>
      </w:r>
      <w:r>
        <w:rPr>
          <w:noProof/>
        </w:rPr>
        <w:t>h</w:t>
      </w:r>
      <w:r>
        <w:t>)</w:t>
      </w:r>
      <w:r>
        <w:tab/>
        <w:t>for a smear with abnormal test results—</w:t>
      </w:r>
    </w:p>
    <w:p w14:paraId="492F667F" w14:textId="77777777" w:rsidR="008B3391" w:rsidRDefault="00EE5F69">
      <w:pPr>
        <w:pStyle w:val="Asubpara"/>
      </w:pPr>
      <w:r>
        <w:tab/>
        <w:t>(</w:t>
      </w:r>
      <w:proofErr w:type="spellStart"/>
      <w:r>
        <w:t>i</w:t>
      </w:r>
      <w:proofErr w:type="spellEnd"/>
      <w:r>
        <w:t>)</w:t>
      </w:r>
      <w:r>
        <w:tab/>
        <w:t>the period of time (if any) within which the laboratory that examined the smear has advised the health practitioner who took the smear to take another smear; or</w:t>
      </w:r>
    </w:p>
    <w:p w14:paraId="3A7BF85E" w14:textId="77777777" w:rsidR="008B3391" w:rsidRDefault="00EE5F69">
      <w:pPr>
        <w:pStyle w:val="Asubpara"/>
      </w:pPr>
      <w:r>
        <w:tab/>
        <w:t>(ii)</w:t>
      </w:r>
      <w:r>
        <w:tab/>
        <w:t>the details of other management recommendations (that is, coloscopy plus biopsy).</w:t>
      </w:r>
    </w:p>
    <w:p w14:paraId="40F40D02" w14:textId="77777777" w:rsidR="008B3391" w:rsidRDefault="00EE5F69">
      <w:pPr>
        <w:pStyle w:val="AH3sec"/>
      </w:pPr>
      <w:bookmarkStart w:id="32" w:name="_Toc478805469"/>
      <w:r>
        <w:rPr>
          <w:noProof/>
        </w:rPr>
        <w:t xml:space="preserve">23 </w:t>
      </w:r>
      <w:r>
        <w:rPr>
          <w:noProof/>
        </w:rPr>
        <w:tab/>
      </w:r>
      <w:r>
        <w:t>Participation in the cervical cancer prevention program</w:t>
      </w:r>
      <w:bookmarkEnd w:id="32"/>
    </w:p>
    <w:p w14:paraId="6DA3DDEA" w14:textId="77777777" w:rsidR="008B3391" w:rsidRDefault="00EE5F69">
      <w:pPr>
        <w:pStyle w:val="Amain"/>
      </w:pPr>
      <w:r>
        <w:rPr>
          <w:b/>
          <w:noProof/>
        </w:rPr>
        <w:t xml:space="preserve">(1) </w:t>
      </w:r>
      <w:r>
        <w:rPr>
          <w:b/>
          <w:noProof/>
        </w:rPr>
        <w:tab/>
      </w:r>
      <w:r>
        <w:t>The chief health officer must inform each woman from whom a cervical smear or cervical tissue is to be taken—</w:t>
      </w:r>
    </w:p>
    <w:p w14:paraId="42855231" w14:textId="77777777" w:rsidR="008B3391" w:rsidRDefault="00EE5F69">
      <w:pPr>
        <w:pStyle w:val="Apara"/>
      </w:pPr>
      <w:r>
        <w:tab/>
        <w:t>(</w:t>
      </w:r>
      <w:r>
        <w:rPr>
          <w:noProof/>
        </w:rPr>
        <w:t>a</w:t>
      </w:r>
      <w:r>
        <w:t>)</w:t>
      </w:r>
      <w:r>
        <w:tab/>
        <w:t>of her right to choose not to participate in the cervical cancer prevention program by contributing registrable information to the cervical cytology register;  and</w:t>
      </w:r>
    </w:p>
    <w:p w14:paraId="0FAF0921" w14:textId="77777777" w:rsidR="008B3391" w:rsidRDefault="00EE5F69">
      <w:pPr>
        <w:pStyle w:val="Apara"/>
      </w:pPr>
      <w:r>
        <w:tab/>
        <w:t>(</w:t>
      </w:r>
      <w:r>
        <w:rPr>
          <w:noProof/>
        </w:rPr>
        <w:t>b</w:t>
      </w:r>
      <w:r>
        <w:t>)</w:t>
      </w:r>
      <w:r>
        <w:tab/>
        <w:t>that failure to participate in the program will not affect her right to have the smear or tissue taken.</w:t>
      </w:r>
    </w:p>
    <w:p w14:paraId="48FDFCF9" w14:textId="77777777" w:rsidR="008B3391" w:rsidRDefault="00EE5F69">
      <w:pPr>
        <w:pStyle w:val="Amain"/>
      </w:pPr>
      <w:r>
        <w:rPr>
          <w:b/>
          <w:noProof/>
        </w:rPr>
        <w:t xml:space="preserve">(2) </w:t>
      </w:r>
      <w:r>
        <w:rPr>
          <w:b/>
          <w:noProof/>
        </w:rPr>
        <w:tab/>
      </w:r>
      <w:r>
        <w:t>A health practitioner who takes a cervical smear or cervical tissue from a woman must attach a refusal of consent marker to the pathology request form if the woman informs the practitioner that she does not consent to registration of her registrable information.</w:t>
      </w:r>
    </w:p>
    <w:p w14:paraId="52DEA8F5" w14:textId="77777777" w:rsidR="008B3391" w:rsidRDefault="00EE5F69" w:rsidP="00930BA6">
      <w:pPr>
        <w:pStyle w:val="Amain"/>
        <w:keepLines/>
      </w:pPr>
      <w:r>
        <w:rPr>
          <w:b/>
          <w:noProof/>
        </w:rPr>
        <w:lastRenderedPageBreak/>
        <w:t xml:space="preserve">(3) </w:t>
      </w:r>
      <w:r>
        <w:rPr>
          <w:b/>
          <w:noProof/>
        </w:rPr>
        <w:tab/>
      </w:r>
      <w:r>
        <w:t>However, a health practitioner who takes a cervical smear or cervical tissue from a woman must not attach a refusal of consent marker to the pathology request form unless the woman informs the practitioner that she does not consent to registration of her registrable information.</w:t>
      </w:r>
    </w:p>
    <w:p w14:paraId="4304AA4D" w14:textId="77777777" w:rsidR="008B3391" w:rsidRDefault="00EE5F69">
      <w:pPr>
        <w:pStyle w:val="Amain"/>
      </w:pPr>
      <w:r>
        <w:rPr>
          <w:b/>
          <w:noProof/>
        </w:rPr>
        <w:t xml:space="preserve">(4) </w:t>
      </w:r>
      <w:r>
        <w:rPr>
          <w:b/>
          <w:noProof/>
        </w:rPr>
        <w:tab/>
      </w:r>
      <w:r>
        <w:t>This regulation only applies to a woman whose usual place of residence is in the Territory.</w:t>
      </w:r>
    </w:p>
    <w:p w14:paraId="25062A02" w14:textId="77777777" w:rsidR="008B3391" w:rsidRDefault="00EE5F69">
      <w:pPr>
        <w:pStyle w:val="AH3sec"/>
      </w:pPr>
      <w:bookmarkStart w:id="33" w:name="_Toc478805470"/>
      <w:r>
        <w:rPr>
          <w:noProof/>
        </w:rPr>
        <w:t xml:space="preserve">24 </w:t>
      </w:r>
      <w:r>
        <w:rPr>
          <w:noProof/>
        </w:rPr>
        <w:tab/>
      </w:r>
      <w:r>
        <w:rPr>
          <w:vanish/>
        </w:rPr>
        <w:t xml:space="preserve"> </w:t>
      </w:r>
      <w:r>
        <w:t>Sending registrable information from the laboratory to the chief health officer</w:t>
      </w:r>
      <w:bookmarkEnd w:id="33"/>
    </w:p>
    <w:p w14:paraId="788666FD" w14:textId="77777777" w:rsidR="008B3391" w:rsidRDefault="00EE5F69">
      <w:pPr>
        <w:pStyle w:val="Amain"/>
      </w:pPr>
      <w:r>
        <w:rPr>
          <w:b/>
          <w:noProof/>
        </w:rPr>
        <w:t xml:space="preserve">(1) </w:t>
      </w:r>
      <w:r>
        <w:rPr>
          <w:b/>
          <w:noProof/>
        </w:rPr>
        <w:tab/>
      </w:r>
      <w:r>
        <w:t>The person responsible for the day-to-day control of a laboratory must, after a woman’s cervical smear or cervical tissue is examined, send the registrable information to the chief health officer, unless a refusal of consent marker is attached to the pathology request form.</w:t>
      </w:r>
    </w:p>
    <w:p w14:paraId="5729F710" w14:textId="77777777" w:rsidR="008B3391" w:rsidRDefault="00EE5F69">
      <w:pPr>
        <w:pStyle w:val="Amain"/>
      </w:pPr>
      <w:r>
        <w:rPr>
          <w:b/>
          <w:noProof/>
        </w:rPr>
        <w:t xml:space="preserve">(2) </w:t>
      </w:r>
      <w:r>
        <w:rPr>
          <w:b/>
          <w:noProof/>
        </w:rPr>
        <w:tab/>
      </w:r>
      <w:r>
        <w:t>If a person responsible for the day-to-day control of a laboratory gives registrable information to the chief health officer—</w:t>
      </w:r>
    </w:p>
    <w:p w14:paraId="7FF80417" w14:textId="77777777" w:rsidR="008B3391" w:rsidRDefault="00EE5F69">
      <w:pPr>
        <w:pStyle w:val="Apara"/>
        <w:rPr>
          <w:color w:val="000000"/>
        </w:rPr>
      </w:pPr>
      <w:r>
        <w:rPr>
          <w:color w:val="000000"/>
        </w:rPr>
        <w:tab/>
        <w:t>(a)</w:t>
      </w:r>
      <w:r>
        <w:rPr>
          <w:color w:val="000000"/>
        </w:rPr>
        <w:tab/>
        <w:t>giving the information is not—</w:t>
      </w:r>
    </w:p>
    <w:p w14:paraId="68C1DA0B" w14:textId="77777777" w:rsidR="008B3391" w:rsidRDefault="00EE5F69">
      <w:pPr>
        <w:pStyle w:val="Asubpara"/>
      </w:pPr>
      <w:r>
        <w:tab/>
        <w:t>(</w:t>
      </w:r>
      <w:proofErr w:type="spellStart"/>
      <w:r>
        <w:t>i</w:t>
      </w:r>
      <w:proofErr w:type="spellEnd"/>
      <w:r>
        <w:t>)</w:t>
      </w:r>
      <w:r>
        <w:tab/>
        <w:t>a breach of confidence;  or</w:t>
      </w:r>
    </w:p>
    <w:p w14:paraId="6FD6C337" w14:textId="77777777" w:rsidR="008B3391" w:rsidRDefault="00EE5F69">
      <w:pPr>
        <w:pStyle w:val="Asubpara"/>
      </w:pPr>
      <w:r>
        <w:tab/>
        <w:t>(ii)</w:t>
      </w:r>
      <w:r>
        <w:tab/>
        <w:t>a breach of professional etiquette; or</w:t>
      </w:r>
    </w:p>
    <w:p w14:paraId="1D0C126A" w14:textId="77777777" w:rsidR="008B3391" w:rsidRDefault="00EE5F69">
      <w:pPr>
        <w:pStyle w:val="Asubpara"/>
      </w:pPr>
      <w:r>
        <w:tab/>
        <w:t>(iii)</w:t>
      </w:r>
      <w:r>
        <w:tab/>
        <w:t>a breach of professional ethics; or</w:t>
      </w:r>
    </w:p>
    <w:p w14:paraId="732B22AE" w14:textId="77777777" w:rsidR="008B3391" w:rsidRDefault="00EE5F69">
      <w:pPr>
        <w:pStyle w:val="Asubpara"/>
      </w:pPr>
      <w:r>
        <w:tab/>
        <w:t>(iv)</w:t>
      </w:r>
      <w:r>
        <w:tab/>
        <w:t>a breach of a rule of professional conduct; and</w:t>
      </w:r>
    </w:p>
    <w:p w14:paraId="58DE5390" w14:textId="77777777" w:rsidR="008B3391" w:rsidRDefault="00EE5F69">
      <w:pPr>
        <w:pStyle w:val="Apara"/>
        <w:rPr>
          <w:color w:val="000000"/>
        </w:rPr>
      </w:pPr>
      <w:r>
        <w:rPr>
          <w:color w:val="000000"/>
        </w:rPr>
        <w:tab/>
        <w:t>(b)</w:t>
      </w:r>
      <w:r>
        <w:rPr>
          <w:color w:val="000000"/>
        </w:rPr>
        <w:tab/>
        <w:t>no civil or criminal liability is incurred only because the information is given.</w:t>
      </w:r>
    </w:p>
    <w:p w14:paraId="643899F2" w14:textId="683BE416" w:rsidR="008B3391" w:rsidRDefault="00EE5F69">
      <w:pPr>
        <w:pStyle w:val="AH3sec"/>
      </w:pPr>
      <w:bookmarkStart w:id="34" w:name="_Toc478805471"/>
      <w:r>
        <w:rPr>
          <w:noProof/>
        </w:rPr>
        <w:t xml:space="preserve">25 </w:t>
      </w:r>
      <w:r>
        <w:rPr>
          <w:noProof/>
        </w:rPr>
        <w:tab/>
      </w:r>
      <w:r>
        <w:t>Cervical cytology register</w:t>
      </w:r>
      <w:bookmarkEnd w:id="34"/>
    </w:p>
    <w:p w14:paraId="6A76C290" w14:textId="77777777" w:rsidR="008B3391" w:rsidRDefault="00EE5F69">
      <w:pPr>
        <w:pStyle w:val="Amain"/>
      </w:pPr>
      <w:r>
        <w:rPr>
          <w:b/>
          <w:noProof/>
        </w:rPr>
        <w:t xml:space="preserve">(1) </w:t>
      </w:r>
      <w:r>
        <w:rPr>
          <w:b/>
          <w:noProof/>
        </w:rPr>
        <w:tab/>
      </w:r>
      <w:r>
        <w:t xml:space="preserve">The chief health officer must maintain a </w:t>
      </w:r>
      <w:r>
        <w:rPr>
          <w:b/>
          <w:i/>
        </w:rPr>
        <w:t>cervical cytology register</w:t>
      </w:r>
      <w:r>
        <w:t>.</w:t>
      </w:r>
    </w:p>
    <w:p w14:paraId="6912EC7F" w14:textId="77777777" w:rsidR="008B3391" w:rsidRDefault="00EE5F69">
      <w:pPr>
        <w:pStyle w:val="Amain"/>
        <w:rPr>
          <w:b/>
          <w:color w:val="000080"/>
        </w:rPr>
      </w:pPr>
      <w:r>
        <w:rPr>
          <w:b/>
          <w:noProof/>
        </w:rPr>
        <w:t xml:space="preserve">(2) </w:t>
      </w:r>
      <w:r>
        <w:rPr>
          <w:b/>
          <w:noProof/>
        </w:rPr>
        <w:tab/>
      </w:r>
      <w:r>
        <w:t>The chief health officer must enter in the register registrable information provided under regulation</w:t>
      </w:r>
      <w:r>
        <w:rPr>
          <w:b/>
        </w:rPr>
        <w:t xml:space="preserve"> </w:t>
      </w:r>
      <w:r>
        <w:rPr>
          <w:noProof/>
          <w:color w:val="000080"/>
        </w:rPr>
        <w:t>24</w:t>
      </w:r>
      <w:r>
        <w:rPr>
          <w:color w:val="000080"/>
        </w:rPr>
        <w:t>.</w:t>
      </w:r>
    </w:p>
    <w:p w14:paraId="1607AA57" w14:textId="77777777" w:rsidR="008B3391" w:rsidRDefault="00EE5F69">
      <w:pPr>
        <w:pStyle w:val="Amain"/>
      </w:pPr>
      <w:r>
        <w:rPr>
          <w:b/>
          <w:noProof/>
        </w:rPr>
        <w:t xml:space="preserve">(3) </w:t>
      </w:r>
      <w:r>
        <w:rPr>
          <w:b/>
          <w:noProof/>
        </w:rPr>
        <w:tab/>
      </w:r>
      <w:r>
        <w:t xml:space="preserve">The cervical cytology register is the register under that name established under the </w:t>
      </w:r>
      <w:r>
        <w:rPr>
          <w:i/>
        </w:rPr>
        <w:t>Public Health (Cervical Cytology) Regulations</w:t>
      </w:r>
      <w:r>
        <w:t>, and includes the information on that register immediately before 15 January 2000.</w:t>
      </w:r>
    </w:p>
    <w:p w14:paraId="3F1E9C27" w14:textId="77777777" w:rsidR="008B3391" w:rsidRDefault="00EE5F69">
      <w:pPr>
        <w:pStyle w:val="Amain"/>
      </w:pPr>
      <w:r>
        <w:rPr>
          <w:b/>
          <w:noProof/>
        </w:rPr>
        <w:t xml:space="preserve">(4) </w:t>
      </w:r>
      <w:r>
        <w:rPr>
          <w:b/>
          <w:noProof/>
        </w:rPr>
        <w:tab/>
      </w:r>
      <w:proofErr w:type="spellStart"/>
      <w:r>
        <w:t>Subregulation</w:t>
      </w:r>
      <w:proofErr w:type="spellEnd"/>
      <w:r>
        <w:t xml:space="preserve"> (3) and this </w:t>
      </w:r>
      <w:proofErr w:type="spellStart"/>
      <w:r>
        <w:t>subregulation</w:t>
      </w:r>
      <w:proofErr w:type="spellEnd"/>
      <w:r>
        <w:t xml:space="preserve"> cease to have effect on 1 January 2001.</w:t>
      </w:r>
    </w:p>
    <w:p w14:paraId="14596820" w14:textId="5CAA09F0" w:rsidR="008B3391" w:rsidRDefault="00EE5F69">
      <w:pPr>
        <w:pStyle w:val="AH3sec"/>
      </w:pPr>
      <w:bookmarkStart w:id="35" w:name="_Toc478805472"/>
      <w:r>
        <w:rPr>
          <w:noProof/>
        </w:rPr>
        <w:lastRenderedPageBreak/>
        <w:t xml:space="preserve">26 </w:t>
      </w:r>
      <w:r>
        <w:rPr>
          <w:noProof/>
        </w:rPr>
        <w:tab/>
      </w:r>
      <w:r>
        <w:t>Use of information on cervical cytology register</w:t>
      </w:r>
      <w:bookmarkEnd w:id="35"/>
    </w:p>
    <w:p w14:paraId="44FC52F0" w14:textId="77777777" w:rsidR="008B3391" w:rsidRDefault="00EE5F69">
      <w:pPr>
        <w:pStyle w:val="Amain"/>
      </w:pPr>
      <w:r>
        <w:rPr>
          <w:b/>
          <w:noProof/>
        </w:rPr>
        <w:t xml:space="preserve">(1) </w:t>
      </w:r>
      <w:r>
        <w:rPr>
          <w:b/>
          <w:noProof/>
        </w:rPr>
        <w:tab/>
      </w:r>
      <w:r>
        <w:t>The cervical cytology register is established for the following purposes:</w:t>
      </w:r>
    </w:p>
    <w:p w14:paraId="1F06ADB0" w14:textId="77777777" w:rsidR="008B3391" w:rsidRDefault="00EE5F69">
      <w:pPr>
        <w:pStyle w:val="Apara"/>
      </w:pPr>
      <w:r>
        <w:tab/>
        <w:t>(</w:t>
      </w:r>
      <w:r>
        <w:rPr>
          <w:noProof/>
        </w:rPr>
        <w:t>a</w:t>
      </w:r>
      <w:r>
        <w:t>)</w:t>
      </w:r>
      <w:r>
        <w:tab/>
        <w:t>after a woman has had her cervical smear taken and the test results recorded on the register—to remind the woman (after a reasonable time following the end of a period determined by the chief health officer after the smear was taken) that she should have another smear taken, if she has failed to do so;</w:t>
      </w:r>
    </w:p>
    <w:p w14:paraId="5E41ED03" w14:textId="77777777" w:rsidR="008B3391" w:rsidRDefault="00EE5F69">
      <w:pPr>
        <w:pStyle w:val="Apara"/>
      </w:pPr>
      <w:r>
        <w:tab/>
        <w:t>(</w:t>
      </w:r>
      <w:r>
        <w:rPr>
          <w:noProof/>
        </w:rPr>
        <w:t>b</w:t>
      </w:r>
      <w:r>
        <w:t>)</w:t>
      </w:r>
      <w:r>
        <w:tab/>
        <w:t>to establish a record of test results that links each woman on the register with her health practitioner and any laboratory that produces her test results;</w:t>
      </w:r>
    </w:p>
    <w:p w14:paraId="222E6F26" w14:textId="77777777" w:rsidR="008B3391" w:rsidRDefault="00EE5F69">
      <w:pPr>
        <w:pStyle w:val="Apara"/>
      </w:pPr>
      <w:r>
        <w:tab/>
        <w:t>(</w:t>
      </w:r>
      <w:r>
        <w:rPr>
          <w:noProof/>
        </w:rPr>
        <w:t>c</w:t>
      </w:r>
      <w:r>
        <w:t>)</w:t>
      </w:r>
      <w:r>
        <w:tab/>
        <w:t>to monitor test results to encourage consistency of performance between laboratories;</w:t>
      </w:r>
    </w:p>
    <w:p w14:paraId="6A6ABD39" w14:textId="77777777" w:rsidR="008B3391" w:rsidRDefault="00EE5F69">
      <w:pPr>
        <w:pStyle w:val="Apara"/>
      </w:pPr>
      <w:r>
        <w:tab/>
        <w:t>(</w:t>
      </w:r>
      <w:r>
        <w:rPr>
          <w:noProof/>
        </w:rPr>
        <w:t>d</w:t>
      </w:r>
      <w:r>
        <w:t>)</w:t>
      </w:r>
      <w:r>
        <w:tab/>
        <w:t>to provide data for the following purposes:</w:t>
      </w:r>
    </w:p>
    <w:p w14:paraId="1BEA2B4C" w14:textId="77777777" w:rsidR="008B3391" w:rsidRDefault="00EE5F69">
      <w:pPr>
        <w:pStyle w:val="Asubpara"/>
      </w:pPr>
      <w:r>
        <w:tab/>
        <w:t>(</w:t>
      </w:r>
      <w:proofErr w:type="spellStart"/>
      <w:r>
        <w:rPr>
          <w:noProof/>
        </w:rPr>
        <w:t>i</w:t>
      </w:r>
      <w:proofErr w:type="spellEnd"/>
      <w:r>
        <w:t>)</w:t>
      </w:r>
      <w:r>
        <w:tab/>
        <w:t>to assess participation in the cervical cancer prevention program;</w:t>
      </w:r>
    </w:p>
    <w:p w14:paraId="018BB231" w14:textId="77777777" w:rsidR="008B3391" w:rsidRDefault="00EE5F69">
      <w:pPr>
        <w:pStyle w:val="Asubpara"/>
      </w:pPr>
      <w:r>
        <w:tab/>
        <w:t>(</w:t>
      </w:r>
      <w:r>
        <w:rPr>
          <w:noProof/>
        </w:rPr>
        <w:t>ii</w:t>
      </w:r>
      <w:r>
        <w:t>)</w:t>
      </w:r>
      <w:r>
        <w:tab/>
        <w:t>to assist in the design of strategies to educate women to take responsibility for having a cervical smear taken at appropriate intervals;</w:t>
      </w:r>
    </w:p>
    <w:p w14:paraId="673FC263" w14:textId="77777777" w:rsidR="008B3391" w:rsidRDefault="00EE5F69">
      <w:pPr>
        <w:pStyle w:val="Asubpara"/>
      </w:pPr>
      <w:r>
        <w:tab/>
        <w:t>(</w:t>
      </w:r>
      <w:r>
        <w:rPr>
          <w:noProof/>
        </w:rPr>
        <w:t>iii</w:t>
      </w:r>
      <w:r>
        <w:t>)</w:t>
      </w:r>
      <w:r>
        <w:tab/>
        <w:t>to assist in the design of strategies to encourage women to be included in the register;</w:t>
      </w:r>
    </w:p>
    <w:p w14:paraId="14113FD6" w14:textId="77777777" w:rsidR="008B3391" w:rsidRDefault="00EE5F69">
      <w:pPr>
        <w:pStyle w:val="Asubpara"/>
      </w:pPr>
      <w:r>
        <w:tab/>
        <w:t>(</w:t>
      </w:r>
      <w:r>
        <w:rPr>
          <w:noProof/>
        </w:rPr>
        <w:t>iv</w:t>
      </w:r>
      <w:r>
        <w:t>)</w:t>
      </w:r>
      <w:r>
        <w:tab/>
        <w:t>for use in research programs approved under paragraph (4) (a) into the alleviation and prevention of cervical cancer;</w:t>
      </w:r>
    </w:p>
    <w:p w14:paraId="74CABAF2" w14:textId="77777777" w:rsidR="008B3391" w:rsidRDefault="00EE5F69">
      <w:pPr>
        <w:pStyle w:val="Asubpara"/>
      </w:pPr>
      <w:r>
        <w:tab/>
        <w:t>(</w:t>
      </w:r>
      <w:r>
        <w:rPr>
          <w:noProof/>
        </w:rPr>
        <w:t>v</w:t>
      </w:r>
      <w:r>
        <w:t>)</w:t>
      </w:r>
      <w:r>
        <w:tab/>
        <w:t>to increase public awareness by the publication of statistics;</w:t>
      </w:r>
    </w:p>
    <w:p w14:paraId="2072DDB0" w14:textId="77777777" w:rsidR="008B3391" w:rsidRDefault="00EE5F69">
      <w:pPr>
        <w:pStyle w:val="Asubpara"/>
      </w:pPr>
      <w:r>
        <w:tab/>
        <w:t>(</w:t>
      </w:r>
      <w:r>
        <w:rPr>
          <w:noProof/>
        </w:rPr>
        <w:t>vi</w:t>
      </w:r>
      <w:r>
        <w:t>)</w:t>
      </w:r>
      <w:r>
        <w:tab/>
        <w:t>to assist in the compilation of comparative data by national organisations approved under paragraph (4) (b).</w:t>
      </w:r>
    </w:p>
    <w:p w14:paraId="71AF6181" w14:textId="77777777" w:rsidR="008B3391" w:rsidRDefault="00EE5F69">
      <w:pPr>
        <w:pStyle w:val="Amain"/>
      </w:pPr>
      <w:r>
        <w:rPr>
          <w:b/>
          <w:noProof/>
        </w:rPr>
        <w:t xml:space="preserve">(2) </w:t>
      </w:r>
      <w:r>
        <w:rPr>
          <w:b/>
          <w:noProof/>
        </w:rPr>
        <w:tab/>
      </w:r>
      <w:r>
        <w:rPr>
          <w:color w:val="000000"/>
        </w:rPr>
        <w:t>The chief health officer must notify a woman that she is overdue to have her next cervical smear taken</w:t>
      </w:r>
      <w:r>
        <w:t xml:space="preserve"> if—</w:t>
      </w:r>
    </w:p>
    <w:p w14:paraId="703C9762" w14:textId="77777777" w:rsidR="008B3391" w:rsidRDefault="00EE5F69">
      <w:pPr>
        <w:pStyle w:val="Apara"/>
      </w:pPr>
      <w:r>
        <w:tab/>
        <w:t>(</w:t>
      </w:r>
      <w:r>
        <w:rPr>
          <w:noProof/>
        </w:rPr>
        <w:t>a</w:t>
      </w:r>
      <w:r>
        <w:t>)</w:t>
      </w:r>
      <w:r>
        <w:tab/>
        <w:t>the woman’s last registered test results are normal; and</w:t>
      </w:r>
    </w:p>
    <w:p w14:paraId="5F887ED0" w14:textId="77777777" w:rsidR="008B3391" w:rsidRDefault="00EE5F69">
      <w:pPr>
        <w:pStyle w:val="Apara"/>
      </w:pPr>
      <w:r>
        <w:tab/>
        <w:t>(</w:t>
      </w:r>
      <w:r>
        <w:rPr>
          <w:noProof/>
        </w:rPr>
        <w:t>b</w:t>
      </w:r>
      <w:r>
        <w:t>)</w:t>
      </w:r>
      <w:r>
        <w:tab/>
        <w:t>an appropriate interval, decided by the management committee, has elapsed since the end of the</w:t>
      </w:r>
      <w:r>
        <w:rPr>
          <w:b/>
        </w:rPr>
        <w:t xml:space="preserve"> </w:t>
      </w:r>
      <w:r>
        <w:t>period mentioned in paragraph (1) (a) after the taking of that smear; and</w:t>
      </w:r>
    </w:p>
    <w:p w14:paraId="1275E747" w14:textId="77777777" w:rsidR="008B3391" w:rsidRDefault="00EE5F69">
      <w:pPr>
        <w:pStyle w:val="Apara"/>
      </w:pPr>
      <w:r>
        <w:tab/>
        <w:t>(</w:t>
      </w:r>
      <w:r>
        <w:rPr>
          <w:noProof/>
        </w:rPr>
        <w:t>c</w:t>
      </w:r>
      <w:r>
        <w:t>)</w:t>
      </w:r>
      <w:r>
        <w:tab/>
        <w:t>the woman has not had another smear taken.</w:t>
      </w:r>
    </w:p>
    <w:p w14:paraId="50364FFB" w14:textId="77777777" w:rsidR="008B3391" w:rsidRDefault="00EE5F69" w:rsidP="00930BA6">
      <w:pPr>
        <w:pStyle w:val="Amain"/>
        <w:keepLines/>
      </w:pPr>
      <w:r>
        <w:rPr>
          <w:b/>
          <w:noProof/>
        </w:rPr>
        <w:lastRenderedPageBreak/>
        <w:t xml:space="preserve">(3) </w:t>
      </w:r>
      <w:r>
        <w:rPr>
          <w:b/>
          <w:noProof/>
        </w:rPr>
        <w:tab/>
      </w:r>
      <w:r>
        <w:rPr>
          <w:color w:val="000000"/>
        </w:rPr>
        <w:t>The chief health officer must take reasonable steps to ensure that appropriate action is taken to notify the health practitioner who took the last smear from a woman, or the woman herself, that the woman’s next smear is overdue if</w:t>
      </w:r>
      <w:r>
        <w:t>—</w:t>
      </w:r>
    </w:p>
    <w:p w14:paraId="4EA72B12" w14:textId="77777777" w:rsidR="008B3391" w:rsidRDefault="00EE5F69">
      <w:pPr>
        <w:pStyle w:val="Apara"/>
      </w:pPr>
      <w:r>
        <w:tab/>
        <w:t>(</w:t>
      </w:r>
      <w:r>
        <w:rPr>
          <w:noProof/>
        </w:rPr>
        <w:t>a</w:t>
      </w:r>
      <w:r>
        <w:t>)</w:t>
      </w:r>
      <w:r>
        <w:tab/>
        <w:t>the woman’s last registered test results are abnormal; and</w:t>
      </w:r>
    </w:p>
    <w:p w14:paraId="7E2C380A" w14:textId="77777777" w:rsidR="008B3391" w:rsidRDefault="00EE5F69">
      <w:pPr>
        <w:pStyle w:val="Apara"/>
      </w:pPr>
      <w:r>
        <w:tab/>
        <w:t>(</w:t>
      </w:r>
      <w:r>
        <w:rPr>
          <w:noProof/>
        </w:rPr>
        <w:t>b</w:t>
      </w:r>
      <w:r>
        <w:t>)</w:t>
      </w:r>
      <w:r>
        <w:tab/>
        <w:t>the registrable information for her last cervical smear recommended a time within which the next smear should be taken, or other follow-up action; and</w:t>
      </w:r>
    </w:p>
    <w:p w14:paraId="016EC40F" w14:textId="77777777" w:rsidR="008B3391" w:rsidRDefault="00EE5F69">
      <w:pPr>
        <w:pStyle w:val="Apara"/>
      </w:pPr>
      <w:r>
        <w:tab/>
        <w:t>(</w:t>
      </w:r>
      <w:r>
        <w:rPr>
          <w:noProof/>
        </w:rPr>
        <w:t>c</w:t>
      </w:r>
      <w:r>
        <w:t>)</w:t>
      </w:r>
      <w:r>
        <w:tab/>
        <w:t>the woman has not had a further smear taken or other recommended follow-up action within a reasonable time after the time referred to in paragraph (b).</w:t>
      </w:r>
    </w:p>
    <w:p w14:paraId="116420A2" w14:textId="77777777" w:rsidR="008B3391" w:rsidRDefault="00EE5F69">
      <w:pPr>
        <w:pStyle w:val="Amain"/>
      </w:pPr>
      <w:r>
        <w:rPr>
          <w:b/>
          <w:noProof/>
        </w:rPr>
        <w:t xml:space="preserve">(4) </w:t>
      </w:r>
      <w:r>
        <w:rPr>
          <w:b/>
          <w:noProof/>
        </w:rPr>
        <w:tab/>
      </w:r>
      <w:r>
        <w:t>The Minister may, by instrument, approve—</w:t>
      </w:r>
    </w:p>
    <w:p w14:paraId="4944AEA2" w14:textId="77777777" w:rsidR="008B3391" w:rsidRDefault="00EE5F69">
      <w:pPr>
        <w:pStyle w:val="Apara"/>
      </w:pPr>
      <w:r>
        <w:tab/>
        <w:t>(</w:t>
      </w:r>
      <w:r>
        <w:rPr>
          <w:noProof/>
        </w:rPr>
        <w:t>a</w:t>
      </w:r>
      <w:r>
        <w:t>)</w:t>
      </w:r>
      <w:r>
        <w:tab/>
        <w:t>research programs for subparagraph (1) (d) (iv); and</w:t>
      </w:r>
    </w:p>
    <w:p w14:paraId="6AEC62A4" w14:textId="77777777" w:rsidR="008B3391" w:rsidRDefault="00EE5F69">
      <w:pPr>
        <w:pStyle w:val="Apara"/>
      </w:pPr>
      <w:r>
        <w:tab/>
        <w:t>(</w:t>
      </w:r>
      <w:r>
        <w:rPr>
          <w:noProof/>
        </w:rPr>
        <w:t>b</w:t>
      </w:r>
      <w:r>
        <w:t>)</w:t>
      </w:r>
      <w:r>
        <w:tab/>
        <w:t>national organisations for subparagraph (1) (d) (vi).</w:t>
      </w:r>
    </w:p>
    <w:p w14:paraId="09911163" w14:textId="77777777" w:rsidR="008B3391" w:rsidRDefault="00EE5F69">
      <w:pPr>
        <w:pStyle w:val="Amain"/>
      </w:pPr>
      <w:r>
        <w:rPr>
          <w:b/>
          <w:noProof/>
        </w:rPr>
        <w:t xml:space="preserve">(5) </w:t>
      </w:r>
      <w:r>
        <w:rPr>
          <w:b/>
          <w:noProof/>
        </w:rPr>
        <w:tab/>
      </w:r>
      <w:r>
        <w:t xml:space="preserve">The Minister may only approve a research program if satisfied that disclosure of the information for the program and its use would meet the requirements of the </w:t>
      </w:r>
      <w:r>
        <w:rPr>
          <w:i/>
        </w:rPr>
        <w:t xml:space="preserve">Privacy Act 1988 </w:t>
      </w:r>
      <w:r>
        <w:t>(Cwlth) for medical research, whether or not that Act applies to the research program of its own force.</w:t>
      </w:r>
    </w:p>
    <w:p w14:paraId="1D54B458" w14:textId="77777777" w:rsidR="008B3391" w:rsidRDefault="00EE5F69">
      <w:pPr>
        <w:pStyle w:val="Amain"/>
      </w:pPr>
      <w:r>
        <w:rPr>
          <w:b/>
          <w:noProof/>
        </w:rPr>
        <w:t xml:space="preserve">(6) </w:t>
      </w:r>
      <w:r>
        <w:rPr>
          <w:b/>
          <w:noProof/>
        </w:rPr>
        <w:tab/>
      </w:r>
      <w:r>
        <w:t xml:space="preserve">An approval under </w:t>
      </w:r>
      <w:proofErr w:type="spellStart"/>
      <w:r>
        <w:t>subregulation</w:t>
      </w:r>
      <w:proofErr w:type="spellEnd"/>
      <w:r>
        <w:t xml:space="preserve"> (4) is a disallowable instrument.</w:t>
      </w:r>
    </w:p>
    <w:p w14:paraId="55976258" w14:textId="024C3640" w:rsidR="008B3391" w:rsidRDefault="00EE5F69">
      <w:pPr>
        <w:pStyle w:val="AH3sec"/>
      </w:pPr>
      <w:bookmarkStart w:id="36" w:name="_Toc478805473"/>
      <w:r>
        <w:rPr>
          <w:noProof/>
        </w:rPr>
        <w:t xml:space="preserve">27 </w:t>
      </w:r>
      <w:r>
        <w:rPr>
          <w:noProof/>
        </w:rPr>
        <w:tab/>
      </w:r>
      <w:r>
        <w:t>Disclosure of identifying information—women</w:t>
      </w:r>
      <w:bookmarkEnd w:id="36"/>
    </w:p>
    <w:p w14:paraId="2BA4A3A9" w14:textId="77777777" w:rsidR="008B3391" w:rsidRDefault="00EE5F69">
      <w:pPr>
        <w:pStyle w:val="Amain"/>
      </w:pPr>
      <w:r>
        <w:rPr>
          <w:b/>
          <w:noProof/>
        </w:rPr>
        <w:t xml:space="preserve">(1) </w:t>
      </w:r>
      <w:r>
        <w:rPr>
          <w:b/>
          <w:noProof/>
        </w:rPr>
        <w:tab/>
      </w:r>
      <w:r>
        <w:t>A person must not, without good reason, disclose information on the cervical cytology register in such a way that the woman to whom the information relates is reasonably able to be identified, unless the woman consents in writing to such disclosure.</w:t>
      </w:r>
    </w:p>
    <w:p w14:paraId="66274E21" w14:textId="77777777" w:rsidR="008B3391" w:rsidRDefault="00EE5F69">
      <w:pPr>
        <w:pStyle w:val="Amainreturn"/>
      </w:pPr>
      <w:r>
        <w:t>Maximum penalty:  10 penalty units.</w:t>
      </w:r>
    </w:p>
    <w:p w14:paraId="0CED29A0" w14:textId="77777777" w:rsidR="008B3391" w:rsidRDefault="00EE5F69">
      <w:pPr>
        <w:pStyle w:val="Amain"/>
      </w:pPr>
      <w:r>
        <w:rPr>
          <w:b/>
          <w:noProof/>
        </w:rPr>
        <w:t xml:space="preserve">(2) </w:t>
      </w:r>
      <w:r>
        <w:rPr>
          <w:b/>
          <w:noProof/>
        </w:rPr>
        <w:tab/>
      </w:r>
      <w:proofErr w:type="spellStart"/>
      <w:r>
        <w:t>Subregulation</w:t>
      </w:r>
      <w:proofErr w:type="spellEnd"/>
      <w:r>
        <w:t xml:space="preserve"> (1) does not apply to a disclosure (under </w:t>
      </w:r>
      <w:proofErr w:type="spellStart"/>
      <w:r>
        <w:t>subregulation</w:t>
      </w:r>
      <w:proofErr w:type="spellEnd"/>
      <w:r>
        <w:t xml:space="preserve"> </w:t>
      </w:r>
      <w:r>
        <w:rPr>
          <w:noProof/>
          <w:color w:val="000080"/>
        </w:rPr>
        <w:t>26</w:t>
      </w:r>
      <w:r>
        <w:t xml:space="preserve"> (3)) of information about a woman’s abnormal test results to—</w:t>
      </w:r>
    </w:p>
    <w:p w14:paraId="0162863E" w14:textId="77777777" w:rsidR="008B3391" w:rsidRDefault="00EE5F69">
      <w:pPr>
        <w:pStyle w:val="Apara"/>
      </w:pPr>
      <w:r>
        <w:tab/>
        <w:t>(</w:t>
      </w:r>
      <w:r>
        <w:rPr>
          <w:noProof/>
        </w:rPr>
        <w:t>a</w:t>
      </w:r>
      <w:r>
        <w:t>)</w:t>
      </w:r>
      <w:r>
        <w:tab/>
        <w:t>a laboratory at which a cervical smear or cervical tissue taken from the woman is being examined in accordance with a pathology request form; or</w:t>
      </w:r>
    </w:p>
    <w:p w14:paraId="3BC4A4F5" w14:textId="77777777" w:rsidR="008B3391" w:rsidRDefault="00EE5F69">
      <w:pPr>
        <w:pStyle w:val="Apara"/>
      </w:pPr>
      <w:r>
        <w:tab/>
        <w:t>(</w:t>
      </w:r>
      <w:r>
        <w:rPr>
          <w:noProof/>
        </w:rPr>
        <w:t>b</w:t>
      </w:r>
      <w:r>
        <w:t>)</w:t>
      </w:r>
      <w:r>
        <w:tab/>
        <w:t>a health practitioner who has taken a cervical smear or cervical tissue from the woman.</w:t>
      </w:r>
    </w:p>
    <w:p w14:paraId="01F919D5" w14:textId="77777777" w:rsidR="008B3391" w:rsidRDefault="00EE5F69">
      <w:pPr>
        <w:pStyle w:val="Amain"/>
      </w:pPr>
      <w:r>
        <w:rPr>
          <w:b/>
          <w:noProof/>
        </w:rPr>
        <w:t xml:space="preserve">(3) </w:t>
      </w:r>
      <w:r>
        <w:rPr>
          <w:b/>
          <w:noProof/>
        </w:rPr>
        <w:tab/>
      </w:r>
      <w:r>
        <w:t>Upon a woman’s written request, the chief health officer must disclose to her any information on the cervical cytology register that relates to her alone.</w:t>
      </w:r>
    </w:p>
    <w:p w14:paraId="4C60C29D" w14:textId="77777777" w:rsidR="008B3391" w:rsidRDefault="00EE5F69">
      <w:pPr>
        <w:pStyle w:val="AH3sec"/>
      </w:pPr>
      <w:bookmarkStart w:id="37" w:name="_Toc478805474"/>
      <w:r>
        <w:rPr>
          <w:noProof/>
        </w:rPr>
        <w:lastRenderedPageBreak/>
        <w:t xml:space="preserve">28 </w:t>
      </w:r>
      <w:r>
        <w:rPr>
          <w:noProof/>
        </w:rPr>
        <w:tab/>
      </w:r>
      <w:r>
        <w:t>Disclosure of identifying information—health practitioners and laboratories</w:t>
      </w:r>
      <w:bookmarkEnd w:id="37"/>
    </w:p>
    <w:p w14:paraId="3716F0C2" w14:textId="77777777" w:rsidR="008B3391" w:rsidRDefault="00EE5F69">
      <w:pPr>
        <w:pStyle w:val="Amain"/>
        <w:rPr>
          <w:color w:val="000000"/>
        </w:rPr>
      </w:pPr>
      <w:r>
        <w:rPr>
          <w:color w:val="000000"/>
        </w:rPr>
        <w:tab/>
        <w:t>A person must not, without good reason, disclose information on the cervical cytology register in such a manner that a health practitioner or laboratory to whom the information relates is reasonably able to be identified, unless the health practitioner or person responsible for the day-to-day control of the laboratory consents in writing to such disclosure.</w:t>
      </w:r>
    </w:p>
    <w:p w14:paraId="061F064A" w14:textId="77777777" w:rsidR="008B3391" w:rsidRDefault="00EE5F69">
      <w:pPr>
        <w:pStyle w:val="Amainreturn"/>
      </w:pPr>
      <w:r>
        <w:t xml:space="preserve">Maximum penalty:  </w:t>
      </w:r>
      <w:r>
        <w:rPr>
          <w:color w:val="000000"/>
        </w:rPr>
        <w:t>10</w:t>
      </w:r>
      <w:r>
        <w:t xml:space="preserve"> penalty units.</w:t>
      </w:r>
    </w:p>
    <w:p w14:paraId="6F41071E" w14:textId="77777777" w:rsidR="008B3391" w:rsidRDefault="00EE5F69">
      <w:pPr>
        <w:pStyle w:val="AH3sec"/>
      </w:pPr>
      <w:r>
        <w:rPr>
          <w:vanish/>
        </w:rPr>
        <w:t xml:space="preserve"> </w:t>
      </w:r>
      <w:bookmarkStart w:id="38" w:name="_Toc478805475"/>
      <w:r>
        <w:rPr>
          <w:noProof/>
        </w:rPr>
        <w:t xml:space="preserve">29 </w:t>
      </w:r>
      <w:r>
        <w:rPr>
          <w:noProof/>
        </w:rPr>
        <w:tab/>
      </w:r>
      <w:r>
        <w:t>Deletion of material on cervical cytology register</w:t>
      </w:r>
      <w:bookmarkEnd w:id="38"/>
    </w:p>
    <w:p w14:paraId="2CBAF99E" w14:textId="77777777" w:rsidR="008B3391" w:rsidRDefault="00EE5F69">
      <w:pPr>
        <w:pStyle w:val="Amain"/>
        <w:rPr>
          <w:color w:val="000000"/>
        </w:rPr>
      </w:pPr>
      <w:r>
        <w:rPr>
          <w:color w:val="000000"/>
        </w:rPr>
        <w:tab/>
        <w:t>The chief health officer must, after receiving a written request by a woman, remove from the cervical cytology register any information that could reasonably enable the woman to be identified.</w:t>
      </w:r>
    </w:p>
    <w:p w14:paraId="1C06F5A5" w14:textId="77777777" w:rsidR="008B3391" w:rsidRDefault="00EE5F69">
      <w:pPr>
        <w:pStyle w:val="AH2Div"/>
      </w:pPr>
      <w:bookmarkStart w:id="39" w:name="_Toc478805476"/>
      <w:r>
        <w:t>Division 3.2—The management committee</w:t>
      </w:r>
      <w:bookmarkEnd w:id="39"/>
    </w:p>
    <w:p w14:paraId="520A8D36" w14:textId="77777777" w:rsidR="008B3391" w:rsidRDefault="00EE5F69">
      <w:pPr>
        <w:pStyle w:val="AH3sec"/>
      </w:pPr>
      <w:bookmarkStart w:id="40" w:name="_Toc478805477"/>
      <w:r>
        <w:rPr>
          <w:noProof/>
        </w:rPr>
        <w:t xml:space="preserve">30 </w:t>
      </w:r>
      <w:r>
        <w:rPr>
          <w:noProof/>
        </w:rPr>
        <w:tab/>
      </w:r>
      <w:r>
        <w:t xml:space="preserve">Meaning of </w:t>
      </w:r>
      <w:r>
        <w:rPr>
          <w:i/>
        </w:rPr>
        <w:t>member</w:t>
      </w:r>
      <w:r>
        <w:t xml:space="preserve"> in div 3.2</w:t>
      </w:r>
      <w:bookmarkEnd w:id="40"/>
    </w:p>
    <w:p w14:paraId="79D83B63" w14:textId="77777777" w:rsidR="008B3391" w:rsidRDefault="00EE5F69">
      <w:pPr>
        <w:pStyle w:val="Amain"/>
      </w:pPr>
      <w:r>
        <w:tab/>
        <w:t>In this Division—</w:t>
      </w:r>
    </w:p>
    <w:p w14:paraId="776B3EF2" w14:textId="77777777" w:rsidR="008B3391" w:rsidRDefault="00EE5F69">
      <w:pPr>
        <w:pStyle w:val="aDef"/>
      </w:pPr>
      <w:r>
        <w:rPr>
          <w:b/>
          <w:i/>
        </w:rPr>
        <w:t>member</w:t>
      </w:r>
      <w:r>
        <w:t xml:space="preserve"> means a member of the management committee.</w:t>
      </w:r>
    </w:p>
    <w:p w14:paraId="685ABF06" w14:textId="77777777" w:rsidR="008B3391" w:rsidRDefault="00EE5F69">
      <w:pPr>
        <w:pStyle w:val="AH3sec"/>
      </w:pPr>
      <w:r>
        <w:rPr>
          <w:vanish/>
        </w:rPr>
        <w:t xml:space="preserve"> </w:t>
      </w:r>
      <w:bookmarkStart w:id="41" w:name="_Toc478805478"/>
      <w:r>
        <w:rPr>
          <w:noProof/>
        </w:rPr>
        <w:t xml:space="preserve">31 </w:t>
      </w:r>
      <w:r>
        <w:rPr>
          <w:noProof/>
        </w:rPr>
        <w:tab/>
      </w:r>
      <w:r>
        <w:t>Establishment</w:t>
      </w:r>
      <w:bookmarkEnd w:id="41"/>
    </w:p>
    <w:p w14:paraId="7C5F45C8" w14:textId="77777777" w:rsidR="008B3391" w:rsidRDefault="00EE5F69">
      <w:pPr>
        <w:pStyle w:val="Amain"/>
      </w:pPr>
      <w:r>
        <w:rPr>
          <w:b/>
          <w:noProof/>
        </w:rPr>
        <w:t xml:space="preserve">(1) </w:t>
      </w:r>
      <w:r>
        <w:rPr>
          <w:b/>
          <w:noProof/>
        </w:rPr>
        <w:tab/>
      </w:r>
      <w:r>
        <w:t xml:space="preserve">The chief health officer must maintain a </w:t>
      </w:r>
      <w:r>
        <w:rPr>
          <w:b/>
          <w:i/>
        </w:rPr>
        <w:t>management committee</w:t>
      </w:r>
      <w:r>
        <w:t xml:space="preserve"> in accordance with this Division.</w:t>
      </w:r>
    </w:p>
    <w:p w14:paraId="6E050C7B" w14:textId="77777777" w:rsidR="008B3391" w:rsidRDefault="00EE5F69">
      <w:pPr>
        <w:pStyle w:val="Amain"/>
      </w:pPr>
      <w:r>
        <w:rPr>
          <w:b/>
          <w:noProof/>
        </w:rPr>
        <w:t xml:space="preserve">(2) </w:t>
      </w:r>
      <w:r>
        <w:rPr>
          <w:b/>
          <w:noProof/>
        </w:rPr>
        <w:tab/>
      </w:r>
      <w:r>
        <w:t xml:space="preserve">The management committee is the committee under that name established under the </w:t>
      </w:r>
      <w:r>
        <w:rPr>
          <w:i/>
        </w:rPr>
        <w:t>Public Health (Cervical Cytology) Regulations</w:t>
      </w:r>
      <w:r>
        <w:t>, and is taken to consist of the members, and the chairperson and deputy chairperson, who constituted that committee immediately before 15 January 2000.</w:t>
      </w:r>
    </w:p>
    <w:p w14:paraId="52BCAA37" w14:textId="77777777" w:rsidR="008B3391" w:rsidRDefault="00EE5F69">
      <w:pPr>
        <w:pStyle w:val="Amain"/>
      </w:pPr>
      <w:r>
        <w:rPr>
          <w:b/>
          <w:noProof/>
        </w:rPr>
        <w:t xml:space="preserve">(3) </w:t>
      </w:r>
      <w:r>
        <w:rPr>
          <w:b/>
          <w:noProof/>
        </w:rPr>
        <w:tab/>
      </w:r>
      <w:r>
        <w:t>An instrument of appointment of a member of the management committee that was made by the Minister before 15 January 2000 for a period ending after that day is taken to have been made under these regulations, and to be effective until the end of the period specified in the instrument.</w:t>
      </w:r>
    </w:p>
    <w:p w14:paraId="2ADAF099" w14:textId="77777777" w:rsidR="008B3391" w:rsidRDefault="00EE5F69">
      <w:pPr>
        <w:pStyle w:val="Amain"/>
      </w:pPr>
      <w:r>
        <w:rPr>
          <w:b/>
          <w:noProof/>
        </w:rPr>
        <w:t xml:space="preserve">(4) </w:t>
      </w:r>
      <w:r>
        <w:rPr>
          <w:b/>
          <w:noProof/>
        </w:rPr>
        <w:tab/>
      </w:r>
      <w:proofErr w:type="spellStart"/>
      <w:r>
        <w:t>Subregulations</w:t>
      </w:r>
      <w:proofErr w:type="spellEnd"/>
      <w:r>
        <w:t xml:space="preserve"> (2) and (3) and this </w:t>
      </w:r>
      <w:proofErr w:type="spellStart"/>
      <w:r>
        <w:t>subregulation</w:t>
      </w:r>
      <w:proofErr w:type="spellEnd"/>
      <w:r>
        <w:t xml:space="preserve"> cease to have effect on 15 January 2002.</w:t>
      </w:r>
    </w:p>
    <w:p w14:paraId="2C4CF7A6" w14:textId="77777777" w:rsidR="008B3391" w:rsidRDefault="00EE5F69">
      <w:pPr>
        <w:pStyle w:val="AH3sec"/>
      </w:pPr>
      <w:bookmarkStart w:id="42" w:name="_Toc478805479"/>
      <w:r>
        <w:rPr>
          <w:noProof/>
        </w:rPr>
        <w:lastRenderedPageBreak/>
        <w:t xml:space="preserve">32 </w:t>
      </w:r>
      <w:r>
        <w:rPr>
          <w:noProof/>
        </w:rPr>
        <w:tab/>
      </w:r>
      <w:r>
        <w:t>Constitution</w:t>
      </w:r>
      <w:bookmarkEnd w:id="42"/>
    </w:p>
    <w:p w14:paraId="1FC55B85" w14:textId="77777777" w:rsidR="008B3391" w:rsidRDefault="00EE5F69" w:rsidP="001179AC">
      <w:pPr>
        <w:pStyle w:val="Amain"/>
        <w:keepNext/>
        <w:rPr>
          <w:color w:val="000000"/>
        </w:rPr>
      </w:pPr>
      <w:r>
        <w:rPr>
          <w:color w:val="000000"/>
        </w:rPr>
        <w:tab/>
        <w:t>The management committee must be constituted by at least 7 members and at most 9 members, appointed in writing by the chief health officer, of whom—</w:t>
      </w:r>
    </w:p>
    <w:p w14:paraId="7154CA57" w14:textId="77777777" w:rsidR="008B3391" w:rsidRDefault="00EE5F69">
      <w:pPr>
        <w:pStyle w:val="Apara"/>
      </w:pPr>
      <w:r>
        <w:tab/>
        <w:t>(</w:t>
      </w:r>
      <w:r>
        <w:rPr>
          <w:noProof/>
        </w:rPr>
        <w:t>a</w:t>
      </w:r>
      <w:r>
        <w:t>)</w:t>
      </w:r>
      <w:r>
        <w:tab/>
        <w:t>2 must be nominees of the ACT Division of General Practice Incorporated; and</w:t>
      </w:r>
    </w:p>
    <w:p w14:paraId="5CE36151" w14:textId="77777777" w:rsidR="008B3391" w:rsidRDefault="00EE5F69">
      <w:pPr>
        <w:pStyle w:val="Apara"/>
      </w:pPr>
      <w:r>
        <w:tab/>
        <w:t>(</w:t>
      </w:r>
      <w:r>
        <w:rPr>
          <w:noProof/>
        </w:rPr>
        <w:t>b</w:t>
      </w:r>
      <w:r>
        <w:t>)</w:t>
      </w:r>
      <w:r>
        <w:tab/>
        <w:t>1 must be a nominee of the ACT Branch of the Royal College of Pathologists of Australasia; and</w:t>
      </w:r>
    </w:p>
    <w:p w14:paraId="1A19480E" w14:textId="77777777" w:rsidR="008B3391" w:rsidRDefault="00EE5F69">
      <w:pPr>
        <w:pStyle w:val="Apara"/>
      </w:pPr>
      <w:r>
        <w:tab/>
        <w:t>(</w:t>
      </w:r>
      <w:r>
        <w:rPr>
          <w:noProof/>
        </w:rPr>
        <w:t>c</w:t>
      </w:r>
      <w:r>
        <w:t>)</w:t>
      </w:r>
      <w:r>
        <w:tab/>
        <w:t>1 must be a nominee of the ACT Branch of the Royal Australian College of Obstetricians and Gynaecologists; and</w:t>
      </w:r>
    </w:p>
    <w:p w14:paraId="56EDFC94" w14:textId="77777777" w:rsidR="008B3391" w:rsidRDefault="00EE5F69">
      <w:pPr>
        <w:pStyle w:val="Apara"/>
      </w:pPr>
      <w:r>
        <w:tab/>
        <w:t>(</w:t>
      </w:r>
      <w:r>
        <w:rPr>
          <w:noProof/>
        </w:rPr>
        <w:t>d</w:t>
      </w:r>
      <w:r>
        <w:t>)</w:t>
      </w:r>
      <w:r>
        <w:tab/>
        <w:t>1 must be a nominee, and member, of the ACT Cancer Society Incorporated; and</w:t>
      </w:r>
    </w:p>
    <w:p w14:paraId="02FF9C27" w14:textId="77777777" w:rsidR="008B3391" w:rsidRDefault="00EE5F69">
      <w:pPr>
        <w:pStyle w:val="Apara"/>
      </w:pPr>
      <w:r>
        <w:tab/>
        <w:t>(</w:t>
      </w:r>
      <w:r>
        <w:rPr>
          <w:noProof/>
        </w:rPr>
        <w:t>e</w:t>
      </w:r>
      <w:r>
        <w:t>)</w:t>
      </w:r>
      <w:r>
        <w:tab/>
        <w:t>1 must be a person nominated by an organisation whose main purpose is, in the opinion of the chief health officer based on reasonable grounds, to consider and comment on the provision of health services on behalf of the community; and</w:t>
      </w:r>
    </w:p>
    <w:p w14:paraId="2316243D" w14:textId="77777777" w:rsidR="008B3391" w:rsidRDefault="00EE5F69">
      <w:pPr>
        <w:pStyle w:val="Apara"/>
      </w:pPr>
      <w:r>
        <w:tab/>
        <w:t>(</w:t>
      </w:r>
      <w:r>
        <w:rPr>
          <w:noProof/>
        </w:rPr>
        <w:t>f</w:t>
      </w:r>
      <w:r>
        <w:t>)</w:t>
      </w:r>
      <w:r>
        <w:tab/>
        <w:t>1 must be a public servant whose functions include the maintenance of the cervical cytology register.</w:t>
      </w:r>
    </w:p>
    <w:p w14:paraId="2379081D" w14:textId="77777777" w:rsidR="008B3391" w:rsidRDefault="00EE5F69">
      <w:pPr>
        <w:pStyle w:val="AH3sec"/>
      </w:pPr>
      <w:bookmarkStart w:id="43" w:name="_Toc478805480"/>
      <w:r>
        <w:rPr>
          <w:noProof/>
        </w:rPr>
        <w:t xml:space="preserve">33 </w:t>
      </w:r>
      <w:r>
        <w:rPr>
          <w:noProof/>
        </w:rPr>
        <w:tab/>
      </w:r>
      <w:r>
        <w:t>Functions</w:t>
      </w:r>
      <w:bookmarkEnd w:id="43"/>
    </w:p>
    <w:p w14:paraId="753903BE" w14:textId="77777777" w:rsidR="008B3391" w:rsidRDefault="00EE5F69">
      <w:pPr>
        <w:pStyle w:val="Amain"/>
      </w:pPr>
      <w:r>
        <w:rPr>
          <w:b/>
          <w:noProof/>
        </w:rPr>
        <w:t xml:space="preserve">(1) </w:t>
      </w:r>
      <w:r>
        <w:rPr>
          <w:b/>
          <w:noProof/>
        </w:rPr>
        <w:tab/>
      </w:r>
      <w:r>
        <w:t>The functions of the management committee are as follows:</w:t>
      </w:r>
    </w:p>
    <w:p w14:paraId="27518D9B" w14:textId="77777777" w:rsidR="008B3391" w:rsidRDefault="00EE5F69">
      <w:pPr>
        <w:pStyle w:val="Apara"/>
      </w:pPr>
      <w:r>
        <w:tab/>
        <w:t>(</w:t>
      </w:r>
      <w:r>
        <w:rPr>
          <w:noProof/>
        </w:rPr>
        <w:t>a</w:t>
      </w:r>
      <w:r>
        <w:t>)</w:t>
      </w:r>
      <w:r>
        <w:tab/>
        <w:t>to monitor the use, role and maintenance of the cervical cytology register;</w:t>
      </w:r>
    </w:p>
    <w:p w14:paraId="7EB23744" w14:textId="77777777" w:rsidR="008B3391" w:rsidRDefault="00EE5F69">
      <w:pPr>
        <w:pStyle w:val="Apara"/>
      </w:pPr>
      <w:r>
        <w:tab/>
        <w:t>(</w:t>
      </w:r>
      <w:r>
        <w:rPr>
          <w:noProof/>
        </w:rPr>
        <w:t>b</w:t>
      </w:r>
      <w:r>
        <w:t>)</w:t>
      </w:r>
      <w:r>
        <w:tab/>
        <w:t>to advise the chief health officer about the use, role and maintenance of the register;</w:t>
      </w:r>
    </w:p>
    <w:p w14:paraId="15FF223E" w14:textId="77777777" w:rsidR="008B3391" w:rsidRDefault="00EE5F69">
      <w:pPr>
        <w:pStyle w:val="Apara"/>
      </w:pPr>
      <w:r>
        <w:tab/>
        <w:t>(</w:t>
      </w:r>
      <w:r>
        <w:rPr>
          <w:noProof/>
        </w:rPr>
        <w:t>c</w:t>
      </w:r>
      <w:r>
        <w:t>)</w:t>
      </w:r>
      <w:r>
        <w:tab/>
        <w:t>to advise public servants maintaining the register about relevant areas in which members have expertise.</w:t>
      </w:r>
    </w:p>
    <w:p w14:paraId="77D165C8" w14:textId="77777777" w:rsidR="008B3391" w:rsidRDefault="00EE5F69">
      <w:pPr>
        <w:pStyle w:val="Amain"/>
      </w:pPr>
      <w:r>
        <w:rPr>
          <w:b/>
          <w:noProof/>
        </w:rPr>
        <w:t xml:space="preserve">(2) </w:t>
      </w:r>
      <w:r>
        <w:rPr>
          <w:b/>
          <w:noProof/>
        </w:rPr>
        <w:tab/>
      </w:r>
      <w:r>
        <w:t xml:space="preserve">The chief health officer must consider any advice of the management committee under </w:t>
      </w:r>
      <w:proofErr w:type="spellStart"/>
      <w:r>
        <w:t>subregulation</w:t>
      </w:r>
      <w:proofErr w:type="spellEnd"/>
      <w:r>
        <w:t xml:space="preserve"> (1).</w:t>
      </w:r>
    </w:p>
    <w:p w14:paraId="373AB1E0" w14:textId="77777777" w:rsidR="008B3391" w:rsidRDefault="00EE5F69">
      <w:pPr>
        <w:pStyle w:val="AH3sec"/>
      </w:pPr>
      <w:bookmarkStart w:id="44" w:name="_Toc478805481"/>
      <w:r>
        <w:rPr>
          <w:noProof/>
        </w:rPr>
        <w:t xml:space="preserve">34 </w:t>
      </w:r>
      <w:r>
        <w:rPr>
          <w:noProof/>
        </w:rPr>
        <w:tab/>
      </w:r>
      <w:r>
        <w:t>Powers</w:t>
      </w:r>
      <w:bookmarkEnd w:id="44"/>
    </w:p>
    <w:p w14:paraId="61C6C0E7" w14:textId="77777777" w:rsidR="008B3391" w:rsidRDefault="00EE5F69" w:rsidP="001179AC">
      <w:pPr>
        <w:pStyle w:val="Amain"/>
        <w:rPr>
          <w:color w:val="000000"/>
        </w:rPr>
      </w:pPr>
      <w:r>
        <w:rPr>
          <w:color w:val="000000"/>
        </w:rPr>
        <w:tab/>
        <w:t>The management committee has power to do all things necessary or convenient to be done for or in connection with the performance of its functions.</w:t>
      </w:r>
    </w:p>
    <w:p w14:paraId="20E358A7" w14:textId="77777777" w:rsidR="008B3391" w:rsidRDefault="00EE5F69">
      <w:pPr>
        <w:pStyle w:val="AH3sec"/>
      </w:pPr>
      <w:bookmarkStart w:id="45" w:name="_Toc478805482"/>
      <w:r>
        <w:rPr>
          <w:noProof/>
        </w:rPr>
        <w:lastRenderedPageBreak/>
        <w:t xml:space="preserve">35 </w:t>
      </w:r>
      <w:r>
        <w:rPr>
          <w:noProof/>
        </w:rPr>
        <w:tab/>
      </w:r>
      <w:r>
        <w:t>Terms of appointment</w:t>
      </w:r>
      <w:bookmarkEnd w:id="45"/>
    </w:p>
    <w:p w14:paraId="4CCCC660" w14:textId="77777777" w:rsidR="008B3391" w:rsidRDefault="00EE5F69" w:rsidP="001179AC">
      <w:pPr>
        <w:pStyle w:val="Amain"/>
        <w:keepNext/>
      </w:pPr>
      <w:r>
        <w:rPr>
          <w:b/>
          <w:noProof/>
        </w:rPr>
        <w:t xml:space="preserve">(1) </w:t>
      </w:r>
      <w:r>
        <w:rPr>
          <w:b/>
          <w:noProof/>
        </w:rPr>
        <w:tab/>
      </w:r>
      <w:r>
        <w:t>A member holds office on a part-time basis.</w:t>
      </w:r>
    </w:p>
    <w:p w14:paraId="66E32431" w14:textId="77777777" w:rsidR="008B3391" w:rsidRDefault="00EE5F69">
      <w:pPr>
        <w:pStyle w:val="Amain"/>
      </w:pPr>
      <w:r>
        <w:rPr>
          <w:b/>
          <w:noProof/>
        </w:rPr>
        <w:t xml:space="preserve">(2) </w:t>
      </w:r>
      <w:r>
        <w:rPr>
          <w:b/>
          <w:noProof/>
        </w:rPr>
        <w:tab/>
      </w:r>
      <w:r>
        <w:t xml:space="preserve">An appointment is for a period of </w:t>
      </w:r>
      <w:proofErr w:type="spellStart"/>
      <w:r>
        <w:t>not longer</w:t>
      </w:r>
      <w:proofErr w:type="spellEnd"/>
      <w:r>
        <w:t xml:space="preserve"> than 2 years, specified in the instrument of appointment.</w:t>
      </w:r>
    </w:p>
    <w:p w14:paraId="32F06B68" w14:textId="77777777" w:rsidR="008B3391" w:rsidRDefault="00EE5F69">
      <w:pPr>
        <w:pStyle w:val="AH3sec"/>
      </w:pPr>
      <w:bookmarkStart w:id="46" w:name="_Toc478805483"/>
      <w:r>
        <w:rPr>
          <w:noProof/>
        </w:rPr>
        <w:t xml:space="preserve">36 </w:t>
      </w:r>
      <w:r>
        <w:rPr>
          <w:noProof/>
        </w:rPr>
        <w:tab/>
      </w:r>
      <w:r>
        <w:t>Appointment of chairperson and deputy chairperson</w:t>
      </w:r>
      <w:bookmarkEnd w:id="46"/>
    </w:p>
    <w:p w14:paraId="4C553512" w14:textId="77777777" w:rsidR="008B3391" w:rsidRDefault="00EE5F69">
      <w:pPr>
        <w:pStyle w:val="Amain"/>
        <w:rPr>
          <w:color w:val="000000"/>
        </w:rPr>
      </w:pPr>
      <w:r>
        <w:rPr>
          <w:color w:val="000000"/>
        </w:rPr>
        <w:tab/>
        <w:t>The chief health officer must appoint—</w:t>
      </w:r>
    </w:p>
    <w:p w14:paraId="7BE1C788" w14:textId="77777777" w:rsidR="008B3391" w:rsidRDefault="00EE5F69">
      <w:pPr>
        <w:pStyle w:val="Apara"/>
      </w:pPr>
      <w:r>
        <w:tab/>
        <w:t>(</w:t>
      </w:r>
      <w:r>
        <w:rPr>
          <w:noProof/>
        </w:rPr>
        <w:t>a</w:t>
      </w:r>
      <w:r>
        <w:t>)</w:t>
      </w:r>
      <w:r>
        <w:tab/>
        <w:t>as chairperson—a member of the ACT Cancer Society Incorporated (nominated by the society as a member of the management committee); and</w:t>
      </w:r>
    </w:p>
    <w:p w14:paraId="1FB09E00" w14:textId="77777777" w:rsidR="008B3391" w:rsidRDefault="00EE5F69">
      <w:pPr>
        <w:pStyle w:val="Apara"/>
      </w:pPr>
      <w:r>
        <w:tab/>
        <w:t>(</w:t>
      </w:r>
      <w:r>
        <w:rPr>
          <w:noProof/>
        </w:rPr>
        <w:t>b</w:t>
      </w:r>
      <w:r>
        <w:t>)</w:t>
      </w:r>
      <w:r>
        <w:tab/>
        <w:t>as deputy chairperson—another member of the management committee.</w:t>
      </w:r>
    </w:p>
    <w:p w14:paraId="55AA2790" w14:textId="77777777" w:rsidR="008B3391" w:rsidRDefault="00EE5F69">
      <w:pPr>
        <w:pStyle w:val="AH3sec"/>
      </w:pPr>
      <w:bookmarkStart w:id="47" w:name="_Toc478805484"/>
      <w:r>
        <w:rPr>
          <w:noProof/>
        </w:rPr>
        <w:t xml:space="preserve">37 </w:t>
      </w:r>
      <w:r>
        <w:rPr>
          <w:noProof/>
        </w:rPr>
        <w:tab/>
      </w:r>
      <w:r>
        <w:t>Termination of appointment</w:t>
      </w:r>
      <w:bookmarkEnd w:id="47"/>
    </w:p>
    <w:p w14:paraId="7BBC96AD" w14:textId="77777777" w:rsidR="008B3391" w:rsidRDefault="00EE5F69">
      <w:pPr>
        <w:pStyle w:val="Amain"/>
        <w:rPr>
          <w:color w:val="000000"/>
        </w:rPr>
      </w:pPr>
      <w:r>
        <w:rPr>
          <w:color w:val="000000"/>
        </w:rPr>
        <w:tab/>
        <w:t>The chief health officer may terminate the appointment of a member—</w:t>
      </w:r>
    </w:p>
    <w:p w14:paraId="0CED631C" w14:textId="77777777" w:rsidR="008B3391" w:rsidRDefault="00EE5F69">
      <w:pPr>
        <w:pStyle w:val="Apara"/>
      </w:pPr>
      <w:r>
        <w:tab/>
        <w:t>(</w:t>
      </w:r>
      <w:r>
        <w:rPr>
          <w:noProof/>
        </w:rPr>
        <w:t>a</w:t>
      </w:r>
      <w:r>
        <w:t>)</w:t>
      </w:r>
      <w:r>
        <w:tab/>
        <w:t>for misbehaviour or physical or mental incapacity; or</w:t>
      </w:r>
    </w:p>
    <w:p w14:paraId="09FFF12E" w14:textId="77777777" w:rsidR="008B3391" w:rsidRDefault="00EE5F69">
      <w:pPr>
        <w:pStyle w:val="Apara"/>
      </w:pPr>
      <w:r>
        <w:tab/>
        <w:t>(</w:t>
      </w:r>
      <w:r>
        <w:rPr>
          <w:noProof/>
        </w:rPr>
        <w:t>b</w:t>
      </w:r>
      <w:r>
        <w:t>)</w:t>
      </w:r>
      <w:r>
        <w:tab/>
        <w:t>on written notice from the organisation who nominated the member.</w:t>
      </w:r>
    </w:p>
    <w:p w14:paraId="3AD43A8B" w14:textId="77777777" w:rsidR="008B3391" w:rsidRDefault="00EE5F69">
      <w:pPr>
        <w:pStyle w:val="AH3sec"/>
      </w:pPr>
      <w:bookmarkStart w:id="48" w:name="_Toc478805485"/>
      <w:r>
        <w:rPr>
          <w:noProof/>
        </w:rPr>
        <w:t xml:space="preserve">38 </w:t>
      </w:r>
      <w:r>
        <w:rPr>
          <w:noProof/>
        </w:rPr>
        <w:tab/>
      </w:r>
      <w:r>
        <w:t>Acting members</w:t>
      </w:r>
      <w:bookmarkEnd w:id="48"/>
    </w:p>
    <w:p w14:paraId="7AD6AF40" w14:textId="77777777" w:rsidR="008B3391" w:rsidRDefault="00EE5F69">
      <w:pPr>
        <w:pStyle w:val="Amain"/>
      </w:pPr>
      <w:r>
        <w:rPr>
          <w:b/>
          <w:noProof/>
        </w:rPr>
        <w:t xml:space="preserve">(1) </w:t>
      </w:r>
      <w:r>
        <w:rPr>
          <w:b/>
          <w:noProof/>
        </w:rPr>
        <w:tab/>
      </w:r>
      <w:r>
        <w:t>The chief health officer may appoint a person to act as a member—</w:t>
      </w:r>
    </w:p>
    <w:p w14:paraId="190E1267" w14:textId="77777777" w:rsidR="008B3391" w:rsidRDefault="00EE5F69">
      <w:pPr>
        <w:pStyle w:val="Apara"/>
      </w:pPr>
      <w:r>
        <w:tab/>
        <w:t>(</w:t>
      </w:r>
      <w:r>
        <w:rPr>
          <w:noProof/>
        </w:rPr>
        <w:t>a</w:t>
      </w:r>
      <w:r>
        <w:t>)</w:t>
      </w:r>
      <w:r>
        <w:tab/>
        <w:t>during a vacancy in the office of the member, whether or not an appointment has previously been made to the office; or</w:t>
      </w:r>
    </w:p>
    <w:p w14:paraId="4BE4BF7A" w14:textId="77777777" w:rsidR="008B3391" w:rsidRDefault="00EE5F69">
      <w:pPr>
        <w:pStyle w:val="Apara"/>
      </w:pPr>
      <w:r>
        <w:tab/>
        <w:t>(</w:t>
      </w:r>
      <w:r>
        <w:rPr>
          <w:noProof/>
        </w:rPr>
        <w:t>b</w:t>
      </w:r>
      <w:r>
        <w:t>)</w:t>
      </w:r>
      <w:r>
        <w:tab/>
        <w:t>during any period, or during all periods, when the member is, for any reason, unable to perform the functions of the office.</w:t>
      </w:r>
    </w:p>
    <w:p w14:paraId="21927ECB" w14:textId="77777777" w:rsidR="008B3391" w:rsidRDefault="00EE5F69">
      <w:pPr>
        <w:pStyle w:val="Amain"/>
      </w:pPr>
      <w:r>
        <w:rPr>
          <w:b/>
          <w:noProof/>
        </w:rPr>
        <w:t xml:space="preserve">(2) </w:t>
      </w:r>
      <w:r>
        <w:rPr>
          <w:b/>
          <w:noProof/>
        </w:rPr>
        <w:tab/>
      </w:r>
      <w:r>
        <w:t>A person appointed to act as a member must not act continuously for more than 12 months.</w:t>
      </w:r>
    </w:p>
    <w:p w14:paraId="0C16F290" w14:textId="77777777" w:rsidR="008B3391" w:rsidRDefault="00EE5F69">
      <w:pPr>
        <w:pStyle w:val="Amain"/>
      </w:pPr>
      <w:r>
        <w:rPr>
          <w:b/>
          <w:noProof/>
        </w:rPr>
        <w:t xml:space="preserve">(3) </w:t>
      </w:r>
      <w:r>
        <w:rPr>
          <w:b/>
          <w:noProof/>
        </w:rPr>
        <w:tab/>
      </w:r>
      <w:r>
        <w:t xml:space="preserve">Anything done in good faith by or in relation to a person purporting to act under </w:t>
      </w:r>
      <w:proofErr w:type="spellStart"/>
      <w:r>
        <w:t>subregulation</w:t>
      </w:r>
      <w:proofErr w:type="spellEnd"/>
      <w:r>
        <w:t xml:space="preserve"> (1) is not invalid on the ground that—</w:t>
      </w:r>
    </w:p>
    <w:p w14:paraId="6764365B" w14:textId="77777777" w:rsidR="008B3391" w:rsidRDefault="00EE5F69">
      <w:pPr>
        <w:pStyle w:val="Apara"/>
      </w:pPr>
      <w:r>
        <w:tab/>
        <w:t>(</w:t>
      </w:r>
      <w:r>
        <w:rPr>
          <w:noProof/>
        </w:rPr>
        <w:t>a</w:t>
      </w:r>
      <w:r>
        <w:t>)</w:t>
      </w:r>
      <w:r>
        <w:tab/>
        <w:t>the person’s appointment was ineffective or had ceased to have effect; or</w:t>
      </w:r>
    </w:p>
    <w:p w14:paraId="0A863C2B" w14:textId="77777777" w:rsidR="008B3391" w:rsidRDefault="00EE5F69">
      <w:pPr>
        <w:pStyle w:val="Apara"/>
      </w:pPr>
      <w:r>
        <w:tab/>
        <w:t>(</w:t>
      </w:r>
      <w:r>
        <w:rPr>
          <w:noProof/>
        </w:rPr>
        <w:t>b</w:t>
      </w:r>
      <w:r>
        <w:t>)</w:t>
      </w:r>
      <w:r>
        <w:tab/>
        <w:t>the occasion for the person to act had not arisen or had ceased.</w:t>
      </w:r>
    </w:p>
    <w:p w14:paraId="5ABF01CE" w14:textId="77777777" w:rsidR="008B3391" w:rsidRDefault="00EE5F69">
      <w:pPr>
        <w:pStyle w:val="AH3sec"/>
      </w:pPr>
      <w:bookmarkStart w:id="49" w:name="_Toc478805486"/>
      <w:r>
        <w:rPr>
          <w:noProof/>
        </w:rPr>
        <w:lastRenderedPageBreak/>
        <w:t xml:space="preserve">39 </w:t>
      </w:r>
      <w:r>
        <w:rPr>
          <w:noProof/>
        </w:rPr>
        <w:tab/>
      </w:r>
      <w:r>
        <w:t>Meetings</w:t>
      </w:r>
      <w:bookmarkEnd w:id="49"/>
    </w:p>
    <w:p w14:paraId="6CB520E9" w14:textId="77777777" w:rsidR="008B3391" w:rsidRDefault="00EE5F69">
      <w:pPr>
        <w:pStyle w:val="Amain"/>
      </w:pPr>
      <w:r>
        <w:rPr>
          <w:b/>
          <w:noProof/>
        </w:rPr>
        <w:t xml:space="preserve">(1) </w:t>
      </w:r>
      <w:r>
        <w:rPr>
          <w:b/>
          <w:noProof/>
        </w:rPr>
        <w:tab/>
      </w:r>
      <w:r>
        <w:t>The chairperson or, if he or she cannot do so, the deputy chairperson, must—</w:t>
      </w:r>
    </w:p>
    <w:p w14:paraId="7BBC8C1E" w14:textId="77777777" w:rsidR="008B3391" w:rsidRDefault="00EE5F69">
      <w:pPr>
        <w:pStyle w:val="Apara"/>
      </w:pPr>
      <w:r>
        <w:tab/>
        <w:t>(</w:t>
      </w:r>
      <w:r>
        <w:rPr>
          <w:noProof/>
        </w:rPr>
        <w:t>a</w:t>
      </w:r>
      <w:r>
        <w:t>)</w:t>
      </w:r>
      <w:r>
        <w:tab/>
        <w:t>call a management committee meeting if the chairperson (or deputy, as appropriate) considers it necessary for the efficient performance of the committee’s functions; and</w:t>
      </w:r>
    </w:p>
    <w:p w14:paraId="0B58564F" w14:textId="77777777" w:rsidR="008B3391" w:rsidRDefault="00EE5F69">
      <w:pPr>
        <w:pStyle w:val="Apara"/>
      </w:pPr>
      <w:r>
        <w:tab/>
        <w:t>(</w:t>
      </w:r>
      <w:r>
        <w:rPr>
          <w:noProof/>
        </w:rPr>
        <w:t>b</w:t>
      </w:r>
      <w:r>
        <w:t>)</w:t>
      </w:r>
      <w:r>
        <w:tab/>
        <w:t>call a meeting of the management committee if requested by the chief health officer, or on receipt of a written request signed by a majority of</w:t>
      </w:r>
      <w:r>
        <w:rPr>
          <w:b/>
          <w:i/>
        </w:rPr>
        <w:t xml:space="preserve"> </w:t>
      </w:r>
      <w:r>
        <w:t>members.</w:t>
      </w:r>
    </w:p>
    <w:p w14:paraId="56F3CE78" w14:textId="77777777" w:rsidR="008B3391" w:rsidRDefault="00EE5F69">
      <w:pPr>
        <w:pStyle w:val="Amain"/>
      </w:pPr>
      <w:r>
        <w:rPr>
          <w:b/>
          <w:noProof/>
        </w:rPr>
        <w:t xml:space="preserve">(2) </w:t>
      </w:r>
      <w:r>
        <w:rPr>
          <w:b/>
          <w:noProof/>
        </w:rPr>
        <w:tab/>
      </w:r>
      <w:r>
        <w:t>In each period of 12 months, at least 2 management committee meetings must be called.</w:t>
      </w:r>
    </w:p>
    <w:p w14:paraId="6244AD28" w14:textId="77777777" w:rsidR="008B3391" w:rsidRDefault="00EE5F69">
      <w:pPr>
        <w:pStyle w:val="AH3sec"/>
      </w:pPr>
      <w:bookmarkStart w:id="50" w:name="_Toc478805487"/>
      <w:r>
        <w:rPr>
          <w:noProof/>
        </w:rPr>
        <w:t xml:space="preserve">40 </w:t>
      </w:r>
      <w:r>
        <w:rPr>
          <w:noProof/>
        </w:rPr>
        <w:tab/>
      </w:r>
      <w:r>
        <w:t>Procedure at meetings</w:t>
      </w:r>
      <w:bookmarkEnd w:id="50"/>
    </w:p>
    <w:p w14:paraId="7FB3B005" w14:textId="77777777" w:rsidR="008B3391" w:rsidRDefault="00EE5F69">
      <w:pPr>
        <w:pStyle w:val="Amain"/>
      </w:pPr>
      <w:r>
        <w:rPr>
          <w:b/>
          <w:noProof/>
        </w:rPr>
        <w:t xml:space="preserve">(1) </w:t>
      </w:r>
      <w:r>
        <w:rPr>
          <w:b/>
          <w:noProof/>
        </w:rPr>
        <w:tab/>
      </w:r>
      <w:r>
        <w:t>The chairperson must preside at all management committee meetings at which he or she is present.</w:t>
      </w:r>
    </w:p>
    <w:p w14:paraId="2B749D83" w14:textId="77777777" w:rsidR="008B3391" w:rsidRDefault="00EE5F69">
      <w:pPr>
        <w:pStyle w:val="Amain"/>
      </w:pPr>
      <w:r>
        <w:rPr>
          <w:b/>
          <w:noProof/>
        </w:rPr>
        <w:t xml:space="preserve">(2) </w:t>
      </w:r>
      <w:r>
        <w:rPr>
          <w:b/>
          <w:noProof/>
        </w:rPr>
        <w:tab/>
      </w:r>
      <w:r>
        <w:t>If the chairperson is not present at a meeting, the deputy chairperson must preside.</w:t>
      </w:r>
    </w:p>
    <w:p w14:paraId="33CB816F" w14:textId="77777777" w:rsidR="008B3391" w:rsidRDefault="00EE5F69">
      <w:pPr>
        <w:pStyle w:val="Amain"/>
      </w:pPr>
      <w:r>
        <w:rPr>
          <w:b/>
          <w:noProof/>
        </w:rPr>
        <w:t xml:space="preserve">(3) </w:t>
      </w:r>
      <w:r>
        <w:rPr>
          <w:b/>
          <w:noProof/>
        </w:rPr>
        <w:tab/>
      </w:r>
      <w:r>
        <w:t>If the chairperson and deputy chairperson are both absent from a meeting, the members present must elect 1 of their number to preside.</w:t>
      </w:r>
    </w:p>
    <w:p w14:paraId="213146CF" w14:textId="77777777" w:rsidR="008B3391" w:rsidRDefault="00EE5F69">
      <w:pPr>
        <w:pStyle w:val="Amain"/>
      </w:pPr>
      <w:r>
        <w:rPr>
          <w:b/>
          <w:noProof/>
        </w:rPr>
        <w:t xml:space="preserve">(4) </w:t>
      </w:r>
      <w:r>
        <w:rPr>
          <w:b/>
          <w:noProof/>
        </w:rPr>
        <w:tab/>
      </w:r>
      <w:r>
        <w:t>The presiding member may give directions about the procedure to be followed in connection with the meeting.</w:t>
      </w:r>
    </w:p>
    <w:p w14:paraId="7A76319C" w14:textId="77777777" w:rsidR="008B3391" w:rsidRDefault="00EE5F69">
      <w:pPr>
        <w:pStyle w:val="Amain"/>
      </w:pPr>
      <w:r>
        <w:rPr>
          <w:b/>
          <w:noProof/>
        </w:rPr>
        <w:t xml:space="preserve">(5) </w:t>
      </w:r>
      <w:r>
        <w:rPr>
          <w:b/>
          <w:noProof/>
        </w:rPr>
        <w:tab/>
      </w:r>
      <w:r>
        <w:t>Questions arising at a meeting must be decided by a majority of the votes of the members present and voting.</w:t>
      </w:r>
    </w:p>
    <w:p w14:paraId="235A39A4" w14:textId="77777777" w:rsidR="008B3391" w:rsidRDefault="00EE5F69">
      <w:pPr>
        <w:pStyle w:val="Amain"/>
      </w:pPr>
      <w:r>
        <w:rPr>
          <w:b/>
          <w:noProof/>
        </w:rPr>
        <w:t xml:space="preserve">(6) </w:t>
      </w:r>
      <w:r>
        <w:rPr>
          <w:b/>
          <w:noProof/>
        </w:rPr>
        <w:tab/>
      </w:r>
      <w:r>
        <w:t>The presiding member has a deliberative vote and, in the event of an equality of votes, a casting vote.</w:t>
      </w:r>
    </w:p>
    <w:p w14:paraId="576207BE" w14:textId="77777777" w:rsidR="008B3391" w:rsidRDefault="00EE5F69">
      <w:pPr>
        <w:pStyle w:val="Amain"/>
      </w:pPr>
      <w:r>
        <w:rPr>
          <w:b/>
          <w:noProof/>
        </w:rPr>
        <w:t xml:space="preserve">(7) </w:t>
      </w:r>
      <w:r>
        <w:rPr>
          <w:b/>
          <w:noProof/>
        </w:rPr>
        <w:tab/>
      </w:r>
      <w:r>
        <w:t>The management committee must keep minutes of its proceedings.</w:t>
      </w:r>
    </w:p>
    <w:p w14:paraId="66CFE295" w14:textId="77777777" w:rsidR="008B3391" w:rsidRDefault="00EE5F69">
      <w:pPr>
        <w:pStyle w:val="AH3sec"/>
      </w:pPr>
      <w:bookmarkStart w:id="51" w:name="_Toc478805488"/>
      <w:r>
        <w:rPr>
          <w:noProof/>
        </w:rPr>
        <w:t xml:space="preserve">41 </w:t>
      </w:r>
      <w:r>
        <w:rPr>
          <w:noProof/>
        </w:rPr>
        <w:tab/>
      </w:r>
      <w:r>
        <w:t>Conduct of business</w:t>
      </w:r>
      <w:bookmarkEnd w:id="51"/>
    </w:p>
    <w:p w14:paraId="503450CF" w14:textId="77777777" w:rsidR="008B3391" w:rsidRDefault="00EE5F69">
      <w:pPr>
        <w:pStyle w:val="Amain"/>
        <w:rPr>
          <w:color w:val="000000"/>
        </w:rPr>
      </w:pPr>
      <w:r>
        <w:rPr>
          <w:color w:val="000000"/>
        </w:rPr>
        <w:tab/>
        <w:t>Subject to these regulations, the management committee may conduct its business</w:t>
      </w:r>
      <w:r>
        <w:rPr>
          <w:b/>
          <w:color w:val="000000"/>
        </w:rPr>
        <w:t xml:space="preserve"> </w:t>
      </w:r>
      <w:r>
        <w:rPr>
          <w:color w:val="000000"/>
        </w:rPr>
        <w:t>as it thinks fit.</w:t>
      </w:r>
    </w:p>
    <w:p w14:paraId="020CF782" w14:textId="77777777" w:rsidR="008B3391" w:rsidRDefault="00EE5F69">
      <w:pPr>
        <w:pStyle w:val="AH1Part"/>
      </w:pPr>
      <w:r>
        <w:br w:type="page"/>
      </w:r>
      <w:bookmarkStart w:id="52" w:name="_Toc478805489"/>
      <w:r>
        <w:lastRenderedPageBreak/>
        <w:t>part 4—cancer reporting</w:t>
      </w:r>
      <w:bookmarkEnd w:id="52"/>
    </w:p>
    <w:p w14:paraId="467FF5B1" w14:textId="77777777" w:rsidR="008B3391" w:rsidRDefault="00EE5F69">
      <w:pPr>
        <w:pStyle w:val="AH3sec"/>
      </w:pPr>
      <w:bookmarkStart w:id="53" w:name="_Toc478805490"/>
      <w:r>
        <w:rPr>
          <w:noProof/>
        </w:rPr>
        <w:t xml:space="preserve">42 </w:t>
      </w:r>
      <w:r>
        <w:rPr>
          <w:noProof/>
        </w:rPr>
        <w:tab/>
      </w:r>
      <w:r>
        <w:t>Notification of pathologist test results</w:t>
      </w:r>
      <w:bookmarkEnd w:id="53"/>
    </w:p>
    <w:p w14:paraId="36015B60" w14:textId="77777777" w:rsidR="008B3391" w:rsidRDefault="00EE5F69">
      <w:pPr>
        <w:pStyle w:val="Amain"/>
      </w:pPr>
      <w:r>
        <w:rPr>
          <w:b/>
          <w:noProof/>
        </w:rPr>
        <w:t xml:space="preserve">(1) </w:t>
      </w:r>
      <w:r>
        <w:rPr>
          <w:b/>
          <w:noProof/>
        </w:rPr>
        <w:tab/>
      </w:r>
      <w:r>
        <w:t>If the result of a test performed on a specimen taken from a person ordinarily resident in the Territory at a laboratory indicates the presence of cancer, the person responsible for the day-to-day control of the laboratory must give the chief health officer a notice in the form approved by the chief health officer.</w:t>
      </w:r>
    </w:p>
    <w:p w14:paraId="6D1B34B5" w14:textId="77777777" w:rsidR="008B3391" w:rsidRDefault="00EE5F69">
      <w:pPr>
        <w:pStyle w:val="Amain"/>
      </w:pPr>
      <w:r>
        <w:rPr>
          <w:b/>
          <w:noProof/>
        </w:rPr>
        <w:t xml:space="preserve">(2) </w:t>
      </w:r>
      <w:r>
        <w:rPr>
          <w:b/>
          <w:noProof/>
        </w:rPr>
        <w:tab/>
      </w:r>
      <w:r>
        <w:t>However, notice need not be given of a natural progression of a cancer that has been notified within the previous year.</w:t>
      </w:r>
    </w:p>
    <w:p w14:paraId="47C204DB" w14:textId="77777777" w:rsidR="008B3391" w:rsidRDefault="00EE5F69">
      <w:pPr>
        <w:pStyle w:val="AH3sec"/>
      </w:pPr>
      <w:bookmarkStart w:id="54" w:name="_Toc478805491"/>
      <w:r>
        <w:rPr>
          <w:noProof/>
        </w:rPr>
        <w:t xml:space="preserve">43 </w:t>
      </w:r>
      <w:r>
        <w:rPr>
          <w:noProof/>
        </w:rPr>
        <w:tab/>
      </w:r>
      <w:r>
        <w:t>Notification of cancer cases at hospitals and nursing homes</w:t>
      </w:r>
      <w:bookmarkEnd w:id="54"/>
    </w:p>
    <w:p w14:paraId="79411E32" w14:textId="77777777" w:rsidR="008B3391" w:rsidRDefault="00EE5F69">
      <w:pPr>
        <w:pStyle w:val="Amain"/>
      </w:pPr>
      <w:r>
        <w:rPr>
          <w:b/>
          <w:noProof/>
        </w:rPr>
        <w:t xml:space="preserve">(1) </w:t>
      </w:r>
      <w:r>
        <w:rPr>
          <w:b/>
          <w:noProof/>
        </w:rPr>
        <w:tab/>
      </w:r>
      <w:r>
        <w:t>The person responsible for the day-to-day control of a hospital or nursing home in the Territory must give the chief health officer a notice in the form approved by the chief health officer if—</w:t>
      </w:r>
    </w:p>
    <w:p w14:paraId="52305FCC" w14:textId="77777777" w:rsidR="008B3391" w:rsidRDefault="00EE5F69">
      <w:pPr>
        <w:pStyle w:val="Apara"/>
      </w:pPr>
      <w:r>
        <w:tab/>
        <w:t>(</w:t>
      </w:r>
      <w:r>
        <w:rPr>
          <w:noProof/>
        </w:rPr>
        <w:t>a</w:t>
      </w:r>
      <w:r>
        <w:t>)</w:t>
      </w:r>
      <w:r>
        <w:tab/>
        <w:t>a person who is a patient or resident at the hospital or nursing home is found to have cancer; or</w:t>
      </w:r>
    </w:p>
    <w:p w14:paraId="24D7E3DC" w14:textId="77777777" w:rsidR="008B3391" w:rsidRDefault="00EE5F69">
      <w:pPr>
        <w:pStyle w:val="Apara"/>
      </w:pPr>
      <w:r>
        <w:tab/>
        <w:t>(</w:t>
      </w:r>
      <w:r>
        <w:rPr>
          <w:noProof/>
        </w:rPr>
        <w:t>b</w:t>
      </w:r>
      <w:r>
        <w:t>)</w:t>
      </w:r>
      <w:r>
        <w:tab/>
        <w:t>a person is treated for cancer at the hospital or nursing home.</w:t>
      </w:r>
    </w:p>
    <w:p w14:paraId="094D4518" w14:textId="77777777" w:rsidR="008B3391" w:rsidRDefault="00EE5F69">
      <w:pPr>
        <w:pStyle w:val="Amain"/>
      </w:pPr>
      <w:r>
        <w:rPr>
          <w:b/>
          <w:noProof/>
        </w:rPr>
        <w:t xml:space="preserve">(2) </w:t>
      </w:r>
      <w:r>
        <w:rPr>
          <w:b/>
          <w:noProof/>
        </w:rPr>
        <w:tab/>
      </w:r>
      <w:r>
        <w:t>However, notice need not be given of a natural progression of a cancer that has been notified within the previous year.</w:t>
      </w:r>
    </w:p>
    <w:p w14:paraId="746058D9" w14:textId="77777777" w:rsidR="008B3391" w:rsidRDefault="00EE5F69">
      <w:pPr>
        <w:pStyle w:val="AH3sec"/>
      </w:pPr>
      <w:bookmarkStart w:id="55" w:name="_Toc478805492"/>
      <w:r>
        <w:rPr>
          <w:noProof/>
        </w:rPr>
        <w:t xml:space="preserve">44 </w:t>
      </w:r>
      <w:r>
        <w:rPr>
          <w:noProof/>
        </w:rPr>
        <w:tab/>
      </w:r>
      <w:r>
        <w:t xml:space="preserve">Further information from </w:t>
      </w:r>
      <w:r>
        <w:rPr>
          <w:color w:val="000000"/>
        </w:rPr>
        <w:t>doctor</w:t>
      </w:r>
      <w:r>
        <w:t>s</w:t>
      </w:r>
      <w:bookmarkEnd w:id="55"/>
    </w:p>
    <w:p w14:paraId="2F3D6057" w14:textId="77777777" w:rsidR="008B3391" w:rsidRDefault="00EE5F69">
      <w:pPr>
        <w:pStyle w:val="Amain"/>
      </w:pPr>
      <w:r>
        <w:rPr>
          <w:b/>
          <w:noProof/>
        </w:rPr>
        <w:t xml:space="preserve">(1) </w:t>
      </w:r>
      <w:r>
        <w:rPr>
          <w:b/>
          <w:noProof/>
        </w:rPr>
        <w:tab/>
      </w:r>
      <w:r>
        <w:t>This regulation applies if the chief health officer—</w:t>
      </w:r>
    </w:p>
    <w:p w14:paraId="60A5A579" w14:textId="77777777" w:rsidR="008B3391" w:rsidRDefault="00EE5F69">
      <w:pPr>
        <w:pStyle w:val="Apara"/>
        <w:rPr>
          <w:color w:val="000000"/>
        </w:rPr>
      </w:pPr>
      <w:r>
        <w:tab/>
        <w:t>(a)</w:t>
      </w:r>
      <w:r>
        <w:tab/>
        <w:t xml:space="preserve">has been notified (by notice under regulation </w:t>
      </w:r>
      <w:r>
        <w:rPr>
          <w:noProof/>
        </w:rPr>
        <w:t>42</w:t>
      </w:r>
      <w:r>
        <w:t xml:space="preserve"> or </w:t>
      </w:r>
      <w:r>
        <w:rPr>
          <w:noProof/>
        </w:rPr>
        <w:t>43</w:t>
      </w:r>
      <w:r>
        <w:rPr>
          <w:color w:val="000000"/>
        </w:rPr>
        <w:t>—</w:t>
      </w:r>
      <w:r>
        <w:rPr>
          <w:b/>
          <w:i/>
          <w:color w:val="000000"/>
        </w:rPr>
        <w:t>the cancer notice</w:t>
      </w:r>
      <w:r>
        <w:rPr>
          <w:color w:val="000000"/>
        </w:rPr>
        <w:t>) that a person (</w:t>
      </w:r>
      <w:r>
        <w:rPr>
          <w:b/>
          <w:i/>
          <w:color w:val="000000"/>
        </w:rPr>
        <w:t>the cancer patient</w:t>
      </w:r>
      <w:r>
        <w:rPr>
          <w:color w:val="000000"/>
        </w:rPr>
        <w:t>) has cancer; and</w:t>
      </w:r>
    </w:p>
    <w:p w14:paraId="4DC9F1D1" w14:textId="77777777" w:rsidR="008B3391" w:rsidRDefault="00EE5F69">
      <w:pPr>
        <w:pStyle w:val="Apara"/>
        <w:rPr>
          <w:color w:val="000000"/>
        </w:rPr>
      </w:pPr>
      <w:r>
        <w:rPr>
          <w:color w:val="000000"/>
        </w:rPr>
        <w:tab/>
        <w:t>(b)</w:t>
      </w:r>
      <w:r>
        <w:rPr>
          <w:color w:val="000000"/>
        </w:rPr>
        <w:tab/>
        <w:t>the cancer notice does not properly comply with the approved form, or is unclear.</w:t>
      </w:r>
    </w:p>
    <w:p w14:paraId="574EB71E" w14:textId="77777777" w:rsidR="008B3391" w:rsidRDefault="00EE5F69">
      <w:pPr>
        <w:pStyle w:val="Amain"/>
        <w:rPr>
          <w:color w:val="000000"/>
        </w:rPr>
      </w:pPr>
      <w:r>
        <w:rPr>
          <w:b/>
          <w:color w:val="000000"/>
        </w:rPr>
        <w:t>(2)</w:t>
      </w:r>
      <w:r>
        <w:rPr>
          <w:b/>
          <w:color w:val="000000"/>
        </w:rPr>
        <w:tab/>
      </w:r>
      <w:r>
        <w:rPr>
          <w:color w:val="000000"/>
        </w:rPr>
        <w:t>The chief health officer may, by written notice, request a doctor who has professionally attended the cancer patient to give the chief health officer any specified information required to be included in the cancer notice.</w:t>
      </w:r>
    </w:p>
    <w:p w14:paraId="01D3CBB9" w14:textId="77777777" w:rsidR="008B3391" w:rsidRDefault="00EE5F69">
      <w:pPr>
        <w:pStyle w:val="AH3sec"/>
      </w:pPr>
      <w:bookmarkStart w:id="56" w:name="_Toc478805493"/>
      <w:r>
        <w:rPr>
          <w:noProof/>
        </w:rPr>
        <w:t xml:space="preserve">45 </w:t>
      </w:r>
      <w:r>
        <w:rPr>
          <w:noProof/>
        </w:rPr>
        <w:tab/>
      </w:r>
      <w:r>
        <w:t>Protection of persons giving cancer information</w:t>
      </w:r>
      <w:bookmarkEnd w:id="56"/>
    </w:p>
    <w:p w14:paraId="353B392C" w14:textId="77777777" w:rsidR="008B3391" w:rsidRDefault="00EE5F69">
      <w:pPr>
        <w:pStyle w:val="Amain"/>
      </w:pPr>
      <w:r>
        <w:tab/>
        <w:t>If a person gives information to the chief health officer under this Part—</w:t>
      </w:r>
    </w:p>
    <w:p w14:paraId="3C0D12F8" w14:textId="77777777" w:rsidR="008B3391" w:rsidRDefault="00EE5F69">
      <w:pPr>
        <w:pStyle w:val="Apara"/>
        <w:rPr>
          <w:color w:val="000000"/>
        </w:rPr>
      </w:pPr>
      <w:r>
        <w:rPr>
          <w:color w:val="000000"/>
        </w:rPr>
        <w:tab/>
        <w:t>(a)</w:t>
      </w:r>
      <w:r>
        <w:rPr>
          <w:color w:val="000000"/>
        </w:rPr>
        <w:tab/>
        <w:t>giving the information is not—</w:t>
      </w:r>
    </w:p>
    <w:p w14:paraId="5C9D9799" w14:textId="77777777" w:rsidR="008B3391" w:rsidRDefault="00EE5F69">
      <w:pPr>
        <w:pStyle w:val="Asubpara"/>
      </w:pPr>
      <w:r>
        <w:tab/>
        <w:t>(</w:t>
      </w:r>
      <w:proofErr w:type="spellStart"/>
      <w:r>
        <w:t>i</w:t>
      </w:r>
      <w:proofErr w:type="spellEnd"/>
      <w:r>
        <w:t>)</w:t>
      </w:r>
      <w:r>
        <w:tab/>
        <w:t>a breach of confidence; or</w:t>
      </w:r>
    </w:p>
    <w:p w14:paraId="24CDAAD1" w14:textId="77777777" w:rsidR="008B3391" w:rsidRDefault="00EE5F69">
      <w:pPr>
        <w:pStyle w:val="Asubpara"/>
      </w:pPr>
      <w:r>
        <w:tab/>
        <w:t>(ii)</w:t>
      </w:r>
      <w:r>
        <w:tab/>
        <w:t>a breach of professional etiquette; or</w:t>
      </w:r>
    </w:p>
    <w:p w14:paraId="011ECC6D" w14:textId="77777777" w:rsidR="008B3391" w:rsidRDefault="00EE5F69">
      <w:pPr>
        <w:pStyle w:val="Asubpara"/>
      </w:pPr>
      <w:r>
        <w:lastRenderedPageBreak/>
        <w:tab/>
        <w:t>(iii)</w:t>
      </w:r>
      <w:r>
        <w:tab/>
        <w:t>a breach of professional ethics; or</w:t>
      </w:r>
    </w:p>
    <w:p w14:paraId="1595236E" w14:textId="77777777" w:rsidR="008B3391" w:rsidRDefault="00EE5F69">
      <w:pPr>
        <w:pStyle w:val="Asubpara"/>
      </w:pPr>
      <w:r>
        <w:tab/>
        <w:t>(iv)</w:t>
      </w:r>
      <w:r>
        <w:tab/>
        <w:t>a breach of a rule of professional conduct; and</w:t>
      </w:r>
    </w:p>
    <w:p w14:paraId="157CDE6C" w14:textId="77777777" w:rsidR="008B3391" w:rsidRDefault="00EE5F69">
      <w:pPr>
        <w:pStyle w:val="Apara"/>
        <w:rPr>
          <w:color w:val="000000"/>
        </w:rPr>
      </w:pPr>
      <w:r>
        <w:rPr>
          <w:color w:val="000000"/>
        </w:rPr>
        <w:tab/>
        <w:t>(b)</w:t>
      </w:r>
      <w:r>
        <w:rPr>
          <w:color w:val="000000"/>
        </w:rPr>
        <w:tab/>
        <w:t>no civil or criminal liability is incurred only because the information is given.</w:t>
      </w:r>
    </w:p>
    <w:p w14:paraId="726DA1B2" w14:textId="77777777" w:rsidR="008B3391" w:rsidRDefault="00EE5F69">
      <w:pPr>
        <w:pStyle w:val="AH3sec"/>
      </w:pPr>
      <w:bookmarkStart w:id="57" w:name="_Toc478805494"/>
      <w:r>
        <w:rPr>
          <w:noProof/>
        </w:rPr>
        <w:t xml:space="preserve">46 </w:t>
      </w:r>
      <w:r>
        <w:rPr>
          <w:noProof/>
        </w:rPr>
        <w:tab/>
      </w:r>
      <w:r>
        <w:t>Cancer register</w:t>
      </w:r>
      <w:bookmarkEnd w:id="57"/>
    </w:p>
    <w:p w14:paraId="72E124A8" w14:textId="77777777" w:rsidR="008B3391" w:rsidRDefault="00EE5F69">
      <w:pPr>
        <w:pStyle w:val="Amain"/>
      </w:pPr>
      <w:r>
        <w:rPr>
          <w:b/>
          <w:noProof/>
        </w:rPr>
        <w:t xml:space="preserve">(1) </w:t>
      </w:r>
      <w:r>
        <w:rPr>
          <w:b/>
          <w:noProof/>
        </w:rPr>
        <w:tab/>
      </w:r>
      <w:r>
        <w:t xml:space="preserve">The chief health officer must maintain a </w:t>
      </w:r>
      <w:r>
        <w:rPr>
          <w:b/>
          <w:i/>
        </w:rPr>
        <w:t>cancer register</w:t>
      </w:r>
      <w:r>
        <w:t>.</w:t>
      </w:r>
    </w:p>
    <w:p w14:paraId="42483459" w14:textId="77777777" w:rsidR="008B3391" w:rsidRDefault="00EE5F69">
      <w:pPr>
        <w:pStyle w:val="Amain"/>
      </w:pPr>
      <w:r>
        <w:rPr>
          <w:b/>
          <w:noProof/>
        </w:rPr>
        <w:t xml:space="preserve">(2) </w:t>
      </w:r>
      <w:r>
        <w:rPr>
          <w:b/>
          <w:noProof/>
        </w:rPr>
        <w:tab/>
      </w:r>
      <w:r>
        <w:t>The chief health officer must enter in the register all information given under this Part.</w:t>
      </w:r>
    </w:p>
    <w:p w14:paraId="670D02C9" w14:textId="77777777" w:rsidR="008B3391" w:rsidRDefault="00EE5F69">
      <w:pPr>
        <w:pStyle w:val="Amain"/>
      </w:pPr>
      <w:r>
        <w:rPr>
          <w:b/>
          <w:noProof/>
        </w:rPr>
        <w:t xml:space="preserve">(3) </w:t>
      </w:r>
      <w:r>
        <w:rPr>
          <w:b/>
          <w:noProof/>
        </w:rPr>
        <w:tab/>
      </w:r>
      <w:r>
        <w:t xml:space="preserve">The cancer register is the register under that name established under the </w:t>
      </w:r>
      <w:r>
        <w:rPr>
          <w:i/>
        </w:rPr>
        <w:t>Public Health (Cancer Reporting) Regulations</w:t>
      </w:r>
      <w:r>
        <w:t>, and includes the information on that register immediately before 15 January 2000.</w:t>
      </w:r>
    </w:p>
    <w:p w14:paraId="7930CBA8" w14:textId="77777777" w:rsidR="008B3391" w:rsidRDefault="00EE5F69">
      <w:pPr>
        <w:pStyle w:val="Amain"/>
      </w:pPr>
      <w:r>
        <w:rPr>
          <w:b/>
          <w:noProof/>
        </w:rPr>
        <w:t xml:space="preserve">(4) </w:t>
      </w:r>
      <w:r>
        <w:rPr>
          <w:b/>
          <w:noProof/>
        </w:rPr>
        <w:tab/>
      </w:r>
      <w:proofErr w:type="spellStart"/>
      <w:r>
        <w:t>Subregulation</w:t>
      </w:r>
      <w:proofErr w:type="spellEnd"/>
      <w:r>
        <w:t xml:space="preserve"> (3) and this </w:t>
      </w:r>
      <w:proofErr w:type="spellStart"/>
      <w:r>
        <w:t>subregulation</w:t>
      </w:r>
      <w:proofErr w:type="spellEnd"/>
      <w:r>
        <w:t xml:space="preserve"> cease to have effect on 1 January 2001.</w:t>
      </w:r>
    </w:p>
    <w:p w14:paraId="6001E8C9" w14:textId="77777777" w:rsidR="008B3391" w:rsidRDefault="00EE5F69">
      <w:pPr>
        <w:pStyle w:val="AH3sec"/>
      </w:pPr>
      <w:bookmarkStart w:id="58" w:name="_Toc478805495"/>
      <w:r>
        <w:rPr>
          <w:noProof/>
        </w:rPr>
        <w:t xml:space="preserve">47 </w:t>
      </w:r>
      <w:r>
        <w:rPr>
          <w:noProof/>
        </w:rPr>
        <w:tab/>
      </w:r>
      <w:r>
        <w:t>Disclosure of information on the cancer register</w:t>
      </w:r>
      <w:bookmarkEnd w:id="58"/>
    </w:p>
    <w:p w14:paraId="444C517E" w14:textId="77777777" w:rsidR="008B3391" w:rsidRDefault="00EE5F69">
      <w:pPr>
        <w:pStyle w:val="Amain"/>
      </w:pPr>
      <w:r>
        <w:rPr>
          <w:b/>
          <w:noProof/>
        </w:rPr>
        <w:t xml:space="preserve">(1) </w:t>
      </w:r>
      <w:r>
        <w:rPr>
          <w:b/>
          <w:noProof/>
        </w:rPr>
        <w:tab/>
      </w:r>
      <w:r>
        <w:t>The chief health officer may disclose information on the cancer register about a cancer patient whose usual place of residence is in a State or another Territory to the person responsible for maintaining a cancer registry (if any) established under a law of the State or other Territory.</w:t>
      </w:r>
    </w:p>
    <w:p w14:paraId="3EDF2CE2" w14:textId="77777777" w:rsidR="008B3391" w:rsidRDefault="00EE5F69">
      <w:pPr>
        <w:pStyle w:val="Amain"/>
      </w:pPr>
      <w:r>
        <w:rPr>
          <w:b/>
          <w:noProof/>
        </w:rPr>
        <w:t xml:space="preserve">(2) </w:t>
      </w:r>
      <w:r>
        <w:rPr>
          <w:b/>
          <w:noProof/>
        </w:rPr>
        <w:tab/>
      </w:r>
      <w:r>
        <w:t>The chief health officer may disclose information on the cancer register to a person, approved in writing by the Minister, who is engaged in—</w:t>
      </w:r>
    </w:p>
    <w:p w14:paraId="12C9B957" w14:textId="77777777" w:rsidR="008B3391" w:rsidRDefault="00EE5F69">
      <w:pPr>
        <w:pStyle w:val="Apara"/>
      </w:pPr>
      <w:r>
        <w:tab/>
        <w:t>(</w:t>
      </w:r>
      <w:r>
        <w:rPr>
          <w:noProof/>
        </w:rPr>
        <w:t>a</w:t>
      </w:r>
      <w:r>
        <w:t>)</w:t>
      </w:r>
      <w:r>
        <w:tab/>
        <w:t>the collection of cancer statistics; or</w:t>
      </w:r>
    </w:p>
    <w:p w14:paraId="5FD7ECE9" w14:textId="77777777" w:rsidR="008B3391" w:rsidRDefault="00EE5F69">
      <w:pPr>
        <w:pStyle w:val="Apara"/>
      </w:pPr>
      <w:r>
        <w:tab/>
        <w:t>(</w:t>
      </w:r>
      <w:r>
        <w:rPr>
          <w:noProof/>
        </w:rPr>
        <w:t>b</w:t>
      </w:r>
      <w:r>
        <w:t>)</w:t>
      </w:r>
      <w:r>
        <w:tab/>
        <w:t>medical research.</w:t>
      </w:r>
    </w:p>
    <w:p w14:paraId="79A88A39" w14:textId="77777777" w:rsidR="008B3391" w:rsidRDefault="00EE5F69">
      <w:pPr>
        <w:pStyle w:val="Amain"/>
      </w:pPr>
      <w:r>
        <w:rPr>
          <w:b/>
          <w:noProof/>
        </w:rPr>
        <w:t xml:space="preserve">(3) </w:t>
      </w:r>
      <w:r>
        <w:rPr>
          <w:b/>
          <w:noProof/>
        </w:rPr>
        <w:tab/>
      </w:r>
      <w:r>
        <w:t>The chief health officer may otherwise only disclose information on the cancer register to a person if the information is disclosed in such a way that it is not possible to identify—</w:t>
      </w:r>
    </w:p>
    <w:p w14:paraId="51CB95E8" w14:textId="77777777" w:rsidR="008B3391" w:rsidRDefault="00EE5F69">
      <w:pPr>
        <w:pStyle w:val="Apara"/>
      </w:pPr>
      <w:r>
        <w:tab/>
        <w:t>(</w:t>
      </w:r>
      <w:r>
        <w:rPr>
          <w:noProof/>
        </w:rPr>
        <w:t>a</w:t>
      </w:r>
      <w:r>
        <w:t>)</w:t>
      </w:r>
      <w:r>
        <w:tab/>
        <w:t>the person to whom the information relates; or</w:t>
      </w:r>
    </w:p>
    <w:p w14:paraId="0A42C006" w14:textId="77777777" w:rsidR="008B3391" w:rsidRDefault="00EE5F69">
      <w:pPr>
        <w:pStyle w:val="Apara"/>
      </w:pPr>
      <w:r>
        <w:tab/>
        <w:t>(</w:t>
      </w:r>
      <w:r>
        <w:rPr>
          <w:noProof/>
        </w:rPr>
        <w:t>b</w:t>
      </w:r>
      <w:r>
        <w:t>)</w:t>
      </w:r>
      <w:r>
        <w:tab/>
        <w:t xml:space="preserve">the </w:t>
      </w:r>
      <w:r>
        <w:rPr>
          <w:color w:val="000000"/>
        </w:rPr>
        <w:t>doctor</w:t>
      </w:r>
      <w:r>
        <w:t xml:space="preserve"> who attended the person; or</w:t>
      </w:r>
    </w:p>
    <w:p w14:paraId="3DCD5862" w14:textId="77777777" w:rsidR="008B3391" w:rsidRDefault="00EE5F69">
      <w:pPr>
        <w:pStyle w:val="Apara"/>
      </w:pPr>
      <w:r>
        <w:tab/>
        <w:t>(</w:t>
      </w:r>
      <w:r>
        <w:rPr>
          <w:noProof/>
        </w:rPr>
        <w:t>c</w:t>
      </w:r>
      <w:r>
        <w:t>)</w:t>
      </w:r>
      <w:r>
        <w:tab/>
        <w:t>the laboratory, hospital or nursing home who notified the chief health officer of the person’s cancer.</w:t>
      </w:r>
    </w:p>
    <w:p w14:paraId="09C475E8" w14:textId="77777777" w:rsidR="008B3391" w:rsidRDefault="00EE5F69">
      <w:pPr>
        <w:pStyle w:val="AH3sec"/>
      </w:pPr>
      <w:bookmarkStart w:id="59" w:name="_Toc478805496"/>
      <w:r>
        <w:rPr>
          <w:noProof/>
        </w:rPr>
        <w:t xml:space="preserve">48 </w:t>
      </w:r>
      <w:r>
        <w:rPr>
          <w:noProof/>
        </w:rPr>
        <w:tab/>
      </w:r>
      <w:r>
        <w:t>Refusal of approval of access to registered information</w:t>
      </w:r>
      <w:bookmarkEnd w:id="59"/>
    </w:p>
    <w:p w14:paraId="50EBF1A3" w14:textId="77777777" w:rsidR="008B3391" w:rsidRDefault="00EE5F69">
      <w:pPr>
        <w:pStyle w:val="Amain"/>
      </w:pPr>
      <w:r>
        <w:rPr>
          <w:b/>
          <w:noProof/>
        </w:rPr>
        <w:t xml:space="preserve">(1) </w:t>
      </w:r>
      <w:r>
        <w:rPr>
          <w:b/>
          <w:noProof/>
        </w:rPr>
        <w:tab/>
      </w:r>
      <w:r>
        <w:t xml:space="preserve">If the Minister refuses to approve a person under </w:t>
      </w:r>
      <w:proofErr w:type="spellStart"/>
      <w:r>
        <w:t>subregulation</w:t>
      </w:r>
      <w:proofErr w:type="spellEnd"/>
      <w:r>
        <w:t xml:space="preserve"> </w:t>
      </w:r>
      <w:r>
        <w:rPr>
          <w:noProof/>
          <w:color w:val="000080"/>
        </w:rPr>
        <w:t>47</w:t>
      </w:r>
      <w:r>
        <w:rPr>
          <w:color w:val="000080"/>
        </w:rPr>
        <w:t xml:space="preserve"> </w:t>
      </w:r>
      <w:r>
        <w:t>(2) he or she must, within 28 days, give written notice of that refusal to the chief health officer and to the person refused approval.</w:t>
      </w:r>
    </w:p>
    <w:p w14:paraId="06A1E870" w14:textId="77777777" w:rsidR="008B3391" w:rsidRDefault="00EE5F69">
      <w:pPr>
        <w:pStyle w:val="Amain"/>
      </w:pPr>
      <w:r>
        <w:rPr>
          <w:b/>
          <w:noProof/>
        </w:rPr>
        <w:lastRenderedPageBreak/>
        <w:t xml:space="preserve">(2) </w:t>
      </w:r>
      <w:r>
        <w:rPr>
          <w:b/>
          <w:noProof/>
        </w:rPr>
        <w:tab/>
      </w:r>
      <w:r>
        <w:t xml:space="preserve">A notice of refusal of approval must be in accordance with the requirements of the code of practice in force under subsection 25B (1) of the </w:t>
      </w:r>
      <w:r>
        <w:rPr>
          <w:i/>
        </w:rPr>
        <w:t>Administrative Appeals Tribunal Act 1989</w:t>
      </w:r>
      <w:r>
        <w:t>.</w:t>
      </w:r>
    </w:p>
    <w:p w14:paraId="0C5ECB96" w14:textId="77777777" w:rsidR="008B3391" w:rsidRDefault="00EE5F69">
      <w:pPr>
        <w:pStyle w:val="Amain"/>
      </w:pPr>
      <w:r>
        <w:rPr>
          <w:b/>
          <w:noProof/>
        </w:rPr>
        <w:t xml:space="preserve">(3) </w:t>
      </w:r>
      <w:r>
        <w:rPr>
          <w:b/>
          <w:noProof/>
        </w:rPr>
        <w:tab/>
      </w:r>
      <w:r>
        <w:t>Application may be made to the administrative appeals tribunal for a review of a decision of the Minister to refuse approval to a person.</w:t>
      </w:r>
    </w:p>
    <w:p w14:paraId="2BB4E421" w14:textId="77777777" w:rsidR="008B3391" w:rsidRDefault="00EE5F69">
      <w:pPr>
        <w:pStyle w:val="AH3sec"/>
      </w:pPr>
      <w:bookmarkStart w:id="60" w:name="_Toc478805497"/>
      <w:r>
        <w:rPr>
          <w:noProof/>
        </w:rPr>
        <w:t xml:space="preserve">49 </w:t>
      </w:r>
      <w:r>
        <w:rPr>
          <w:noProof/>
        </w:rPr>
        <w:tab/>
      </w:r>
      <w:r>
        <w:t>Confidentiality</w:t>
      </w:r>
      <w:bookmarkEnd w:id="60"/>
    </w:p>
    <w:p w14:paraId="55A08706" w14:textId="77777777" w:rsidR="008B3391" w:rsidRDefault="00EE5F69">
      <w:pPr>
        <w:pStyle w:val="Amain"/>
      </w:pPr>
      <w:r>
        <w:rPr>
          <w:b/>
          <w:noProof/>
        </w:rPr>
        <w:t xml:space="preserve">(1) </w:t>
      </w:r>
      <w:r>
        <w:rPr>
          <w:b/>
          <w:noProof/>
        </w:rPr>
        <w:tab/>
      </w:r>
      <w:r>
        <w:t>A person must not, except for these regulations or as required by law, make a record of or divulge or communicate to any person any information, or document, acquired under these regulations.</w:t>
      </w:r>
    </w:p>
    <w:p w14:paraId="0A68E47F" w14:textId="77777777" w:rsidR="008B3391" w:rsidRDefault="00EE5F69">
      <w:pPr>
        <w:pStyle w:val="Amainreturn"/>
      </w:pPr>
      <w:r>
        <w:t>Maximum penalty:  10 penalty units.</w:t>
      </w:r>
    </w:p>
    <w:p w14:paraId="7512A484" w14:textId="77777777" w:rsidR="008B3391" w:rsidRDefault="00EE5F69">
      <w:pPr>
        <w:pStyle w:val="Amain"/>
      </w:pPr>
      <w:r>
        <w:rPr>
          <w:b/>
          <w:noProof/>
        </w:rPr>
        <w:t xml:space="preserve">(2) </w:t>
      </w:r>
      <w:r>
        <w:rPr>
          <w:b/>
          <w:noProof/>
        </w:rPr>
        <w:tab/>
      </w:r>
      <w:r>
        <w:t>This regulation does not affect the operation of any other law relating to the confidentiality of information or documents.</w:t>
      </w:r>
    </w:p>
    <w:p w14:paraId="673E479F" w14:textId="77777777" w:rsidR="008B3391" w:rsidRDefault="00EE5F69">
      <w:pPr>
        <w:pStyle w:val="AH1Part"/>
      </w:pPr>
      <w:r>
        <w:br w:type="page"/>
      </w:r>
      <w:bookmarkStart w:id="61" w:name="_Toc478805498"/>
      <w:r>
        <w:lastRenderedPageBreak/>
        <w:t>part 5—drug preparation and supply</w:t>
      </w:r>
      <w:bookmarkEnd w:id="61"/>
    </w:p>
    <w:p w14:paraId="5B4E9FB6" w14:textId="77777777" w:rsidR="008B3391" w:rsidRDefault="00EE5F69">
      <w:pPr>
        <w:pStyle w:val="AH2Div"/>
      </w:pPr>
      <w:bookmarkStart w:id="62" w:name="_Toc478805499"/>
      <w:r>
        <w:t>Division 5.1—Application</w:t>
      </w:r>
      <w:bookmarkEnd w:id="62"/>
    </w:p>
    <w:p w14:paraId="7251FA1B" w14:textId="77777777" w:rsidR="008B3391" w:rsidRDefault="00EE5F69">
      <w:pPr>
        <w:pStyle w:val="AH3sec"/>
      </w:pPr>
      <w:bookmarkStart w:id="63" w:name="_Toc478805500"/>
      <w:r>
        <w:rPr>
          <w:noProof/>
        </w:rPr>
        <w:t xml:space="preserve">50 </w:t>
      </w:r>
      <w:r>
        <w:rPr>
          <w:noProof/>
        </w:rPr>
        <w:tab/>
      </w:r>
      <w:r>
        <w:t>Pharmaceutical businesses responsible for staff compliance</w:t>
      </w:r>
      <w:bookmarkEnd w:id="63"/>
    </w:p>
    <w:p w14:paraId="4DF4DAB7" w14:textId="77777777" w:rsidR="008B3391" w:rsidRDefault="00EE5F69">
      <w:pPr>
        <w:pStyle w:val="Amain"/>
      </w:pPr>
      <w:r>
        <w:tab/>
        <w:t>A person carrying on a business involving the preparation, storage or supply of drugs must do everything reasonable to ensure that all persons engaged in the business comply with this Part.</w:t>
      </w:r>
    </w:p>
    <w:p w14:paraId="45777087" w14:textId="77777777" w:rsidR="008B3391" w:rsidRDefault="00EE5F69">
      <w:pPr>
        <w:pStyle w:val="Amainreturn"/>
      </w:pPr>
      <w:r>
        <w:t>Maximum penalty:  10 penalty units.</w:t>
      </w:r>
    </w:p>
    <w:p w14:paraId="1224C0EA" w14:textId="77777777" w:rsidR="008B3391" w:rsidRDefault="00EE5F69">
      <w:pPr>
        <w:pStyle w:val="AH2Div"/>
      </w:pPr>
      <w:bookmarkStart w:id="64" w:name="_Toc478805501"/>
      <w:r>
        <w:t>Division 5.2—Advertising and supply</w:t>
      </w:r>
      <w:bookmarkEnd w:id="64"/>
    </w:p>
    <w:p w14:paraId="27098AA1" w14:textId="77777777" w:rsidR="008B3391" w:rsidRDefault="00EE5F69">
      <w:pPr>
        <w:pStyle w:val="AH3sec"/>
        <w:rPr>
          <w:u w:val="single"/>
        </w:rPr>
      </w:pPr>
      <w:bookmarkStart w:id="65" w:name="_Toc478805502"/>
      <w:r>
        <w:rPr>
          <w:noProof/>
        </w:rPr>
        <w:t xml:space="preserve">51 </w:t>
      </w:r>
      <w:r>
        <w:rPr>
          <w:noProof/>
        </w:rPr>
        <w:tab/>
      </w:r>
      <w:r>
        <w:t>Sale of injurious drugs, articles and apparatus</w:t>
      </w:r>
      <w:bookmarkEnd w:id="65"/>
    </w:p>
    <w:p w14:paraId="3418101D" w14:textId="77777777" w:rsidR="008B3391" w:rsidRDefault="00EE5F69">
      <w:pPr>
        <w:pStyle w:val="Amain"/>
      </w:pPr>
      <w:r>
        <w:rPr>
          <w:b/>
          <w:noProof/>
        </w:rPr>
        <w:t xml:space="preserve">(1) </w:t>
      </w:r>
      <w:r>
        <w:rPr>
          <w:b/>
          <w:noProof/>
        </w:rPr>
        <w:tab/>
      </w:r>
      <w:r>
        <w:t xml:space="preserve"> This regulation applies to the advertising or supply of—</w:t>
      </w:r>
    </w:p>
    <w:p w14:paraId="1A2F0945" w14:textId="77777777" w:rsidR="008B3391" w:rsidRDefault="00EE5F69">
      <w:pPr>
        <w:pStyle w:val="Apara"/>
      </w:pPr>
      <w:r>
        <w:tab/>
        <w:t>(</w:t>
      </w:r>
      <w:r>
        <w:rPr>
          <w:noProof/>
        </w:rPr>
        <w:t>a</w:t>
      </w:r>
      <w:r>
        <w:t>)</w:t>
      </w:r>
      <w:r>
        <w:tab/>
        <w:t>a drug; or</w:t>
      </w:r>
    </w:p>
    <w:p w14:paraId="198362A7" w14:textId="77777777" w:rsidR="008B3391" w:rsidRDefault="00EE5F69">
      <w:pPr>
        <w:pStyle w:val="Apara"/>
      </w:pPr>
      <w:r>
        <w:tab/>
        <w:t>(</w:t>
      </w:r>
      <w:r>
        <w:rPr>
          <w:noProof/>
        </w:rPr>
        <w:t>b</w:t>
      </w:r>
      <w:r>
        <w:t>)</w:t>
      </w:r>
      <w:r>
        <w:tab/>
        <w:t>an article or apparatus claimed to relieve human suffering or to cure, overcome or alleviate any physical defect.</w:t>
      </w:r>
    </w:p>
    <w:p w14:paraId="606C5830" w14:textId="77777777" w:rsidR="008B3391" w:rsidRDefault="00EE5F69">
      <w:pPr>
        <w:pStyle w:val="Amain"/>
      </w:pPr>
      <w:r>
        <w:rPr>
          <w:b/>
          <w:noProof/>
        </w:rPr>
        <w:t xml:space="preserve">(2) </w:t>
      </w:r>
      <w:r>
        <w:rPr>
          <w:b/>
          <w:noProof/>
        </w:rPr>
        <w:tab/>
      </w:r>
      <w:r>
        <w:t>The Minister may, by instrument, prohibit the advertising or supply of a drug, article or apparatus that the Minister believes is injurious to life or health or which is useless for the advertised purpose.</w:t>
      </w:r>
    </w:p>
    <w:p w14:paraId="37801A21" w14:textId="77777777" w:rsidR="008B3391" w:rsidRDefault="00EE5F69">
      <w:pPr>
        <w:pStyle w:val="Amain"/>
      </w:pPr>
      <w:r>
        <w:rPr>
          <w:b/>
          <w:noProof/>
        </w:rPr>
        <w:t xml:space="preserve">(3) </w:t>
      </w:r>
      <w:r>
        <w:rPr>
          <w:b/>
          <w:noProof/>
        </w:rPr>
        <w:tab/>
      </w:r>
      <w:r>
        <w:t xml:space="preserve">A prohibition under </w:t>
      </w:r>
      <w:proofErr w:type="spellStart"/>
      <w:r>
        <w:t>subregulation</w:t>
      </w:r>
      <w:proofErr w:type="spellEnd"/>
      <w:r>
        <w:t xml:space="preserve"> (2) is a disallowable instrument.</w:t>
      </w:r>
    </w:p>
    <w:p w14:paraId="48774505" w14:textId="77777777" w:rsidR="008B3391" w:rsidRDefault="00EE5F69">
      <w:pPr>
        <w:pStyle w:val="Amain"/>
      </w:pPr>
      <w:r>
        <w:rPr>
          <w:b/>
          <w:noProof/>
        </w:rPr>
        <w:t xml:space="preserve">(4) </w:t>
      </w:r>
      <w:r>
        <w:rPr>
          <w:b/>
          <w:noProof/>
        </w:rPr>
        <w:tab/>
      </w:r>
      <w:r>
        <w:t>If the Minister proposes to prohibit the advertising or supply of a drug or thing, the Minister must give prior written notice of the proposal to any person known to the Minister who manufactures, imports, distributes</w:t>
      </w:r>
      <w:r>
        <w:rPr>
          <w:b/>
        </w:rPr>
        <w:t xml:space="preserve"> </w:t>
      </w:r>
      <w:r>
        <w:t>or</w:t>
      </w:r>
      <w:r>
        <w:rPr>
          <w:b/>
        </w:rPr>
        <w:t xml:space="preserve"> </w:t>
      </w:r>
      <w:r>
        <w:t>supplies the drug or thing inviting the person to give a written objection to the Minister (stating the reasons for objection) within a specified period of not less than 28 days after receiving the notice.</w:t>
      </w:r>
    </w:p>
    <w:p w14:paraId="229FB346" w14:textId="77777777" w:rsidR="008B3391" w:rsidRDefault="00EE5F69">
      <w:pPr>
        <w:pStyle w:val="Amain"/>
      </w:pPr>
      <w:r>
        <w:rPr>
          <w:b/>
          <w:noProof/>
        </w:rPr>
        <w:t xml:space="preserve">(5) </w:t>
      </w:r>
      <w:r>
        <w:rPr>
          <w:b/>
          <w:noProof/>
        </w:rPr>
        <w:tab/>
      </w:r>
      <w:r>
        <w:t xml:space="preserve">In deciding whether to prohibit the advertising or supply of a drug or thing, the Minister must consider any objection given as invited under </w:t>
      </w:r>
      <w:proofErr w:type="spellStart"/>
      <w:r>
        <w:t>subregulation</w:t>
      </w:r>
      <w:proofErr w:type="spellEnd"/>
      <w:r>
        <w:t xml:space="preserve"> (4).</w:t>
      </w:r>
    </w:p>
    <w:p w14:paraId="63AD51D4" w14:textId="77777777" w:rsidR="008B3391" w:rsidRDefault="00EE5F69">
      <w:pPr>
        <w:pStyle w:val="Amain"/>
      </w:pPr>
      <w:r>
        <w:rPr>
          <w:b/>
          <w:noProof/>
        </w:rPr>
        <w:t xml:space="preserve">(6) </w:t>
      </w:r>
      <w:r>
        <w:rPr>
          <w:b/>
          <w:noProof/>
        </w:rPr>
        <w:tab/>
      </w:r>
      <w:r>
        <w:t xml:space="preserve">If the advertising or supply of a drug or thing is prohibited under </w:t>
      </w:r>
      <w:proofErr w:type="spellStart"/>
      <w:r>
        <w:t>subregulation</w:t>
      </w:r>
      <w:proofErr w:type="spellEnd"/>
      <w:r>
        <w:t xml:space="preserve"> (2), a person must not—</w:t>
      </w:r>
    </w:p>
    <w:p w14:paraId="0B292436" w14:textId="77777777" w:rsidR="008B3391" w:rsidRDefault="00EE5F69">
      <w:pPr>
        <w:pStyle w:val="Apara"/>
      </w:pPr>
      <w:r>
        <w:tab/>
        <w:t>(</w:t>
      </w:r>
      <w:r>
        <w:rPr>
          <w:noProof/>
        </w:rPr>
        <w:t>a</w:t>
      </w:r>
      <w:r>
        <w:t>)</w:t>
      </w:r>
      <w:r>
        <w:tab/>
        <w:t>advertise or supply the drug or thing; or</w:t>
      </w:r>
    </w:p>
    <w:p w14:paraId="445ED833" w14:textId="77777777" w:rsidR="008B3391" w:rsidRDefault="00EE5F69">
      <w:pPr>
        <w:pStyle w:val="Apara"/>
      </w:pPr>
      <w:r>
        <w:tab/>
        <w:t>(</w:t>
      </w:r>
      <w:r>
        <w:rPr>
          <w:noProof/>
        </w:rPr>
        <w:t>b</w:t>
      </w:r>
      <w:r>
        <w:t>)</w:t>
      </w:r>
      <w:r>
        <w:tab/>
        <w:t>publish an advertisement for the drug or thing.</w:t>
      </w:r>
    </w:p>
    <w:p w14:paraId="0598F94B" w14:textId="77777777" w:rsidR="008B3391" w:rsidRDefault="00EE5F69">
      <w:pPr>
        <w:pStyle w:val="Amainreturn"/>
      </w:pPr>
      <w:r>
        <w:t>Maximum penalty:  10 penalty units.</w:t>
      </w:r>
    </w:p>
    <w:p w14:paraId="58A060C6" w14:textId="77777777" w:rsidR="008B3391" w:rsidRDefault="00EE5F69" w:rsidP="00EE5F69">
      <w:pPr>
        <w:pStyle w:val="Amain"/>
        <w:keepNext/>
      </w:pPr>
      <w:r>
        <w:rPr>
          <w:b/>
          <w:noProof/>
        </w:rPr>
        <w:lastRenderedPageBreak/>
        <w:t xml:space="preserve">(7) </w:t>
      </w:r>
      <w:r>
        <w:rPr>
          <w:b/>
          <w:noProof/>
        </w:rPr>
        <w:tab/>
      </w:r>
      <w:proofErr w:type="spellStart"/>
      <w:r>
        <w:t>Subregulation</w:t>
      </w:r>
      <w:proofErr w:type="spellEnd"/>
      <w:r>
        <w:t xml:space="preserve"> (6) does not apply to—</w:t>
      </w:r>
    </w:p>
    <w:p w14:paraId="1BAD846B" w14:textId="77777777" w:rsidR="008B3391" w:rsidRDefault="00EE5F69">
      <w:pPr>
        <w:pStyle w:val="Apara"/>
      </w:pPr>
      <w:r>
        <w:tab/>
        <w:t>(</w:t>
      </w:r>
      <w:r>
        <w:rPr>
          <w:noProof/>
        </w:rPr>
        <w:t>a</w:t>
      </w:r>
      <w:r>
        <w:t>)</w:t>
      </w:r>
      <w:r>
        <w:tab/>
        <w:t>the advertisement of drugs in genuine trade journals; or</w:t>
      </w:r>
    </w:p>
    <w:p w14:paraId="6ABDB357" w14:textId="77777777" w:rsidR="008B3391" w:rsidRDefault="00EE5F69">
      <w:pPr>
        <w:pStyle w:val="Apara"/>
      </w:pPr>
      <w:r>
        <w:tab/>
        <w:t>(</w:t>
      </w:r>
      <w:r>
        <w:rPr>
          <w:noProof/>
        </w:rPr>
        <w:t>b</w:t>
      </w:r>
      <w:r>
        <w:t>)</w:t>
      </w:r>
      <w:r>
        <w:tab/>
        <w:t>advertisements consisting of price lists provided by manufacturers to the retail trades only; or</w:t>
      </w:r>
    </w:p>
    <w:p w14:paraId="0A9612D6" w14:textId="77777777" w:rsidR="008B3391" w:rsidRDefault="00EE5F69">
      <w:pPr>
        <w:pStyle w:val="Apara"/>
      </w:pPr>
      <w:r>
        <w:tab/>
        <w:t>(</w:t>
      </w:r>
      <w:r>
        <w:rPr>
          <w:noProof/>
        </w:rPr>
        <w:t>c</w:t>
      </w:r>
      <w:r>
        <w:t>)</w:t>
      </w:r>
      <w:r>
        <w:tab/>
        <w:t xml:space="preserve">the supply of drugs by prescription or order, signed by a </w:t>
      </w:r>
      <w:r>
        <w:rPr>
          <w:color w:val="000000"/>
        </w:rPr>
        <w:t>doctor</w:t>
      </w:r>
      <w:r>
        <w:t>; or</w:t>
      </w:r>
    </w:p>
    <w:p w14:paraId="3A5D4361" w14:textId="77777777" w:rsidR="008B3391" w:rsidRDefault="00EE5F69">
      <w:pPr>
        <w:pStyle w:val="Apara"/>
      </w:pPr>
      <w:r>
        <w:tab/>
        <w:t>(</w:t>
      </w:r>
      <w:r>
        <w:rPr>
          <w:noProof/>
        </w:rPr>
        <w:t>d</w:t>
      </w:r>
      <w:r>
        <w:t>)</w:t>
      </w:r>
      <w:r>
        <w:tab/>
        <w:t xml:space="preserve">the supply of drugs by a </w:t>
      </w:r>
      <w:r>
        <w:rPr>
          <w:color w:val="000000"/>
        </w:rPr>
        <w:t>doctor</w:t>
      </w:r>
      <w:r>
        <w:t xml:space="preserve"> to his or her patient or a person acting on behalf of such a patient.</w:t>
      </w:r>
    </w:p>
    <w:p w14:paraId="26EEBD73" w14:textId="77777777" w:rsidR="008B3391" w:rsidRDefault="00EE5F69">
      <w:pPr>
        <w:pStyle w:val="AH3sec"/>
      </w:pPr>
      <w:bookmarkStart w:id="66" w:name="_Toc478805503"/>
      <w:r>
        <w:rPr>
          <w:noProof/>
        </w:rPr>
        <w:t xml:space="preserve">52 </w:t>
      </w:r>
      <w:r>
        <w:rPr>
          <w:noProof/>
        </w:rPr>
        <w:tab/>
      </w:r>
      <w:r>
        <w:t>Supply of disinfectants and proprietary remedies</w:t>
      </w:r>
      <w:bookmarkEnd w:id="66"/>
    </w:p>
    <w:p w14:paraId="2FE6BD1E" w14:textId="77777777" w:rsidR="008B3391" w:rsidRDefault="00EE5F69">
      <w:pPr>
        <w:pStyle w:val="Amain"/>
      </w:pPr>
      <w:r>
        <w:rPr>
          <w:b/>
          <w:noProof/>
        </w:rPr>
        <w:t xml:space="preserve">(1) </w:t>
      </w:r>
      <w:r>
        <w:rPr>
          <w:b/>
          <w:noProof/>
        </w:rPr>
        <w:tab/>
      </w:r>
      <w:r>
        <w:t>The Minister may, by instrument, prohibit the supply of—</w:t>
      </w:r>
    </w:p>
    <w:p w14:paraId="41F207A8" w14:textId="77777777" w:rsidR="008B3391" w:rsidRDefault="00EE5F69">
      <w:pPr>
        <w:pStyle w:val="Apara"/>
      </w:pPr>
      <w:r>
        <w:tab/>
        <w:t>(</w:t>
      </w:r>
      <w:r>
        <w:rPr>
          <w:noProof/>
        </w:rPr>
        <w:t>a</w:t>
      </w:r>
      <w:r>
        <w:t>)</w:t>
      </w:r>
      <w:r>
        <w:tab/>
        <w:t>a substance or compound as a disinfectant, germicide, antiseptic or preservative; or</w:t>
      </w:r>
    </w:p>
    <w:p w14:paraId="7D1C971D" w14:textId="77777777" w:rsidR="008B3391" w:rsidRDefault="00EE5F69">
      <w:pPr>
        <w:pStyle w:val="Apara"/>
      </w:pPr>
      <w:r>
        <w:tab/>
        <w:t>(</w:t>
      </w:r>
      <w:r>
        <w:rPr>
          <w:noProof/>
        </w:rPr>
        <w:t>b</w:t>
      </w:r>
      <w:r>
        <w:t>)</w:t>
      </w:r>
      <w:r>
        <w:tab/>
        <w:t>a patent or proprietary medicine the chief health officer certifies to be harmful to health.</w:t>
      </w:r>
    </w:p>
    <w:p w14:paraId="4CDE20A1" w14:textId="77777777" w:rsidR="008B3391" w:rsidRDefault="00EE5F69">
      <w:pPr>
        <w:pStyle w:val="Amain"/>
      </w:pPr>
      <w:r>
        <w:rPr>
          <w:b/>
          <w:noProof/>
        </w:rPr>
        <w:t xml:space="preserve">(2) </w:t>
      </w:r>
      <w:r>
        <w:rPr>
          <w:b/>
          <w:noProof/>
        </w:rPr>
        <w:tab/>
      </w:r>
      <w:r>
        <w:t xml:space="preserve">A prohibition under </w:t>
      </w:r>
      <w:proofErr w:type="spellStart"/>
      <w:r>
        <w:t>subregulation</w:t>
      </w:r>
      <w:proofErr w:type="spellEnd"/>
      <w:r>
        <w:t xml:space="preserve"> (1) is a disallowable instrument.</w:t>
      </w:r>
    </w:p>
    <w:p w14:paraId="0096AC50" w14:textId="77777777" w:rsidR="008B3391" w:rsidRDefault="00EE5F69">
      <w:pPr>
        <w:pStyle w:val="Amain"/>
      </w:pPr>
      <w:r>
        <w:rPr>
          <w:b/>
          <w:noProof/>
        </w:rPr>
        <w:t xml:space="preserve">(3) </w:t>
      </w:r>
      <w:r>
        <w:rPr>
          <w:b/>
          <w:noProof/>
        </w:rPr>
        <w:tab/>
      </w:r>
      <w:r>
        <w:t xml:space="preserve">A person must not supply a substance, compound or medicine in contravention of a prohibition under </w:t>
      </w:r>
      <w:proofErr w:type="spellStart"/>
      <w:r>
        <w:t>subregulation</w:t>
      </w:r>
      <w:proofErr w:type="spellEnd"/>
      <w:r>
        <w:t xml:space="preserve"> (1).</w:t>
      </w:r>
    </w:p>
    <w:p w14:paraId="2F5D3B27" w14:textId="77777777" w:rsidR="008B3391" w:rsidRDefault="00EE5F69">
      <w:pPr>
        <w:pStyle w:val="Amainreturn"/>
      </w:pPr>
      <w:r>
        <w:t>Maximum penalty:  10 penalty units.</w:t>
      </w:r>
    </w:p>
    <w:p w14:paraId="26B30297" w14:textId="77777777" w:rsidR="008B3391" w:rsidRDefault="00EE5F69">
      <w:pPr>
        <w:pStyle w:val="Amain"/>
      </w:pPr>
      <w:r>
        <w:rPr>
          <w:b/>
          <w:noProof/>
        </w:rPr>
        <w:t xml:space="preserve">(4) </w:t>
      </w:r>
      <w:r>
        <w:rPr>
          <w:b/>
          <w:noProof/>
        </w:rPr>
        <w:tab/>
      </w:r>
      <w:r>
        <w:t>For this regulation—</w:t>
      </w:r>
    </w:p>
    <w:p w14:paraId="3C771B68" w14:textId="77777777" w:rsidR="008B3391" w:rsidRDefault="00EE5F69">
      <w:pPr>
        <w:pStyle w:val="aDef"/>
      </w:pPr>
      <w:r>
        <w:rPr>
          <w:b/>
          <w:i/>
        </w:rPr>
        <w:t>patent or proprietary medicine</w:t>
      </w:r>
      <w:r>
        <w:t xml:space="preserve"> means a medicine for external or internal use which the maker or seller has an exclusive right to make under the authority of letters patent, or which is advertised (including an advertisement  consisting of a price list, handbill or label) for the prevention, cure or relief of a human ailment or physical defect.</w:t>
      </w:r>
    </w:p>
    <w:p w14:paraId="40633DFC" w14:textId="77777777" w:rsidR="008B3391" w:rsidRDefault="00EE5F69">
      <w:pPr>
        <w:pStyle w:val="AH3sec"/>
      </w:pPr>
      <w:bookmarkStart w:id="67" w:name="_Toc478805504"/>
      <w:r>
        <w:rPr>
          <w:noProof/>
        </w:rPr>
        <w:t xml:space="preserve">53 </w:t>
      </w:r>
      <w:r>
        <w:rPr>
          <w:noProof/>
        </w:rPr>
        <w:tab/>
      </w:r>
      <w:r>
        <w:t>Labelling disinfectants, germicides, antiseptics and preservatives</w:t>
      </w:r>
      <w:bookmarkEnd w:id="67"/>
    </w:p>
    <w:p w14:paraId="3A4DBC92" w14:textId="77777777" w:rsidR="008B3391" w:rsidRDefault="00EE5F69">
      <w:pPr>
        <w:pStyle w:val="Amain"/>
      </w:pPr>
      <w:r>
        <w:rPr>
          <w:b/>
          <w:noProof/>
        </w:rPr>
        <w:t xml:space="preserve">(1) </w:t>
      </w:r>
      <w:r>
        <w:rPr>
          <w:b/>
          <w:noProof/>
        </w:rPr>
        <w:tab/>
      </w:r>
      <w:r>
        <w:t>The chief health officer may, by instrument, direct what information and directions are to be placed on labels of packages of disinfectants, germicides, antiseptics or preservatives.</w:t>
      </w:r>
    </w:p>
    <w:p w14:paraId="53480694" w14:textId="77777777" w:rsidR="008B3391" w:rsidRDefault="00EE5F69">
      <w:pPr>
        <w:pStyle w:val="Amain"/>
      </w:pPr>
      <w:r>
        <w:rPr>
          <w:b/>
          <w:noProof/>
        </w:rPr>
        <w:t xml:space="preserve">(2) </w:t>
      </w:r>
      <w:r>
        <w:rPr>
          <w:b/>
          <w:noProof/>
        </w:rPr>
        <w:tab/>
      </w:r>
      <w:r>
        <w:t xml:space="preserve">A direction under </w:t>
      </w:r>
      <w:proofErr w:type="spellStart"/>
      <w:r>
        <w:t>subregulation</w:t>
      </w:r>
      <w:proofErr w:type="spellEnd"/>
      <w:r>
        <w:t xml:space="preserve"> (1) is a disallowable instrument.</w:t>
      </w:r>
    </w:p>
    <w:p w14:paraId="0D3137EE" w14:textId="77777777" w:rsidR="008B3391" w:rsidRDefault="00EE5F69" w:rsidP="00EE5F69">
      <w:pPr>
        <w:pStyle w:val="Amain"/>
        <w:keepNext/>
        <w:keepLines/>
      </w:pPr>
      <w:r>
        <w:rPr>
          <w:b/>
          <w:noProof/>
        </w:rPr>
        <w:lastRenderedPageBreak/>
        <w:t xml:space="preserve">(3) </w:t>
      </w:r>
      <w:r>
        <w:rPr>
          <w:b/>
          <w:noProof/>
        </w:rPr>
        <w:tab/>
      </w:r>
      <w:r>
        <w:t>A person must not supply a substance or compound called, described or intended to be used as a disinfectant, deodoriser, germicide, preservative, antiseptic, sanitary powder or sanitary fluid unless the label sets out distinctly and legibly the following information:</w:t>
      </w:r>
    </w:p>
    <w:p w14:paraId="343B68F9" w14:textId="77777777" w:rsidR="008B3391" w:rsidRDefault="00EE5F69">
      <w:pPr>
        <w:pStyle w:val="Apara"/>
      </w:pPr>
      <w:r>
        <w:tab/>
        <w:t>(a)</w:t>
      </w:r>
      <w:r>
        <w:tab/>
        <w:t xml:space="preserve">any information or directions required by </w:t>
      </w:r>
      <w:proofErr w:type="spellStart"/>
      <w:r>
        <w:t>subregulation</w:t>
      </w:r>
      <w:proofErr w:type="spellEnd"/>
      <w:r>
        <w:t xml:space="preserve"> (1);</w:t>
      </w:r>
    </w:p>
    <w:p w14:paraId="6636E52E" w14:textId="77777777" w:rsidR="008B3391" w:rsidRDefault="00EE5F69">
      <w:pPr>
        <w:pStyle w:val="Apara"/>
      </w:pPr>
      <w:r>
        <w:tab/>
        <w:t>(b)</w:t>
      </w:r>
      <w:r>
        <w:tab/>
        <w:t>the name or names of the substance or compound;</w:t>
      </w:r>
    </w:p>
    <w:p w14:paraId="630315E9" w14:textId="77777777" w:rsidR="008B3391" w:rsidRDefault="00EE5F69">
      <w:pPr>
        <w:pStyle w:val="Apara"/>
      </w:pPr>
      <w:r>
        <w:tab/>
        <w:t>(c)</w:t>
      </w:r>
      <w:r>
        <w:tab/>
        <w:t>the percentage of active ingredients in the substance or compound.</w:t>
      </w:r>
    </w:p>
    <w:p w14:paraId="086C83AF" w14:textId="77777777" w:rsidR="008B3391" w:rsidRDefault="00EE5F69">
      <w:pPr>
        <w:pStyle w:val="Amainreturn"/>
      </w:pPr>
      <w:r>
        <w:t>Maximum penalty:  10 penalty units.</w:t>
      </w:r>
    </w:p>
    <w:p w14:paraId="4604839A" w14:textId="77777777" w:rsidR="008B3391" w:rsidRDefault="00EE5F69">
      <w:pPr>
        <w:pStyle w:val="AH3sec"/>
      </w:pPr>
      <w:r>
        <w:rPr>
          <w:vanish/>
        </w:rPr>
        <w:t xml:space="preserve"> </w:t>
      </w:r>
      <w:bookmarkStart w:id="68" w:name="_Toc478805505"/>
      <w:r>
        <w:rPr>
          <w:noProof/>
        </w:rPr>
        <w:t xml:space="preserve">54 </w:t>
      </w:r>
      <w:r>
        <w:rPr>
          <w:noProof/>
        </w:rPr>
        <w:tab/>
      </w:r>
      <w:r>
        <w:t>Supply of adulterated drugs</w:t>
      </w:r>
      <w:bookmarkEnd w:id="68"/>
    </w:p>
    <w:p w14:paraId="3639792C" w14:textId="77777777" w:rsidR="008B3391" w:rsidRDefault="00EE5F69">
      <w:pPr>
        <w:pStyle w:val="Amain"/>
      </w:pPr>
      <w:r>
        <w:rPr>
          <w:b/>
          <w:noProof/>
        </w:rPr>
        <w:t xml:space="preserve">(1) </w:t>
      </w:r>
      <w:r>
        <w:rPr>
          <w:b/>
          <w:noProof/>
        </w:rPr>
        <w:tab/>
      </w:r>
      <w:r>
        <w:t>A person must not—</w:t>
      </w:r>
    </w:p>
    <w:p w14:paraId="55EA58BC" w14:textId="77777777" w:rsidR="008B3391" w:rsidRDefault="00EE5F69">
      <w:pPr>
        <w:pStyle w:val="Apara"/>
      </w:pPr>
      <w:r>
        <w:tab/>
        <w:t>(</w:t>
      </w:r>
      <w:r>
        <w:rPr>
          <w:noProof/>
        </w:rPr>
        <w:t>a</w:t>
      </w:r>
      <w:r>
        <w:t>)</w:t>
      </w:r>
      <w:r>
        <w:tab/>
        <w:t>prepare or store a drug so as to adversely affect the quality or potency of the drug; or</w:t>
      </w:r>
    </w:p>
    <w:p w14:paraId="1A5B16A4" w14:textId="77777777" w:rsidR="008B3391" w:rsidRDefault="00EE5F69">
      <w:pPr>
        <w:pStyle w:val="Apara"/>
      </w:pPr>
      <w:r>
        <w:tab/>
        <w:t>(</w:t>
      </w:r>
      <w:r>
        <w:rPr>
          <w:noProof/>
        </w:rPr>
        <w:t>b</w:t>
      </w:r>
      <w:r>
        <w:t>)</w:t>
      </w:r>
      <w:r>
        <w:tab/>
        <w:t>supply a drug that is prepared or stored in that way.</w:t>
      </w:r>
    </w:p>
    <w:p w14:paraId="33804C19" w14:textId="77777777" w:rsidR="008B3391" w:rsidRDefault="00EE5F69">
      <w:pPr>
        <w:pStyle w:val="Amainreturn"/>
      </w:pPr>
      <w:r>
        <w:t>Maximum penalty:  10 penalty units.</w:t>
      </w:r>
    </w:p>
    <w:p w14:paraId="5BF42F9A" w14:textId="77777777" w:rsidR="008B3391" w:rsidRDefault="00EE5F69">
      <w:pPr>
        <w:pStyle w:val="Amain"/>
      </w:pPr>
      <w:r>
        <w:rPr>
          <w:b/>
          <w:noProof/>
        </w:rPr>
        <w:t xml:space="preserve">(2) </w:t>
      </w:r>
      <w:r>
        <w:rPr>
          <w:b/>
          <w:noProof/>
        </w:rPr>
        <w:tab/>
      </w:r>
      <w:r>
        <w:t>A person must not supply a drug that contains matter that is inedible, or likely to cause injury if taken by mouth, unless the drug is labelled distinctly and legibly as being unsuitable for administration by mouth.</w:t>
      </w:r>
    </w:p>
    <w:p w14:paraId="41D2FC97" w14:textId="77777777" w:rsidR="008B3391" w:rsidRDefault="00EE5F69">
      <w:pPr>
        <w:pStyle w:val="Amainreturn"/>
      </w:pPr>
      <w:r>
        <w:t>Maximum penalty:  10 penalty units.</w:t>
      </w:r>
    </w:p>
    <w:p w14:paraId="5630F7EF" w14:textId="77777777" w:rsidR="008B3391" w:rsidRDefault="00EE5F69">
      <w:pPr>
        <w:pStyle w:val="Amain"/>
      </w:pPr>
      <w:r>
        <w:rPr>
          <w:b/>
          <w:noProof/>
        </w:rPr>
        <w:t xml:space="preserve">(3) </w:t>
      </w:r>
      <w:r>
        <w:rPr>
          <w:b/>
          <w:noProof/>
        </w:rPr>
        <w:tab/>
      </w:r>
      <w:r>
        <w:t>A person must not—</w:t>
      </w:r>
    </w:p>
    <w:p w14:paraId="2FA465D0" w14:textId="77777777" w:rsidR="008B3391" w:rsidRDefault="00EE5F69">
      <w:pPr>
        <w:pStyle w:val="Apara"/>
      </w:pPr>
      <w:r>
        <w:tab/>
        <w:t>(</w:t>
      </w:r>
      <w:r>
        <w:rPr>
          <w:noProof/>
        </w:rPr>
        <w:t>a</w:t>
      </w:r>
      <w:r>
        <w:t>)</w:t>
      </w:r>
      <w:r>
        <w:tab/>
        <w:t>prepare a drug so as fraudulently to increase its weight, bulk or measure, or to conceal its inferior quality; or</w:t>
      </w:r>
    </w:p>
    <w:p w14:paraId="50E2BC2C" w14:textId="77777777" w:rsidR="008B3391" w:rsidRDefault="00EE5F69">
      <w:pPr>
        <w:pStyle w:val="Apara"/>
      </w:pPr>
      <w:r>
        <w:tab/>
        <w:t>(</w:t>
      </w:r>
      <w:r>
        <w:rPr>
          <w:noProof/>
        </w:rPr>
        <w:t>b</w:t>
      </w:r>
      <w:r>
        <w:t>)</w:t>
      </w:r>
      <w:r>
        <w:tab/>
        <w:t>supply a drug that is prepared in that way.</w:t>
      </w:r>
    </w:p>
    <w:p w14:paraId="2559B522" w14:textId="77777777" w:rsidR="008B3391" w:rsidRDefault="00EE5F69">
      <w:pPr>
        <w:pStyle w:val="Amainreturn"/>
      </w:pPr>
      <w:r>
        <w:t>Maximum penalty:  10 penalty units.</w:t>
      </w:r>
    </w:p>
    <w:p w14:paraId="7D86A853" w14:textId="77777777" w:rsidR="008B3391" w:rsidRDefault="00EE5F69">
      <w:pPr>
        <w:pStyle w:val="Amain"/>
      </w:pPr>
      <w:r>
        <w:rPr>
          <w:b/>
          <w:noProof/>
        </w:rPr>
        <w:t xml:space="preserve">(4) </w:t>
      </w:r>
      <w:r>
        <w:rPr>
          <w:b/>
          <w:noProof/>
        </w:rPr>
        <w:tab/>
      </w:r>
      <w:r>
        <w:t>A person must not supply a drug otherwise than in accordance with the instructions of the person to whom it is supplied in any of the following respects:</w:t>
      </w:r>
    </w:p>
    <w:p w14:paraId="31F4633A" w14:textId="77777777" w:rsidR="008B3391" w:rsidRDefault="00EE5F69">
      <w:pPr>
        <w:pStyle w:val="Apara"/>
      </w:pPr>
      <w:r>
        <w:tab/>
        <w:t>(</w:t>
      </w:r>
      <w:r>
        <w:rPr>
          <w:noProof/>
        </w:rPr>
        <w:t>a</w:t>
      </w:r>
      <w:r>
        <w:t>)</w:t>
      </w:r>
      <w:r>
        <w:tab/>
        <w:t>nature;</w:t>
      </w:r>
    </w:p>
    <w:p w14:paraId="078F7147" w14:textId="77777777" w:rsidR="008B3391" w:rsidRDefault="00EE5F69">
      <w:pPr>
        <w:pStyle w:val="Apara"/>
      </w:pPr>
      <w:r>
        <w:tab/>
        <w:t>(</w:t>
      </w:r>
      <w:r>
        <w:rPr>
          <w:noProof/>
        </w:rPr>
        <w:t>b</w:t>
      </w:r>
      <w:r>
        <w:t>)</w:t>
      </w:r>
      <w:r>
        <w:tab/>
        <w:t>substance;</w:t>
      </w:r>
    </w:p>
    <w:p w14:paraId="24F97607" w14:textId="77777777" w:rsidR="008B3391" w:rsidRDefault="00EE5F69">
      <w:pPr>
        <w:pStyle w:val="Apara"/>
      </w:pPr>
      <w:r>
        <w:tab/>
        <w:t>(</w:t>
      </w:r>
      <w:r>
        <w:rPr>
          <w:noProof/>
        </w:rPr>
        <w:t>c</w:t>
      </w:r>
      <w:r>
        <w:t>)</w:t>
      </w:r>
      <w:r>
        <w:tab/>
        <w:t>quality;</w:t>
      </w:r>
    </w:p>
    <w:p w14:paraId="1131BE17" w14:textId="77777777" w:rsidR="008B3391" w:rsidRDefault="00EE5F69">
      <w:pPr>
        <w:pStyle w:val="Apara"/>
      </w:pPr>
      <w:r>
        <w:tab/>
        <w:t>(</w:t>
      </w:r>
      <w:r>
        <w:rPr>
          <w:noProof/>
        </w:rPr>
        <w:t>d</w:t>
      </w:r>
      <w:r>
        <w:t>)</w:t>
      </w:r>
      <w:r>
        <w:tab/>
        <w:t>weight;</w:t>
      </w:r>
    </w:p>
    <w:p w14:paraId="3C564023" w14:textId="77777777" w:rsidR="008B3391" w:rsidRDefault="00EE5F69">
      <w:pPr>
        <w:pStyle w:val="Apara"/>
      </w:pPr>
      <w:r>
        <w:tab/>
        <w:t>(</w:t>
      </w:r>
      <w:r>
        <w:rPr>
          <w:noProof/>
        </w:rPr>
        <w:t>e</w:t>
      </w:r>
      <w:r>
        <w:t>)</w:t>
      </w:r>
      <w:r>
        <w:tab/>
        <w:t>measure;</w:t>
      </w:r>
    </w:p>
    <w:p w14:paraId="53E75901" w14:textId="77777777" w:rsidR="008B3391" w:rsidRDefault="00EE5F69">
      <w:pPr>
        <w:pStyle w:val="Apara"/>
      </w:pPr>
      <w:r>
        <w:tab/>
        <w:t>(</w:t>
      </w:r>
      <w:r>
        <w:rPr>
          <w:noProof/>
        </w:rPr>
        <w:t>f</w:t>
      </w:r>
      <w:r>
        <w:t>)</w:t>
      </w:r>
      <w:r>
        <w:tab/>
        <w:t>quantity;</w:t>
      </w:r>
    </w:p>
    <w:p w14:paraId="6D4E507B" w14:textId="77777777" w:rsidR="008B3391" w:rsidRDefault="00EE5F69">
      <w:pPr>
        <w:pStyle w:val="Apara"/>
      </w:pPr>
      <w:r>
        <w:tab/>
        <w:t>(</w:t>
      </w:r>
      <w:r>
        <w:rPr>
          <w:noProof/>
        </w:rPr>
        <w:t>g</w:t>
      </w:r>
      <w:r>
        <w:t>)</w:t>
      </w:r>
      <w:r>
        <w:tab/>
        <w:t>composition.</w:t>
      </w:r>
    </w:p>
    <w:p w14:paraId="707265B5" w14:textId="77777777" w:rsidR="008B3391" w:rsidRDefault="00EE5F69">
      <w:pPr>
        <w:pStyle w:val="Amainreturn"/>
      </w:pPr>
      <w:r>
        <w:t>Maximum penalty:  10 penalty units.</w:t>
      </w:r>
    </w:p>
    <w:p w14:paraId="6FB4C7AA" w14:textId="77777777" w:rsidR="008B3391" w:rsidRDefault="00EE5F69">
      <w:pPr>
        <w:pStyle w:val="AH2Div"/>
      </w:pPr>
      <w:bookmarkStart w:id="69" w:name="_Toc478805506"/>
      <w:r>
        <w:lastRenderedPageBreak/>
        <w:t>Division 5.3—Inspections</w:t>
      </w:r>
      <w:bookmarkEnd w:id="69"/>
    </w:p>
    <w:p w14:paraId="055CA8CA" w14:textId="77777777" w:rsidR="008B3391" w:rsidRDefault="00EE5F69">
      <w:pPr>
        <w:pStyle w:val="AH3sec"/>
      </w:pPr>
      <w:bookmarkStart w:id="70" w:name="_Toc478805507"/>
      <w:r>
        <w:rPr>
          <w:noProof/>
        </w:rPr>
        <w:t xml:space="preserve">55 </w:t>
      </w:r>
      <w:r>
        <w:rPr>
          <w:noProof/>
        </w:rPr>
        <w:tab/>
      </w:r>
      <w:r>
        <w:t>Inspection of drugs and appliances</w:t>
      </w:r>
      <w:bookmarkEnd w:id="70"/>
    </w:p>
    <w:p w14:paraId="4EC413BD" w14:textId="77777777" w:rsidR="008B3391" w:rsidRDefault="00EE5F69">
      <w:pPr>
        <w:pStyle w:val="Amain"/>
      </w:pPr>
      <w:r>
        <w:rPr>
          <w:b/>
          <w:noProof/>
        </w:rPr>
        <w:t xml:space="preserve">(1) </w:t>
      </w:r>
      <w:r>
        <w:rPr>
          <w:b/>
          <w:noProof/>
        </w:rPr>
        <w:tab/>
      </w:r>
      <w:r>
        <w:t>The chief health officer may inspect a drug, article or appliance which is advertised, or offered, for supply for the purpose of curing or alleviating a condition to find out its composition and properties.</w:t>
      </w:r>
    </w:p>
    <w:p w14:paraId="53362901" w14:textId="77777777" w:rsidR="008B3391" w:rsidRDefault="00EE5F69">
      <w:pPr>
        <w:pStyle w:val="Amain"/>
      </w:pPr>
      <w:r>
        <w:rPr>
          <w:b/>
          <w:noProof/>
        </w:rPr>
        <w:t xml:space="preserve">(2) </w:t>
      </w:r>
      <w:r>
        <w:rPr>
          <w:b/>
          <w:noProof/>
        </w:rPr>
        <w:tab/>
      </w:r>
      <w:r>
        <w:t>The chief health officer may compare the results of an inspection with any advertisement which relates to the drug, article or appliance.</w:t>
      </w:r>
    </w:p>
    <w:p w14:paraId="5FCFE20E" w14:textId="77777777" w:rsidR="008B3391" w:rsidRDefault="00EE5F69">
      <w:pPr>
        <w:pStyle w:val="Amain"/>
      </w:pPr>
      <w:r>
        <w:rPr>
          <w:b/>
          <w:noProof/>
        </w:rPr>
        <w:t xml:space="preserve">(3) </w:t>
      </w:r>
      <w:r>
        <w:rPr>
          <w:b/>
          <w:noProof/>
        </w:rPr>
        <w:tab/>
      </w:r>
      <w:r>
        <w:t>The chief health officer may prepare a report of the results of an inspection and comparison including any comment that the chief health officer considers desirable in the public interest.</w:t>
      </w:r>
    </w:p>
    <w:p w14:paraId="452012FF" w14:textId="77777777" w:rsidR="008B3391" w:rsidRDefault="00EE5F69">
      <w:pPr>
        <w:pStyle w:val="Amain"/>
      </w:pPr>
      <w:r>
        <w:rPr>
          <w:b/>
          <w:noProof/>
        </w:rPr>
        <w:t xml:space="preserve">(4) </w:t>
      </w:r>
      <w:r>
        <w:rPr>
          <w:b/>
          <w:noProof/>
        </w:rPr>
        <w:tab/>
      </w:r>
      <w:r>
        <w:t>The chief health officer may, with the Minister’s written approval—</w:t>
      </w:r>
    </w:p>
    <w:p w14:paraId="7A85874A" w14:textId="77777777" w:rsidR="008B3391" w:rsidRDefault="00EE5F69">
      <w:pPr>
        <w:pStyle w:val="Apara"/>
      </w:pPr>
      <w:r>
        <w:tab/>
        <w:t>(a)</w:t>
      </w:r>
      <w:r>
        <w:tab/>
        <w:t>publish the report in a newspaper circulating in the Territory, and in any other way considered desirable by the chief health officer; and</w:t>
      </w:r>
    </w:p>
    <w:p w14:paraId="6FA42D19" w14:textId="77777777" w:rsidR="008B3391" w:rsidRDefault="00EE5F69">
      <w:pPr>
        <w:pStyle w:val="Apara"/>
      </w:pPr>
      <w:r>
        <w:tab/>
        <w:t>(b)</w:t>
      </w:r>
      <w:r>
        <w:tab/>
        <w:t>otherwise make the report available to the public.</w:t>
      </w:r>
    </w:p>
    <w:p w14:paraId="086304CF" w14:textId="77777777" w:rsidR="008B3391" w:rsidRDefault="00EE5F69">
      <w:pPr>
        <w:pStyle w:val="Amain"/>
      </w:pPr>
      <w:r>
        <w:rPr>
          <w:b/>
          <w:noProof/>
        </w:rPr>
        <w:t xml:space="preserve">(5) </w:t>
      </w:r>
      <w:r>
        <w:rPr>
          <w:b/>
          <w:noProof/>
        </w:rPr>
        <w:tab/>
      </w:r>
      <w:r>
        <w:t>A proceeding may not be brought—</w:t>
      </w:r>
    </w:p>
    <w:p w14:paraId="59BC1BE4" w14:textId="77777777" w:rsidR="008B3391" w:rsidRDefault="00EE5F69">
      <w:pPr>
        <w:pStyle w:val="Apara"/>
      </w:pPr>
      <w:r>
        <w:tab/>
        <w:t>(</w:t>
      </w:r>
      <w:r>
        <w:rPr>
          <w:noProof/>
        </w:rPr>
        <w:t>a</w:t>
      </w:r>
      <w:r>
        <w:t>)</w:t>
      </w:r>
      <w:r>
        <w:tab/>
        <w:t>against the Territory or any person on the basis of the publication of a report under this regulation; or</w:t>
      </w:r>
    </w:p>
    <w:p w14:paraId="2086D77E" w14:textId="77777777" w:rsidR="008B3391" w:rsidRDefault="00EE5F69">
      <w:pPr>
        <w:pStyle w:val="Apara"/>
      </w:pPr>
      <w:r>
        <w:tab/>
        <w:t>(</w:t>
      </w:r>
      <w:r>
        <w:rPr>
          <w:noProof/>
        </w:rPr>
        <w:t>b</w:t>
      </w:r>
      <w:r>
        <w:t>)</w:t>
      </w:r>
      <w:r>
        <w:tab/>
        <w:t>against the Territory or any other person on the basis of the republication (in whole or in part) of a report published under this regulation.</w:t>
      </w:r>
    </w:p>
    <w:p w14:paraId="7005B232" w14:textId="77777777" w:rsidR="008B3391" w:rsidRDefault="00EE5F69">
      <w:pPr>
        <w:pStyle w:val="AH2Div"/>
      </w:pPr>
      <w:bookmarkStart w:id="71" w:name="_Toc478805508"/>
      <w:r>
        <w:t>Division 5.4—Pharmaceutical workers</w:t>
      </w:r>
      <w:bookmarkEnd w:id="71"/>
    </w:p>
    <w:p w14:paraId="25921590" w14:textId="77777777" w:rsidR="008B3391" w:rsidRDefault="00EE5F69">
      <w:pPr>
        <w:pStyle w:val="AH3sec"/>
        <w:rPr>
          <w:b w:val="0"/>
        </w:rPr>
      </w:pPr>
      <w:r>
        <w:rPr>
          <w:vanish/>
        </w:rPr>
        <w:t xml:space="preserve"> </w:t>
      </w:r>
      <w:bookmarkStart w:id="72" w:name="_Toc478805509"/>
      <w:r>
        <w:rPr>
          <w:noProof/>
        </w:rPr>
        <w:t xml:space="preserve">56 </w:t>
      </w:r>
      <w:r>
        <w:rPr>
          <w:noProof/>
        </w:rPr>
        <w:tab/>
      </w:r>
      <w:r>
        <w:t>Medical examination of pharmaceutical workers</w:t>
      </w:r>
      <w:bookmarkEnd w:id="72"/>
    </w:p>
    <w:p w14:paraId="7051F047" w14:textId="77777777" w:rsidR="008B3391" w:rsidRDefault="00EE5F69">
      <w:pPr>
        <w:pStyle w:val="Amain"/>
        <w:rPr>
          <w:b/>
        </w:rPr>
      </w:pPr>
      <w:r>
        <w:rPr>
          <w:b/>
          <w:noProof/>
        </w:rPr>
        <w:t xml:space="preserve">(1) </w:t>
      </w:r>
      <w:r>
        <w:rPr>
          <w:b/>
          <w:noProof/>
        </w:rPr>
        <w:tab/>
      </w:r>
      <w:r>
        <w:t>This regulation applies if the chief health officer or an authorised medical officer suspects, on reasonable grounds, that a person who prepares, stores or supplies drugs has a condition that may be transmitted to someone else because of that preparation, storage or supply.</w:t>
      </w:r>
    </w:p>
    <w:p w14:paraId="127BD220" w14:textId="77777777" w:rsidR="008B3391" w:rsidRDefault="00EE5F69">
      <w:pPr>
        <w:pStyle w:val="Amain"/>
      </w:pPr>
      <w:r>
        <w:rPr>
          <w:b/>
          <w:noProof/>
        </w:rPr>
        <w:t xml:space="preserve">(2) </w:t>
      </w:r>
      <w:r>
        <w:rPr>
          <w:b/>
          <w:noProof/>
        </w:rPr>
        <w:tab/>
      </w:r>
      <w:r>
        <w:t>The person must not, without reasonable excuse, fail to comply with a written direction by a public health officer to have either or both of the following examinations:</w:t>
      </w:r>
    </w:p>
    <w:p w14:paraId="3338D2B1" w14:textId="77777777" w:rsidR="008B3391" w:rsidRDefault="00EE5F69">
      <w:pPr>
        <w:pStyle w:val="Apara"/>
      </w:pPr>
      <w:r>
        <w:tab/>
        <w:t>(a)</w:t>
      </w:r>
      <w:r>
        <w:tab/>
        <w:t>an examination by the chief health officer or an authorised medical officer on a day, and at a time and place, specified in the direction; or</w:t>
      </w:r>
    </w:p>
    <w:p w14:paraId="25F7AB91" w14:textId="77777777" w:rsidR="008B3391" w:rsidRDefault="00EE5F69">
      <w:pPr>
        <w:pStyle w:val="Apara"/>
      </w:pPr>
      <w:r>
        <w:lastRenderedPageBreak/>
        <w:tab/>
        <w:t>(b)</w:t>
      </w:r>
      <w:r>
        <w:tab/>
        <w:t>a specified clinical or bacteriological examination on a day, and at a reasonable time and place, specified in the direction.</w:t>
      </w:r>
    </w:p>
    <w:p w14:paraId="297D964B" w14:textId="77777777" w:rsidR="008B3391" w:rsidRDefault="00EE5F69">
      <w:pPr>
        <w:pStyle w:val="Amainreturn"/>
      </w:pPr>
      <w:r>
        <w:t>Maximum penalty:  10 penalty units.</w:t>
      </w:r>
    </w:p>
    <w:p w14:paraId="51FB9310" w14:textId="77777777" w:rsidR="008B3391" w:rsidRDefault="00EE5F69">
      <w:pPr>
        <w:pStyle w:val="AH3sec"/>
      </w:pPr>
      <w:bookmarkStart w:id="73" w:name="_Toc478805510"/>
      <w:r>
        <w:rPr>
          <w:noProof/>
        </w:rPr>
        <w:t xml:space="preserve">57 </w:t>
      </w:r>
      <w:r>
        <w:rPr>
          <w:noProof/>
        </w:rPr>
        <w:tab/>
      </w:r>
      <w:r>
        <w:t>Directions to pharmaceutical workers with transmissible conditions</w:t>
      </w:r>
      <w:bookmarkEnd w:id="73"/>
      <w:r>
        <w:t xml:space="preserve"> </w:t>
      </w:r>
    </w:p>
    <w:p w14:paraId="3B45A228" w14:textId="77777777" w:rsidR="008B3391" w:rsidRDefault="00EE5F69">
      <w:pPr>
        <w:pStyle w:val="Amain"/>
      </w:pPr>
      <w:r>
        <w:rPr>
          <w:b/>
          <w:noProof/>
        </w:rPr>
        <w:t xml:space="preserve">(1) </w:t>
      </w:r>
      <w:r>
        <w:rPr>
          <w:b/>
          <w:noProof/>
        </w:rPr>
        <w:tab/>
      </w:r>
      <w:r>
        <w:t>This regulation applies if the chief health officer—</w:t>
      </w:r>
    </w:p>
    <w:p w14:paraId="796AAE19" w14:textId="77777777" w:rsidR="008B3391" w:rsidRDefault="00EE5F69">
      <w:pPr>
        <w:pStyle w:val="Apara"/>
      </w:pPr>
      <w:r>
        <w:tab/>
        <w:t>(</w:t>
      </w:r>
      <w:r>
        <w:rPr>
          <w:noProof/>
        </w:rPr>
        <w:t>a</w:t>
      </w:r>
      <w:r>
        <w:t>)</w:t>
      </w:r>
      <w:r>
        <w:tab/>
        <w:t xml:space="preserve">believes, as a result of an examination mentioned in regulation </w:t>
      </w:r>
      <w:r>
        <w:rPr>
          <w:noProof/>
          <w:color w:val="000080"/>
        </w:rPr>
        <w:t>56</w:t>
      </w:r>
      <w:r>
        <w:rPr>
          <w:color w:val="000080"/>
        </w:rPr>
        <w:t xml:space="preserve">, </w:t>
      </w:r>
      <w:r>
        <w:t>that the person examined has a condition mentioned in that regulation; and</w:t>
      </w:r>
    </w:p>
    <w:p w14:paraId="0CA5DF8F" w14:textId="77777777" w:rsidR="008B3391" w:rsidRDefault="00EE5F69">
      <w:pPr>
        <w:pStyle w:val="Apara"/>
      </w:pPr>
      <w:r>
        <w:tab/>
        <w:t>(</w:t>
      </w:r>
      <w:r>
        <w:rPr>
          <w:noProof/>
        </w:rPr>
        <w:t>b</w:t>
      </w:r>
      <w:r>
        <w:t>)</w:t>
      </w:r>
      <w:r>
        <w:tab/>
        <w:t xml:space="preserve">gives the person a written direction not to prepare, store or supply drugs, or handle any equipment for such preparation, storage or supply. </w:t>
      </w:r>
    </w:p>
    <w:p w14:paraId="527E28C5" w14:textId="77777777" w:rsidR="008B3391" w:rsidRDefault="00EE5F69">
      <w:pPr>
        <w:pStyle w:val="Amain"/>
      </w:pPr>
      <w:r>
        <w:rPr>
          <w:b/>
          <w:noProof/>
        </w:rPr>
        <w:t xml:space="preserve">(2) </w:t>
      </w:r>
      <w:r>
        <w:rPr>
          <w:b/>
          <w:noProof/>
        </w:rPr>
        <w:tab/>
      </w:r>
      <w:r>
        <w:t>The person must comply with the direction until—</w:t>
      </w:r>
    </w:p>
    <w:p w14:paraId="4CEEF3C5" w14:textId="77777777" w:rsidR="008B3391" w:rsidRDefault="00EE5F69">
      <w:pPr>
        <w:pStyle w:val="Apara"/>
      </w:pPr>
      <w:r>
        <w:tab/>
        <w:t>(</w:t>
      </w:r>
      <w:r>
        <w:rPr>
          <w:noProof/>
        </w:rPr>
        <w:t>a</w:t>
      </w:r>
      <w:r>
        <w:t>)</w:t>
      </w:r>
      <w:r>
        <w:tab/>
        <w:t>the chief health officer gives the person written notice withdrawing the direction; or</w:t>
      </w:r>
    </w:p>
    <w:p w14:paraId="060A9D1E" w14:textId="77777777" w:rsidR="008B3391" w:rsidRDefault="00EE5F69">
      <w:pPr>
        <w:pStyle w:val="Apara"/>
      </w:pPr>
      <w:r>
        <w:tab/>
        <w:t>(</w:t>
      </w:r>
      <w:r>
        <w:rPr>
          <w:noProof/>
        </w:rPr>
        <w:t>b</w:t>
      </w:r>
      <w:r>
        <w:t>)</w:t>
      </w:r>
      <w:r>
        <w:tab/>
        <w:t xml:space="preserve">the person gives the chief health officer a certificate from a doctor certifying that the person does not have a condition mentioned in regulation </w:t>
      </w:r>
      <w:r>
        <w:rPr>
          <w:noProof/>
          <w:color w:val="000080"/>
        </w:rPr>
        <w:t>56</w:t>
      </w:r>
      <w:r>
        <w:t>.</w:t>
      </w:r>
    </w:p>
    <w:p w14:paraId="603A457D" w14:textId="77777777" w:rsidR="008B3391" w:rsidRDefault="00EE5F69">
      <w:pPr>
        <w:pStyle w:val="Amainreturn"/>
      </w:pPr>
      <w:r>
        <w:t>Maximum penalty:  10 penalty units.</w:t>
      </w:r>
    </w:p>
    <w:p w14:paraId="3688B217" w14:textId="77777777" w:rsidR="008B3391" w:rsidRDefault="00EE5F69">
      <w:pPr>
        <w:pStyle w:val="AH3sec"/>
      </w:pPr>
      <w:bookmarkStart w:id="74" w:name="_Toc478805511"/>
      <w:r>
        <w:rPr>
          <w:noProof/>
        </w:rPr>
        <w:t xml:space="preserve">58 </w:t>
      </w:r>
      <w:r>
        <w:rPr>
          <w:noProof/>
        </w:rPr>
        <w:tab/>
      </w:r>
      <w:r>
        <w:t>Transmissible conditions and bandages</w:t>
      </w:r>
      <w:bookmarkEnd w:id="74"/>
    </w:p>
    <w:p w14:paraId="3524E27D" w14:textId="77777777" w:rsidR="008B3391" w:rsidRDefault="00EE5F69">
      <w:pPr>
        <w:pStyle w:val="Amain"/>
      </w:pPr>
      <w:r>
        <w:rPr>
          <w:b/>
          <w:noProof/>
        </w:rPr>
        <w:t xml:space="preserve">(1) </w:t>
      </w:r>
      <w:r>
        <w:rPr>
          <w:b/>
          <w:noProof/>
        </w:rPr>
        <w:tab/>
      </w:r>
      <w:r>
        <w:t>A person must not prepare, store or supply a drug if he or she—</w:t>
      </w:r>
    </w:p>
    <w:p w14:paraId="6311AFD9" w14:textId="77777777" w:rsidR="008B3391" w:rsidRDefault="00EE5F69">
      <w:pPr>
        <w:pStyle w:val="Apara"/>
      </w:pPr>
      <w:r>
        <w:tab/>
        <w:t>(</w:t>
      </w:r>
      <w:r>
        <w:rPr>
          <w:noProof/>
        </w:rPr>
        <w:t>a</w:t>
      </w:r>
      <w:r>
        <w:t>)</w:t>
      </w:r>
      <w:r>
        <w:tab/>
        <w:t>has a condition that may be transmitted to someone else because of that preparation, storage or supply; or</w:t>
      </w:r>
    </w:p>
    <w:p w14:paraId="3893FAE3" w14:textId="77777777" w:rsidR="008B3391" w:rsidRDefault="00EE5F69">
      <w:pPr>
        <w:pStyle w:val="Apara"/>
      </w:pPr>
      <w:r>
        <w:tab/>
        <w:t>(</w:t>
      </w:r>
      <w:r>
        <w:rPr>
          <w:noProof/>
        </w:rPr>
        <w:t>b</w:t>
      </w:r>
      <w:r>
        <w:t>)</w:t>
      </w:r>
      <w:r>
        <w:tab/>
        <w:t>is wearing unclean or medicated bandages, and there is, as a result, a reasonably significant risk of contamination of a drug.</w:t>
      </w:r>
    </w:p>
    <w:p w14:paraId="200CB540" w14:textId="77777777" w:rsidR="008B3391" w:rsidRDefault="00EE5F69">
      <w:pPr>
        <w:pStyle w:val="Amainreturn"/>
      </w:pPr>
      <w:r>
        <w:t>Maximum penalty:  10 penalty units.</w:t>
      </w:r>
    </w:p>
    <w:p w14:paraId="22922979" w14:textId="77777777" w:rsidR="008B3391" w:rsidRDefault="00EE5F69">
      <w:pPr>
        <w:pStyle w:val="Amain"/>
      </w:pPr>
      <w:r>
        <w:rPr>
          <w:b/>
          <w:noProof/>
        </w:rPr>
        <w:t xml:space="preserve">(2) </w:t>
      </w:r>
      <w:r>
        <w:rPr>
          <w:b/>
          <w:noProof/>
        </w:rPr>
        <w:tab/>
      </w:r>
      <w:r>
        <w:t>Paragraph (1) (b) does not apply in relation to the preparation, storage or supply of drugs if the bandages are on the person’s hands or wrists, and are, while that activity is being carried out, covered by clean gloves suitable for the activity.</w:t>
      </w:r>
    </w:p>
    <w:p w14:paraId="5C4DDCE6" w14:textId="77777777" w:rsidR="008B3391" w:rsidRDefault="00EE5F69">
      <w:pPr>
        <w:pStyle w:val="AH3sec"/>
      </w:pPr>
      <w:bookmarkStart w:id="75" w:name="_Toc478805512"/>
      <w:r>
        <w:rPr>
          <w:noProof/>
        </w:rPr>
        <w:t xml:space="preserve">59 </w:t>
      </w:r>
      <w:r>
        <w:rPr>
          <w:noProof/>
        </w:rPr>
        <w:tab/>
      </w:r>
      <w:r>
        <w:t>Personal cleanliness</w:t>
      </w:r>
      <w:bookmarkEnd w:id="75"/>
    </w:p>
    <w:p w14:paraId="32204A82" w14:textId="77777777" w:rsidR="008B3391" w:rsidRDefault="00EE5F69">
      <w:pPr>
        <w:pStyle w:val="Amain"/>
      </w:pPr>
      <w:r>
        <w:tab/>
        <w:t>While preparing, storing or supplying a drug, a person must be clean and wear clean clothes.</w:t>
      </w:r>
    </w:p>
    <w:p w14:paraId="1BD726BC" w14:textId="77777777" w:rsidR="008B3391" w:rsidRDefault="00EE5F69">
      <w:pPr>
        <w:pStyle w:val="Amainreturn"/>
      </w:pPr>
      <w:r>
        <w:t>Maximum penalty:  10 penalty units.</w:t>
      </w:r>
    </w:p>
    <w:p w14:paraId="27F5B50B" w14:textId="77777777" w:rsidR="008B3391" w:rsidRDefault="00EE5F69">
      <w:pPr>
        <w:pStyle w:val="AH3sec"/>
      </w:pPr>
      <w:bookmarkStart w:id="76" w:name="_Toc478805513"/>
      <w:r>
        <w:rPr>
          <w:noProof/>
        </w:rPr>
        <w:lastRenderedPageBreak/>
        <w:t xml:space="preserve">60 </w:t>
      </w:r>
      <w:r>
        <w:rPr>
          <w:noProof/>
        </w:rPr>
        <w:tab/>
      </w:r>
      <w:r>
        <w:t>Offensive habits</w:t>
      </w:r>
      <w:bookmarkEnd w:id="76"/>
    </w:p>
    <w:p w14:paraId="182F2A0F" w14:textId="77777777" w:rsidR="008B3391" w:rsidRDefault="00EE5F69">
      <w:pPr>
        <w:pStyle w:val="Amain"/>
      </w:pPr>
      <w:r>
        <w:tab/>
        <w:t>While preparing, storing or supplying a drug, a person must not smoke or chew tobacco, or spit.</w:t>
      </w:r>
    </w:p>
    <w:p w14:paraId="646D4ABA" w14:textId="77777777" w:rsidR="008B3391" w:rsidRDefault="00EE5F69">
      <w:pPr>
        <w:pStyle w:val="Amainreturn"/>
      </w:pPr>
      <w:r>
        <w:t>Maximum penalty:  10 penalty units.</w:t>
      </w:r>
    </w:p>
    <w:p w14:paraId="4FD8B423" w14:textId="77777777" w:rsidR="008B3391" w:rsidRDefault="00EE5F69">
      <w:pPr>
        <w:pStyle w:val="AH2Div"/>
      </w:pPr>
      <w:bookmarkStart w:id="77" w:name="_Toc478805514"/>
      <w:r>
        <w:t>Division 5.5—Equipment and temperature control</w:t>
      </w:r>
      <w:bookmarkEnd w:id="77"/>
    </w:p>
    <w:p w14:paraId="47837224" w14:textId="77777777" w:rsidR="008B3391" w:rsidRDefault="00EE5F69">
      <w:pPr>
        <w:pStyle w:val="AH3sec"/>
      </w:pPr>
      <w:bookmarkStart w:id="78" w:name="_Toc478805515"/>
      <w:r>
        <w:rPr>
          <w:noProof/>
        </w:rPr>
        <w:t xml:space="preserve">61 </w:t>
      </w:r>
      <w:r>
        <w:rPr>
          <w:noProof/>
        </w:rPr>
        <w:tab/>
      </w:r>
      <w:r>
        <w:t>Keeping equipment clean</w:t>
      </w:r>
      <w:bookmarkEnd w:id="78"/>
    </w:p>
    <w:p w14:paraId="18BE973D" w14:textId="77777777" w:rsidR="008B3391" w:rsidRDefault="00EE5F69">
      <w:pPr>
        <w:pStyle w:val="Amain"/>
      </w:pPr>
      <w:r>
        <w:tab/>
        <w:t>A person who prepares, stores, supplies or transports drugs must keep all equipment used for that preparation, storage, supply or transport clean</w:t>
      </w:r>
      <w:r>
        <w:rPr>
          <w:b/>
        </w:rPr>
        <w:t xml:space="preserve"> </w:t>
      </w:r>
      <w:r>
        <w:t>and free from odours.</w:t>
      </w:r>
    </w:p>
    <w:p w14:paraId="62BCAF90" w14:textId="77777777" w:rsidR="008B3391" w:rsidRDefault="00EE5F69">
      <w:pPr>
        <w:pStyle w:val="Amainreturn"/>
      </w:pPr>
      <w:r>
        <w:t>Maximum penalty:  10 penalty units.</w:t>
      </w:r>
    </w:p>
    <w:p w14:paraId="7BA80E30" w14:textId="77777777" w:rsidR="008B3391" w:rsidRDefault="00EE5F69">
      <w:pPr>
        <w:pStyle w:val="AH3sec"/>
      </w:pPr>
      <w:bookmarkStart w:id="79" w:name="_Toc478805516"/>
      <w:r>
        <w:rPr>
          <w:noProof/>
        </w:rPr>
        <w:t xml:space="preserve">62 </w:t>
      </w:r>
      <w:r>
        <w:rPr>
          <w:noProof/>
        </w:rPr>
        <w:tab/>
      </w:r>
      <w:r>
        <w:t>Temperature control</w:t>
      </w:r>
      <w:bookmarkEnd w:id="79"/>
    </w:p>
    <w:p w14:paraId="79353055" w14:textId="77777777" w:rsidR="008B3391" w:rsidRDefault="00EE5F69">
      <w:pPr>
        <w:pStyle w:val="Amain"/>
      </w:pPr>
      <w:r>
        <w:rPr>
          <w:b/>
          <w:noProof/>
        </w:rPr>
        <w:t xml:space="preserve">(1) </w:t>
      </w:r>
      <w:r>
        <w:rPr>
          <w:b/>
          <w:noProof/>
        </w:rPr>
        <w:tab/>
      </w:r>
      <w:r>
        <w:t>A person who prepares, stores or transports a drug must not, without reasonable excuse, fail to ensure that the drug is kept within the manufacturer’s recommended storage temperature range.</w:t>
      </w:r>
    </w:p>
    <w:p w14:paraId="088C3879" w14:textId="77777777" w:rsidR="008B3391" w:rsidRDefault="00EE5F69">
      <w:pPr>
        <w:pStyle w:val="Amainreturn"/>
      </w:pPr>
      <w:r>
        <w:t>Maximum penalty:  10 penalty units.</w:t>
      </w:r>
    </w:p>
    <w:p w14:paraId="065F3CB9" w14:textId="77777777" w:rsidR="008B3391" w:rsidRDefault="00EE5F69">
      <w:pPr>
        <w:pStyle w:val="Amain"/>
      </w:pPr>
      <w:r>
        <w:rPr>
          <w:b/>
          <w:noProof/>
        </w:rPr>
        <w:t xml:space="preserve">(2) </w:t>
      </w:r>
      <w:r>
        <w:rPr>
          <w:b/>
          <w:noProof/>
        </w:rPr>
        <w:tab/>
      </w:r>
      <w:r>
        <w:t>If a person who prepares, stores or transports a drug does not keep the drug within the manufacturer’s recommended storage temperature range, the person must dispose of the drug.</w:t>
      </w:r>
    </w:p>
    <w:p w14:paraId="0EA9329E" w14:textId="77777777" w:rsidR="008B3391" w:rsidRDefault="00EE5F69">
      <w:pPr>
        <w:pStyle w:val="Amainreturn"/>
      </w:pPr>
      <w:r>
        <w:t>Maximum penalty:  10 penalty units.</w:t>
      </w:r>
    </w:p>
    <w:p w14:paraId="0C078DBA" w14:textId="77777777" w:rsidR="008B3391" w:rsidRDefault="00EE5F69">
      <w:pPr>
        <w:pStyle w:val="AH2Div"/>
      </w:pPr>
      <w:bookmarkStart w:id="80" w:name="_Toc478805517"/>
      <w:r>
        <w:t>Division 5.6—Pharmacies</w:t>
      </w:r>
      <w:bookmarkEnd w:id="80"/>
    </w:p>
    <w:p w14:paraId="18D4C023" w14:textId="77777777" w:rsidR="008B3391" w:rsidRDefault="00EE5F69">
      <w:pPr>
        <w:pStyle w:val="AH3sec"/>
      </w:pPr>
      <w:bookmarkStart w:id="81" w:name="_Toc478805518"/>
      <w:r>
        <w:rPr>
          <w:noProof/>
        </w:rPr>
        <w:t xml:space="preserve">63 </w:t>
      </w:r>
      <w:r>
        <w:rPr>
          <w:noProof/>
        </w:rPr>
        <w:tab/>
      </w:r>
      <w:r>
        <w:t>Insanitary conditions</w:t>
      </w:r>
      <w:bookmarkEnd w:id="81"/>
    </w:p>
    <w:p w14:paraId="34DBAE98" w14:textId="77777777" w:rsidR="008B3391" w:rsidRDefault="00EE5F69">
      <w:pPr>
        <w:pStyle w:val="Amain"/>
      </w:pPr>
      <w:r>
        <w:rPr>
          <w:b/>
          <w:noProof/>
        </w:rPr>
        <w:t xml:space="preserve">(1) </w:t>
      </w:r>
      <w:r>
        <w:rPr>
          <w:b/>
          <w:noProof/>
        </w:rPr>
        <w:tab/>
      </w:r>
      <w:r>
        <w:t>A person carrying on business as a pharmacist must not do so in such a way as to cause an insanitary condition.</w:t>
      </w:r>
    </w:p>
    <w:p w14:paraId="6AC5D9AE" w14:textId="77777777" w:rsidR="008B3391" w:rsidRDefault="00EE5F69">
      <w:pPr>
        <w:pStyle w:val="Amainreturn"/>
      </w:pPr>
      <w:r>
        <w:t>Maximum penalty:  10 penalty units.</w:t>
      </w:r>
    </w:p>
    <w:p w14:paraId="433CC798" w14:textId="77777777" w:rsidR="008B3391" w:rsidRDefault="00EE5F69">
      <w:pPr>
        <w:pStyle w:val="Amain"/>
      </w:pPr>
      <w:r>
        <w:rPr>
          <w:b/>
          <w:noProof/>
        </w:rPr>
        <w:t xml:space="preserve">(2) </w:t>
      </w:r>
      <w:r>
        <w:rPr>
          <w:b/>
          <w:noProof/>
        </w:rPr>
        <w:tab/>
      </w:r>
      <w:r>
        <w:t>A person carrying on business as a pharmacist must not do so in a place that is in an insanitary condition.</w:t>
      </w:r>
    </w:p>
    <w:p w14:paraId="0DC1F4E7" w14:textId="77777777" w:rsidR="008B3391" w:rsidRDefault="00EE5F69">
      <w:pPr>
        <w:pStyle w:val="Amainreturn"/>
      </w:pPr>
      <w:r>
        <w:t>Maximum penalty:  10 penalty units.</w:t>
      </w:r>
    </w:p>
    <w:p w14:paraId="64DCFDDC" w14:textId="64A0B513" w:rsidR="008B3391" w:rsidRDefault="00EE5F69">
      <w:pPr>
        <w:pStyle w:val="AH2Div"/>
      </w:pPr>
      <w:bookmarkStart w:id="82" w:name="_Toc478805519"/>
      <w:r>
        <w:t>Division 5.7—Miscellaneous</w:t>
      </w:r>
      <w:bookmarkEnd w:id="82"/>
    </w:p>
    <w:p w14:paraId="0D03C6C1" w14:textId="77777777" w:rsidR="008B3391" w:rsidRDefault="00EE5F69">
      <w:pPr>
        <w:pStyle w:val="AH3sec"/>
      </w:pPr>
      <w:bookmarkStart w:id="83" w:name="_Toc478805520"/>
      <w:r>
        <w:rPr>
          <w:noProof/>
        </w:rPr>
        <w:t xml:space="preserve">64 </w:t>
      </w:r>
      <w:r>
        <w:rPr>
          <w:noProof/>
        </w:rPr>
        <w:tab/>
      </w:r>
      <w:r>
        <w:t>Supply by self or agent</w:t>
      </w:r>
      <w:bookmarkEnd w:id="83"/>
    </w:p>
    <w:p w14:paraId="64EC87D1" w14:textId="77777777" w:rsidR="008B3391" w:rsidRDefault="00EE5F69">
      <w:pPr>
        <w:pStyle w:val="Amain"/>
      </w:pPr>
      <w:r>
        <w:tab/>
        <w:t>A person is taken to supply a drug or article if the person supplies it on his or her own account or as the agent or employee of another person.</w:t>
      </w:r>
    </w:p>
    <w:p w14:paraId="6123557C" w14:textId="77777777" w:rsidR="008B3391" w:rsidRDefault="00EE5F69">
      <w:pPr>
        <w:pStyle w:val="AH1Part"/>
      </w:pPr>
      <w:r>
        <w:br w:type="page"/>
      </w:r>
      <w:bookmarkStart w:id="84" w:name="_Toc478805521"/>
      <w:r>
        <w:lastRenderedPageBreak/>
        <w:t>part 6—general sanitation</w:t>
      </w:r>
      <w:bookmarkEnd w:id="84"/>
    </w:p>
    <w:p w14:paraId="239359DA" w14:textId="77777777" w:rsidR="008B3391" w:rsidRDefault="00EE5F69">
      <w:pPr>
        <w:pStyle w:val="AH2Div"/>
      </w:pPr>
      <w:bookmarkStart w:id="85" w:name="_Toc478805522"/>
      <w:r>
        <w:t>Division 6.1—Animals and birds</w:t>
      </w:r>
      <w:bookmarkEnd w:id="85"/>
    </w:p>
    <w:p w14:paraId="66EAD7EF" w14:textId="77777777" w:rsidR="008B3391" w:rsidRDefault="00EE5F69">
      <w:pPr>
        <w:pStyle w:val="AH3sec"/>
      </w:pPr>
      <w:bookmarkStart w:id="86" w:name="_Toc478805523"/>
      <w:r>
        <w:rPr>
          <w:noProof/>
        </w:rPr>
        <w:t xml:space="preserve">65 </w:t>
      </w:r>
      <w:r>
        <w:rPr>
          <w:noProof/>
        </w:rPr>
        <w:tab/>
      </w:r>
      <w:r>
        <w:t>Keeping animals and birds—insanitary conditions</w:t>
      </w:r>
      <w:bookmarkEnd w:id="86"/>
    </w:p>
    <w:p w14:paraId="5A6AE090" w14:textId="77777777" w:rsidR="008B3391" w:rsidRDefault="00EE5F69">
      <w:pPr>
        <w:pStyle w:val="Amain"/>
      </w:pPr>
      <w:r>
        <w:rPr>
          <w:b/>
          <w:noProof/>
        </w:rPr>
        <w:t xml:space="preserve">(1) </w:t>
      </w:r>
      <w:r>
        <w:rPr>
          <w:b/>
          <w:noProof/>
        </w:rPr>
        <w:tab/>
      </w:r>
      <w:r>
        <w:t>A person must not keep an animal or bird so as to cause an insanitary condition.</w:t>
      </w:r>
    </w:p>
    <w:p w14:paraId="5135CE00" w14:textId="77777777" w:rsidR="008B3391" w:rsidRDefault="00EE5F69">
      <w:pPr>
        <w:pStyle w:val="Amainreturn"/>
      </w:pPr>
      <w:r>
        <w:t>Maximum penalty:  10 penalty units.</w:t>
      </w:r>
    </w:p>
    <w:p w14:paraId="182CC01A" w14:textId="77777777" w:rsidR="008B3391" w:rsidRDefault="00EE5F69">
      <w:pPr>
        <w:pStyle w:val="Amain"/>
      </w:pPr>
      <w:r>
        <w:rPr>
          <w:b/>
          <w:noProof/>
        </w:rPr>
        <w:t xml:space="preserve">(2) </w:t>
      </w:r>
      <w:r>
        <w:rPr>
          <w:b/>
          <w:noProof/>
        </w:rPr>
        <w:tab/>
      </w:r>
      <w:r>
        <w:t>A person must not keep an animal or bird in a place that is in an insanitary condition.</w:t>
      </w:r>
    </w:p>
    <w:p w14:paraId="07D260B8" w14:textId="77777777" w:rsidR="008B3391" w:rsidRDefault="00EE5F69">
      <w:pPr>
        <w:pStyle w:val="Amainreturn"/>
      </w:pPr>
      <w:r>
        <w:t>Maximum penalty:  10 penalty units.</w:t>
      </w:r>
    </w:p>
    <w:p w14:paraId="2CD519F5" w14:textId="77777777" w:rsidR="008B3391" w:rsidRDefault="00EE5F69">
      <w:pPr>
        <w:pStyle w:val="AH3sec"/>
      </w:pPr>
      <w:bookmarkStart w:id="87" w:name="_Toc478805524"/>
      <w:r>
        <w:rPr>
          <w:noProof/>
        </w:rPr>
        <w:t xml:space="preserve">66 </w:t>
      </w:r>
      <w:r>
        <w:rPr>
          <w:noProof/>
        </w:rPr>
        <w:tab/>
      </w:r>
      <w:r>
        <w:t>Keeping domestic birds</w:t>
      </w:r>
      <w:bookmarkEnd w:id="87"/>
    </w:p>
    <w:p w14:paraId="06519ECE" w14:textId="77777777" w:rsidR="008B3391" w:rsidRDefault="00EE5F69">
      <w:pPr>
        <w:pStyle w:val="Amain"/>
        <w:rPr>
          <w:b/>
        </w:rPr>
      </w:pPr>
      <w:r>
        <w:rPr>
          <w:b/>
          <w:noProof/>
        </w:rPr>
        <w:t xml:space="preserve">(1) </w:t>
      </w:r>
      <w:r>
        <w:rPr>
          <w:b/>
          <w:noProof/>
        </w:rPr>
        <w:tab/>
      </w:r>
      <w:r>
        <w:t>This regulation applies to a person keeping domestic birds in the city area other than inside his or her home.</w:t>
      </w:r>
    </w:p>
    <w:p w14:paraId="0445ED4D" w14:textId="77777777" w:rsidR="008B3391" w:rsidRDefault="00EE5F69">
      <w:pPr>
        <w:pStyle w:val="Amain"/>
      </w:pPr>
      <w:r>
        <w:rPr>
          <w:b/>
          <w:noProof/>
        </w:rPr>
        <w:t xml:space="preserve">(2) </w:t>
      </w:r>
      <w:r>
        <w:rPr>
          <w:b/>
          <w:noProof/>
        </w:rPr>
        <w:tab/>
      </w:r>
      <w:r>
        <w:t>A person must not, without the written permission of the chief health officer, keep the birds in a yard or run—</w:t>
      </w:r>
    </w:p>
    <w:p w14:paraId="09AD59C0" w14:textId="77777777" w:rsidR="008B3391" w:rsidRDefault="00EE5F69">
      <w:pPr>
        <w:pStyle w:val="Apara"/>
      </w:pPr>
      <w:r>
        <w:tab/>
        <w:t>(</w:t>
      </w:r>
      <w:r>
        <w:rPr>
          <w:noProof/>
        </w:rPr>
        <w:t>a</w:t>
      </w:r>
      <w:r>
        <w:t>)</w:t>
      </w:r>
      <w:r>
        <w:tab/>
        <w:t>smaller than 20m</w:t>
      </w:r>
      <w:r>
        <w:rPr>
          <w:position w:val="6"/>
          <w:sz w:val="16"/>
        </w:rPr>
        <w:t>2</w:t>
      </w:r>
      <w:r>
        <w:t>; or</w:t>
      </w:r>
    </w:p>
    <w:p w14:paraId="5A58C5C2" w14:textId="77777777" w:rsidR="008B3391" w:rsidRDefault="00EE5F69">
      <w:pPr>
        <w:pStyle w:val="Apara"/>
      </w:pPr>
      <w:r>
        <w:tab/>
        <w:t>(</w:t>
      </w:r>
      <w:r>
        <w:rPr>
          <w:noProof/>
        </w:rPr>
        <w:t>b</w:t>
      </w:r>
      <w:r>
        <w:t>)</w:t>
      </w:r>
      <w:r>
        <w:tab/>
        <w:t>in a yard or run from which the birds can escape.</w:t>
      </w:r>
    </w:p>
    <w:p w14:paraId="1AA7875C" w14:textId="77777777" w:rsidR="008B3391" w:rsidRDefault="00EE5F69">
      <w:pPr>
        <w:pStyle w:val="Amainreturn"/>
      </w:pPr>
      <w:r>
        <w:t>Maximum penalty:  10 penalty units.</w:t>
      </w:r>
    </w:p>
    <w:p w14:paraId="28008CC5" w14:textId="77777777" w:rsidR="008B3391" w:rsidRDefault="00EE5F69">
      <w:pPr>
        <w:pStyle w:val="Amain"/>
      </w:pPr>
      <w:r>
        <w:rPr>
          <w:b/>
          <w:noProof/>
        </w:rPr>
        <w:t xml:space="preserve">(3) </w:t>
      </w:r>
      <w:r>
        <w:rPr>
          <w:b/>
          <w:noProof/>
        </w:rPr>
        <w:tab/>
      </w:r>
      <w:r>
        <w:t>If a person keeps more than 10 birds at a time, the yard or run in which the birds are kept must have an area of at least 10m</w:t>
      </w:r>
      <w:r>
        <w:rPr>
          <w:position w:val="6"/>
          <w:sz w:val="16"/>
        </w:rPr>
        <w:t xml:space="preserve">2 </w:t>
      </w:r>
      <w:r>
        <w:t>for every 5 birds.</w:t>
      </w:r>
    </w:p>
    <w:p w14:paraId="38252BD2" w14:textId="77777777" w:rsidR="008B3391" w:rsidRDefault="00EE5F69">
      <w:pPr>
        <w:pStyle w:val="Amainreturn"/>
      </w:pPr>
      <w:r>
        <w:t>Maximum penalty:  10 penalty units.</w:t>
      </w:r>
    </w:p>
    <w:p w14:paraId="050EF15B" w14:textId="77777777" w:rsidR="008B3391" w:rsidRDefault="00EE5F69">
      <w:pPr>
        <w:pStyle w:val="Amain"/>
      </w:pPr>
      <w:r>
        <w:rPr>
          <w:b/>
          <w:noProof/>
        </w:rPr>
        <w:t xml:space="preserve">(4) </w:t>
      </w:r>
      <w:r>
        <w:rPr>
          <w:b/>
          <w:noProof/>
        </w:rPr>
        <w:tab/>
      </w:r>
      <w:r>
        <w:t>A person must not keep a bird in a yard or run closer than 8m to any home, hospital or school building.</w:t>
      </w:r>
    </w:p>
    <w:p w14:paraId="294DF046" w14:textId="77777777" w:rsidR="008B3391" w:rsidRDefault="00EE5F69">
      <w:pPr>
        <w:pStyle w:val="Amainreturn"/>
      </w:pPr>
      <w:r>
        <w:t>Maximum penalty:  10 penalty units.</w:t>
      </w:r>
    </w:p>
    <w:p w14:paraId="2E077A75" w14:textId="77777777" w:rsidR="008B3391" w:rsidRDefault="00EE5F69">
      <w:pPr>
        <w:pStyle w:val="Amain"/>
      </w:pPr>
      <w:r>
        <w:rPr>
          <w:b/>
          <w:noProof/>
        </w:rPr>
        <w:t xml:space="preserve">(5) </w:t>
      </w:r>
      <w:r>
        <w:rPr>
          <w:b/>
          <w:noProof/>
        </w:rPr>
        <w:tab/>
      </w:r>
      <w:r>
        <w:t>A person must, if directed in writing by the chief health officer, remove or alter a yard or run in which birds are kept as directed within a reasonable time after the direction is given.</w:t>
      </w:r>
    </w:p>
    <w:p w14:paraId="6FF1A9DA" w14:textId="77777777" w:rsidR="008B3391" w:rsidRDefault="00EE5F69">
      <w:pPr>
        <w:pStyle w:val="Amainreturn"/>
      </w:pPr>
      <w:r>
        <w:t>Maximum penalty:  10 penalty units.</w:t>
      </w:r>
    </w:p>
    <w:p w14:paraId="250DF7C0" w14:textId="77777777" w:rsidR="008B3391" w:rsidRDefault="00EE5F69">
      <w:pPr>
        <w:pStyle w:val="AH3sec"/>
      </w:pPr>
      <w:bookmarkStart w:id="88" w:name="_Toc478805525"/>
      <w:r>
        <w:rPr>
          <w:noProof/>
        </w:rPr>
        <w:t xml:space="preserve">67 </w:t>
      </w:r>
      <w:r>
        <w:rPr>
          <w:noProof/>
        </w:rPr>
        <w:tab/>
      </w:r>
      <w:r>
        <w:t>Animal and bird diseases</w:t>
      </w:r>
      <w:bookmarkEnd w:id="88"/>
    </w:p>
    <w:p w14:paraId="23E6356D" w14:textId="77777777" w:rsidR="008B3391" w:rsidRDefault="00EE5F69">
      <w:pPr>
        <w:pStyle w:val="Amain"/>
      </w:pPr>
      <w:r>
        <w:rPr>
          <w:b/>
          <w:noProof/>
        </w:rPr>
        <w:t xml:space="preserve">(1) </w:t>
      </w:r>
      <w:r>
        <w:rPr>
          <w:b/>
          <w:noProof/>
        </w:rPr>
        <w:tab/>
      </w:r>
      <w:r>
        <w:t>This regulation applies if an animal or bird develops a condition that, in the opinion of the chief health officer based on reasonable grounds—</w:t>
      </w:r>
    </w:p>
    <w:p w14:paraId="519C64AC" w14:textId="77777777" w:rsidR="008B3391" w:rsidRDefault="00EE5F69">
      <w:pPr>
        <w:pStyle w:val="Apara"/>
      </w:pPr>
      <w:r>
        <w:tab/>
        <w:t>(</w:t>
      </w:r>
      <w:r>
        <w:rPr>
          <w:noProof/>
        </w:rPr>
        <w:t>a</w:t>
      </w:r>
      <w:r>
        <w:t>)</w:t>
      </w:r>
      <w:r>
        <w:tab/>
        <w:t>is potentially injurious to humans; and</w:t>
      </w:r>
    </w:p>
    <w:p w14:paraId="77CEFEA9" w14:textId="77777777" w:rsidR="008B3391" w:rsidRDefault="00EE5F69">
      <w:pPr>
        <w:pStyle w:val="Apara"/>
      </w:pPr>
      <w:r>
        <w:tab/>
        <w:t>(</w:t>
      </w:r>
      <w:r>
        <w:rPr>
          <w:noProof/>
        </w:rPr>
        <w:t>b</w:t>
      </w:r>
      <w:r>
        <w:t>)</w:t>
      </w:r>
      <w:r>
        <w:tab/>
        <w:t>represents a serious risk to public health.</w:t>
      </w:r>
    </w:p>
    <w:p w14:paraId="5B0C93FA" w14:textId="77777777" w:rsidR="008B3391" w:rsidRDefault="00EE5F69">
      <w:pPr>
        <w:pStyle w:val="Amain"/>
      </w:pPr>
      <w:r>
        <w:rPr>
          <w:b/>
          <w:noProof/>
        </w:rPr>
        <w:lastRenderedPageBreak/>
        <w:t xml:space="preserve">(2) </w:t>
      </w:r>
      <w:r>
        <w:rPr>
          <w:b/>
          <w:noProof/>
        </w:rPr>
        <w:tab/>
      </w:r>
      <w:r>
        <w:t>If this regulation applies, the chief health officer may give the keeper of the animal or bird a written direction to destroy the animal or bird within a period specified in the direction.</w:t>
      </w:r>
    </w:p>
    <w:p w14:paraId="0C95BDF5" w14:textId="77777777" w:rsidR="008B3391" w:rsidRDefault="00EE5F69">
      <w:pPr>
        <w:pStyle w:val="Amain"/>
      </w:pPr>
      <w:r>
        <w:rPr>
          <w:b/>
          <w:noProof/>
        </w:rPr>
        <w:t xml:space="preserve">(3) </w:t>
      </w:r>
      <w:r>
        <w:rPr>
          <w:b/>
          <w:noProof/>
        </w:rPr>
        <w:tab/>
      </w:r>
      <w:r>
        <w:t>If this regulation applies to a dog that has the hydatid disease parasite, the chief health officer may give its keeper a written direction to—</w:t>
      </w:r>
    </w:p>
    <w:p w14:paraId="67A51533" w14:textId="77777777" w:rsidR="008B3391" w:rsidRDefault="00EE5F69">
      <w:pPr>
        <w:pStyle w:val="Apara"/>
      </w:pPr>
      <w:r>
        <w:tab/>
        <w:t>(</w:t>
      </w:r>
      <w:r>
        <w:rPr>
          <w:noProof/>
        </w:rPr>
        <w:t>a</w:t>
      </w:r>
      <w:r>
        <w:t>)</w:t>
      </w:r>
      <w:r>
        <w:tab/>
        <w:t>treat the dog in a manner specified in the direction; or</w:t>
      </w:r>
    </w:p>
    <w:p w14:paraId="432B4462" w14:textId="77777777" w:rsidR="008B3391" w:rsidRDefault="00EE5F69">
      <w:pPr>
        <w:pStyle w:val="Apara"/>
      </w:pPr>
      <w:r>
        <w:tab/>
        <w:t>(</w:t>
      </w:r>
      <w:r>
        <w:rPr>
          <w:noProof/>
        </w:rPr>
        <w:t>b</w:t>
      </w:r>
      <w:r>
        <w:t>)</w:t>
      </w:r>
      <w:r>
        <w:tab/>
        <w:t>destroy the dog.</w:t>
      </w:r>
    </w:p>
    <w:p w14:paraId="6DEB2AEE" w14:textId="77777777" w:rsidR="008B3391" w:rsidRDefault="00EE5F69">
      <w:pPr>
        <w:pStyle w:val="Amain"/>
      </w:pPr>
      <w:r>
        <w:rPr>
          <w:b/>
          <w:noProof/>
        </w:rPr>
        <w:t xml:space="preserve">(4) </w:t>
      </w:r>
      <w:r>
        <w:rPr>
          <w:b/>
          <w:noProof/>
        </w:rPr>
        <w:tab/>
      </w:r>
      <w:r>
        <w:t>The keeper of an animal or bird must not, without reasonable excuse, fail to comply with a notice under this regulation.</w:t>
      </w:r>
    </w:p>
    <w:p w14:paraId="71DAE9AA" w14:textId="77777777" w:rsidR="008B3391" w:rsidRDefault="00EE5F69">
      <w:pPr>
        <w:pStyle w:val="Amainreturn"/>
      </w:pPr>
      <w:r>
        <w:t>Maximum penalty:  10 penalty units.</w:t>
      </w:r>
    </w:p>
    <w:p w14:paraId="76430CAD" w14:textId="77777777" w:rsidR="008B3391" w:rsidRDefault="00EE5F69">
      <w:pPr>
        <w:pStyle w:val="AH2Div"/>
      </w:pPr>
      <w:bookmarkStart w:id="89" w:name="_Toc478805526"/>
      <w:r>
        <w:t>Division 6.2—Water supply</w:t>
      </w:r>
      <w:bookmarkEnd w:id="89"/>
    </w:p>
    <w:p w14:paraId="054A34AC" w14:textId="77777777" w:rsidR="008B3391" w:rsidRDefault="00EE5F69">
      <w:pPr>
        <w:pStyle w:val="AH3sec"/>
      </w:pPr>
      <w:bookmarkStart w:id="90" w:name="_Toc478805527"/>
      <w:r>
        <w:rPr>
          <w:noProof/>
        </w:rPr>
        <w:t xml:space="preserve">68 </w:t>
      </w:r>
      <w:r>
        <w:rPr>
          <w:noProof/>
        </w:rPr>
        <w:tab/>
      </w:r>
      <w:r>
        <w:t>Protection of water supply</w:t>
      </w:r>
      <w:bookmarkEnd w:id="90"/>
    </w:p>
    <w:p w14:paraId="0AD36CA6" w14:textId="77777777" w:rsidR="008B3391" w:rsidRDefault="00EE5F69">
      <w:pPr>
        <w:pStyle w:val="Amain"/>
      </w:pPr>
      <w:r>
        <w:rPr>
          <w:b/>
          <w:noProof/>
        </w:rPr>
        <w:t xml:space="preserve">(1) </w:t>
      </w:r>
      <w:r>
        <w:rPr>
          <w:b/>
          <w:noProof/>
        </w:rPr>
        <w:tab/>
      </w:r>
      <w:r>
        <w:t>This regulation applies to a reservoir, dam or water channel of the Canberra water supply system (the</w:t>
      </w:r>
      <w:r>
        <w:rPr>
          <w:b/>
          <w:i/>
        </w:rPr>
        <w:t xml:space="preserve"> Canberra water supply</w:t>
      </w:r>
      <w:r>
        <w:t>).</w:t>
      </w:r>
    </w:p>
    <w:p w14:paraId="6BFBDEB0" w14:textId="77777777" w:rsidR="008B3391" w:rsidRDefault="00EE5F69">
      <w:pPr>
        <w:pStyle w:val="Amain"/>
      </w:pPr>
      <w:r>
        <w:rPr>
          <w:b/>
          <w:noProof/>
        </w:rPr>
        <w:t xml:space="preserve">(2) </w:t>
      </w:r>
      <w:r>
        <w:rPr>
          <w:b/>
          <w:noProof/>
        </w:rPr>
        <w:tab/>
      </w:r>
      <w:r>
        <w:t>A person must not bathe or wash in the Canberra water supply.</w:t>
      </w:r>
    </w:p>
    <w:p w14:paraId="389B0398" w14:textId="77777777" w:rsidR="008B3391" w:rsidRDefault="00EE5F69">
      <w:pPr>
        <w:pStyle w:val="Amainreturn"/>
      </w:pPr>
      <w:r>
        <w:t>Maximum penalty:  10 penalty units.</w:t>
      </w:r>
    </w:p>
    <w:p w14:paraId="2DE5A939" w14:textId="77777777" w:rsidR="008B3391" w:rsidRDefault="00EE5F69">
      <w:pPr>
        <w:pStyle w:val="Amain"/>
      </w:pPr>
      <w:r>
        <w:rPr>
          <w:b/>
          <w:noProof/>
        </w:rPr>
        <w:t xml:space="preserve">(3) </w:t>
      </w:r>
      <w:r>
        <w:rPr>
          <w:b/>
          <w:noProof/>
        </w:rPr>
        <w:tab/>
      </w:r>
      <w:r>
        <w:t>A person must not put anything into the Canberra water supply that is detrimental to the quality of the water.</w:t>
      </w:r>
    </w:p>
    <w:p w14:paraId="5E99C2BA" w14:textId="77777777" w:rsidR="008B3391" w:rsidRDefault="00EE5F69">
      <w:pPr>
        <w:pStyle w:val="Amainreturn"/>
      </w:pPr>
      <w:r>
        <w:t>Maximum penalty:  10 penalty units.</w:t>
      </w:r>
    </w:p>
    <w:p w14:paraId="4BD03D4D" w14:textId="77777777" w:rsidR="008B3391" w:rsidRDefault="00EE5F69">
      <w:pPr>
        <w:pStyle w:val="Amain"/>
      </w:pPr>
      <w:r>
        <w:rPr>
          <w:b/>
          <w:noProof/>
        </w:rPr>
        <w:t xml:space="preserve">(4) </w:t>
      </w:r>
      <w:r>
        <w:rPr>
          <w:b/>
          <w:noProof/>
        </w:rPr>
        <w:tab/>
      </w:r>
      <w:r>
        <w:t xml:space="preserve">It is a defence to a prosecution under </w:t>
      </w:r>
      <w:proofErr w:type="spellStart"/>
      <w:r>
        <w:t>subregulation</w:t>
      </w:r>
      <w:proofErr w:type="spellEnd"/>
      <w:r>
        <w:t xml:space="preserve"> (3) for putting a thing into the Canberra water supply if the defendant establishes that the thing was put there in the course of  the reasonable grazing or </w:t>
      </w:r>
      <w:proofErr w:type="spellStart"/>
      <w:r>
        <w:t>depasturing</w:t>
      </w:r>
      <w:proofErr w:type="spellEnd"/>
      <w:r>
        <w:t xml:space="preserve"> of animals.</w:t>
      </w:r>
    </w:p>
    <w:p w14:paraId="0ECC83C0" w14:textId="77777777" w:rsidR="008B3391" w:rsidRDefault="00EE5F69">
      <w:pPr>
        <w:pStyle w:val="AH2Div"/>
      </w:pPr>
      <w:bookmarkStart w:id="91" w:name="_Toc478805528"/>
      <w:r>
        <w:t>Division 6.3—Toilets</w:t>
      </w:r>
      <w:bookmarkEnd w:id="91"/>
    </w:p>
    <w:p w14:paraId="56E708E2" w14:textId="77777777" w:rsidR="008B3391" w:rsidRDefault="00EE5F69">
      <w:pPr>
        <w:pStyle w:val="AH3sec"/>
      </w:pPr>
      <w:bookmarkStart w:id="92" w:name="_Toc478805529"/>
      <w:r>
        <w:rPr>
          <w:noProof/>
        </w:rPr>
        <w:t xml:space="preserve">69 </w:t>
      </w:r>
      <w:r>
        <w:rPr>
          <w:noProof/>
        </w:rPr>
        <w:tab/>
      </w:r>
      <w:r>
        <w:t>Toilets not connected to the sewerage system</w:t>
      </w:r>
      <w:bookmarkEnd w:id="92"/>
    </w:p>
    <w:p w14:paraId="784C9F6A" w14:textId="77777777" w:rsidR="008B3391" w:rsidRDefault="00EE5F69">
      <w:pPr>
        <w:pStyle w:val="Amain"/>
        <w:ind w:firstLine="700"/>
      </w:pPr>
      <w:r>
        <w:t>If there is, on premises or occupied land, no connection with the sewerage system, the occupier of the premises or land must not install a toilet unless—</w:t>
      </w:r>
    </w:p>
    <w:p w14:paraId="2E8C9321" w14:textId="77777777" w:rsidR="008B3391" w:rsidRDefault="00EE5F69">
      <w:pPr>
        <w:pStyle w:val="Apara"/>
      </w:pPr>
      <w:r>
        <w:tab/>
        <w:t>(</w:t>
      </w:r>
      <w:r>
        <w:rPr>
          <w:noProof/>
        </w:rPr>
        <w:t>a</w:t>
      </w:r>
      <w:r>
        <w:t>)</w:t>
      </w:r>
      <w:r>
        <w:tab/>
        <w:t>the toilet is connected to a septic tank installation approved by an authorised officer; or</w:t>
      </w:r>
    </w:p>
    <w:p w14:paraId="61F528EF" w14:textId="77777777" w:rsidR="008B3391" w:rsidRDefault="00EE5F69" w:rsidP="00EE5F69">
      <w:pPr>
        <w:pStyle w:val="Apara"/>
        <w:keepNext/>
        <w:ind w:left="902" w:hanging="902"/>
      </w:pPr>
      <w:r>
        <w:lastRenderedPageBreak/>
        <w:tab/>
        <w:t>(</w:t>
      </w:r>
      <w:r>
        <w:rPr>
          <w:noProof/>
        </w:rPr>
        <w:t>b</w:t>
      </w:r>
      <w:r>
        <w:t>)</w:t>
      </w:r>
      <w:r>
        <w:tab/>
        <w:t>the toilet is a chemical toilet, or another type of toilet, approved by an authorised officer.</w:t>
      </w:r>
    </w:p>
    <w:p w14:paraId="153051C3" w14:textId="77777777" w:rsidR="008B3391" w:rsidRDefault="00EE5F69">
      <w:pPr>
        <w:pStyle w:val="Amainreturn"/>
      </w:pPr>
      <w:r>
        <w:t>Maximum penalty:  10 penalty units.</w:t>
      </w:r>
    </w:p>
    <w:p w14:paraId="79BD5FC2" w14:textId="77777777" w:rsidR="008B3391" w:rsidRDefault="00EE5F69">
      <w:pPr>
        <w:pStyle w:val="AH3sec"/>
      </w:pPr>
      <w:r>
        <w:rPr>
          <w:vanish/>
        </w:rPr>
        <w:t xml:space="preserve"> </w:t>
      </w:r>
      <w:bookmarkStart w:id="93" w:name="_Toc478805530"/>
      <w:r>
        <w:rPr>
          <w:noProof/>
        </w:rPr>
        <w:t xml:space="preserve">70 </w:t>
      </w:r>
      <w:r>
        <w:rPr>
          <w:noProof/>
        </w:rPr>
        <w:tab/>
      </w:r>
      <w:r>
        <w:t>Installation of septic tanks and chemical toilets</w:t>
      </w:r>
      <w:bookmarkEnd w:id="93"/>
    </w:p>
    <w:p w14:paraId="710F7EF9" w14:textId="77777777" w:rsidR="008B3391" w:rsidRDefault="00EE5F69">
      <w:pPr>
        <w:pStyle w:val="Amain"/>
      </w:pPr>
      <w:r>
        <w:rPr>
          <w:b/>
          <w:noProof/>
        </w:rPr>
        <w:t xml:space="preserve">(1) </w:t>
      </w:r>
      <w:r>
        <w:rPr>
          <w:b/>
          <w:noProof/>
        </w:rPr>
        <w:tab/>
      </w:r>
      <w:r>
        <w:t>A person must not install a septic tank or a chemical toilet unless an authorised officer has given permission under this regulation.</w:t>
      </w:r>
    </w:p>
    <w:p w14:paraId="7A870D11" w14:textId="77777777" w:rsidR="008B3391" w:rsidRDefault="00EE5F69">
      <w:pPr>
        <w:pStyle w:val="Amainreturn"/>
      </w:pPr>
      <w:r>
        <w:t>Maximum penalty:  10 penalty units.</w:t>
      </w:r>
    </w:p>
    <w:p w14:paraId="2A0D33B2" w14:textId="77777777" w:rsidR="008B3391" w:rsidRDefault="00EE5F69">
      <w:pPr>
        <w:pStyle w:val="Amain"/>
      </w:pPr>
      <w:r>
        <w:rPr>
          <w:b/>
          <w:noProof/>
        </w:rPr>
        <w:t xml:space="preserve">(2) </w:t>
      </w:r>
      <w:r>
        <w:rPr>
          <w:b/>
          <w:noProof/>
        </w:rPr>
        <w:tab/>
      </w:r>
      <w:r>
        <w:t>The occupier of a place</w:t>
      </w:r>
      <w:r>
        <w:rPr>
          <w:b/>
        </w:rPr>
        <w:t xml:space="preserve"> </w:t>
      </w:r>
      <w:r>
        <w:t>may apply</w:t>
      </w:r>
      <w:r>
        <w:rPr>
          <w:b/>
        </w:rPr>
        <w:t xml:space="preserve"> </w:t>
      </w:r>
      <w:r>
        <w:t>to an authorised officer for permission to install a septic tank or chemical toilet at the place.</w:t>
      </w:r>
    </w:p>
    <w:p w14:paraId="57850A81" w14:textId="77777777" w:rsidR="008B3391" w:rsidRDefault="00EE5F69">
      <w:pPr>
        <w:pStyle w:val="Amain"/>
      </w:pPr>
      <w:r>
        <w:rPr>
          <w:b/>
          <w:noProof/>
        </w:rPr>
        <w:t xml:space="preserve">(3) </w:t>
      </w:r>
      <w:r>
        <w:rPr>
          <w:b/>
          <w:noProof/>
        </w:rPr>
        <w:tab/>
      </w:r>
      <w:r>
        <w:t>An application must be in the approved form.</w:t>
      </w:r>
    </w:p>
    <w:p w14:paraId="25F0E4B6" w14:textId="77777777" w:rsidR="008B3391" w:rsidRDefault="00EE5F69">
      <w:pPr>
        <w:pStyle w:val="Amain"/>
      </w:pPr>
      <w:r>
        <w:rPr>
          <w:b/>
          <w:noProof/>
        </w:rPr>
        <w:t xml:space="preserve">(4) </w:t>
      </w:r>
      <w:r>
        <w:rPr>
          <w:b/>
          <w:noProof/>
        </w:rPr>
        <w:tab/>
      </w:r>
      <w:r>
        <w:t>An authorised officer must, on application for the installation of a septic tank or chemical toilet—</w:t>
      </w:r>
    </w:p>
    <w:p w14:paraId="2582D889" w14:textId="77777777" w:rsidR="008B3391" w:rsidRDefault="00EE5F69">
      <w:pPr>
        <w:pStyle w:val="Apara"/>
      </w:pPr>
      <w:r>
        <w:tab/>
        <w:t>(</w:t>
      </w:r>
      <w:r>
        <w:rPr>
          <w:noProof/>
        </w:rPr>
        <w:t>a</w:t>
      </w:r>
      <w:r>
        <w:t>)</w:t>
      </w:r>
      <w:r>
        <w:tab/>
        <w:t>give permission; or</w:t>
      </w:r>
    </w:p>
    <w:p w14:paraId="27B9BF03" w14:textId="77777777" w:rsidR="008B3391" w:rsidRDefault="00EE5F69">
      <w:pPr>
        <w:pStyle w:val="Apara"/>
      </w:pPr>
      <w:r>
        <w:tab/>
        <w:t>(</w:t>
      </w:r>
      <w:r>
        <w:rPr>
          <w:noProof/>
        </w:rPr>
        <w:t>b</w:t>
      </w:r>
      <w:r>
        <w:t>)</w:t>
      </w:r>
      <w:r>
        <w:tab/>
        <w:t>refuse to give permission.</w:t>
      </w:r>
    </w:p>
    <w:p w14:paraId="1BE19542" w14:textId="77777777" w:rsidR="008B3391" w:rsidRDefault="00EE5F69">
      <w:pPr>
        <w:pStyle w:val="Amain"/>
      </w:pPr>
      <w:r>
        <w:rPr>
          <w:b/>
          <w:noProof/>
        </w:rPr>
        <w:t xml:space="preserve">(5) </w:t>
      </w:r>
      <w:r>
        <w:rPr>
          <w:b/>
          <w:noProof/>
        </w:rPr>
        <w:tab/>
      </w:r>
      <w:r>
        <w:t>An authorised officer may, by written notice given to an applicant, require the applicant to provide additional stated information or documents that the authorised officer reasonably needs to decide the application.</w:t>
      </w:r>
    </w:p>
    <w:p w14:paraId="3827BD2C" w14:textId="77777777" w:rsidR="008B3391" w:rsidRDefault="00EE5F69">
      <w:pPr>
        <w:pStyle w:val="Amain"/>
      </w:pPr>
      <w:r>
        <w:rPr>
          <w:b/>
          <w:noProof/>
        </w:rPr>
        <w:t xml:space="preserve">(6) </w:t>
      </w:r>
      <w:r>
        <w:rPr>
          <w:b/>
          <w:noProof/>
        </w:rPr>
        <w:tab/>
      </w:r>
      <w:r>
        <w:t>An authorised officer is not required to decide an application until the applicant complies with a requirement to provide additional information or documents.</w:t>
      </w:r>
    </w:p>
    <w:p w14:paraId="679123AA" w14:textId="77777777" w:rsidR="008B3391" w:rsidRDefault="00EE5F69">
      <w:pPr>
        <w:pStyle w:val="AH3sec"/>
      </w:pPr>
      <w:bookmarkStart w:id="94" w:name="_Toc478805531"/>
      <w:r>
        <w:rPr>
          <w:noProof/>
        </w:rPr>
        <w:t xml:space="preserve">71 </w:t>
      </w:r>
      <w:r>
        <w:rPr>
          <w:noProof/>
        </w:rPr>
        <w:tab/>
      </w:r>
      <w:r>
        <w:t>Installation of chemical toilets—application of Canberra Sewerage and Water Supply Regulations</w:t>
      </w:r>
      <w:bookmarkEnd w:id="94"/>
    </w:p>
    <w:p w14:paraId="46121310" w14:textId="77777777" w:rsidR="008B3391" w:rsidRDefault="00EE5F69">
      <w:pPr>
        <w:pStyle w:val="Amain"/>
      </w:pPr>
      <w:r>
        <w:tab/>
        <w:t xml:space="preserve">The </w:t>
      </w:r>
      <w:r>
        <w:rPr>
          <w:i/>
        </w:rPr>
        <w:t xml:space="preserve">Canberra Sewerage and Water Supply Regulations </w:t>
      </w:r>
      <w:r>
        <w:t>apply, so far as possible, to the installation of a chemical toilet.</w:t>
      </w:r>
    </w:p>
    <w:p w14:paraId="3E7232A4" w14:textId="77777777" w:rsidR="008B3391" w:rsidRDefault="00EE5F69">
      <w:pPr>
        <w:pStyle w:val="AH3sec"/>
      </w:pPr>
      <w:bookmarkStart w:id="95" w:name="_Toc478805532"/>
      <w:r>
        <w:rPr>
          <w:noProof/>
        </w:rPr>
        <w:t xml:space="preserve">72 </w:t>
      </w:r>
      <w:r>
        <w:rPr>
          <w:noProof/>
        </w:rPr>
        <w:tab/>
      </w:r>
      <w:r>
        <w:t>Installation of non-chemical, non-flushing toilets</w:t>
      </w:r>
      <w:bookmarkEnd w:id="95"/>
    </w:p>
    <w:p w14:paraId="3E0D91A6" w14:textId="77777777" w:rsidR="008B3391" w:rsidRDefault="00EE5F69">
      <w:pPr>
        <w:pStyle w:val="Amain"/>
      </w:pPr>
      <w:r>
        <w:tab/>
        <w:t>A person must not install a toilet (other than a flushing toilet or a chemical toilet) without the written permission of an authorised officer.</w:t>
      </w:r>
    </w:p>
    <w:p w14:paraId="29995F81" w14:textId="77777777" w:rsidR="008B3391" w:rsidRDefault="00EE5F69">
      <w:pPr>
        <w:pStyle w:val="Amainreturn"/>
      </w:pPr>
      <w:r>
        <w:t>Maximum penalty:  10 penalty units.</w:t>
      </w:r>
    </w:p>
    <w:p w14:paraId="7BF1954D" w14:textId="77777777" w:rsidR="008B3391" w:rsidRDefault="00EE5F69">
      <w:pPr>
        <w:pStyle w:val="AH3sec"/>
      </w:pPr>
      <w:bookmarkStart w:id="96" w:name="_Toc478805533"/>
      <w:r>
        <w:rPr>
          <w:noProof/>
        </w:rPr>
        <w:lastRenderedPageBreak/>
        <w:t xml:space="preserve">73 </w:t>
      </w:r>
      <w:r>
        <w:rPr>
          <w:noProof/>
        </w:rPr>
        <w:tab/>
      </w:r>
      <w:r>
        <w:t>Alteration of septic tanks and non-flushing toilets</w:t>
      </w:r>
      <w:bookmarkEnd w:id="96"/>
    </w:p>
    <w:p w14:paraId="7DF9A913" w14:textId="77777777" w:rsidR="008B3391" w:rsidRDefault="00EE5F69" w:rsidP="00EE5F69">
      <w:pPr>
        <w:pStyle w:val="Amain"/>
        <w:keepNext/>
      </w:pPr>
      <w:r>
        <w:tab/>
        <w:t>A person must not alter the construction of a septic tank or toilet (other than a flushing toilet) without the written permission of an authorised officer.</w:t>
      </w:r>
    </w:p>
    <w:p w14:paraId="6DD832B7" w14:textId="77777777" w:rsidR="008B3391" w:rsidRDefault="00EE5F69">
      <w:pPr>
        <w:pStyle w:val="Amainreturn"/>
      </w:pPr>
      <w:r>
        <w:t>Maximum penalty:  10 penalty units.</w:t>
      </w:r>
    </w:p>
    <w:p w14:paraId="1A1E7737" w14:textId="77777777" w:rsidR="008B3391" w:rsidRDefault="00EE5F69">
      <w:pPr>
        <w:pStyle w:val="AH3sec"/>
      </w:pPr>
      <w:bookmarkStart w:id="97" w:name="_Toc478805534"/>
      <w:r>
        <w:rPr>
          <w:noProof/>
        </w:rPr>
        <w:t xml:space="preserve">74 </w:t>
      </w:r>
      <w:r>
        <w:rPr>
          <w:noProof/>
        </w:rPr>
        <w:tab/>
      </w:r>
      <w:r>
        <w:t>Installation of flushing toilets connected to septic tanks</w:t>
      </w:r>
      <w:bookmarkEnd w:id="97"/>
    </w:p>
    <w:p w14:paraId="1DD03FA4" w14:textId="77777777" w:rsidR="008B3391" w:rsidRDefault="00EE5F69">
      <w:pPr>
        <w:pStyle w:val="Amain"/>
      </w:pPr>
      <w:r>
        <w:tab/>
        <w:t xml:space="preserve">The </w:t>
      </w:r>
      <w:r>
        <w:rPr>
          <w:i/>
        </w:rPr>
        <w:t>Canberra Sewerage and Water Supply Regulations</w:t>
      </w:r>
      <w:r>
        <w:t xml:space="preserve"> apply, so far as possible, to the installation of a flushing toilet discharging to a septic tank.</w:t>
      </w:r>
    </w:p>
    <w:p w14:paraId="59263511" w14:textId="77777777" w:rsidR="008B3391" w:rsidRDefault="00EE5F69">
      <w:pPr>
        <w:pStyle w:val="AH3sec"/>
      </w:pPr>
      <w:bookmarkStart w:id="98" w:name="_Toc478805535"/>
      <w:r>
        <w:rPr>
          <w:noProof/>
        </w:rPr>
        <w:t xml:space="preserve">75 </w:t>
      </w:r>
      <w:r>
        <w:rPr>
          <w:noProof/>
        </w:rPr>
        <w:tab/>
      </w:r>
      <w:r>
        <w:t>Connections with septic tanks</w:t>
      </w:r>
      <w:bookmarkEnd w:id="98"/>
    </w:p>
    <w:p w14:paraId="29CEB9C0" w14:textId="77777777" w:rsidR="008B3391" w:rsidRDefault="00EE5F69">
      <w:pPr>
        <w:pStyle w:val="Amain"/>
      </w:pPr>
      <w:r>
        <w:tab/>
        <w:t xml:space="preserve">The </w:t>
      </w:r>
      <w:r>
        <w:tab/>
      </w:r>
      <w:r>
        <w:rPr>
          <w:i/>
        </w:rPr>
        <w:t xml:space="preserve">Canberra Sewerage and Water Supply Regulations </w:t>
      </w:r>
      <w:r>
        <w:t>apply to the installation of a connection with a septic tank as if it were a connection with the sewerage system.</w:t>
      </w:r>
    </w:p>
    <w:p w14:paraId="7AB8B5CA" w14:textId="77777777" w:rsidR="008B3391" w:rsidRDefault="00EE5F69">
      <w:pPr>
        <w:pStyle w:val="AH3sec"/>
      </w:pPr>
      <w:bookmarkStart w:id="99" w:name="_Toc478805536"/>
      <w:r>
        <w:rPr>
          <w:noProof/>
        </w:rPr>
        <w:t xml:space="preserve">76 </w:t>
      </w:r>
      <w:r>
        <w:rPr>
          <w:noProof/>
        </w:rPr>
        <w:tab/>
      </w:r>
      <w:r>
        <w:t>Directions to replace or alter toilets</w:t>
      </w:r>
      <w:bookmarkEnd w:id="99"/>
    </w:p>
    <w:p w14:paraId="1B230BAF" w14:textId="77777777" w:rsidR="008B3391" w:rsidRDefault="00EE5F69">
      <w:pPr>
        <w:pStyle w:val="Amain"/>
      </w:pPr>
      <w:r>
        <w:rPr>
          <w:b/>
          <w:noProof/>
        </w:rPr>
        <w:t xml:space="preserve">(1) </w:t>
      </w:r>
      <w:r>
        <w:rPr>
          <w:b/>
          <w:noProof/>
        </w:rPr>
        <w:tab/>
      </w:r>
      <w:r>
        <w:t>An authorised officer may give the occupier of a place a written direction to alter or replace a toilet, if necessary for compliance with these regulations.</w:t>
      </w:r>
    </w:p>
    <w:p w14:paraId="2A83F172" w14:textId="77777777" w:rsidR="008B3391" w:rsidRDefault="00EE5F69">
      <w:pPr>
        <w:pStyle w:val="Amain"/>
      </w:pPr>
      <w:r>
        <w:rPr>
          <w:b/>
          <w:noProof/>
        </w:rPr>
        <w:t xml:space="preserve">(2) </w:t>
      </w:r>
      <w:r>
        <w:rPr>
          <w:b/>
          <w:noProof/>
        </w:rPr>
        <w:tab/>
      </w:r>
      <w:r>
        <w:t xml:space="preserve">The occupier must comply with a direction of an authorised officer under </w:t>
      </w:r>
      <w:proofErr w:type="spellStart"/>
      <w:r>
        <w:t>subregulation</w:t>
      </w:r>
      <w:proofErr w:type="spellEnd"/>
      <w:r>
        <w:t xml:space="preserve"> (1).</w:t>
      </w:r>
    </w:p>
    <w:p w14:paraId="22D27716" w14:textId="77777777" w:rsidR="008B3391" w:rsidRDefault="00EE5F69">
      <w:pPr>
        <w:pStyle w:val="Amainreturn"/>
        <w:rPr>
          <w:b/>
        </w:rPr>
      </w:pPr>
      <w:r>
        <w:t>Maximum penalty:  10 penalty units.</w:t>
      </w:r>
    </w:p>
    <w:p w14:paraId="7F2F4434" w14:textId="77777777" w:rsidR="008B3391" w:rsidRDefault="00EE5F69">
      <w:pPr>
        <w:pStyle w:val="AH1Part"/>
      </w:pPr>
      <w:r>
        <w:br w:type="page"/>
      </w:r>
      <w:bookmarkStart w:id="100" w:name="_Toc478805537"/>
      <w:r>
        <w:lastRenderedPageBreak/>
        <w:t>part 7—private hospitals</w:t>
      </w:r>
      <w:bookmarkEnd w:id="100"/>
    </w:p>
    <w:p w14:paraId="53588E74" w14:textId="77777777" w:rsidR="008B3391" w:rsidRDefault="00EE5F69">
      <w:pPr>
        <w:pStyle w:val="AH3sec"/>
      </w:pPr>
      <w:bookmarkStart w:id="101" w:name="_Toc478805538"/>
      <w:r>
        <w:rPr>
          <w:noProof/>
        </w:rPr>
        <w:t xml:space="preserve">77 </w:t>
      </w:r>
      <w:r>
        <w:rPr>
          <w:noProof/>
        </w:rPr>
        <w:tab/>
      </w:r>
      <w:r>
        <w:t>Expiry</w:t>
      </w:r>
      <w:bookmarkEnd w:id="101"/>
    </w:p>
    <w:p w14:paraId="075DD2E2" w14:textId="77777777" w:rsidR="008B3391" w:rsidRDefault="00EE5F69">
      <w:pPr>
        <w:pStyle w:val="Amain"/>
      </w:pPr>
      <w:r>
        <w:tab/>
        <w:t>This Part ceases to have effect on 1 January 2001.</w:t>
      </w:r>
    </w:p>
    <w:p w14:paraId="356FDA4E" w14:textId="77777777" w:rsidR="008B3391" w:rsidRDefault="00EE5F69">
      <w:pPr>
        <w:pStyle w:val="AH3sec"/>
      </w:pPr>
      <w:bookmarkStart w:id="102" w:name="_Toc478805539"/>
      <w:r>
        <w:rPr>
          <w:noProof/>
        </w:rPr>
        <w:t xml:space="preserve">78 </w:t>
      </w:r>
      <w:r>
        <w:rPr>
          <w:noProof/>
        </w:rPr>
        <w:tab/>
      </w:r>
      <w:r>
        <w:t>What is a private hospital?</w:t>
      </w:r>
      <w:bookmarkEnd w:id="102"/>
    </w:p>
    <w:p w14:paraId="1F16B0A3" w14:textId="77777777" w:rsidR="008B3391" w:rsidRDefault="00EE5F69">
      <w:pPr>
        <w:pStyle w:val="Amain"/>
      </w:pPr>
      <w:r>
        <w:rPr>
          <w:b/>
          <w:noProof/>
        </w:rPr>
        <w:t xml:space="preserve">(1) </w:t>
      </w:r>
      <w:r>
        <w:rPr>
          <w:b/>
          <w:noProof/>
        </w:rPr>
        <w:tab/>
      </w:r>
      <w:r>
        <w:t xml:space="preserve">A </w:t>
      </w:r>
      <w:r>
        <w:rPr>
          <w:b/>
          <w:i/>
        </w:rPr>
        <w:t xml:space="preserve">private hospital </w:t>
      </w:r>
      <w:r>
        <w:t>is a building to which this regulation applies.</w:t>
      </w:r>
    </w:p>
    <w:p w14:paraId="44832FF0" w14:textId="77777777" w:rsidR="008B3391" w:rsidRDefault="00EE5F69">
      <w:pPr>
        <w:pStyle w:val="Amain"/>
      </w:pPr>
      <w:r>
        <w:rPr>
          <w:b/>
          <w:noProof/>
        </w:rPr>
        <w:t xml:space="preserve">(2) </w:t>
      </w:r>
      <w:r>
        <w:rPr>
          <w:b/>
          <w:noProof/>
        </w:rPr>
        <w:tab/>
      </w:r>
      <w:r>
        <w:t>The business carried on at a private hospital must consist of the provision of facilities for accommodating patients, and offering them medical or surgical treatment, or childbirth facilities (including antenatal and postnatal care).</w:t>
      </w:r>
    </w:p>
    <w:p w14:paraId="77D2D20A" w14:textId="77777777" w:rsidR="008B3391" w:rsidRDefault="00EE5F69">
      <w:pPr>
        <w:pStyle w:val="Amain"/>
      </w:pPr>
      <w:r>
        <w:rPr>
          <w:b/>
          <w:noProof/>
        </w:rPr>
        <w:t xml:space="preserve">(3) </w:t>
      </w:r>
      <w:r>
        <w:rPr>
          <w:b/>
          <w:noProof/>
        </w:rPr>
        <w:tab/>
      </w:r>
      <w:r>
        <w:t>The business of a private hospital must not be financially</w:t>
      </w:r>
      <w:r>
        <w:rPr>
          <w:b/>
        </w:rPr>
        <w:t xml:space="preserve"> </w:t>
      </w:r>
      <w:r>
        <w:t>supported (in whole or in part) by the Territory.</w:t>
      </w:r>
    </w:p>
    <w:p w14:paraId="6DD0D140" w14:textId="77777777" w:rsidR="008B3391" w:rsidRDefault="00EE5F69">
      <w:pPr>
        <w:pStyle w:val="AH3sec"/>
      </w:pPr>
      <w:bookmarkStart w:id="103" w:name="_Toc478805540"/>
      <w:r>
        <w:rPr>
          <w:noProof/>
        </w:rPr>
        <w:t xml:space="preserve">79 </w:t>
      </w:r>
      <w:r>
        <w:rPr>
          <w:noProof/>
        </w:rPr>
        <w:tab/>
      </w:r>
      <w:r>
        <w:t>Private hospitals to be registered</w:t>
      </w:r>
      <w:bookmarkEnd w:id="103"/>
    </w:p>
    <w:p w14:paraId="7EF87BC2" w14:textId="77777777" w:rsidR="008B3391" w:rsidRDefault="00EE5F69">
      <w:pPr>
        <w:pStyle w:val="Amain"/>
      </w:pPr>
      <w:r>
        <w:tab/>
        <w:t>A person may only use a building as a private hospital if the person has been granted registration for the building for the purpose by the Minister and the registration is in force.</w:t>
      </w:r>
    </w:p>
    <w:p w14:paraId="1DB0B6E4" w14:textId="77777777" w:rsidR="008B3391" w:rsidRDefault="00EE5F69">
      <w:pPr>
        <w:pStyle w:val="Amainreturn"/>
      </w:pPr>
      <w:r>
        <w:t>Maximum penalty:  10 penalty units.</w:t>
      </w:r>
    </w:p>
    <w:p w14:paraId="1F651495" w14:textId="77777777" w:rsidR="008B3391" w:rsidRDefault="00EE5F69">
      <w:pPr>
        <w:pStyle w:val="AH3sec"/>
      </w:pPr>
      <w:r>
        <w:rPr>
          <w:vanish/>
        </w:rPr>
        <w:t xml:space="preserve"> </w:t>
      </w:r>
      <w:bookmarkStart w:id="104" w:name="_Toc478805541"/>
      <w:r>
        <w:rPr>
          <w:noProof/>
        </w:rPr>
        <w:t xml:space="preserve">80 </w:t>
      </w:r>
      <w:r>
        <w:rPr>
          <w:noProof/>
        </w:rPr>
        <w:tab/>
      </w:r>
      <w:r>
        <w:t>Applications for registration</w:t>
      </w:r>
      <w:bookmarkEnd w:id="104"/>
    </w:p>
    <w:p w14:paraId="03D3641C" w14:textId="77777777" w:rsidR="008B3391" w:rsidRDefault="00EE5F69">
      <w:pPr>
        <w:pStyle w:val="Amain"/>
      </w:pPr>
      <w:r>
        <w:rPr>
          <w:b/>
          <w:noProof/>
        </w:rPr>
        <w:t xml:space="preserve">(1) </w:t>
      </w:r>
      <w:r>
        <w:rPr>
          <w:b/>
          <w:noProof/>
        </w:rPr>
        <w:tab/>
      </w:r>
      <w:r>
        <w:t xml:space="preserve">A </w:t>
      </w:r>
      <w:r>
        <w:rPr>
          <w:color w:val="000000"/>
        </w:rPr>
        <w:t>person</w:t>
      </w:r>
      <w:r>
        <w:t xml:space="preserve"> may apply to the Minister for a certificate of registration of a private hospital.</w:t>
      </w:r>
    </w:p>
    <w:p w14:paraId="5FB440B0" w14:textId="77777777" w:rsidR="008B3391" w:rsidRDefault="00EE5F69">
      <w:pPr>
        <w:pStyle w:val="Amain"/>
      </w:pPr>
      <w:r>
        <w:rPr>
          <w:b/>
          <w:noProof/>
        </w:rPr>
        <w:t xml:space="preserve">(2) </w:t>
      </w:r>
      <w:r>
        <w:rPr>
          <w:b/>
          <w:noProof/>
        </w:rPr>
        <w:tab/>
      </w:r>
      <w:r>
        <w:t>An application must be in accordance with the approved form.</w:t>
      </w:r>
    </w:p>
    <w:p w14:paraId="21229AD2" w14:textId="77777777" w:rsidR="008B3391" w:rsidRDefault="00EE5F69">
      <w:pPr>
        <w:pStyle w:val="AH3sec"/>
      </w:pPr>
      <w:bookmarkStart w:id="105" w:name="_Toc478805542"/>
      <w:r>
        <w:rPr>
          <w:noProof/>
        </w:rPr>
        <w:t xml:space="preserve">81 </w:t>
      </w:r>
      <w:r>
        <w:rPr>
          <w:noProof/>
        </w:rPr>
        <w:tab/>
      </w:r>
      <w:r>
        <w:t>Application for renewal of registration</w:t>
      </w:r>
      <w:bookmarkEnd w:id="105"/>
    </w:p>
    <w:p w14:paraId="479A3FEF" w14:textId="77777777" w:rsidR="008B3391" w:rsidRDefault="00EE5F69">
      <w:pPr>
        <w:pStyle w:val="Amain"/>
      </w:pPr>
      <w:r>
        <w:rPr>
          <w:b/>
          <w:noProof/>
        </w:rPr>
        <w:t xml:space="preserve">(1) </w:t>
      </w:r>
      <w:r>
        <w:rPr>
          <w:b/>
          <w:noProof/>
        </w:rPr>
        <w:tab/>
      </w:r>
      <w:r>
        <w:t>The proprietor of a private hospital may apply to the Minister for the renewal of the hospital’s certificate of registration not later than 1 month before it would otherwise expire.</w:t>
      </w:r>
    </w:p>
    <w:p w14:paraId="03937EE8" w14:textId="77777777" w:rsidR="008B3391" w:rsidRDefault="00EE5F69">
      <w:pPr>
        <w:pStyle w:val="Amain"/>
      </w:pPr>
      <w:r>
        <w:rPr>
          <w:b/>
          <w:noProof/>
        </w:rPr>
        <w:t xml:space="preserve">(2) </w:t>
      </w:r>
      <w:r>
        <w:rPr>
          <w:b/>
          <w:noProof/>
        </w:rPr>
        <w:tab/>
      </w:r>
      <w:r>
        <w:t>An application must be in the approved form.</w:t>
      </w:r>
    </w:p>
    <w:p w14:paraId="4C783DE8" w14:textId="77777777" w:rsidR="008B3391" w:rsidRDefault="00EE5F69">
      <w:pPr>
        <w:pStyle w:val="AH3sec"/>
      </w:pPr>
      <w:bookmarkStart w:id="106" w:name="_Toc478805543"/>
      <w:r>
        <w:rPr>
          <w:noProof/>
        </w:rPr>
        <w:t xml:space="preserve">82 </w:t>
      </w:r>
      <w:r>
        <w:rPr>
          <w:noProof/>
        </w:rPr>
        <w:tab/>
      </w:r>
      <w:r>
        <w:t>Further information</w:t>
      </w:r>
      <w:bookmarkEnd w:id="106"/>
    </w:p>
    <w:p w14:paraId="3BEBCCE4" w14:textId="77777777" w:rsidR="008B3391" w:rsidRDefault="00EE5F69">
      <w:pPr>
        <w:pStyle w:val="Amain"/>
      </w:pPr>
      <w:r>
        <w:rPr>
          <w:b/>
          <w:noProof/>
        </w:rPr>
        <w:t xml:space="preserve">(1) </w:t>
      </w:r>
      <w:r>
        <w:rPr>
          <w:b/>
          <w:noProof/>
        </w:rPr>
        <w:tab/>
      </w:r>
      <w:r>
        <w:t>The Minister may, by written notice to an applicant for the grant or renewal of a certificate of registration of a private hospital, require the applicant to give the Minister further specified information or documents that the Minister reasonably requires to make a decision about the application.</w:t>
      </w:r>
    </w:p>
    <w:p w14:paraId="602017F9" w14:textId="77777777" w:rsidR="008B3391" w:rsidRDefault="00EE5F69">
      <w:pPr>
        <w:pStyle w:val="Amain"/>
      </w:pPr>
      <w:r>
        <w:rPr>
          <w:b/>
          <w:noProof/>
        </w:rPr>
        <w:lastRenderedPageBreak/>
        <w:t xml:space="preserve">(2) </w:t>
      </w:r>
      <w:r>
        <w:rPr>
          <w:b/>
          <w:noProof/>
        </w:rPr>
        <w:tab/>
      </w:r>
      <w:r>
        <w:t>The Minister is not required to make a decision about an application until the applicant complies with the requirement.</w:t>
      </w:r>
    </w:p>
    <w:p w14:paraId="4A44A0CB" w14:textId="77777777" w:rsidR="008B3391" w:rsidRDefault="00EE5F69">
      <w:pPr>
        <w:pStyle w:val="AH3sec"/>
      </w:pPr>
      <w:bookmarkStart w:id="107" w:name="_Toc478805544"/>
      <w:r>
        <w:rPr>
          <w:noProof/>
        </w:rPr>
        <w:t xml:space="preserve">83 </w:t>
      </w:r>
      <w:r>
        <w:rPr>
          <w:noProof/>
        </w:rPr>
        <w:tab/>
      </w:r>
      <w:r>
        <w:t>Registration of private hospital</w:t>
      </w:r>
      <w:bookmarkEnd w:id="107"/>
    </w:p>
    <w:p w14:paraId="45D976D2" w14:textId="77777777" w:rsidR="008B3391" w:rsidRDefault="00EE5F69">
      <w:pPr>
        <w:pStyle w:val="Amain"/>
      </w:pPr>
      <w:r>
        <w:rPr>
          <w:b/>
          <w:noProof/>
        </w:rPr>
        <w:t xml:space="preserve">(1) </w:t>
      </w:r>
      <w:r>
        <w:rPr>
          <w:b/>
          <w:noProof/>
        </w:rPr>
        <w:tab/>
      </w:r>
      <w:r>
        <w:t>The Minister may, on application—</w:t>
      </w:r>
    </w:p>
    <w:p w14:paraId="42B01F6B" w14:textId="77777777" w:rsidR="008B3391" w:rsidRDefault="00EE5F69">
      <w:pPr>
        <w:pStyle w:val="Apara"/>
      </w:pPr>
      <w:r>
        <w:tab/>
        <w:t>(</w:t>
      </w:r>
      <w:r>
        <w:rPr>
          <w:noProof/>
        </w:rPr>
        <w:t>a</w:t>
      </w:r>
      <w:r>
        <w:t>)</w:t>
      </w:r>
      <w:r>
        <w:tab/>
        <w:t>register a building as a private hospital or renew its registration; or</w:t>
      </w:r>
    </w:p>
    <w:p w14:paraId="79B2307F" w14:textId="77777777" w:rsidR="008B3391" w:rsidRDefault="00EE5F69">
      <w:pPr>
        <w:pStyle w:val="Apara"/>
      </w:pPr>
      <w:r>
        <w:tab/>
        <w:t>(</w:t>
      </w:r>
      <w:r>
        <w:rPr>
          <w:noProof/>
        </w:rPr>
        <w:t>b</w:t>
      </w:r>
      <w:r>
        <w:t>)</w:t>
      </w:r>
      <w:r>
        <w:tab/>
        <w:t>refuse to register a building as a private hospital or refuse to renew its registration.</w:t>
      </w:r>
    </w:p>
    <w:p w14:paraId="43FB762B" w14:textId="77777777" w:rsidR="008B3391" w:rsidRDefault="00EE5F69">
      <w:pPr>
        <w:pStyle w:val="Amain"/>
      </w:pPr>
      <w:r>
        <w:rPr>
          <w:b/>
          <w:noProof/>
        </w:rPr>
        <w:t xml:space="preserve">(2) </w:t>
      </w:r>
      <w:r>
        <w:rPr>
          <w:b/>
          <w:noProof/>
        </w:rPr>
        <w:tab/>
      </w:r>
      <w:r>
        <w:t>A certificate is subject to any conditions set out in the certificate about—</w:t>
      </w:r>
    </w:p>
    <w:p w14:paraId="20F1172E" w14:textId="77777777" w:rsidR="008B3391" w:rsidRDefault="00EE5F69">
      <w:pPr>
        <w:pStyle w:val="Apara"/>
      </w:pPr>
      <w:r>
        <w:tab/>
        <w:t>(</w:t>
      </w:r>
      <w:r>
        <w:rPr>
          <w:noProof/>
        </w:rPr>
        <w:t>a</w:t>
      </w:r>
      <w:r>
        <w:t>)</w:t>
      </w:r>
      <w:r>
        <w:tab/>
        <w:t>the kind of patients that may be treated at the hospital; and</w:t>
      </w:r>
    </w:p>
    <w:p w14:paraId="5C130518" w14:textId="77777777" w:rsidR="008B3391" w:rsidRDefault="00EE5F69">
      <w:pPr>
        <w:pStyle w:val="Apara"/>
      </w:pPr>
      <w:r>
        <w:tab/>
        <w:t>(</w:t>
      </w:r>
      <w:r>
        <w:rPr>
          <w:noProof/>
        </w:rPr>
        <w:t>b</w:t>
      </w:r>
      <w:r>
        <w:t>)</w:t>
      </w:r>
      <w:r>
        <w:tab/>
        <w:t>the maximum number of patients that may stay in the hospital at a time; and</w:t>
      </w:r>
    </w:p>
    <w:p w14:paraId="60B74B33" w14:textId="77777777" w:rsidR="008B3391" w:rsidRDefault="00EE5F69">
      <w:pPr>
        <w:pStyle w:val="Apara"/>
      </w:pPr>
      <w:r>
        <w:tab/>
        <w:t>(</w:t>
      </w:r>
      <w:r>
        <w:rPr>
          <w:noProof/>
        </w:rPr>
        <w:t>c</w:t>
      </w:r>
      <w:r>
        <w:t>)</w:t>
      </w:r>
      <w:r>
        <w:tab/>
        <w:t>the number of registered nurses employed at the hospital; and</w:t>
      </w:r>
    </w:p>
    <w:p w14:paraId="72CCC96D" w14:textId="77777777" w:rsidR="008B3391" w:rsidRDefault="00EE5F69">
      <w:pPr>
        <w:pStyle w:val="Apara"/>
      </w:pPr>
      <w:r>
        <w:tab/>
        <w:t>(</w:t>
      </w:r>
      <w:r>
        <w:rPr>
          <w:noProof/>
        </w:rPr>
        <w:t>d</w:t>
      </w:r>
      <w:r>
        <w:t>)</w:t>
      </w:r>
      <w:r>
        <w:tab/>
        <w:t>the term for which registration is granted.</w:t>
      </w:r>
    </w:p>
    <w:p w14:paraId="35585C00" w14:textId="77777777" w:rsidR="008B3391" w:rsidRDefault="00EE5F69">
      <w:pPr>
        <w:pStyle w:val="Amain"/>
      </w:pPr>
      <w:r>
        <w:rPr>
          <w:b/>
          <w:noProof/>
        </w:rPr>
        <w:t xml:space="preserve">(3) </w:t>
      </w:r>
      <w:r>
        <w:rPr>
          <w:b/>
          <w:noProof/>
        </w:rPr>
        <w:tab/>
      </w:r>
      <w:r>
        <w:t>A building may only be registered as a private hospital for the treatment of surgical cases if it contains an operating theatre approved by the chief health officer.</w:t>
      </w:r>
    </w:p>
    <w:p w14:paraId="19CE3A27" w14:textId="77777777" w:rsidR="008B3391" w:rsidRDefault="00EE5F69">
      <w:pPr>
        <w:pStyle w:val="AH3sec"/>
      </w:pPr>
      <w:bookmarkStart w:id="108" w:name="_Toc478805545"/>
      <w:r>
        <w:rPr>
          <w:noProof/>
        </w:rPr>
        <w:t xml:space="preserve">84 </w:t>
      </w:r>
      <w:r>
        <w:rPr>
          <w:noProof/>
        </w:rPr>
        <w:tab/>
      </w:r>
      <w:r>
        <w:t>Certificate of registration</w:t>
      </w:r>
      <w:bookmarkEnd w:id="108"/>
    </w:p>
    <w:p w14:paraId="1799AEF4" w14:textId="77777777" w:rsidR="008B3391" w:rsidRDefault="00EE5F69">
      <w:pPr>
        <w:pStyle w:val="Amain"/>
      </w:pPr>
      <w:r>
        <w:rPr>
          <w:b/>
          <w:noProof/>
        </w:rPr>
        <w:t xml:space="preserve">(1) </w:t>
      </w:r>
      <w:r>
        <w:rPr>
          <w:b/>
          <w:noProof/>
        </w:rPr>
        <w:tab/>
      </w:r>
      <w:r>
        <w:t>If a building is registered as a private hospital, or registration of the building is renewed, the Minister must give the applicant a certificate of registration in the approved form.</w:t>
      </w:r>
    </w:p>
    <w:p w14:paraId="7DD996BC" w14:textId="77777777" w:rsidR="008B3391" w:rsidRDefault="00EE5F69">
      <w:pPr>
        <w:pStyle w:val="Amain"/>
      </w:pPr>
      <w:r>
        <w:rPr>
          <w:b/>
          <w:noProof/>
        </w:rPr>
        <w:t xml:space="preserve">(2) </w:t>
      </w:r>
      <w:r>
        <w:rPr>
          <w:b/>
          <w:noProof/>
        </w:rPr>
        <w:tab/>
      </w:r>
      <w:r>
        <w:t>A certificate of registration may be transferred with the consent in writing of the Minister.</w:t>
      </w:r>
    </w:p>
    <w:p w14:paraId="1F78B12C" w14:textId="77777777" w:rsidR="008B3391" w:rsidRDefault="00EE5F69">
      <w:pPr>
        <w:pStyle w:val="Amain"/>
      </w:pPr>
      <w:r>
        <w:rPr>
          <w:b/>
          <w:noProof/>
        </w:rPr>
        <w:t xml:space="preserve">(3) </w:t>
      </w:r>
      <w:r>
        <w:rPr>
          <w:b/>
          <w:noProof/>
        </w:rPr>
        <w:tab/>
      </w:r>
      <w:r>
        <w:t>The term of registration or renewal of a private hospital, unless otherwise specified in the certificate, ends on 31 December following the date of registration or renewal.</w:t>
      </w:r>
    </w:p>
    <w:p w14:paraId="743196A9" w14:textId="77777777" w:rsidR="008B3391" w:rsidRDefault="00EE5F69">
      <w:pPr>
        <w:pStyle w:val="AH3sec"/>
      </w:pPr>
      <w:bookmarkStart w:id="109" w:name="_Toc478805546"/>
      <w:r>
        <w:rPr>
          <w:noProof/>
        </w:rPr>
        <w:t xml:space="preserve">85 </w:t>
      </w:r>
      <w:r>
        <w:rPr>
          <w:noProof/>
        </w:rPr>
        <w:tab/>
      </w:r>
      <w:r>
        <w:t>Suspension and cancellation of registration</w:t>
      </w:r>
      <w:bookmarkEnd w:id="109"/>
    </w:p>
    <w:p w14:paraId="2D6DBBA5" w14:textId="77777777" w:rsidR="008B3391" w:rsidRDefault="00EE5F69">
      <w:pPr>
        <w:pStyle w:val="Amain"/>
      </w:pPr>
      <w:r>
        <w:rPr>
          <w:b/>
          <w:noProof/>
        </w:rPr>
        <w:t xml:space="preserve">(1) </w:t>
      </w:r>
      <w:r>
        <w:rPr>
          <w:b/>
          <w:noProof/>
        </w:rPr>
        <w:tab/>
      </w:r>
      <w:r>
        <w:t>The Minister may suspend the registration of a private hospital in any of the following circumstances:</w:t>
      </w:r>
    </w:p>
    <w:p w14:paraId="65C4724B" w14:textId="77777777" w:rsidR="008B3391" w:rsidRDefault="00EE5F69">
      <w:pPr>
        <w:pStyle w:val="Apara"/>
      </w:pPr>
      <w:r>
        <w:tab/>
        <w:t>(</w:t>
      </w:r>
      <w:r>
        <w:rPr>
          <w:noProof/>
        </w:rPr>
        <w:t>a</w:t>
      </w:r>
      <w:r>
        <w:t>)</w:t>
      </w:r>
      <w:r>
        <w:tab/>
        <w:t>the proprietor, or an employee of the proprietor, breaches these regulations;</w:t>
      </w:r>
    </w:p>
    <w:p w14:paraId="3C61A0C8" w14:textId="77777777" w:rsidR="008B3391" w:rsidRDefault="00EE5F69" w:rsidP="00EE5F69">
      <w:pPr>
        <w:pStyle w:val="Apara"/>
        <w:keepNext/>
        <w:ind w:left="902" w:hanging="902"/>
      </w:pPr>
      <w:r>
        <w:lastRenderedPageBreak/>
        <w:tab/>
        <w:t>(</w:t>
      </w:r>
      <w:r>
        <w:rPr>
          <w:noProof/>
        </w:rPr>
        <w:t>b</w:t>
      </w:r>
      <w:r>
        <w:t>)</w:t>
      </w:r>
      <w:r>
        <w:tab/>
        <w:t>the proprietor, or an employee of the proprietor, gives or offers to give advice or services to another person to assist—</w:t>
      </w:r>
    </w:p>
    <w:p w14:paraId="0861E3F7" w14:textId="77777777" w:rsidR="008B3391" w:rsidRDefault="00EE5F69">
      <w:pPr>
        <w:pStyle w:val="Asubpara"/>
        <w:rPr>
          <w:b/>
          <w:u w:val="single"/>
        </w:rPr>
      </w:pPr>
      <w:r>
        <w:tab/>
        <w:t>(</w:t>
      </w:r>
      <w:proofErr w:type="spellStart"/>
      <w:r>
        <w:rPr>
          <w:noProof/>
        </w:rPr>
        <w:t>i</w:t>
      </w:r>
      <w:proofErr w:type="spellEnd"/>
      <w:r>
        <w:t>)</w:t>
      </w:r>
      <w:r>
        <w:tab/>
        <w:t>that other person entering into a commercial substitute parent agreement; or</w:t>
      </w:r>
    </w:p>
    <w:p w14:paraId="2E731CE6" w14:textId="77777777" w:rsidR="008B3391" w:rsidRDefault="00EE5F69">
      <w:pPr>
        <w:pStyle w:val="Asubpara"/>
      </w:pPr>
      <w:r>
        <w:tab/>
        <w:t>(</w:t>
      </w:r>
      <w:r>
        <w:rPr>
          <w:noProof/>
        </w:rPr>
        <w:t>ii</w:t>
      </w:r>
      <w:r>
        <w:t>)</w:t>
      </w:r>
      <w:r>
        <w:tab/>
        <w:t>that other person inducing a person to enter into a substitute parent agreement; or</w:t>
      </w:r>
    </w:p>
    <w:p w14:paraId="112876CE" w14:textId="77777777" w:rsidR="008B3391" w:rsidRDefault="00EE5F69">
      <w:pPr>
        <w:pStyle w:val="Asubpara"/>
        <w:rPr>
          <w:b/>
          <w:strike/>
        </w:rPr>
      </w:pPr>
      <w:r>
        <w:tab/>
        <w:t>(</w:t>
      </w:r>
      <w:r>
        <w:rPr>
          <w:noProof/>
        </w:rPr>
        <w:t>iii</w:t>
      </w:r>
      <w:r>
        <w:t>)</w:t>
      </w:r>
      <w:r>
        <w:tab/>
        <w:t>a person who is a party to a commercial substitute parent agreement becoming pregnant;</w:t>
      </w:r>
    </w:p>
    <w:p w14:paraId="586268BE" w14:textId="77777777" w:rsidR="008B3391" w:rsidRDefault="00EE5F69">
      <w:pPr>
        <w:pStyle w:val="Apara"/>
      </w:pPr>
      <w:r>
        <w:tab/>
        <w:t>(</w:t>
      </w:r>
      <w:r>
        <w:rPr>
          <w:noProof/>
        </w:rPr>
        <w:t>c</w:t>
      </w:r>
      <w:r>
        <w:t>)</w:t>
      </w:r>
      <w:r>
        <w:tab/>
        <w:t>if, in the opinion of the Minister, it is in the public interest to do so.</w:t>
      </w:r>
    </w:p>
    <w:p w14:paraId="52592BCC" w14:textId="77777777" w:rsidR="008B3391" w:rsidRDefault="00EE5F69">
      <w:pPr>
        <w:pStyle w:val="Amain"/>
      </w:pPr>
      <w:r>
        <w:rPr>
          <w:b/>
          <w:noProof/>
        </w:rPr>
        <w:t xml:space="preserve">(2) </w:t>
      </w:r>
      <w:r>
        <w:rPr>
          <w:b/>
          <w:noProof/>
        </w:rPr>
        <w:tab/>
      </w:r>
      <w:r>
        <w:t>If the Minister suspends the registration of a private hospital, the Minister must give written notice to the proprietor of the grounds of suspension, including details of the proprietor’s right to object under this regulation.</w:t>
      </w:r>
    </w:p>
    <w:p w14:paraId="41F204BB" w14:textId="77777777" w:rsidR="008B3391" w:rsidRDefault="00EE5F69">
      <w:pPr>
        <w:pStyle w:val="Amain"/>
      </w:pPr>
      <w:r>
        <w:rPr>
          <w:b/>
          <w:noProof/>
        </w:rPr>
        <w:t xml:space="preserve">(3) </w:t>
      </w:r>
      <w:r>
        <w:rPr>
          <w:b/>
          <w:noProof/>
        </w:rPr>
        <w:tab/>
      </w:r>
      <w:r>
        <w:t>A person who has been served with a notice of suspension may object by written notice given to the Minister.</w:t>
      </w:r>
    </w:p>
    <w:p w14:paraId="7CAC48AE" w14:textId="77777777" w:rsidR="008B3391" w:rsidRDefault="00EE5F69">
      <w:pPr>
        <w:pStyle w:val="Amain"/>
      </w:pPr>
      <w:r>
        <w:rPr>
          <w:b/>
          <w:noProof/>
        </w:rPr>
        <w:t xml:space="preserve">(4) </w:t>
      </w:r>
      <w:r>
        <w:rPr>
          <w:b/>
          <w:noProof/>
        </w:rPr>
        <w:tab/>
      </w:r>
      <w:r>
        <w:t>A notice of objection must set out the grounds on which the objection is based.</w:t>
      </w:r>
    </w:p>
    <w:p w14:paraId="786D37BD" w14:textId="77777777" w:rsidR="008B3391" w:rsidRDefault="00EE5F69">
      <w:pPr>
        <w:pStyle w:val="Amain"/>
      </w:pPr>
      <w:r>
        <w:rPr>
          <w:b/>
          <w:noProof/>
        </w:rPr>
        <w:t xml:space="preserve">(5) </w:t>
      </w:r>
      <w:r>
        <w:rPr>
          <w:b/>
          <w:noProof/>
        </w:rPr>
        <w:tab/>
      </w:r>
      <w:r>
        <w:t>A notice of objection must be given to the Minister within 28 days after the date of service of the notice of suspension.</w:t>
      </w:r>
    </w:p>
    <w:p w14:paraId="110049AB" w14:textId="77777777" w:rsidR="008B3391" w:rsidRDefault="00EE5F69">
      <w:pPr>
        <w:pStyle w:val="Amain"/>
      </w:pPr>
      <w:r>
        <w:rPr>
          <w:b/>
          <w:noProof/>
        </w:rPr>
        <w:t xml:space="preserve">(6) </w:t>
      </w:r>
      <w:r>
        <w:rPr>
          <w:b/>
          <w:noProof/>
        </w:rPr>
        <w:tab/>
      </w:r>
      <w:r>
        <w:t>The Minister may, after considering any objection made under this regulation, cancel the registration of the proprietor.</w:t>
      </w:r>
    </w:p>
    <w:p w14:paraId="5316F046" w14:textId="77777777" w:rsidR="008B3391" w:rsidRDefault="00EE5F69">
      <w:pPr>
        <w:pStyle w:val="Amain"/>
      </w:pPr>
      <w:r>
        <w:rPr>
          <w:b/>
          <w:noProof/>
        </w:rPr>
        <w:t xml:space="preserve">(7) </w:t>
      </w:r>
      <w:r>
        <w:rPr>
          <w:b/>
          <w:noProof/>
        </w:rPr>
        <w:tab/>
      </w:r>
      <w:r>
        <w:t>If the Minister cancels the registration of a private hospital, the Minister must give written notice to the proprietor of the grounds of cancellation.</w:t>
      </w:r>
    </w:p>
    <w:p w14:paraId="320C8E63" w14:textId="77777777" w:rsidR="008B3391" w:rsidRDefault="00EE5F69">
      <w:pPr>
        <w:pStyle w:val="Amain"/>
      </w:pPr>
      <w:r>
        <w:rPr>
          <w:b/>
          <w:noProof/>
        </w:rPr>
        <w:t xml:space="preserve">(8) </w:t>
      </w:r>
      <w:r>
        <w:rPr>
          <w:b/>
          <w:noProof/>
        </w:rPr>
        <w:tab/>
      </w:r>
      <w:r>
        <w:t xml:space="preserve">For </w:t>
      </w:r>
      <w:proofErr w:type="spellStart"/>
      <w:r>
        <w:t>subregulation</w:t>
      </w:r>
      <w:proofErr w:type="spellEnd"/>
      <w:r>
        <w:t xml:space="preserve"> (1)—</w:t>
      </w:r>
    </w:p>
    <w:p w14:paraId="26BF4774" w14:textId="77777777" w:rsidR="008B3391" w:rsidRDefault="00EE5F69">
      <w:pPr>
        <w:pStyle w:val="aDef"/>
      </w:pPr>
      <w:r>
        <w:rPr>
          <w:b/>
          <w:i/>
        </w:rPr>
        <w:t>commercial substitute parent agreement</w:t>
      </w:r>
      <w:r>
        <w:t xml:space="preserve">—see the </w:t>
      </w:r>
      <w:r>
        <w:rPr>
          <w:i/>
        </w:rPr>
        <w:t>Substitute Parent Agreements Act 1994</w:t>
      </w:r>
      <w:r>
        <w:t>, section 3.</w:t>
      </w:r>
    </w:p>
    <w:p w14:paraId="1324FEAA" w14:textId="77777777" w:rsidR="008B3391" w:rsidRDefault="00EE5F69">
      <w:pPr>
        <w:pStyle w:val="aDef"/>
      </w:pPr>
      <w:r>
        <w:rPr>
          <w:b/>
          <w:i/>
        </w:rPr>
        <w:t>substitute parent agreement</w:t>
      </w:r>
      <w:r>
        <w:t xml:space="preserve">—see the </w:t>
      </w:r>
      <w:r>
        <w:rPr>
          <w:i/>
        </w:rPr>
        <w:t>Substitute Parent Agreements Act 1994</w:t>
      </w:r>
      <w:r>
        <w:t>, section 3.</w:t>
      </w:r>
    </w:p>
    <w:p w14:paraId="0D4A8B37" w14:textId="77777777" w:rsidR="008B3391" w:rsidRDefault="00EE5F69">
      <w:pPr>
        <w:pStyle w:val="N-9pt"/>
      </w:pPr>
      <w:r>
        <w:rPr>
          <w:i/>
        </w:rPr>
        <w:t>Note</w:t>
      </w:r>
      <w:r>
        <w:t>:</w:t>
      </w:r>
      <w:r>
        <w:rPr>
          <w:i/>
        </w:rPr>
        <w:t xml:space="preserve">  </w:t>
      </w:r>
      <w:r>
        <w:t xml:space="preserve">The </w:t>
      </w:r>
      <w:r>
        <w:rPr>
          <w:i/>
        </w:rPr>
        <w:t xml:space="preserve">Substitute Parent Agreements Act 1994 </w:t>
      </w:r>
      <w:r>
        <w:t xml:space="preserve">defines </w:t>
      </w:r>
      <w:r>
        <w:rPr>
          <w:b/>
          <w:i/>
        </w:rPr>
        <w:t xml:space="preserve">commercial substitute parent agreement </w:t>
      </w:r>
      <w:r>
        <w:t xml:space="preserve">and </w:t>
      </w:r>
      <w:r>
        <w:rPr>
          <w:b/>
          <w:i/>
        </w:rPr>
        <w:t xml:space="preserve">substitute parent agreement </w:t>
      </w:r>
      <w:r>
        <w:t>as follows:</w:t>
      </w:r>
    </w:p>
    <w:p w14:paraId="7FCB6D15" w14:textId="77777777" w:rsidR="008B3391" w:rsidRDefault="00EE5F69">
      <w:pPr>
        <w:pStyle w:val="aDef"/>
        <w:rPr>
          <w:sz w:val="18"/>
        </w:rPr>
      </w:pPr>
      <w:r>
        <w:rPr>
          <w:b/>
          <w:i/>
          <w:sz w:val="18"/>
        </w:rPr>
        <w:t>commercial substitute parent agreement</w:t>
      </w:r>
      <w:r>
        <w:rPr>
          <w:sz w:val="18"/>
        </w:rPr>
        <w:t xml:space="preserve"> means a substitute parent agreement under which a person agrees to make or give to someone else a payment or reward, other than for or on account for expenses connected with—</w:t>
      </w:r>
    </w:p>
    <w:p w14:paraId="3A24AFFF" w14:textId="77777777" w:rsidR="008B3391" w:rsidRDefault="00EE5F69">
      <w:pPr>
        <w:pStyle w:val="Asubpara"/>
        <w:rPr>
          <w:sz w:val="18"/>
        </w:rPr>
      </w:pPr>
      <w:r>
        <w:rPr>
          <w:sz w:val="18"/>
        </w:rPr>
        <w:tab/>
        <w:t>(</w:t>
      </w:r>
      <w:r>
        <w:rPr>
          <w:noProof/>
          <w:sz w:val="18"/>
        </w:rPr>
        <w:t>a</w:t>
      </w:r>
      <w:r>
        <w:rPr>
          <w:sz w:val="18"/>
        </w:rPr>
        <w:t>)</w:t>
      </w:r>
      <w:r>
        <w:rPr>
          <w:sz w:val="18"/>
        </w:rPr>
        <w:tab/>
        <w:t>a pregnancy (including trying to become pregnant) under the agreement; or</w:t>
      </w:r>
    </w:p>
    <w:p w14:paraId="2C809CBC" w14:textId="77777777" w:rsidR="008B3391" w:rsidRDefault="00EE5F69">
      <w:pPr>
        <w:pStyle w:val="Asubpara"/>
        <w:rPr>
          <w:sz w:val="18"/>
        </w:rPr>
      </w:pPr>
      <w:r>
        <w:rPr>
          <w:sz w:val="18"/>
        </w:rPr>
        <w:tab/>
        <w:t>(</w:t>
      </w:r>
      <w:r>
        <w:rPr>
          <w:noProof/>
          <w:sz w:val="18"/>
        </w:rPr>
        <w:t>b</w:t>
      </w:r>
      <w:r>
        <w:rPr>
          <w:sz w:val="18"/>
        </w:rPr>
        <w:t>)</w:t>
      </w:r>
      <w:r>
        <w:rPr>
          <w:sz w:val="18"/>
        </w:rPr>
        <w:tab/>
        <w:t>the birth or care of a child born as a result of that pregnancy.</w:t>
      </w:r>
    </w:p>
    <w:p w14:paraId="5D099CA1" w14:textId="77777777" w:rsidR="008B3391" w:rsidRDefault="00EE5F69">
      <w:pPr>
        <w:pStyle w:val="aDef"/>
        <w:rPr>
          <w:sz w:val="18"/>
        </w:rPr>
      </w:pPr>
      <w:r>
        <w:rPr>
          <w:b/>
          <w:i/>
          <w:sz w:val="18"/>
        </w:rPr>
        <w:lastRenderedPageBreak/>
        <w:t>substitute parent agreement</w:t>
      </w:r>
      <w:r>
        <w:rPr>
          <w:sz w:val="18"/>
        </w:rPr>
        <w:t xml:space="preserve"> means a contract, agreement, arrangement or understanding under which—</w:t>
      </w:r>
    </w:p>
    <w:p w14:paraId="54CABF81" w14:textId="77777777" w:rsidR="008B3391" w:rsidRDefault="00EE5F69">
      <w:pPr>
        <w:pStyle w:val="Asubpara"/>
        <w:rPr>
          <w:sz w:val="18"/>
        </w:rPr>
      </w:pPr>
      <w:r>
        <w:rPr>
          <w:sz w:val="18"/>
        </w:rPr>
        <w:tab/>
        <w:t>(</w:t>
      </w:r>
      <w:r>
        <w:rPr>
          <w:noProof/>
          <w:sz w:val="18"/>
        </w:rPr>
        <w:t>a</w:t>
      </w:r>
      <w:r>
        <w:rPr>
          <w:sz w:val="18"/>
        </w:rPr>
        <w:t>)</w:t>
      </w:r>
      <w:r>
        <w:rPr>
          <w:sz w:val="18"/>
        </w:rPr>
        <w:tab/>
        <w:t>a person agrees to become, or to attempt to become, pregnant and a child born as a result of the pregnancy is to be taken to be (whether by adoption, agreement or otherwise) the child of another person; or</w:t>
      </w:r>
    </w:p>
    <w:p w14:paraId="01218ABD" w14:textId="77777777" w:rsidR="008B3391" w:rsidRDefault="00EE5F69">
      <w:pPr>
        <w:pStyle w:val="Asubpara"/>
        <w:rPr>
          <w:sz w:val="18"/>
        </w:rPr>
      </w:pPr>
      <w:r>
        <w:rPr>
          <w:sz w:val="18"/>
        </w:rPr>
        <w:tab/>
        <w:t>(</w:t>
      </w:r>
      <w:r>
        <w:rPr>
          <w:noProof/>
          <w:sz w:val="18"/>
        </w:rPr>
        <w:t>b</w:t>
      </w:r>
      <w:r>
        <w:rPr>
          <w:sz w:val="18"/>
        </w:rPr>
        <w:t>)</w:t>
      </w:r>
      <w:r>
        <w:rPr>
          <w:sz w:val="18"/>
        </w:rPr>
        <w:tab/>
        <w:t>a person who is pregnant agrees that a child born as a result of the pregnancy is to be taken to be (whether by adoption, agreement or otherwise) the child of another person.</w:t>
      </w:r>
    </w:p>
    <w:p w14:paraId="7ED42416" w14:textId="77777777" w:rsidR="008B3391" w:rsidRDefault="00EE5F69">
      <w:pPr>
        <w:pStyle w:val="AH3sec"/>
      </w:pPr>
      <w:bookmarkStart w:id="110" w:name="_Toc478805547"/>
      <w:r>
        <w:rPr>
          <w:noProof/>
        </w:rPr>
        <w:t xml:space="preserve">86 </w:t>
      </w:r>
      <w:r>
        <w:rPr>
          <w:noProof/>
        </w:rPr>
        <w:tab/>
      </w:r>
      <w:r>
        <w:t>Inspections</w:t>
      </w:r>
      <w:bookmarkEnd w:id="110"/>
    </w:p>
    <w:p w14:paraId="2B795F5F" w14:textId="77777777" w:rsidR="008B3391" w:rsidRDefault="00EE5F69">
      <w:pPr>
        <w:pStyle w:val="Amain"/>
      </w:pPr>
      <w:r>
        <w:tab/>
        <w:t>A proprietor of a private hospital must, at any time—</w:t>
      </w:r>
    </w:p>
    <w:p w14:paraId="6A4C9CCC" w14:textId="77777777" w:rsidR="008B3391" w:rsidRDefault="00EE5F69">
      <w:pPr>
        <w:pStyle w:val="Apara"/>
      </w:pPr>
      <w:r>
        <w:tab/>
        <w:t>(</w:t>
      </w:r>
      <w:r>
        <w:rPr>
          <w:noProof/>
        </w:rPr>
        <w:t>a</w:t>
      </w:r>
      <w:r>
        <w:t>)</w:t>
      </w:r>
      <w:r>
        <w:tab/>
        <w:t>give an authorised officer access to inspect the hospital and give help to conduct an inspection; and</w:t>
      </w:r>
    </w:p>
    <w:p w14:paraId="18281D6C" w14:textId="77777777" w:rsidR="008B3391" w:rsidRDefault="00EE5F69">
      <w:pPr>
        <w:pStyle w:val="Apara"/>
      </w:pPr>
      <w:r>
        <w:tab/>
        <w:t>(</w:t>
      </w:r>
      <w:r>
        <w:rPr>
          <w:noProof/>
        </w:rPr>
        <w:t>b</w:t>
      </w:r>
      <w:r>
        <w:t>)</w:t>
      </w:r>
      <w:r>
        <w:tab/>
        <w:t xml:space="preserve">allow an authorised medical officer to examine any patient in the hospital in consultation with the </w:t>
      </w:r>
      <w:r>
        <w:rPr>
          <w:color w:val="000000"/>
        </w:rPr>
        <w:t>doctor</w:t>
      </w:r>
      <w:r>
        <w:t xml:space="preserve"> attending the patient.</w:t>
      </w:r>
    </w:p>
    <w:p w14:paraId="55FD6D82" w14:textId="77777777" w:rsidR="008B3391" w:rsidRDefault="00EE5F69">
      <w:pPr>
        <w:pStyle w:val="Amainreturn"/>
      </w:pPr>
      <w:r>
        <w:t>Maximum penalty:  10 penalty units.</w:t>
      </w:r>
    </w:p>
    <w:p w14:paraId="765EF3AF" w14:textId="77777777" w:rsidR="008B3391" w:rsidRDefault="00EE5F69">
      <w:pPr>
        <w:pStyle w:val="AH3sec"/>
      </w:pPr>
      <w:bookmarkStart w:id="111" w:name="_Toc478805548"/>
      <w:r>
        <w:rPr>
          <w:noProof/>
        </w:rPr>
        <w:t xml:space="preserve">87 </w:t>
      </w:r>
      <w:r>
        <w:rPr>
          <w:noProof/>
        </w:rPr>
        <w:tab/>
      </w:r>
      <w:r>
        <w:t>Provision of hospital equipment</w:t>
      </w:r>
      <w:bookmarkEnd w:id="111"/>
    </w:p>
    <w:p w14:paraId="33B76A26" w14:textId="77777777" w:rsidR="008B3391" w:rsidRDefault="00EE5F69">
      <w:pPr>
        <w:pStyle w:val="Amain"/>
      </w:pPr>
      <w:r>
        <w:tab/>
        <w:t>The proprietor of a private hospital must supply the materials and appliances the chief health officer has, in writing, directed are to be available for the use of patients and staff.</w:t>
      </w:r>
    </w:p>
    <w:p w14:paraId="1E700B19" w14:textId="77777777" w:rsidR="008B3391" w:rsidRDefault="00EE5F69">
      <w:pPr>
        <w:pStyle w:val="Amainreturn"/>
      </w:pPr>
      <w:r>
        <w:t>Maximum penalty:  10 penalty units.</w:t>
      </w:r>
    </w:p>
    <w:p w14:paraId="4B668903" w14:textId="77777777" w:rsidR="008B3391" w:rsidRDefault="00EE5F69">
      <w:pPr>
        <w:pStyle w:val="AH3sec"/>
        <w:rPr>
          <w:u w:val="single"/>
        </w:rPr>
      </w:pPr>
      <w:bookmarkStart w:id="112" w:name="_Toc478805549"/>
      <w:r>
        <w:rPr>
          <w:noProof/>
        </w:rPr>
        <w:t xml:space="preserve">88 </w:t>
      </w:r>
      <w:r>
        <w:rPr>
          <w:noProof/>
        </w:rPr>
        <w:tab/>
      </w:r>
      <w:r>
        <w:t>Patient attendants—transmissible conditions</w:t>
      </w:r>
      <w:bookmarkEnd w:id="112"/>
    </w:p>
    <w:p w14:paraId="37A30425" w14:textId="77777777" w:rsidR="008B3391" w:rsidRDefault="00EE5F69">
      <w:pPr>
        <w:pStyle w:val="Amain"/>
      </w:pPr>
      <w:r>
        <w:tab/>
        <w:t>If a person employed (or engaged) to work at a private hospital has a condition that may be transmitted to anyone else in the course of that work, he or she must not continue that work without the permission of the chief health officer.</w:t>
      </w:r>
    </w:p>
    <w:p w14:paraId="03E2C0EF" w14:textId="77777777" w:rsidR="008B3391" w:rsidRDefault="00EE5F69">
      <w:pPr>
        <w:pStyle w:val="Amainreturn"/>
      </w:pPr>
      <w:r>
        <w:t>Maximum penalty:  10 penalty units.</w:t>
      </w:r>
    </w:p>
    <w:p w14:paraId="2D103ADC" w14:textId="77777777" w:rsidR="008B3391" w:rsidRDefault="00EE5F69">
      <w:pPr>
        <w:pStyle w:val="AH3sec"/>
      </w:pPr>
      <w:r>
        <w:rPr>
          <w:vanish/>
        </w:rPr>
        <w:t xml:space="preserve">  </w:t>
      </w:r>
      <w:bookmarkStart w:id="113" w:name="_Toc478805550"/>
      <w:r>
        <w:rPr>
          <w:noProof/>
        </w:rPr>
        <w:t xml:space="preserve">89 </w:t>
      </w:r>
      <w:r>
        <w:rPr>
          <w:noProof/>
        </w:rPr>
        <w:tab/>
      </w:r>
      <w:r>
        <w:t>Medical record—information</w:t>
      </w:r>
      <w:bookmarkEnd w:id="113"/>
    </w:p>
    <w:p w14:paraId="62AEDFF0" w14:textId="77777777" w:rsidR="008B3391" w:rsidRDefault="00EE5F69">
      <w:pPr>
        <w:pStyle w:val="Amain"/>
      </w:pPr>
      <w:r>
        <w:rPr>
          <w:b/>
          <w:noProof/>
        </w:rPr>
        <w:t xml:space="preserve">(1) </w:t>
      </w:r>
      <w:r>
        <w:rPr>
          <w:b/>
          <w:noProof/>
        </w:rPr>
        <w:tab/>
      </w:r>
      <w:r>
        <w:t xml:space="preserve">The proprietor of a private hospital must keep a record (a </w:t>
      </w:r>
      <w:r>
        <w:rPr>
          <w:b/>
          <w:i/>
        </w:rPr>
        <w:t>medical record</w:t>
      </w:r>
      <w:r>
        <w:t>) of the following information for a patient treated at the hospital:</w:t>
      </w:r>
    </w:p>
    <w:p w14:paraId="69D1E81B" w14:textId="77777777" w:rsidR="008B3391" w:rsidRDefault="00EE5F69">
      <w:pPr>
        <w:pStyle w:val="Apara"/>
      </w:pPr>
      <w:r>
        <w:tab/>
        <w:t>(</w:t>
      </w:r>
      <w:r>
        <w:rPr>
          <w:noProof/>
        </w:rPr>
        <w:t>a</w:t>
      </w:r>
      <w:r>
        <w:t>)</w:t>
      </w:r>
      <w:r>
        <w:tab/>
        <w:t>the name, age, sex and address of the patient;</w:t>
      </w:r>
    </w:p>
    <w:p w14:paraId="34C23F8E" w14:textId="77777777" w:rsidR="008B3391" w:rsidRDefault="00EE5F69">
      <w:pPr>
        <w:pStyle w:val="Apara"/>
      </w:pPr>
      <w:r>
        <w:tab/>
        <w:t>(</w:t>
      </w:r>
      <w:r>
        <w:rPr>
          <w:noProof/>
        </w:rPr>
        <w:t>b</w:t>
      </w:r>
      <w:r>
        <w:t>)</w:t>
      </w:r>
      <w:r>
        <w:tab/>
        <w:t>a short history of the patient while in the hospital, including the following:</w:t>
      </w:r>
    </w:p>
    <w:p w14:paraId="1B0D0C12" w14:textId="77777777" w:rsidR="008B3391" w:rsidRDefault="00EE5F69">
      <w:pPr>
        <w:pStyle w:val="Asubpara"/>
      </w:pPr>
      <w:r>
        <w:tab/>
        <w:t>(</w:t>
      </w:r>
      <w:proofErr w:type="spellStart"/>
      <w:r>
        <w:rPr>
          <w:noProof/>
        </w:rPr>
        <w:t>i</w:t>
      </w:r>
      <w:proofErr w:type="spellEnd"/>
      <w:r>
        <w:t>)</w:t>
      </w:r>
      <w:r>
        <w:tab/>
        <w:t>the date of admission;</w:t>
      </w:r>
    </w:p>
    <w:p w14:paraId="5E94CE14" w14:textId="77777777" w:rsidR="008B3391" w:rsidRDefault="00EE5F69">
      <w:pPr>
        <w:pStyle w:val="Asubpara"/>
      </w:pPr>
      <w:r>
        <w:tab/>
        <w:t>(</w:t>
      </w:r>
      <w:r>
        <w:rPr>
          <w:noProof/>
        </w:rPr>
        <w:t>ii</w:t>
      </w:r>
      <w:r>
        <w:t>)</w:t>
      </w:r>
      <w:r>
        <w:tab/>
        <w:t>any diseases apparent at the time of admission or afterwards;</w:t>
      </w:r>
    </w:p>
    <w:p w14:paraId="0DB2B04F" w14:textId="77777777" w:rsidR="008B3391" w:rsidRDefault="00EE5F69">
      <w:pPr>
        <w:pStyle w:val="Asubpara"/>
      </w:pPr>
      <w:r>
        <w:lastRenderedPageBreak/>
        <w:tab/>
        <w:t>(</w:t>
      </w:r>
      <w:r>
        <w:rPr>
          <w:noProof/>
        </w:rPr>
        <w:t>iii</w:t>
      </w:r>
      <w:r>
        <w:t>)</w:t>
      </w:r>
      <w:r>
        <w:tab/>
        <w:t>any operations performed, with the name of the person performing the operation and the anaesthetist;</w:t>
      </w:r>
    </w:p>
    <w:p w14:paraId="1B226E6A" w14:textId="77777777" w:rsidR="008B3391" w:rsidRDefault="00EE5F69">
      <w:pPr>
        <w:pStyle w:val="Asubpara"/>
      </w:pPr>
      <w:r>
        <w:tab/>
        <w:t>(</w:t>
      </w:r>
      <w:r>
        <w:rPr>
          <w:noProof/>
        </w:rPr>
        <w:t>iv</w:t>
      </w:r>
      <w:r>
        <w:t>)</w:t>
      </w:r>
      <w:r>
        <w:tab/>
        <w:t>any anaesthetic used;</w:t>
      </w:r>
    </w:p>
    <w:p w14:paraId="12F29654" w14:textId="77777777" w:rsidR="008B3391" w:rsidRDefault="00EE5F69">
      <w:pPr>
        <w:pStyle w:val="Asubpara"/>
      </w:pPr>
      <w:r>
        <w:tab/>
        <w:t>(</w:t>
      </w:r>
      <w:r>
        <w:rPr>
          <w:noProof/>
        </w:rPr>
        <w:t>v</w:t>
      </w:r>
      <w:r>
        <w:t>)</w:t>
      </w:r>
      <w:r>
        <w:tab/>
        <w:t>the outcome of any operation;</w:t>
      </w:r>
    </w:p>
    <w:p w14:paraId="7F7DC25E" w14:textId="77777777" w:rsidR="008B3391" w:rsidRDefault="00EE5F69">
      <w:pPr>
        <w:pStyle w:val="Asubpara"/>
      </w:pPr>
      <w:r>
        <w:tab/>
        <w:t>(</w:t>
      </w:r>
      <w:r>
        <w:rPr>
          <w:noProof/>
        </w:rPr>
        <w:t>vi</w:t>
      </w:r>
      <w:r>
        <w:t>)</w:t>
      </w:r>
      <w:r>
        <w:tab/>
        <w:t>the date when the patient left the hospital, or, if the patient died, the date of death.</w:t>
      </w:r>
    </w:p>
    <w:p w14:paraId="169696A6" w14:textId="77777777" w:rsidR="008B3391" w:rsidRDefault="00EE5F69">
      <w:pPr>
        <w:pStyle w:val="Amainreturn"/>
      </w:pPr>
      <w:r>
        <w:t>Maximum penalty:  10 penalty units.</w:t>
      </w:r>
    </w:p>
    <w:p w14:paraId="2A1E1395" w14:textId="77777777" w:rsidR="008B3391" w:rsidRDefault="00EE5F69">
      <w:pPr>
        <w:pStyle w:val="Amain"/>
      </w:pPr>
      <w:r>
        <w:rPr>
          <w:b/>
          <w:noProof/>
        </w:rPr>
        <w:t xml:space="preserve">(2) </w:t>
      </w:r>
      <w:r>
        <w:rPr>
          <w:b/>
          <w:noProof/>
        </w:rPr>
        <w:tab/>
      </w:r>
      <w:r>
        <w:t xml:space="preserve">For a patient attending a private hospital for the delivery of a baby, the proprietor must, as well as the information under </w:t>
      </w:r>
      <w:proofErr w:type="spellStart"/>
      <w:r>
        <w:t>subregulation</w:t>
      </w:r>
      <w:proofErr w:type="spellEnd"/>
      <w:r>
        <w:t xml:space="preserve"> (1), make a record of the following information:</w:t>
      </w:r>
    </w:p>
    <w:p w14:paraId="5EE1F439" w14:textId="77777777" w:rsidR="008B3391" w:rsidRDefault="00EE5F69">
      <w:pPr>
        <w:pStyle w:val="Apara"/>
      </w:pPr>
      <w:r>
        <w:tab/>
        <w:t>(</w:t>
      </w:r>
      <w:r>
        <w:rPr>
          <w:noProof/>
        </w:rPr>
        <w:t>a</w:t>
      </w:r>
      <w:r>
        <w:t>)</w:t>
      </w:r>
      <w:r>
        <w:tab/>
        <w:t>a short history of the delivery;</w:t>
      </w:r>
    </w:p>
    <w:p w14:paraId="1D631849" w14:textId="77777777" w:rsidR="008B3391" w:rsidRDefault="00EE5F69">
      <w:pPr>
        <w:pStyle w:val="Apara"/>
      </w:pPr>
      <w:r>
        <w:tab/>
        <w:t>(</w:t>
      </w:r>
      <w:r>
        <w:rPr>
          <w:noProof/>
        </w:rPr>
        <w:t>b</w:t>
      </w:r>
      <w:r>
        <w:t>)</w:t>
      </w:r>
      <w:r>
        <w:tab/>
        <w:t>the outcome of the delivery and the subsequent period spent at the hospital;</w:t>
      </w:r>
    </w:p>
    <w:p w14:paraId="7DA7595F" w14:textId="77777777" w:rsidR="008B3391" w:rsidRDefault="00EE5F69">
      <w:pPr>
        <w:pStyle w:val="Apara"/>
      </w:pPr>
      <w:r>
        <w:tab/>
        <w:t>(</w:t>
      </w:r>
      <w:r>
        <w:rPr>
          <w:noProof/>
        </w:rPr>
        <w:t>c</w:t>
      </w:r>
      <w:r>
        <w:t>)</w:t>
      </w:r>
      <w:r>
        <w:tab/>
        <w:t>the sex and condition of the baby or babies.</w:t>
      </w:r>
    </w:p>
    <w:p w14:paraId="181C7BD6" w14:textId="77777777" w:rsidR="008B3391" w:rsidRDefault="00EE5F69">
      <w:pPr>
        <w:pStyle w:val="Amainreturn"/>
      </w:pPr>
      <w:r>
        <w:t>Maximum penalty:  10 penalty units.</w:t>
      </w:r>
    </w:p>
    <w:p w14:paraId="17C790FE" w14:textId="77777777" w:rsidR="008B3391" w:rsidRDefault="00EE5F69">
      <w:pPr>
        <w:pStyle w:val="Amain"/>
      </w:pPr>
      <w:r>
        <w:rPr>
          <w:b/>
          <w:noProof/>
        </w:rPr>
        <w:t xml:space="preserve">(3) </w:t>
      </w:r>
      <w:r>
        <w:rPr>
          <w:b/>
          <w:noProof/>
        </w:rPr>
        <w:tab/>
      </w:r>
      <w:r>
        <w:t xml:space="preserve">If a patient has been consulting a </w:t>
      </w:r>
      <w:r>
        <w:rPr>
          <w:color w:val="000000"/>
        </w:rPr>
        <w:t>doctor</w:t>
      </w:r>
      <w:r>
        <w:t>, or has been cared for by a registered nurse, the proprietor must record the name and address of the doctor or nurse (or both, as the case requires).</w:t>
      </w:r>
    </w:p>
    <w:p w14:paraId="5E12285A" w14:textId="77777777" w:rsidR="008B3391" w:rsidRDefault="00EE5F69">
      <w:pPr>
        <w:pStyle w:val="Amainreturn"/>
      </w:pPr>
      <w:r>
        <w:t>Maximum penalty:  10 penalty units.</w:t>
      </w:r>
    </w:p>
    <w:p w14:paraId="79A2FADB" w14:textId="77777777" w:rsidR="008B3391" w:rsidRDefault="00EE5F69">
      <w:pPr>
        <w:pStyle w:val="AH3sec"/>
      </w:pPr>
      <w:bookmarkStart w:id="114" w:name="_Toc478805551"/>
      <w:r>
        <w:rPr>
          <w:noProof/>
        </w:rPr>
        <w:t xml:space="preserve">90 </w:t>
      </w:r>
      <w:r>
        <w:rPr>
          <w:noProof/>
        </w:rPr>
        <w:tab/>
      </w:r>
      <w:r>
        <w:t>Inspection of medical record</w:t>
      </w:r>
      <w:bookmarkEnd w:id="114"/>
    </w:p>
    <w:p w14:paraId="7C7E8E8E" w14:textId="77777777" w:rsidR="008B3391" w:rsidRDefault="00EE5F69">
      <w:pPr>
        <w:pStyle w:val="Amain"/>
      </w:pPr>
      <w:r>
        <w:tab/>
        <w:t>The proprietor must allow a public health officer to inspect and make extracts from the medical record.</w:t>
      </w:r>
    </w:p>
    <w:p w14:paraId="1E2FC61D" w14:textId="77777777" w:rsidR="008B3391" w:rsidRDefault="00EE5F69">
      <w:pPr>
        <w:pStyle w:val="Amainreturn"/>
      </w:pPr>
      <w:r>
        <w:t>Maximum penalty:  10 penalty units.</w:t>
      </w:r>
    </w:p>
    <w:p w14:paraId="29D00900" w14:textId="77777777" w:rsidR="008B3391" w:rsidRDefault="00EE5F69">
      <w:pPr>
        <w:pStyle w:val="AH3sec"/>
      </w:pPr>
      <w:bookmarkStart w:id="115" w:name="_Toc478805552"/>
      <w:r>
        <w:rPr>
          <w:noProof/>
        </w:rPr>
        <w:t xml:space="preserve">91 </w:t>
      </w:r>
      <w:r>
        <w:rPr>
          <w:noProof/>
        </w:rPr>
        <w:tab/>
      </w:r>
      <w:r>
        <w:t>Failure to keep medical records accurately</w:t>
      </w:r>
      <w:bookmarkEnd w:id="115"/>
    </w:p>
    <w:p w14:paraId="2CF5FCE6" w14:textId="77777777" w:rsidR="008B3391" w:rsidRDefault="00EE5F69">
      <w:pPr>
        <w:pStyle w:val="Amain"/>
      </w:pPr>
      <w:r>
        <w:rPr>
          <w:b/>
          <w:noProof/>
        </w:rPr>
        <w:t xml:space="preserve">(1) </w:t>
      </w:r>
      <w:r>
        <w:rPr>
          <w:b/>
          <w:noProof/>
        </w:rPr>
        <w:tab/>
      </w:r>
      <w:r>
        <w:t>The proprietor must not—</w:t>
      </w:r>
    </w:p>
    <w:p w14:paraId="73F3CA5C" w14:textId="77777777" w:rsidR="008B3391" w:rsidRDefault="00EE5F69">
      <w:pPr>
        <w:pStyle w:val="Apara"/>
      </w:pPr>
      <w:r>
        <w:tab/>
        <w:t>(</w:t>
      </w:r>
      <w:r>
        <w:rPr>
          <w:noProof/>
        </w:rPr>
        <w:t>a</w:t>
      </w:r>
      <w:r>
        <w:t>)</w:t>
      </w:r>
      <w:r>
        <w:tab/>
        <w:t xml:space="preserve">fail to record information mentioned in </w:t>
      </w:r>
      <w:proofErr w:type="spellStart"/>
      <w:r>
        <w:t>subregulation</w:t>
      </w:r>
      <w:proofErr w:type="spellEnd"/>
      <w:r>
        <w:t xml:space="preserve"> </w:t>
      </w:r>
      <w:r>
        <w:rPr>
          <w:noProof/>
          <w:color w:val="000080"/>
        </w:rPr>
        <w:t>89</w:t>
      </w:r>
      <w:r>
        <w:t xml:space="preserve"> (1), (2) or (3) in the medical record; or</w:t>
      </w:r>
    </w:p>
    <w:p w14:paraId="6AA71E36" w14:textId="77777777" w:rsidR="008B3391" w:rsidRDefault="00EE5F69">
      <w:pPr>
        <w:pStyle w:val="Apara"/>
      </w:pPr>
      <w:r>
        <w:tab/>
        <w:t>(</w:t>
      </w:r>
      <w:r>
        <w:rPr>
          <w:noProof/>
        </w:rPr>
        <w:t>b</w:t>
      </w:r>
      <w:r>
        <w:t>)</w:t>
      </w:r>
      <w:r>
        <w:tab/>
        <w:t>knowingly omit necessary information from the medical record; or</w:t>
      </w:r>
    </w:p>
    <w:p w14:paraId="283EE1F3" w14:textId="77777777" w:rsidR="008B3391" w:rsidRDefault="00EE5F69">
      <w:pPr>
        <w:pStyle w:val="Apara"/>
      </w:pPr>
      <w:r>
        <w:tab/>
        <w:t>(</w:t>
      </w:r>
      <w:r>
        <w:rPr>
          <w:noProof/>
        </w:rPr>
        <w:t>c</w:t>
      </w:r>
      <w:r>
        <w:t>)</w:t>
      </w:r>
      <w:r>
        <w:tab/>
        <w:t>record false information in the medical record.</w:t>
      </w:r>
    </w:p>
    <w:p w14:paraId="0F6EE313" w14:textId="77777777" w:rsidR="008B3391" w:rsidRDefault="00EE5F69">
      <w:pPr>
        <w:pStyle w:val="Amainreturn"/>
      </w:pPr>
      <w:r>
        <w:t>Maximum penalty:  10 penalty units.</w:t>
      </w:r>
    </w:p>
    <w:p w14:paraId="2C0A016E" w14:textId="77777777" w:rsidR="008B3391" w:rsidRDefault="00EE5F69">
      <w:pPr>
        <w:pStyle w:val="Amain"/>
      </w:pPr>
      <w:r>
        <w:rPr>
          <w:b/>
          <w:noProof/>
        </w:rPr>
        <w:t xml:space="preserve">(2) </w:t>
      </w:r>
      <w:r>
        <w:rPr>
          <w:b/>
          <w:noProof/>
        </w:rPr>
        <w:tab/>
      </w:r>
      <w:r>
        <w:t>A person directed by the proprietor to record information in the medical record must not—</w:t>
      </w:r>
    </w:p>
    <w:p w14:paraId="16E5B547" w14:textId="77777777" w:rsidR="008B3391" w:rsidRDefault="00EE5F69">
      <w:pPr>
        <w:pStyle w:val="Apara"/>
      </w:pPr>
      <w:r>
        <w:tab/>
        <w:t>(</w:t>
      </w:r>
      <w:r>
        <w:rPr>
          <w:noProof/>
        </w:rPr>
        <w:t>a</w:t>
      </w:r>
      <w:r>
        <w:t>)</w:t>
      </w:r>
      <w:r>
        <w:tab/>
        <w:t>fail to record the information as directed; or</w:t>
      </w:r>
    </w:p>
    <w:p w14:paraId="05680FE1" w14:textId="77777777" w:rsidR="008B3391" w:rsidRDefault="00EE5F69">
      <w:pPr>
        <w:pStyle w:val="Apara"/>
      </w:pPr>
      <w:r>
        <w:lastRenderedPageBreak/>
        <w:tab/>
        <w:t>(</w:t>
      </w:r>
      <w:r>
        <w:rPr>
          <w:noProof/>
        </w:rPr>
        <w:t>b</w:t>
      </w:r>
      <w:r>
        <w:t>)</w:t>
      </w:r>
      <w:r>
        <w:tab/>
        <w:t>knowingly omit necessary information from the medical record; or</w:t>
      </w:r>
    </w:p>
    <w:p w14:paraId="0435EF3A" w14:textId="77777777" w:rsidR="008B3391" w:rsidRDefault="00EE5F69">
      <w:pPr>
        <w:pStyle w:val="Apara"/>
      </w:pPr>
      <w:r>
        <w:tab/>
        <w:t>(</w:t>
      </w:r>
      <w:r>
        <w:rPr>
          <w:noProof/>
        </w:rPr>
        <w:t>c</w:t>
      </w:r>
      <w:r>
        <w:t>)</w:t>
      </w:r>
      <w:r>
        <w:tab/>
        <w:t>record false information in the medical record.</w:t>
      </w:r>
    </w:p>
    <w:p w14:paraId="2427384C" w14:textId="77777777" w:rsidR="008B3391" w:rsidRDefault="00EE5F69">
      <w:pPr>
        <w:pStyle w:val="Amainreturn"/>
      </w:pPr>
      <w:r>
        <w:t>Maximum penalty:  10 penalty units.</w:t>
      </w:r>
    </w:p>
    <w:p w14:paraId="0FA7863E" w14:textId="77777777" w:rsidR="008B3391" w:rsidRDefault="00EE5F69">
      <w:pPr>
        <w:pStyle w:val="AH3sec"/>
      </w:pPr>
      <w:bookmarkStart w:id="116" w:name="_Toc478805553"/>
      <w:r>
        <w:rPr>
          <w:noProof/>
        </w:rPr>
        <w:t xml:space="preserve">92 </w:t>
      </w:r>
      <w:r>
        <w:rPr>
          <w:noProof/>
        </w:rPr>
        <w:tab/>
      </w:r>
      <w:r>
        <w:t>Communicating information learned from the medical record</w:t>
      </w:r>
      <w:bookmarkEnd w:id="116"/>
    </w:p>
    <w:p w14:paraId="28D5A8B4" w14:textId="77777777" w:rsidR="008B3391" w:rsidRDefault="00EE5F69">
      <w:pPr>
        <w:pStyle w:val="Amain"/>
      </w:pPr>
      <w:r>
        <w:tab/>
        <w:t>A person may only communicate information that he or she has learned from the medical record—</w:t>
      </w:r>
    </w:p>
    <w:p w14:paraId="27B5D35D" w14:textId="77777777" w:rsidR="008B3391" w:rsidRDefault="00EE5F69">
      <w:pPr>
        <w:pStyle w:val="Apara"/>
      </w:pPr>
      <w:r>
        <w:tab/>
        <w:t>(</w:t>
      </w:r>
      <w:r>
        <w:rPr>
          <w:noProof/>
        </w:rPr>
        <w:t>a</w:t>
      </w:r>
      <w:r>
        <w:t>)</w:t>
      </w:r>
      <w:r>
        <w:tab/>
        <w:t>for these regulations; or</w:t>
      </w:r>
    </w:p>
    <w:p w14:paraId="057A65B0" w14:textId="77777777" w:rsidR="008B3391" w:rsidRDefault="00EE5F69">
      <w:pPr>
        <w:pStyle w:val="Apara"/>
      </w:pPr>
      <w:r>
        <w:tab/>
        <w:t>(</w:t>
      </w:r>
      <w:r>
        <w:rPr>
          <w:noProof/>
        </w:rPr>
        <w:t>b</w:t>
      </w:r>
      <w:r>
        <w:t>)</w:t>
      </w:r>
      <w:r>
        <w:tab/>
        <w:t>in response to a question that he or she is obliged by law to answer.</w:t>
      </w:r>
    </w:p>
    <w:p w14:paraId="439BCEAE" w14:textId="77777777" w:rsidR="008B3391" w:rsidRDefault="00EE5F69">
      <w:pPr>
        <w:pStyle w:val="Amainreturn"/>
      </w:pPr>
      <w:r>
        <w:t>Maximum penalty:  10 penalty units.</w:t>
      </w:r>
    </w:p>
    <w:p w14:paraId="4B54B676" w14:textId="77777777" w:rsidR="008B3391" w:rsidRDefault="00EE5F69">
      <w:pPr>
        <w:pStyle w:val="AH3sec"/>
      </w:pPr>
      <w:bookmarkStart w:id="117" w:name="_Toc478805554"/>
      <w:r>
        <w:rPr>
          <w:noProof/>
        </w:rPr>
        <w:t xml:space="preserve">93 </w:t>
      </w:r>
      <w:r>
        <w:rPr>
          <w:noProof/>
        </w:rPr>
        <w:tab/>
      </w:r>
      <w:r>
        <w:t>Saving—private hospitals registered before 1 January 2000</w:t>
      </w:r>
      <w:bookmarkEnd w:id="117"/>
    </w:p>
    <w:p w14:paraId="0BE8B120" w14:textId="77777777" w:rsidR="008B3391" w:rsidRDefault="00EE5F69">
      <w:pPr>
        <w:pStyle w:val="Amain"/>
      </w:pPr>
      <w:r>
        <w:rPr>
          <w:b/>
          <w:noProof/>
        </w:rPr>
        <w:t xml:space="preserve">(1) </w:t>
      </w:r>
      <w:r>
        <w:rPr>
          <w:b/>
          <w:noProof/>
        </w:rPr>
        <w:tab/>
      </w:r>
      <w:r>
        <w:t xml:space="preserve">A building registered as a private hospital under the </w:t>
      </w:r>
      <w:r>
        <w:rPr>
          <w:i/>
        </w:rPr>
        <w:t>Public Health (Private Hospital) Regulations</w:t>
      </w:r>
      <w:r>
        <w:t xml:space="preserve"> immediately before 1 January 2000—</w:t>
      </w:r>
    </w:p>
    <w:p w14:paraId="78DFCD72" w14:textId="77777777" w:rsidR="008B3391" w:rsidRDefault="00EE5F69">
      <w:pPr>
        <w:pStyle w:val="Apara"/>
      </w:pPr>
      <w:r>
        <w:tab/>
        <w:t>(a)</w:t>
      </w:r>
      <w:r>
        <w:tab/>
        <w:t>is taken to have been registered as a private hospital under those regulations until 14 January 2000; and</w:t>
      </w:r>
    </w:p>
    <w:p w14:paraId="3CD990CA" w14:textId="77777777" w:rsidR="008B3391" w:rsidRDefault="00EE5F69">
      <w:pPr>
        <w:pStyle w:val="Apara"/>
      </w:pPr>
      <w:r>
        <w:tab/>
        <w:t>(b)</w:t>
      </w:r>
      <w:r>
        <w:tab/>
        <w:t>is taken to be registered as a private hospital between 15 January and 29 February 2000 under these regulations.</w:t>
      </w:r>
    </w:p>
    <w:p w14:paraId="01947153" w14:textId="77777777" w:rsidR="008B3391" w:rsidRDefault="00EE5F69">
      <w:pPr>
        <w:pStyle w:val="Amain"/>
      </w:pPr>
      <w:r>
        <w:rPr>
          <w:b/>
          <w:noProof/>
        </w:rPr>
        <w:t xml:space="preserve">(2) </w:t>
      </w:r>
      <w:r>
        <w:rPr>
          <w:b/>
          <w:noProof/>
        </w:rPr>
        <w:tab/>
      </w:r>
      <w:r>
        <w:t xml:space="preserve">To remove doubt, a building is taken to be registered as a private hospital under the </w:t>
      </w:r>
      <w:r>
        <w:rPr>
          <w:i/>
        </w:rPr>
        <w:t xml:space="preserve">Public Health Regulations </w:t>
      </w:r>
      <w:r>
        <w:t>immediately before</w:t>
      </w:r>
      <w:r>
        <w:br/>
        <w:t>1 January 2000 if a certificate of registration, or a certificate of the renewal of registration, of the building as a private hospital was given by the Minister in 1999.</w:t>
      </w:r>
    </w:p>
    <w:p w14:paraId="36CC2BC2" w14:textId="77777777" w:rsidR="008B3391" w:rsidRDefault="00EE5F69">
      <w:pPr>
        <w:pStyle w:val="AH1Part"/>
      </w:pPr>
      <w:r>
        <w:br w:type="page"/>
      </w:r>
      <w:bookmarkStart w:id="118" w:name="_Toc478805555"/>
      <w:r>
        <w:lastRenderedPageBreak/>
        <w:t>part 8—miscellaneous</w:t>
      </w:r>
      <w:bookmarkEnd w:id="118"/>
    </w:p>
    <w:p w14:paraId="51B78A91" w14:textId="77777777" w:rsidR="008B3391" w:rsidRDefault="00EE5F69">
      <w:pPr>
        <w:pStyle w:val="AH3sec"/>
      </w:pPr>
      <w:bookmarkStart w:id="119" w:name="_Toc478805556"/>
      <w:r>
        <w:rPr>
          <w:noProof/>
        </w:rPr>
        <w:t xml:space="preserve">94 </w:t>
      </w:r>
      <w:r>
        <w:rPr>
          <w:noProof/>
        </w:rPr>
        <w:tab/>
      </w:r>
      <w:r>
        <w:t>Approved forms</w:t>
      </w:r>
      <w:bookmarkEnd w:id="119"/>
    </w:p>
    <w:p w14:paraId="094BC0DC" w14:textId="77777777" w:rsidR="008B3391" w:rsidRDefault="00EE5F69">
      <w:pPr>
        <w:pStyle w:val="Amain"/>
      </w:pPr>
      <w:r>
        <w:rPr>
          <w:b/>
          <w:noProof/>
        </w:rPr>
        <w:t xml:space="preserve">(1) </w:t>
      </w:r>
      <w:r>
        <w:rPr>
          <w:b/>
          <w:noProof/>
        </w:rPr>
        <w:tab/>
      </w:r>
      <w:r>
        <w:t>The chief health officer may approve forms for these regulations.</w:t>
      </w:r>
    </w:p>
    <w:p w14:paraId="3A3265C7" w14:textId="77777777" w:rsidR="008B3391" w:rsidRDefault="00EE5F69">
      <w:pPr>
        <w:pStyle w:val="Amain"/>
      </w:pPr>
      <w:r>
        <w:rPr>
          <w:b/>
          <w:noProof/>
        </w:rPr>
        <w:t xml:space="preserve">(2) </w:t>
      </w:r>
      <w:r>
        <w:rPr>
          <w:b/>
          <w:noProof/>
        </w:rPr>
        <w:tab/>
      </w:r>
      <w:r>
        <w:t xml:space="preserve">If the chief health officer approves a form for a particular purpose, the approved form must be used for that purpose. </w:t>
      </w:r>
    </w:p>
    <w:p w14:paraId="3A77636D" w14:textId="77777777" w:rsidR="008B3391" w:rsidRDefault="008B3391">
      <w:pPr>
        <w:pStyle w:val="Amain"/>
        <w:pBdr>
          <w:bottom w:val="single" w:sz="4" w:space="1" w:color="auto"/>
        </w:pBdr>
        <w:ind w:left="2880" w:right="2987"/>
      </w:pPr>
    </w:p>
    <w:p w14:paraId="112E282A" w14:textId="77777777" w:rsidR="008B3391" w:rsidRDefault="008B3391">
      <w:pPr>
        <w:pStyle w:val="Amain"/>
        <w:sectPr w:rsidR="008B3391">
          <w:headerReference w:type="default" r:id="rId18"/>
          <w:footerReference w:type="default" r:id="rId19"/>
          <w:headerReference w:type="first" r:id="rId20"/>
          <w:footerReference w:type="first" r:id="rId21"/>
          <w:pgSz w:w="11907" w:h="16839" w:code="9"/>
          <w:pgMar w:top="3000" w:right="2300" w:bottom="2500" w:left="2300" w:header="2480" w:footer="2100" w:gutter="0"/>
          <w:pgNumType w:start="1"/>
          <w:cols w:space="720"/>
          <w:titlePg/>
        </w:sectPr>
      </w:pPr>
    </w:p>
    <w:p w14:paraId="32C78563" w14:textId="77777777" w:rsidR="008B3391" w:rsidRDefault="00EE5F69">
      <w:pPr>
        <w:pStyle w:val="Sched-name"/>
        <w:rPr>
          <w:caps w:val="0"/>
        </w:rPr>
      </w:pPr>
      <w:r>
        <w:lastRenderedPageBreak/>
        <w:tab/>
      </w:r>
      <w:bookmarkStart w:id="120" w:name="_Toc478805557"/>
      <w:r>
        <w:rPr>
          <w:b/>
        </w:rPr>
        <w:t>SCHEDULE 1</w:t>
      </w:r>
      <w:r>
        <w:tab/>
      </w:r>
      <w:r>
        <w:rPr>
          <w:caps w:val="0"/>
          <w:sz w:val="16"/>
        </w:rPr>
        <w:t>(See reg 17)</w:t>
      </w:r>
      <w:bookmarkEnd w:id="120"/>
    </w:p>
    <w:p w14:paraId="2B54EE4C" w14:textId="77777777" w:rsidR="008B3391" w:rsidRDefault="00EE5F69">
      <w:pPr>
        <w:tabs>
          <w:tab w:val="center" w:pos="3600"/>
          <w:tab w:val="right" w:pos="7200"/>
        </w:tabs>
        <w:spacing w:after="140"/>
        <w:jc w:val="center"/>
        <w:rPr>
          <w:color w:val="000000"/>
          <w:sz w:val="20"/>
        </w:rPr>
      </w:pPr>
      <w:r>
        <w:rPr>
          <w:color w:val="000000"/>
          <w:sz w:val="20"/>
        </w:rPr>
        <w:t>EXCLUSION FROM SCHOOL OR HOME-BASED CARE</w:t>
      </w:r>
    </w:p>
    <w:tbl>
      <w:tblPr>
        <w:tblW w:w="0" w:type="auto"/>
        <w:tblLayout w:type="fixed"/>
        <w:tblLook w:val="0000" w:firstRow="0" w:lastRow="0" w:firstColumn="0" w:lastColumn="0" w:noHBand="0" w:noVBand="0"/>
      </w:tblPr>
      <w:tblGrid>
        <w:gridCol w:w="2486"/>
        <w:gridCol w:w="2486"/>
        <w:gridCol w:w="2486"/>
      </w:tblGrid>
      <w:tr w:rsidR="008B3391" w14:paraId="1FA2CC7B" w14:textId="77777777">
        <w:trPr>
          <w:tblHeader/>
        </w:trPr>
        <w:tc>
          <w:tcPr>
            <w:tcW w:w="2486" w:type="dxa"/>
          </w:tcPr>
          <w:p w14:paraId="7446B073" w14:textId="77777777" w:rsidR="008B3391" w:rsidRDefault="00EE5F69">
            <w:pPr>
              <w:tabs>
                <w:tab w:val="left" w:pos="2980"/>
                <w:tab w:val="right" w:pos="7200"/>
              </w:tabs>
              <w:spacing w:before="40" w:after="120"/>
              <w:ind w:right="1310"/>
              <w:jc w:val="left"/>
              <w:rPr>
                <w:color w:val="000000"/>
                <w:sz w:val="20"/>
              </w:rPr>
            </w:pPr>
            <w:r>
              <w:rPr>
                <w:b/>
                <w:color w:val="000000"/>
                <w:sz w:val="20"/>
              </w:rPr>
              <w:t>Column 1</w:t>
            </w:r>
            <w:r>
              <w:rPr>
                <w:b/>
                <w:color w:val="000000"/>
                <w:sz w:val="20"/>
              </w:rPr>
              <w:br/>
              <w:t>Condition</w:t>
            </w:r>
          </w:p>
        </w:tc>
        <w:tc>
          <w:tcPr>
            <w:tcW w:w="2486" w:type="dxa"/>
          </w:tcPr>
          <w:p w14:paraId="56EC199F" w14:textId="77777777" w:rsidR="008B3391" w:rsidRDefault="00EE5F69">
            <w:pPr>
              <w:tabs>
                <w:tab w:val="left" w:pos="2980"/>
                <w:tab w:val="right" w:pos="7200"/>
              </w:tabs>
              <w:spacing w:before="40" w:after="120"/>
              <w:jc w:val="left"/>
              <w:rPr>
                <w:color w:val="000000"/>
                <w:sz w:val="20"/>
              </w:rPr>
            </w:pPr>
            <w:r>
              <w:rPr>
                <w:b/>
                <w:color w:val="000000"/>
                <w:sz w:val="20"/>
              </w:rPr>
              <w:t>Column 2</w:t>
            </w:r>
            <w:r>
              <w:rPr>
                <w:b/>
                <w:color w:val="000000"/>
                <w:sz w:val="20"/>
              </w:rPr>
              <w:br/>
              <w:t>Exclusion of cases</w:t>
            </w:r>
          </w:p>
        </w:tc>
        <w:tc>
          <w:tcPr>
            <w:tcW w:w="2486" w:type="dxa"/>
          </w:tcPr>
          <w:p w14:paraId="3A9FCDB1" w14:textId="77777777" w:rsidR="008B3391" w:rsidRDefault="00EE5F69">
            <w:pPr>
              <w:tabs>
                <w:tab w:val="left" w:pos="2980"/>
                <w:tab w:val="right" w:pos="7200"/>
              </w:tabs>
              <w:spacing w:before="40"/>
              <w:jc w:val="left"/>
              <w:rPr>
                <w:color w:val="000000"/>
                <w:sz w:val="20"/>
              </w:rPr>
            </w:pPr>
            <w:r>
              <w:rPr>
                <w:b/>
                <w:color w:val="000000"/>
                <w:sz w:val="20"/>
              </w:rPr>
              <w:t>Column 3</w:t>
            </w:r>
            <w:r>
              <w:rPr>
                <w:b/>
                <w:color w:val="000000"/>
                <w:sz w:val="20"/>
              </w:rPr>
              <w:br/>
              <w:t>Exclusion of contacts</w:t>
            </w:r>
          </w:p>
        </w:tc>
      </w:tr>
      <w:tr w:rsidR="008B3391" w14:paraId="2FF6E3BB" w14:textId="77777777">
        <w:tc>
          <w:tcPr>
            <w:tcW w:w="2486" w:type="dxa"/>
            <w:tcBorders>
              <w:top w:val="single" w:sz="4" w:space="0" w:color="auto"/>
              <w:bottom w:val="single" w:sz="4" w:space="0" w:color="auto"/>
            </w:tcBorders>
          </w:tcPr>
          <w:p w14:paraId="438B419B" w14:textId="77777777" w:rsidR="008B3391" w:rsidRDefault="00EE5F69">
            <w:pPr>
              <w:tabs>
                <w:tab w:val="left" w:pos="2980"/>
                <w:tab w:val="right" w:pos="7200"/>
              </w:tabs>
              <w:spacing w:before="40"/>
              <w:jc w:val="left"/>
              <w:rPr>
                <w:color w:val="000000"/>
                <w:sz w:val="20"/>
              </w:rPr>
            </w:pPr>
            <w:r>
              <w:rPr>
                <w:color w:val="000000"/>
                <w:sz w:val="20"/>
              </w:rPr>
              <w:t>amoebiasis (entamoeba histolytica)</w:t>
            </w:r>
          </w:p>
        </w:tc>
        <w:tc>
          <w:tcPr>
            <w:tcW w:w="2486" w:type="dxa"/>
            <w:tcBorders>
              <w:top w:val="single" w:sz="4" w:space="0" w:color="auto"/>
              <w:bottom w:val="single" w:sz="4" w:space="0" w:color="auto"/>
            </w:tcBorders>
          </w:tcPr>
          <w:p w14:paraId="5060B69E" w14:textId="77777777" w:rsidR="008B3391" w:rsidRDefault="00EE5F69">
            <w:pPr>
              <w:tabs>
                <w:tab w:val="left" w:pos="2980"/>
                <w:tab w:val="right" w:pos="7200"/>
              </w:tabs>
              <w:spacing w:before="40"/>
              <w:jc w:val="left"/>
              <w:rPr>
                <w:color w:val="000000"/>
                <w:sz w:val="20"/>
              </w:rPr>
            </w:pPr>
            <w:r>
              <w:rPr>
                <w:color w:val="000000"/>
                <w:sz w:val="20"/>
              </w:rPr>
              <w:t>Exclude until diarrhoea ceases.</w:t>
            </w:r>
          </w:p>
        </w:tc>
        <w:tc>
          <w:tcPr>
            <w:tcW w:w="2486" w:type="dxa"/>
            <w:tcBorders>
              <w:top w:val="single" w:sz="4" w:space="0" w:color="auto"/>
              <w:bottom w:val="single" w:sz="4" w:space="0" w:color="auto"/>
            </w:tcBorders>
          </w:tcPr>
          <w:p w14:paraId="294AA70A"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7EDC003A" w14:textId="77777777">
        <w:tc>
          <w:tcPr>
            <w:tcW w:w="2486" w:type="dxa"/>
            <w:tcBorders>
              <w:bottom w:val="single" w:sz="4" w:space="0" w:color="auto"/>
            </w:tcBorders>
          </w:tcPr>
          <w:p w14:paraId="2D8B4025" w14:textId="77777777" w:rsidR="008B3391" w:rsidRDefault="00EE5F69">
            <w:pPr>
              <w:tabs>
                <w:tab w:val="left" w:pos="2980"/>
                <w:tab w:val="right" w:pos="7200"/>
              </w:tabs>
              <w:spacing w:before="40"/>
              <w:jc w:val="left"/>
              <w:rPr>
                <w:color w:val="000000"/>
                <w:sz w:val="20"/>
              </w:rPr>
            </w:pPr>
            <w:r>
              <w:rPr>
                <w:color w:val="000000"/>
                <w:sz w:val="20"/>
              </w:rPr>
              <w:t>campylobacteriosis</w:t>
            </w:r>
          </w:p>
        </w:tc>
        <w:tc>
          <w:tcPr>
            <w:tcW w:w="2486" w:type="dxa"/>
            <w:tcBorders>
              <w:bottom w:val="single" w:sz="4" w:space="0" w:color="auto"/>
            </w:tcBorders>
          </w:tcPr>
          <w:p w14:paraId="5228A2A8" w14:textId="77777777" w:rsidR="008B3391" w:rsidRDefault="00EE5F69">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7BF4F15A"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55D168F6" w14:textId="77777777">
        <w:tc>
          <w:tcPr>
            <w:tcW w:w="2486" w:type="dxa"/>
            <w:tcBorders>
              <w:bottom w:val="single" w:sz="4" w:space="0" w:color="auto"/>
            </w:tcBorders>
          </w:tcPr>
          <w:p w14:paraId="5901BF0F" w14:textId="77777777" w:rsidR="008B3391" w:rsidRDefault="00EE5F69">
            <w:pPr>
              <w:tabs>
                <w:tab w:val="left" w:pos="2980"/>
                <w:tab w:val="right" w:pos="7200"/>
              </w:tabs>
              <w:spacing w:before="40"/>
              <w:jc w:val="left"/>
              <w:rPr>
                <w:color w:val="000000"/>
                <w:sz w:val="20"/>
              </w:rPr>
            </w:pPr>
            <w:r>
              <w:rPr>
                <w:color w:val="000000"/>
                <w:sz w:val="20"/>
              </w:rPr>
              <w:t>chicken pox (varicella and herpes zoster)</w:t>
            </w:r>
          </w:p>
        </w:tc>
        <w:tc>
          <w:tcPr>
            <w:tcW w:w="2486" w:type="dxa"/>
            <w:tcBorders>
              <w:bottom w:val="single" w:sz="4" w:space="0" w:color="auto"/>
            </w:tcBorders>
          </w:tcPr>
          <w:p w14:paraId="330B8462" w14:textId="77777777" w:rsidR="008B3391" w:rsidRDefault="00EE5F69">
            <w:pPr>
              <w:tabs>
                <w:tab w:val="left" w:pos="2980"/>
                <w:tab w:val="right" w:pos="7200"/>
              </w:tabs>
              <w:spacing w:before="40"/>
              <w:jc w:val="left"/>
              <w:rPr>
                <w:color w:val="000000"/>
                <w:sz w:val="20"/>
              </w:rPr>
            </w:pPr>
            <w:r>
              <w:rPr>
                <w:color w:val="000000"/>
                <w:sz w:val="20"/>
              </w:rPr>
              <w:t>Exclude until the last blister has scabbed over.</w:t>
            </w:r>
          </w:p>
          <w:p w14:paraId="5BE26696" w14:textId="77777777" w:rsidR="008B3391" w:rsidRDefault="00EE5F69">
            <w:pPr>
              <w:tabs>
                <w:tab w:val="left" w:pos="2980"/>
                <w:tab w:val="right" w:pos="7200"/>
              </w:tabs>
              <w:spacing w:before="40"/>
              <w:jc w:val="left"/>
              <w:rPr>
                <w:color w:val="000000"/>
                <w:sz w:val="20"/>
              </w:rPr>
            </w:pPr>
            <w:r>
              <w:rPr>
                <w:color w:val="000000"/>
                <w:sz w:val="20"/>
              </w:rPr>
              <w:t>The child should not continue to be excluded by reason only of some remaining scabs.</w:t>
            </w:r>
          </w:p>
        </w:tc>
        <w:tc>
          <w:tcPr>
            <w:tcW w:w="2486" w:type="dxa"/>
            <w:tcBorders>
              <w:bottom w:val="single" w:sz="4" w:space="0" w:color="auto"/>
            </w:tcBorders>
          </w:tcPr>
          <w:p w14:paraId="1786712B" w14:textId="77777777" w:rsidR="008B3391" w:rsidRDefault="00EE5F69">
            <w:pPr>
              <w:tabs>
                <w:tab w:val="left" w:pos="2980"/>
                <w:tab w:val="right" w:pos="7200"/>
              </w:tabs>
              <w:spacing w:before="40"/>
              <w:jc w:val="left"/>
              <w:rPr>
                <w:color w:val="000000"/>
                <w:sz w:val="20"/>
              </w:rPr>
            </w:pPr>
            <w:r>
              <w:rPr>
                <w:color w:val="000000"/>
                <w:sz w:val="20"/>
              </w:rPr>
              <w:t>Not excluded.</w:t>
            </w:r>
          </w:p>
          <w:p w14:paraId="1BB04EF2" w14:textId="77777777" w:rsidR="008B3391" w:rsidRDefault="00EE5F69">
            <w:pPr>
              <w:tabs>
                <w:tab w:val="left" w:pos="2980"/>
                <w:tab w:val="right" w:pos="7200"/>
              </w:tabs>
              <w:spacing w:before="40"/>
              <w:jc w:val="left"/>
              <w:rPr>
                <w:color w:val="000000"/>
                <w:sz w:val="20"/>
              </w:rPr>
            </w:pPr>
            <w:r>
              <w:rPr>
                <w:color w:val="000000"/>
                <w:sz w:val="20"/>
              </w:rPr>
              <w:t>Any child with an immune deficiency (</w:t>
            </w:r>
            <w:proofErr w:type="spellStart"/>
            <w:r>
              <w:rPr>
                <w:color w:val="000000"/>
                <w:sz w:val="20"/>
              </w:rPr>
              <w:t>eg</w:t>
            </w:r>
            <w:proofErr w:type="spellEnd"/>
            <w:r>
              <w:rPr>
                <w:color w:val="000000"/>
                <w:sz w:val="20"/>
              </w:rPr>
              <w:t xml:space="preserve"> with leukaemia, or as a result of receiving chemotherapy) should be excluded for their own protection.  Urgent medical advice should be sought, and varicella-zoster immunoglobulin (ZIG) administered if necessary.</w:t>
            </w:r>
          </w:p>
        </w:tc>
      </w:tr>
      <w:tr w:rsidR="008B3391" w14:paraId="2C0D5121" w14:textId="77777777">
        <w:tc>
          <w:tcPr>
            <w:tcW w:w="2486" w:type="dxa"/>
            <w:tcBorders>
              <w:bottom w:val="single" w:sz="4" w:space="0" w:color="auto"/>
            </w:tcBorders>
          </w:tcPr>
          <w:p w14:paraId="5DB49768" w14:textId="77777777" w:rsidR="008B3391" w:rsidRDefault="00EE5F69">
            <w:pPr>
              <w:tabs>
                <w:tab w:val="left" w:pos="2980"/>
                <w:tab w:val="right" w:pos="7200"/>
              </w:tabs>
              <w:spacing w:before="40"/>
              <w:jc w:val="left"/>
              <w:rPr>
                <w:color w:val="000000"/>
                <w:sz w:val="20"/>
              </w:rPr>
            </w:pPr>
            <w:r>
              <w:rPr>
                <w:color w:val="000000"/>
                <w:sz w:val="20"/>
              </w:rPr>
              <w:t xml:space="preserve">conjunctivitis </w:t>
            </w:r>
            <w:r>
              <w:rPr>
                <w:color w:val="000000"/>
                <w:sz w:val="20"/>
              </w:rPr>
              <w:br/>
              <w:t>(acute infectious)</w:t>
            </w:r>
          </w:p>
        </w:tc>
        <w:tc>
          <w:tcPr>
            <w:tcW w:w="2486" w:type="dxa"/>
            <w:tcBorders>
              <w:bottom w:val="single" w:sz="4" w:space="0" w:color="auto"/>
            </w:tcBorders>
          </w:tcPr>
          <w:p w14:paraId="74215C27" w14:textId="77777777" w:rsidR="008B3391" w:rsidRDefault="00EE5F69">
            <w:pPr>
              <w:tabs>
                <w:tab w:val="left" w:pos="2980"/>
                <w:tab w:val="right" w:pos="7200"/>
              </w:tabs>
              <w:spacing w:before="40"/>
              <w:jc w:val="left"/>
              <w:rPr>
                <w:color w:val="000000"/>
                <w:sz w:val="20"/>
              </w:rPr>
            </w:pPr>
            <w:r>
              <w:rPr>
                <w:color w:val="000000"/>
                <w:sz w:val="20"/>
              </w:rPr>
              <w:t>Exclude until discharge from eyes ceases.</w:t>
            </w:r>
          </w:p>
        </w:tc>
        <w:tc>
          <w:tcPr>
            <w:tcW w:w="2486" w:type="dxa"/>
            <w:tcBorders>
              <w:bottom w:val="single" w:sz="4" w:space="0" w:color="auto"/>
            </w:tcBorders>
          </w:tcPr>
          <w:p w14:paraId="3ED9292C"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094725EB" w14:textId="77777777">
        <w:tc>
          <w:tcPr>
            <w:tcW w:w="2486" w:type="dxa"/>
            <w:tcBorders>
              <w:bottom w:val="single" w:sz="4" w:space="0" w:color="auto"/>
            </w:tcBorders>
          </w:tcPr>
          <w:p w14:paraId="15EE3828" w14:textId="77777777" w:rsidR="008B3391" w:rsidRDefault="00EE5F69">
            <w:pPr>
              <w:tabs>
                <w:tab w:val="left" w:pos="2980"/>
                <w:tab w:val="right" w:pos="7200"/>
              </w:tabs>
              <w:spacing w:before="40"/>
              <w:jc w:val="left"/>
              <w:rPr>
                <w:color w:val="000000"/>
                <w:sz w:val="20"/>
              </w:rPr>
            </w:pPr>
            <w:r>
              <w:rPr>
                <w:color w:val="000000"/>
                <w:sz w:val="20"/>
              </w:rPr>
              <w:t>cryptosporidiosis</w:t>
            </w:r>
          </w:p>
        </w:tc>
        <w:tc>
          <w:tcPr>
            <w:tcW w:w="2486" w:type="dxa"/>
            <w:tcBorders>
              <w:bottom w:val="single" w:sz="4" w:space="0" w:color="auto"/>
            </w:tcBorders>
          </w:tcPr>
          <w:p w14:paraId="6EED0FD9" w14:textId="77777777" w:rsidR="008B3391" w:rsidRDefault="00EE5F69">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1785F650"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64772E7D" w14:textId="77777777">
        <w:tc>
          <w:tcPr>
            <w:tcW w:w="2486" w:type="dxa"/>
            <w:tcBorders>
              <w:bottom w:val="single" w:sz="4" w:space="0" w:color="auto"/>
            </w:tcBorders>
          </w:tcPr>
          <w:p w14:paraId="09866D75" w14:textId="77777777" w:rsidR="008B3391" w:rsidRDefault="00EE5F69">
            <w:pPr>
              <w:tabs>
                <w:tab w:val="left" w:pos="2980"/>
                <w:tab w:val="right" w:pos="7200"/>
              </w:tabs>
              <w:spacing w:before="40"/>
              <w:jc w:val="left"/>
              <w:rPr>
                <w:color w:val="000000"/>
                <w:sz w:val="20"/>
              </w:rPr>
            </w:pPr>
            <w:r>
              <w:rPr>
                <w:color w:val="000000"/>
                <w:sz w:val="20"/>
              </w:rPr>
              <w:t>diarrhoea</w:t>
            </w:r>
          </w:p>
        </w:tc>
        <w:tc>
          <w:tcPr>
            <w:tcW w:w="2486" w:type="dxa"/>
            <w:tcBorders>
              <w:bottom w:val="single" w:sz="4" w:space="0" w:color="auto"/>
            </w:tcBorders>
          </w:tcPr>
          <w:p w14:paraId="0521E71E" w14:textId="77777777" w:rsidR="008B3391" w:rsidRDefault="00EE5F69">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00AC1390"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545D8169" w14:textId="77777777">
        <w:tc>
          <w:tcPr>
            <w:tcW w:w="2486" w:type="dxa"/>
          </w:tcPr>
          <w:p w14:paraId="4B3F4D93" w14:textId="77777777" w:rsidR="008B3391" w:rsidRDefault="00EE5F69">
            <w:pPr>
              <w:tabs>
                <w:tab w:val="left" w:pos="2980"/>
                <w:tab w:val="right" w:pos="7200"/>
              </w:tabs>
              <w:spacing w:before="40"/>
              <w:jc w:val="left"/>
              <w:rPr>
                <w:color w:val="000000"/>
                <w:sz w:val="20"/>
              </w:rPr>
            </w:pPr>
            <w:r>
              <w:rPr>
                <w:color w:val="000000"/>
                <w:sz w:val="20"/>
              </w:rPr>
              <w:t>diphtheria</w:t>
            </w:r>
          </w:p>
        </w:tc>
        <w:tc>
          <w:tcPr>
            <w:tcW w:w="2486" w:type="dxa"/>
          </w:tcPr>
          <w:p w14:paraId="568FCF60" w14:textId="77777777" w:rsidR="008B3391" w:rsidRDefault="00EE5F69">
            <w:pPr>
              <w:spacing w:before="40"/>
              <w:ind w:left="440" w:hanging="440"/>
              <w:jc w:val="left"/>
              <w:rPr>
                <w:color w:val="000000"/>
                <w:sz w:val="20"/>
              </w:rPr>
            </w:pPr>
            <w:r>
              <w:rPr>
                <w:color w:val="000000"/>
                <w:sz w:val="20"/>
              </w:rPr>
              <w:t>Exclude until—</w:t>
            </w:r>
          </w:p>
          <w:p w14:paraId="661380F2" w14:textId="77777777" w:rsidR="008B3391" w:rsidRDefault="00EE5F69">
            <w:pPr>
              <w:tabs>
                <w:tab w:val="left" w:pos="414"/>
                <w:tab w:val="left" w:pos="2980"/>
                <w:tab w:val="right" w:pos="7200"/>
              </w:tabs>
              <w:spacing w:before="40"/>
              <w:ind w:left="414" w:hanging="414"/>
              <w:jc w:val="left"/>
              <w:rPr>
                <w:color w:val="000000"/>
                <w:sz w:val="20"/>
              </w:rPr>
            </w:pPr>
            <w:r>
              <w:rPr>
                <w:color w:val="000000"/>
                <w:sz w:val="20"/>
              </w:rPr>
              <w:t>(a)</w:t>
            </w:r>
            <w:r>
              <w:rPr>
                <w:color w:val="000000"/>
                <w:sz w:val="20"/>
              </w:rPr>
              <w:tab/>
              <w:t>at least 2 negative throat swabs have been taken (the first not less than 24 hours after antibiotic treatment ceases and the second not less than 48 hours later); and</w:t>
            </w:r>
          </w:p>
        </w:tc>
        <w:tc>
          <w:tcPr>
            <w:tcW w:w="2486" w:type="dxa"/>
          </w:tcPr>
          <w:p w14:paraId="1546B369" w14:textId="77777777" w:rsidR="008B3391" w:rsidRDefault="00EE5F69">
            <w:pPr>
              <w:tabs>
                <w:tab w:val="left" w:pos="2980"/>
                <w:tab w:val="right" w:pos="7200"/>
              </w:tabs>
              <w:spacing w:before="40"/>
              <w:jc w:val="left"/>
              <w:rPr>
                <w:color w:val="000000"/>
                <w:sz w:val="20"/>
              </w:rPr>
            </w:pPr>
            <w:r>
              <w:rPr>
                <w:color w:val="000000"/>
                <w:sz w:val="20"/>
              </w:rPr>
              <w:t>Exclude family and household contacts until approval to return has been given by the chief health officer.</w:t>
            </w:r>
          </w:p>
        </w:tc>
      </w:tr>
      <w:tr w:rsidR="008B3391" w14:paraId="613544A4" w14:textId="77777777">
        <w:tc>
          <w:tcPr>
            <w:tcW w:w="2486" w:type="dxa"/>
          </w:tcPr>
          <w:p w14:paraId="223A70D0" w14:textId="77777777" w:rsidR="008B3391" w:rsidRDefault="008B3391">
            <w:pPr>
              <w:tabs>
                <w:tab w:val="left" w:pos="2980"/>
                <w:tab w:val="right" w:pos="7200"/>
              </w:tabs>
              <w:spacing w:before="40"/>
              <w:jc w:val="left"/>
              <w:rPr>
                <w:color w:val="000000"/>
                <w:sz w:val="20"/>
              </w:rPr>
            </w:pPr>
          </w:p>
        </w:tc>
        <w:tc>
          <w:tcPr>
            <w:tcW w:w="2486" w:type="dxa"/>
          </w:tcPr>
          <w:p w14:paraId="3706A2F8" w14:textId="77777777" w:rsidR="008B3391" w:rsidRDefault="00EE5F69">
            <w:pPr>
              <w:spacing w:before="40"/>
              <w:ind w:left="440" w:hanging="440"/>
              <w:jc w:val="left"/>
              <w:rPr>
                <w:color w:val="000000"/>
                <w:sz w:val="20"/>
              </w:rPr>
            </w:pPr>
            <w:r>
              <w:rPr>
                <w:color w:val="000000"/>
                <w:sz w:val="20"/>
              </w:rPr>
              <w:t>(b)</w:t>
            </w:r>
            <w:r>
              <w:rPr>
                <w:color w:val="000000"/>
                <w:sz w:val="20"/>
              </w:rPr>
              <w:tab/>
              <w:t>a certificate is provided by a doctor recommending that the exclusion should cease.</w:t>
            </w:r>
          </w:p>
        </w:tc>
        <w:tc>
          <w:tcPr>
            <w:tcW w:w="2486" w:type="dxa"/>
          </w:tcPr>
          <w:p w14:paraId="14A6E1E8" w14:textId="77777777" w:rsidR="008B3391" w:rsidRDefault="008B3391">
            <w:pPr>
              <w:tabs>
                <w:tab w:val="left" w:pos="2980"/>
                <w:tab w:val="right" w:pos="7200"/>
              </w:tabs>
              <w:spacing w:before="40"/>
              <w:jc w:val="left"/>
              <w:rPr>
                <w:color w:val="000000"/>
                <w:sz w:val="20"/>
              </w:rPr>
            </w:pPr>
          </w:p>
        </w:tc>
      </w:tr>
      <w:tr w:rsidR="008B3391" w14:paraId="0B70C950" w14:textId="77777777">
        <w:tc>
          <w:tcPr>
            <w:tcW w:w="2486" w:type="dxa"/>
            <w:tcBorders>
              <w:top w:val="single" w:sz="4" w:space="0" w:color="auto"/>
              <w:bottom w:val="single" w:sz="4" w:space="0" w:color="auto"/>
            </w:tcBorders>
          </w:tcPr>
          <w:p w14:paraId="53972CBB" w14:textId="77777777" w:rsidR="008B3391" w:rsidRDefault="00EE5F69">
            <w:pPr>
              <w:keepNext/>
              <w:keepLines/>
              <w:tabs>
                <w:tab w:val="left" w:pos="2980"/>
                <w:tab w:val="right" w:pos="7200"/>
              </w:tabs>
              <w:spacing w:before="40"/>
              <w:jc w:val="left"/>
              <w:rPr>
                <w:color w:val="000000"/>
                <w:sz w:val="20"/>
              </w:rPr>
            </w:pPr>
            <w:r>
              <w:rPr>
                <w:color w:val="000000"/>
                <w:sz w:val="20"/>
              </w:rPr>
              <w:lastRenderedPageBreak/>
              <w:t>giardiasis</w:t>
            </w:r>
          </w:p>
        </w:tc>
        <w:tc>
          <w:tcPr>
            <w:tcW w:w="2486" w:type="dxa"/>
            <w:tcBorders>
              <w:top w:val="single" w:sz="4" w:space="0" w:color="auto"/>
              <w:bottom w:val="single" w:sz="4" w:space="0" w:color="auto"/>
            </w:tcBorders>
          </w:tcPr>
          <w:p w14:paraId="699BE403" w14:textId="77777777" w:rsidR="008B3391" w:rsidRDefault="00EE5F69">
            <w:pPr>
              <w:keepNext/>
              <w:keepLines/>
              <w:tabs>
                <w:tab w:val="left" w:pos="2980"/>
                <w:tab w:val="right" w:pos="7200"/>
              </w:tabs>
              <w:spacing w:before="40"/>
              <w:jc w:val="left"/>
              <w:rPr>
                <w:color w:val="000000"/>
                <w:sz w:val="20"/>
              </w:rPr>
            </w:pPr>
            <w:r>
              <w:rPr>
                <w:color w:val="000000"/>
                <w:sz w:val="20"/>
              </w:rPr>
              <w:t>Exclude until diarrhoea ceases.</w:t>
            </w:r>
          </w:p>
        </w:tc>
        <w:tc>
          <w:tcPr>
            <w:tcW w:w="2486" w:type="dxa"/>
            <w:tcBorders>
              <w:top w:val="single" w:sz="4" w:space="0" w:color="auto"/>
              <w:bottom w:val="single" w:sz="4" w:space="0" w:color="auto"/>
            </w:tcBorders>
          </w:tcPr>
          <w:p w14:paraId="1C873E61" w14:textId="77777777" w:rsidR="008B3391" w:rsidRDefault="00EE5F69">
            <w:pPr>
              <w:keepNext/>
              <w:keepLines/>
              <w:tabs>
                <w:tab w:val="left" w:pos="2980"/>
                <w:tab w:val="right" w:pos="7200"/>
              </w:tabs>
              <w:spacing w:before="40"/>
              <w:jc w:val="left"/>
              <w:rPr>
                <w:color w:val="000000"/>
                <w:sz w:val="20"/>
              </w:rPr>
            </w:pPr>
            <w:r>
              <w:rPr>
                <w:color w:val="000000"/>
                <w:sz w:val="20"/>
              </w:rPr>
              <w:t>Not excluded.</w:t>
            </w:r>
          </w:p>
        </w:tc>
      </w:tr>
      <w:tr w:rsidR="008B3391" w14:paraId="7764FB08" w14:textId="77777777">
        <w:tc>
          <w:tcPr>
            <w:tcW w:w="2486" w:type="dxa"/>
            <w:tcBorders>
              <w:bottom w:val="single" w:sz="4" w:space="0" w:color="auto"/>
            </w:tcBorders>
          </w:tcPr>
          <w:p w14:paraId="00E7ACC7" w14:textId="77777777" w:rsidR="008B3391" w:rsidRDefault="00EE5F69">
            <w:pPr>
              <w:keepNext/>
              <w:tabs>
                <w:tab w:val="left" w:pos="2980"/>
                <w:tab w:val="right" w:pos="7200"/>
              </w:tabs>
              <w:spacing w:before="40"/>
              <w:jc w:val="left"/>
              <w:rPr>
                <w:color w:val="000000"/>
                <w:sz w:val="20"/>
              </w:rPr>
            </w:pPr>
            <w:r>
              <w:rPr>
                <w:i/>
                <w:color w:val="000000"/>
                <w:sz w:val="20"/>
              </w:rPr>
              <w:t xml:space="preserve">Haemophilus influenzae </w:t>
            </w:r>
            <w:r>
              <w:rPr>
                <w:color w:val="000000"/>
                <w:sz w:val="20"/>
              </w:rPr>
              <w:t>type b (</w:t>
            </w:r>
            <w:proofErr w:type="spellStart"/>
            <w:r>
              <w:rPr>
                <w:color w:val="000000"/>
                <w:sz w:val="20"/>
              </w:rPr>
              <w:t>hib</w:t>
            </w:r>
            <w:proofErr w:type="spellEnd"/>
            <w:r>
              <w:rPr>
                <w:color w:val="000000"/>
                <w:sz w:val="20"/>
              </w:rPr>
              <w:t>) infection</w:t>
            </w:r>
          </w:p>
        </w:tc>
        <w:tc>
          <w:tcPr>
            <w:tcW w:w="2486" w:type="dxa"/>
            <w:tcBorders>
              <w:bottom w:val="single" w:sz="4" w:space="0" w:color="auto"/>
            </w:tcBorders>
          </w:tcPr>
          <w:p w14:paraId="52DBEFEF" w14:textId="77777777" w:rsidR="008B3391" w:rsidRDefault="00EE5F69">
            <w:pPr>
              <w:keepNext/>
              <w:spacing w:before="40"/>
              <w:jc w:val="left"/>
              <w:rPr>
                <w:color w:val="000000"/>
                <w:sz w:val="20"/>
              </w:rPr>
            </w:pPr>
            <w:r>
              <w:rPr>
                <w:color w:val="000000"/>
                <w:sz w:val="20"/>
              </w:rPr>
              <w:t>Exclude until a certificate is provided by a doctor recommending that the exclusion should cease.</w:t>
            </w:r>
          </w:p>
        </w:tc>
        <w:tc>
          <w:tcPr>
            <w:tcW w:w="2486" w:type="dxa"/>
            <w:tcBorders>
              <w:bottom w:val="single" w:sz="4" w:space="0" w:color="auto"/>
            </w:tcBorders>
          </w:tcPr>
          <w:p w14:paraId="5A909305" w14:textId="77777777" w:rsidR="008B3391" w:rsidRDefault="00EE5F69">
            <w:pPr>
              <w:keepNext/>
              <w:tabs>
                <w:tab w:val="left" w:pos="2980"/>
                <w:tab w:val="right" w:pos="7200"/>
              </w:tabs>
              <w:spacing w:before="40"/>
              <w:jc w:val="left"/>
              <w:rPr>
                <w:color w:val="000000"/>
                <w:sz w:val="20"/>
              </w:rPr>
            </w:pPr>
            <w:r>
              <w:rPr>
                <w:color w:val="000000"/>
                <w:sz w:val="20"/>
              </w:rPr>
              <w:t>Not excluded.</w:t>
            </w:r>
          </w:p>
        </w:tc>
      </w:tr>
      <w:tr w:rsidR="008B3391" w14:paraId="682610A5" w14:textId="77777777">
        <w:tc>
          <w:tcPr>
            <w:tcW w:w="2486" w:type="dxa"/>
          </w:tcPr>
          <w:p w14:paraId="77FF6866" w14:textId="77777777" w:rsidR="008B3391" w:rsidRDefault="00EE5F69">
            <w:pPr>
              <w:keepNext/>
              <w:keepLines/>
              <w:tabs>
                <w:tab w:val="left" w:pos="2980"/>
                <w:tab w:val="right" w:pos="7200"/>
              </w:tabs>
              <w:spacing w:before="40"/>
              <w:jc w:val="left"/>
              <w:rPr>
                <w:color w:val="000000"/>
                <w:sz w:val="20"/>
              </w:rPr>
            </w:pPr>
            <w:r>
              <w:rPr>
                <w:color w:val="000000"/>
                <w:sz w:val="20"/>
              </w:rPr>
              <w:t>hand, foot and mouth disease</w:t>
            </w:r>
          </w:p>
        </w:tc>
        <w:tc>
          <w:tcPr>
            <w:tcW w:w="2486" w:type="dxa"/>
          </w:tcPr>
          <w:p w14:paraId="1C55130F" w14:textId="77777777" w:rsidR="008B3391" w:rsidRDefault="00EE5F69">
            <w:pPr>
              <w:spacing w:before="40"/>
              <w:ind w:left="440" w:hanging="440"/>
              <w:jc w:val="left"/>
              <w:rPr>
                <w:color w:val="000000"/>
                <w:sz w:val="20"/>
              </w:rPr>
            </w:pPr>
            <w:r>
              <w:rPr>
                <w:color w:val="000000"/>
                <w:sz w:val="20"/>
              </w:rPr>
              <w:t>Exclude if—</w:t>
            </w:r>
          </w:p>
          <w:p w14:paraId="06C8DFA0" w14:textId="77777777" w:rsidR="008B3391" w:rsidRDefault="00EE5F69">
            <w:pPr>
              <w:tabs>
                <w:tab w:val="left" w:pos="414"/>
                <w:tab w:val="left" w:pos="2980"/>
                <w:tab w:val="right" w:pos="7200"/>
              </w:tabs>
              <w:spacing w:before="40"/>
              <w:ind w:left="414" w:hanging="414"/>
              <w:jc w:val="left"/>
              <w:rPr>
                <w:color w:val="000000"/>
                <w:sz w:val="20"/>
              </w:rPr>
            </w:pPr>
            <w:r>
              <w:rPr>
                <w:color w:val="000000"/>
                <w:sz w:val="20"/>
              </w:rPr>
              <w:t>(a)</w:t>
            </w:r>
            <w:r>
              <w:rPr>
                <w:color w:val="000000"/>
                <w:sz w:val="20"/>
              </w:rPr>
              <w:tab/>
              <w:t>child is unwell; or</w:t>
            </w:r>
          </w:p>
        </w:tc>
        <w:tc>
          <w:tcPr>
            <w:tcW w:w="2486" w:type="dxa"/>
          </w:tcPr>
          <w:p w14:paraId="6337A0F0" w14:textId="77777777" w:rsidR="008B3391" w:rsidRDefault="00EE5F69">
            <w:pPr>
              <w:keepNext/>
              <w:keepLines/>
              <w:tabs>
                <w:tab w:val="left" w:pos="2980"/>
                <w:tab w:val="right" w:pos="7200"/>
              </w:tabs>
              <w:spacing w:before="40"/>
              <w:jc w:val="left"/>
              <w:rPr>
                <w:color w:val="000000"/>
                <w:sz w:val="20"/>
              </w:rPr>
            </w:pPr>
            <w:r>
              <w:rPr>
                <w:color w:val="000000"/>
                <w:sz w:val="20"/>
              </w:rPr>
              <w:t>Not excluded.</w:t>
            </w:r>
          </w:p>
        </w:tc>
      </w:tr>
      <w:tr w:rsidR="008B3391" w14:paraId="24CAEC21" w14:textId="77777777">
        <w:tc>
          <w:tcPr>
            <w:tcW w:w="2486" w:type="dxa"/>
          </w:tcPr>
          <w:p w14:paraId="175974A4" w14:textId="77777777" w:rsidR="008B3391" w:rsidRDefault="008B3391">
            <w:pPr>
              <w:tabs>
                <w:tab w:val="left" w:pos="2980"/>
                <w:tab w:val="right" w:pos="7200"/>
              </w:tabs>
              <w:spacing w:before="40"/>
              <w:jc w:val="left"/>
              <w:rPr>
                <w:color w:val="000000"/>
                <w:sz w:val="20"/>
              </w:rPr>
            </w:pPr>
          </w:p>
        </w:tc>
        <w:tc>
          <w:tcPr>
            <w:tcW w:w="2486" w:type="dxa"/>
          </w:tcPr>
          <w:p w14:paraId="5DDC843A" w14:textId="77777777" w:rsidR="008B3391" w:rsidRDefault="00EE5F69">
            <w:pPr>
              <w:tabs>
                <w:tab w:val="left" w:pos="414"/>
                <w:tab w:val="left" w:pos="2980"/>
                <w:tab w:val="right" w:pos="7200"/>
              </w:tabs>
              <w:spacing w:before="40"/>
              <w:ind w:left="414" w:hanging="414"/>
              <w:jc w:val="left"/>
              <w:rPr>
                <w:color w:val="000000"/>
                <w:sz w:val="20"/>
              </w:rPr>
            </w:pPr>
            <w:r>
              <w:rPr>
                <w:color w:val="000000"/>
                <w:sz w:val="20"/>
              </w:rPr>
              <w:t>(b)</w:t>
            </w:r>
            <w:r>
              <w:rPr>
                <w:color w:val="000000"/>
                <w:sz w:val="20"/>
              </w:rPr>
              <w:tab/>
              <w:t>the child is drooling, and not all blisters have dried or an exposed weeping blister is not covered with a dressing.</w:t>
            </w:r>
          </w:p>
        </w:tc>
        <w:tc>
          <w:tcPr>
            <w:tcW w:w="2486" w:type="dxa"/>
          </w:tcPr>
          <w:p w14:paraId="6FC99E4D" w14:textId="77777777" w:rsidR="008B3391" w:rsidRDefault="008B3391">
            <w:pPr>
              <w:tabs>
                <w:tab w:val="left" w:pos="2980"/>
                <w:tab w:val="right" w:pos="7200"/>
              </w:tabs>
              <w:spacing w:before="40"/>
              <w:jc w:val="left"/>
              <w:rPr>
                <w:color w:val="000000"/>
                <w:sz w:val="20"/>
              </w:rPr>
            </w:pPr>
          </w:p>
        </w:tc>
      </w:tr>
      <w:tr w:rsidR="008B3391" w14:paraId="422360B7" w14:textId="77777777">
        <w:tc>
          <w:tcPr>
            <w:tcW w:w="2486" w:type="dxa"/>
            <w:tcBorders>
              <w:top w:val="single" w:sz="4" w:space="0" w:color="auto"/>
              <w:bottom w:val="single" w:sz="4" w:space="0" w:color="auto"/>
            </w:tcBorders>
          </w:tcPr>
          <w:p w14:paraId="17D18715" w14:textId="77777777" w:rsidR="008B3391" w:rsidRDefault="00EE5F69">
            <w:pPr>
              <w:tabs>
                <w:tab w:val="left" w:pos="2980"/>
                <w:tab w:val="right" w:pos="7200"/>
              </w:tabs>
              <w:spacing w:before="40"/>
              <w:jc w:val="left"/>
              <w:rPr>
                <w:color w:val="000000"/>
                <w:sz w:val="20"/>
              </w:rPr>
            </w:pPr>
            <w:r>
              <w:rPr>
                <w:color w:val="000000"/>
                <w:sz w:val="20"/>
              </w:rPr>
              <w:t>hepatitis A</w:t>
            </w:r>
          </w:p>
        </w:tc>
        <w:tc>
          <w:tcPr>
            <w:tcW w:w="2486" w:type="dxa"/>
            <w:tcBorders>
              <w:top w:val="single" w:sz="4" w:space="0" w:color="auto"/>
              <w:bottom w:val="single" w:sz="4" w:space="0" w:color="auto"/>
            </w:tcBorders>
          </w:tcPr>
          <w:p w14:paraId="5C37E2FB" w14:textId="77777777" w:rsidR="008B3391" w:rsidRDefault="00EE5F69">
            <w:pPr>
              <w:spacing w:before="40"/>
              <w:jc w:val="left"/>
              <w:rPr>
                <w:color w:val="000000"/>
                <w:sz w:val="20"/>
              </w:rPr>
            </w:pPr>
            <w:r>
              <w:rPr>
                <w:color w:val="000000"/>
                <w:sz w:val="20"/>
              </w:rPr>
              <w:t>Exclude for at least 7 days after the onset of jaundice and a certificate is provided by a doctor recommending that the exclusion should cease.</w:t>
            </w:r>
          </w:p>
        </w:tc>
        <w:tc>
          <w:tcPr>
            <w:tcW w:w="2486" w:type="dxa"/>
            <w:tcBorders>
              <w:top w:val="single" w:sz="4" w:space="0" w:color="auto"/>
              <w:bottom w:val="single" w:sz="4" w:space="0" w:color="auto"/>
            </w:tcBorders>
          </w:tcPr>
          <w:p w14:paraId="670B936B"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666DFC90" w14:textId="77777777">
        <w:tc>
          <w:tcPr>
            <w:tcW w:w="2486" w:type="dxa"/>
            <w:tcBorders>
              <w:bottom w:val="single" w:sz="4" w:space="0" w:color="auto"/>
            </w:tcBorders>
          </w:tcPr>
          <w:p w14:paraId="62421516" w14:textId="77777777" w:rsidR="008B3391" w:rsidRDefault="00EE5F69">
            <w:pPr>
              <w:tabs>
                <w:tab w:val="left" w:pos="2980"/>
                <w:tab w:val="right" w:pos="7200"/>
              </w:tabs>
              <w:spacing w:before="40"/>
              <w:jc w:val="left"/>
              <w:rPr>
                <w:color w:val="000000"/>
                <w:sz w:val="20"/>
              </w:rPr>
            </w:pPr>
            <w:r>
              <w:rPr>
                <w:color w:val="000000"/>
                <w:sz w:val="20"/>
              </w:rPr>
              <w:t>herpes (cold sores)</w:t>
            </w:r>
          </w:p>
        </w:tc>
        <w:tc>
          <w:tcPr>
            <w:tcW w:w="2486" w:type="dxa"/>
            <w:tcBorders>
              <w:bottom w:val="single" w:sz="4" w:space="0" w:color="auto"/>
            </w:tcBorders>
          </w:tcPr>
          <w:p w14:paraId="1C2FC735" w14:textId="77777777" w:rsidR="008B3391" w:rsidRDefault="00EE5F69">
            <w:pPr>
              <w:spacing w:before="40"/>
              <w:jc w:val="left"/>
              <w:rPr>
                <w:color w:val="000000"/>
                <w:sz w:val="20"/>
              </w:rPr>
            </w:pPr>
            <w:r>
              <w:rPr>
                <w:color w:val="000000"/>
                <w:sz w:val="20"/>
              </w:rPr>
              <w:t>Exclude young children unable to comply with good hygiene practices while the lesion is weeping.  Lesion to be covered by a dressing in all cases, if possible.</w:t>
            </w:r>
          </w:p>
        </w:tc>
        <w:tc>
          <w:tcPr>
            <w:tcW w:w="2486" w:type="dxa"/>
            <w:tcBorders>
              <w:bottom w:val="single" w:sz="4" w:space="0" w:color="auto"/>
            </w:tcBorders>
          </w:tcPr>
          <w:p w14:paraId="6FFA0A67"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34B3E43A" w14:textId="77777777">
        <w:tc>
          <w:tcPr>
            <w:tcW w:w="2486" w:type="dxa"/>
            <w:tcBorders>
              <w:bottom w:val="single" w:sz="4" w:space="0" w:color="auto"/>
            </w:tcBorders>
          </w:tcPr>
          <w:p w14:paraId="247F16ED" w14:textId="77777777" w:rsidR="008B3391" w:rsidRDefault="00EE5F69">
            <w:pPr>
              <w:tabs>
                <w:tab w:val="left" w:pos="2980"/>
                <w:tab w:val="right" w:pos="7200"/>
              </w:tabs>
              <w:spacing w:before="40"/>
              <w:jc w:val="left"/>
              <w:rPr>
                <w:color w:val="000000"/>
                <w:sz w:val="20"/>
              </w:rPr>
            </w:pPr>
            <w:r>
              <w:rPr>
                <w:color w:val="000000"/>
                <w:sz w:val="20"/>
              </w:rPr>
              <w:t>impetigo (school sores)</w:t>
            </w:r>
          </w:p>
        </w:tc>
        <w:tc>
          <w:tcPr>
            <w:tcW w:w="2486" w:type="dxa"/>
            <w:tcBorders>
              <w:bottom w:val="single" w:sz="4" w:space="0" w:color="auto"/>
            </w:tcBorders>
          </w:tcPr>
          <w:p w14:paraId="3A9F4A2E" w14:textId="77777777" w:rsidR="008B3391" w:rsidRDefault="00EE5F69">
            <w:pPr>
              <w:spacing w:before="40"/>
              <w:jc w:val="left"/>
              <w:rPr>
                <w:color w:val="000000"/>
                <w:sz w:val="20"/>
              </w:rPr>
            </w:pPr>
            <w:r>
              <w:rPr>
                <w:color w:val="000000"/>
                <w:sz w:val="20"/>
              </w:rPr>
              <w:t>Exclude until appropriate treatment has begun and sores on exposed surfaces are covered with a watertight dressing.</w:t>
            </w:r>
          </w:p>
        </w:tc>
        <w:tc>
          <w:tcPr>
            <w:tcW w:w="2486" w:type="dxa"/>
            <w:tcBorders>
              <w:bottom w:val="single" w:sz="4" w:space="0" w:color="auto"/>
            </w:tcBorders>
          </w:tcPr>
          <w:p w14:paraId="0BED9683"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7195DDE4" w14:textId="77777777">
        <w:tc>
          <w:tcPr>
            <w:tcW w:w="2486" w:type="dxa"/>
            <w:tcBorders>
              <w:bottom w:val="single" w:sz="4" w:space="0" w:color="auto"/>
            </w:tcBorders>
          </w:tcPr>
          <w:p w14:paraId="7447473B" w14:textId="77777777" w:rsidR="008B3391" w:rsidRDefault="00EE5F69">
            <w:pPr>
              <w:tabs>
                <w:tab w:val="left" w:pos="2980"/>
                <w:tab w:val="right" w:pos="7200"/>
              </w:tabs>
              <w:spacing w:before="40"/>
              <w:jc w:val="left"/>
              <w:rPr>
                <w:color w:val="000000"/>
                <w:sz w:val="20"/>
              </w:rPr>
            </w:pPr>
            <w:r>
              <w:rPr>
                <w:color w:val="000000"/>
                <w:sz w:val="20"/>
              </w:rPr>
              <w:t>influenza and influenza-like illnesses</w:t>
            </w:r>
          </w:p>
        </w:tc>
        <w:tc>
          <w:tcPr>
            <w:tcW w:w="2486" w:type="dxa"/>
            <w:tcBorders>
              <w:bottom w:val="single" w:sz="4" w:space="0" w:color="auto"/>
            </w:tcBorders>
          </w:tcPr>
          <w:p w14:paraId="6D848B2E" w14:textId="77777777" w:rsidR="008B3391" w:rsidRDefault="00EE5F69">
            <w:pPr>
              <w:spacing w:before="40"/>
              <w:jc w:val="left"/>
              <w:rPr>
                <w:color w:val="000000"/>
                <w:sz w:val="20"/>
              </w:rPr>
            </w:pPr>
            <w:r>
              <w:rPr>
                <w:color w:val="000000"/>
                <w:sz w:val="20"/>
              </w:rPr>
              <w:t>Exclude until well.</w:t>
            </w:r>
          </w:p>
        </w:tc>
        <w:tc>
          <w:tcPr>
            <w:tcW w:w="2486" w:type="dxa"/>
            <w:tcBorders>
              <w:bottom w:val="single" w:sz="4" w:space="0" w:color="auto"/>
            </w:tcBorders>
          </w:tcPr>
          <w:p w14:paraId="10DC6185"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7C359AC7" w14:textId="77777777">
        <w:tc>
          <w:tcPr>
            <w:tcW w:w="2486" w:type="dxa"/>
            <w:tcBorders>
              <w:bottom w:val="single" w:sz="4" w:space="0" w:color="auto"/>
            </w:tcBorders>
          </w:tcPr>
          <w:p w14:paraId="1D6E64F9" w14:textId="77777777" w:rsidR="008B3391" w:rsidRDefault="00EE5F69">
            <w:pPr>
              <w:tabs>
                <w:tab w:val="left" w:pos="2980"/>
                <w:tab w:val="right" w:pos="7200"/>
              </w:tabs>
              <w:spacing w:before="40"/>
              <w:jc w:val="left"/>
              <w:rPr>
                <w:color w:val="000000"/>
                <w:sz w:val="20"/>
              </w:rPr>
            </w:pPr>
            <w:r>
              <w:rPr>
                <w:color w:val="000000"/>
                <w:sz w:val="20"/>
              </w:rPr>
              <w:t>leprosy</w:t>
            </w:r>
          </w:p>
        </w:tc>
        <w:tc>
          <w:tcPr>
            <w:tcW w:w="2486" w:type="dxa"/>
            <w:tcBorders>
              <w:bottom w:val="single" w:sz="4" w:space="0" w:color="auto"/>
            </w:tcBorders>
          </w:tcPr>
          <w:p w14:paraId="2F2462B9" w14:textId="77777777" w:rsidR="008B3391" w:rsidRDefault="00EE5F69">
            <w:pPr>
              <w:spacing w:before="40"/>
              <w:jc w:val="left"/>
              <w:rPr>
                <w:color w:val="000000"/>
                <w:sz w:val="20"/>
              </w:rPr>
            </w:pPr>
            <w:r>
              <w:rPr>
                <w:color w:val="000000"/>
                <w:sz w:val="20"/>
              </w:rPr>
              <w:t>Exclude until approval to return has been given by the chief health officer.</w:t>
            </w:r>
          </w:p>
        </w:tc>
        <w:tc>
          <w:tcPr>
            <w:tcW w:w="2486" w:type="dxa"/>
            <w:tcBorders>
              <w:bottom w:val="single" w:sz="4" w:space="0" w:color="auto"/>
            </w:tcBorders>
          </w:tcPr>
          <w:p w14:paraId="21EC2AE0"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2CA8E4D4" w14:textId="77777777">
        <w:tc>
          <w:tcPr>
            <w:tcW w:w="2486" w:type="dxa"/>
          </w:tcPr>
          <w:p w14:paraId="2F7FC878" w14:textId="77777777" w:rsidR="008B3391" w:rsidRDefault="00EE5F69">
            <w:pPr>
              <w:tabs>
                <w:tab w:val="left" w:pos="2980"/>
                <w:tab w:val="right" w:pos="7200"/>
              </w:tabs>
              <w:spacing w:before="40"/>
              <w:jc w:val="left"/>
              <w:rPr>
                <w:color w:val="000000"/>
                <w:sz w:val="20"/>
              </w:rPr>
            </w:pPr>
            <w:r>
              <w:rPr>
                <w:color w:val="000000"/>
                <w:sz w:val="20"/>
              </w:rPr>
              <w:t>measles</w:t>
            </w:r>
          </w:p>
        </w:tc>
        <w:tc>
          <w:tcPr>
            <w:tcW w:w="2486" w:type="dxa"/>
          </w:tcPr>
          <w:p w14:paraId="543A66F4" w14:textId="77777777" w:rsidR="008B3391" w:rsidRDefault="00EE5F69">
            <w:pPr>
              <w:spacing w:before="40"/>
              <w:jc w:val="left"/>
              <w:rPr>
                <w:color w:val="000000"/>
                <w:sz w:val="20"/>
              </w:rPr>
            </w:pPr>
            <w:r>
              <w:rPr>
                <w:color w:val="000000"/>
                <w:sz w:val="20"/>
              </w:rPr>
              <w:t>Exclude for at least 4 days after the rash appears.</w:t>
            </w:r>
          </w:p>
        </w:tc>
        <w:tc>
          <w:tcPr>
            <w:tcW w:w="2486" w:type="dxa"/>
          </w:tcPr>
          <w:p w14:paraId="5F8C83CB" w14:textId="77777777" w:rsidR="008B3391" w:rsidRDefault="00EE5F69">
            <w:pPr>
              <w:tabs>
                <w:tab w:val="left" w:pos="428"/>
                <w:tab w:val="left" w:pos="2980"/>
                <w:tab w:val="right" w:pos="7200"/>
              </w:tabs>
              <w:spacing w:before="40"/>
              <w:ind w:left="428" w:hanging="428"/>
              <w:jc w:val="left"/>
              <w:rPr>
                <w:color w:val="000000"/>
                <w:sz w:val="20"/>
              </w:rPr>
            </w:pPr>
            <w:r>
              <w:rPr>
                <w:color w:val="000000"/>
                <w:sz w:val="20"/>
              </w:rPr>
              <w:t>(a)</w:t>
            </w:r>
            <w:r>
              <w:rPr>
                <w:color w:val="000000"/>
                <w:sz w:val="20"/>
              </w:rPr>
              <w:tab/>
              <w:t>Immunised contacts not excluded.</w:t>
            </w:r>
          </w:p>
        </w:tc>
      </w:tr>
      <w:tr w:rsidR="008B3391" w14:paraId="4DCD49E6" w14:textId="77777777">
        <w:tc>
          <w:tcPr>
            <w:tcW w:w="2486" w:type="dxa"/>
            <w:tcBorders>
              <w:top w:val="single" w:sz="4" w:space="0" w:color="auto"/>
            </w:tcBorders>
          </w:tcPr>
          <w:p w14:paraId="665F69F0" w14:textId="77777777" w:rsidR="008B3391" w:rsidRDefault="00EE5F69">
            <w:pPr>
              <w:keepNext/>
              <w:keepLines/>
              <w:tabs>
                <w:tab w:val="left" w:pos="2980"/>
                <w:tab w:val="right" w:pos="7200"/>
              </w:tabs>
              <w:spacing w:before="40"/>
              <w:jc w:val="left"/>
              <w:rPr>
                <w:color w:val="000000"/>
                <w:sz w:val="20"/>
              </w:rPr>
            </w:pPr>
            <w:r>
              <w:rPr>
                <w:color w:val="000000"/>
                <w:sz w:val="20"/>
              </w:rPr>
              <w:lastRenderedPageBreak/>
              <w:t>measles (continued)</w:t>
            </w:r>
          </w:p>
        </w:tc>
        <w:tc>
          <w:tcPr>
            <w:tcW w:w="2486" w:type="dxa"/>
            <w:tcBorders>
              <w:top w:val="single" w:sz="4" w:space="0" w:color="auto"/>
            </w:tcBorders>
          </w:tcPr>
          <w:p w14:paraId="756FFC9E" w14:textId="77777777" w:rsidR="008B3391" w:rsidRDefault="008B3391">
            <w:pPr>
              <w:keepNext/>
              <w:keepLines/>
              <w:spacing w:before="40"/>
              <w:jc w:val="left"/>
              <w:rPr>
                <w:color w:val="000000"/>
                <w:sz w:val="20"/>
              </w:rPr>
            </w:pPr>
          </w:p>
        </w:tc>
        <w:tc>
          <w:tcPr>
            <w:tcW w:w="2486" w:type="dxa"/>
            <w:tcBorders>
              <w:top w:val="single" w:sz="4" w:space="0" w:color="auto"/>
            </w:tcBorders>
          </w:tcPr>
          <w:p w14:paraId="643B30D5" w14:textId="77777777" w:rsidR="008B3391" w:rsidRDefault="00EE5F69">
            <w:pPr>
              <w:keepNext/>
              <w:keepLines/>
              <w:tabs>
                <w:tab w:val="left" w:pos="428"/>
                <w:tab w:val="left" w:pos="2980"/>
                <w:tab w:val="right" w:pos="7200"/>
              </w:tabs>
              <w:spacing w:before="40"/>
              <w:ind w:left="428" w:hanging="428"/>
              <w:jc w:val="left"/>
              <w:rPr>
                <w:color w:val="000000"/>
                <w:sz w:val="20"/>
              </w:rPr>
            </w:pPr>
            <w:r>
              <w:rPr>
                <w:color w:val="000000"/>
                <w:sz w:val="20"/>
              </w:rPr>
              <w:t>(b)</w:t>
            </w:r>
            <w:r>
              <w:rPr>
                <w:color w:val="000000"/>
                <w:sz w:val="20"/>
              </w:rPr>
              <w:tab/>
              <w:t>Exclude non</w:t>
            </w:r>
            <w:r>
              <w:rPr>
                <w:color w:val="000000"/>
                <w:sz w:val="20"/>
              </w:rPr>
              <w:noBreakHyphen/>
              <w:t>immunised contacts until 14 days after the first day of appearance of the rash in the index case.</w:t>
            </w:r>
          </w:p>
        </w:tc>
      </w:tr>
      <w:tr w:rsidR="008B3391" w14:paraId="5DAE7B42" w14:textId="77777777">
        <w:tc>
          <w:tcPr>
            <w:tcW w:w="2486" w:type="dxa"/>
          </w:tcPr>
          <w:p w14:paraId="5798D352" w14:textId="77777777" w:rsidR="008B3391" w:rsidRDefault="008B3391">
            <w:pPr>
              <w:keepNext/>
              <w:keepLines/>
              <w:tabs>
                <w:tab w:val="left" w:pos="2980"/>
                <w:tab w:val="right" w:pos="7200"/>
              </w:tabs>
              <w:spacing w:before="40"/>
              <w:jc w:val="left"/>
              <w:rPr>
                <w:color w:val="000000"/>
                <w:sz w:val="20"/>
              </w:rPr>
            </w:pPr>
          </w:p>
        </w:tc>
        <w:tc>
          <w:tcPr>
            <w:tcW w:w="2486" w:type="dxa"/>
          </w:tcPr>
          <w:p w14:paraId="1CEFD7AB" w14:textId="77777777" w:rsidR="008B3391" w:rsidRDefault="008B3391">
            <w:pPr>
              <w:keepNext/>
              <w:keepLines/>
              <w:spacing w:before="40"/>
              <w:jc w:val="left"/>
              <w:rPr>
                <w:color w:val="000000"/>
                <w:sz w:val="20"/>
              </w:rPr>
            </w:pPr>
          </w:p>
        </w:tc>
        <w:tc>
          <w:tcPr>
            <w:tcW w:w="2486" w:type="dxa"/>
          </w:tcPr>
          <w:p w14:paraId="38317DA9" w14:textId="77777777" w:rsidR="008B3391" w:rsidRDefault="00EE5F69">
            <w:pPr>
              <w:keepNext/>
              <w:keepLines/>
              <w:tabs>
                <w:tab w:val="left" w:pos="428"/>
                <w:tab w:val="left" w:pos="2980"/>
                <w:tab w:val="right" w:pos="7200"/>
              </w:tabs>
              <w:spacing w:before="40"/>
              <w:ind w:left="428" w:hanging="428"/>
              <w:jc w:val="left"/>
              <w:rPr>
                <w:color w:val="000000"/>
                <w:sz w:val="20"/>
              </w:rPr>
            </w:pPr>
            <w:r>
              <w:rPr>
                <w:color w:val="000000"/>
                <w:sz w:val="20"/>
              </w:rPr>
              <w:t>(c)</w:t>
            </w:r>
            <w:r>
              <w:rPr>
                <w:color w:val="000000"/>
                <w:sz w:val="20"/>
              </w:rPr>
              <w:tab/>
              <w:t>Non-immunised contacts immunised with measles vaccine within 72 hours after their first contact with the index case are not excluded after being immunised.</w:t>
            </w:r>
          </w:p>
        </w:tc>
      </w:tr>
      <w:tr w:rsidR="008B3391" w14:paraId="0DA03CD9" w14:textId="77777777">
        <w:tc>
          <w:tcPr>
            <w:tcW w:w="2486" w:type="dxa"/>
          </w:tcPr>
          <w:p w14:paraId="09BB7C08" w14:textId="77777777" w:rsidR="008B3391" w:rsidRDefault="008B3391">
            <w:pPr>
              <w:tabs>
                <w:tab w:val="left" w:pos="2980"/>
                <w:tab w:val="right" w:pos="7200"/>
              </w:tabs>
              <w:spacing w:before="40"/>
              <w:jc w:val="left"/>
              <w:rPr>
                <w:color w:val="000000"/>
                <w:sz w:val="20"/>
              </w:rPr>
            </w:pPr>
          </w:p>
        </w:tc>
        <w:tc>
          <w:tcPr>
            <w:tcW w:w="2486" w:type="dxa"/>
          </w:tcPr>
          <w:p w14:paraId="7891E557" w14:textId="77777777" w:rsidR="008B3391" w:rsidRDefault="008B3391">
            <w:pPr>
              <w:spacing w:before="40"/>
              <w:jc w:val="left"/>
              <w:rPr>
                <w:color w:val="000000"/>
                <w:sz w:val="20"/>
              </w:rPr>
            </w:pPr>
          </w:p>
        </w:tc>
        <w:tc>
          <w:tcPr>
            <w:tcW w:w="2486" w:type="dxa"/>
          </w:tcPr>
          <w:p w14:paraId="101841C8" w14:textId="77777777" w:rsidR="008B3391" w:rsidRDefault="00EE5F69">
            <w:pPr>
              <w:tabs>
                <w:tab w:val="left" w:pos="428"/>
                <w:tab w:val="left" w:pos="2980"/>
                <w:tab w:val="right" w:pos="7200"/>
              </w:tabs>
              <w:spacing w:before="40"/>
              <w:ind w:left="428" w:hanging="428"/>
              <w:jc w:val="left"/>
              <w:rPr>
                <w:color w:val="000000"/>
                <w:sz w:val="20"/>
              </w:rPr>
            </w:pPr>
            <w:r>
              <w:rPr>
                <w:color w:val="000000"/>
                <w:sz w:val="20"/>
              </w:rPr>
              <w:t>(d)</w:t>
            </w:r>
            <w:r>
              <w:rPr>
                <w:color w:val="000000"/>
                <w:sz w:val="20"/>
              </w:rPr>
              <w:tab/>
              <w:t>Non-immunised contacts who are given normal human immunoglobulin (NHIG) within 7 days after their first contact with the index case are not excluded after being given NHIG.</w:t>
            </w:r>
          </w:p>
        </w:tc>
      </w:tr>
      <w:tr w:rsidR="008B3391" w14:paraId="63D2B8F0" w14:textId="77777777">
        <w:tc>
          <w:tcPr>
            <w:tcW w:w="2486" w:type="dxa"/>
            <w:tcBorders>
              <w:top w:val="single" w:sz="4" w:space="0" w:color="auto"/>
              <w:bottom w:val="single" w:sz="4" w:space="0" w:color="auto"/>
            </w:tcBorders>
          </w:tcPr>
          <w:p w14:paraId="574B043B" w14:textId="77777777" w:rsidR="008B3391" w:rsidRDefault="00EE5F69">
            <w:pPr>
              <w:tabs>
                <w:tab w:val="left" w:pos="2980"/>
                <w:tab w:val="right" w:pos="7200"/>
              </w:tabs>
              <w:spacing w:before="40"/>
              <w:jc w:val="left"/>
              <w:rPr>
                <w:color w:val="000000"/>
                <w:sz w:val="20"/>
              </w:rPr>
            </w:pPr>
            <w:r>
              <w:rPr>
                <w:color w:val="000000"/>
                <w:sz w:val="20"/>
              </w:rPr>
              <w:t>meningitis (bacterial)</w:t>
            </w:r>
          </w:p>
        </w:tc>
        <w:tc>
          <w:tcPr>
            <w:tcW w:w="2486" w:type="dxa"/>
            <w:tcBorders>
              <w:top w:val="single" w:sz="4" w:space="0" w:color="auto"/>
              <w:bottom w:val="single" w:sz="4" w:space="0" w:color="auto"/>
            </w:tcBorders>
          </w:tcPr>
          <w:p w14:paraId="73EE3C7F" w14:textId="77777777" w:rsidR="008B3391" w:rsidRDefault="00EE5F69">
            <w:pPr>
              <w:spacing w:before="40"/>
              <w:jc w:val="left"/>
              <w:rPr>
                <w:color w:val="000000"/>
                <w:sz w:val="20"/>
              </w:rPr>
            </w:pPr>
            <w:r>
              <w:rPr>
                <w:color w:val="000000"/>
                <w:sz w:val="20"/>
              </w:rPr>
              <w:t>Exclude until well.</w:t>
            </w:r>
          </w:p>
        </w:tc>
        <w:tc>
          <w:tcPr>
            <w:tcW w:w="2486" w:type="dxa"/>
            <w:tcBorders>
              <w:top w:val="single" w:sz="4" w:space="0" w:color="auto"/>
              <w:bottom w:val="single" w:sz="4" w:space="0" w:color="auto"/>
            </w:tcBorders>
          </w:tcPr>
          <w:p w14:paraId="1593D803" w14:textId="77777777" w:rsidR="008B3391" w:rsidRDefault="00EE5F69">
            <w:pPr>
              <w:tabs>
                <w:tab w:val="left" w:pos="428"/>
                <w:tab w:val="left" w:pos="2980"/>
                <w:tab w:val="right" w:pos="7200"/>
              </w:tabs>
              <w:spacing w:before="40"/>
              <w:ind w:left="428" w:hanging="428"/>
              <w:jc w:val="left"/>
              <w:rPr>
                <w:color w:val="000000"/>
                <w:sz w:val="20"/>
              </w:rPr>
            </w:pPr>
            <w:r>
              <w:rPr>
                <w:color w:val="000000"/>
                <w:sz w:val="20"/>
              </w:rPr>
              <w:t>Not excluded.</w:t>
            </w:r>
          </w:p>
        </w:tc>
      </w:tr>
      <w:tr w:rsidR="008B3391" w14:paraId="17F53C50" w14:textId="77777777">
        <w:tc>
          <w:tcPr>
            <w:tcW w:w="2486" w:type="dxa"/>
          </w:tcPr>
          <w:p w14:paraId="260DC4D4" w14:textId="77777777" w:rsidR="008B3391" w:rsidRDefault="00EE5F69">
            <w:pPr>
              <w:tabs>
                <w:tab w:val="left" w:pos="2980"/>
                <w:tab w:val="right" w:pos="7200"/>
              </w:tabs>
              <w:spacing w:before="40"/>
              <w:jc w:val="left"/>
              <w:rPr>
                <w:color w:val="000000"/>
                <w:sz w:val="20"/>
              </w:rPr>
            </w:pPr>
            <w:r>
              <w:rPr>
                <w:color w:val="000000"/>
                <w:sz w:val="20"/>
              </w:rPr>
              <w:t>meningococcal infection</w:t>
            </w:r>
          </w:p>
        </w:tc>
        <w:tc>
          <w:tcPr>
            <w:tcW w:w="2486" w:type="dxa"/>
          </w:tcPr>
          <w:p w14:paraId="7944B33B" w14:textId="77777777" w:rsidR="008B3391" w:rsidRDefault="00EE5F69">
            <w:pPr>
              <w:spacing w:before="40"/>
              <w:jc w:val="left"/>
              <w:rPr>
                <w:color w:val="000000"/>
                <w:sz w:val="20"/>
              </w:rPr>
            </w:pPr>
            <w:r>
              <w:rPr>
                <w:color w:val="000000"/>
                <w:sz w:val="20"/>
              </w:rPr>
              <w:t>Exclude until adequate carrier eradication therapy has begun.</w:t>
            </w:r>
          </w:p>
        </w:tc>
        <w:tc>
          <w:tcPr>
            <w:tcW w:w="2486" w:type="dxa"/>
          </w:tcPr>
          <w:p w14:paraId="5B9CE3CE" w14:textId="77777777" w:rsidR="008B3391" w:rsidRDefault="00EE5F69">
            <w:pPr>
              <w:tabs>
                <w:tab w:val="left" w:pos="428"/>
                <w:tab w:val="left" w:pos="2980"/>
                <w:tab w:val="right" w:pos="7200"/>
              </w:tabs>
              <w:spacing w:before="40"/>
              <w:ind w:left="428" w:hanging="428"/>
              <w:jc w:val="left"/>
              <w:rPr>
                <w:color w:val="000000"/>
                <w:sz w:val="20"/>
              </w:rPr>
            </w:pPr>
            <w:r>
              <w:rPr>
                <w:color w:val="000000"/>
                <w:sz w:val="20"/>
              </w:rPr>
              <w:t>(a)</w:t>
            </w:r>
            <w:r>
              <w:rPr>
                <w:color w:val="000000"/>
                <w:sz w:val="20"/>
              </w:rPr>
              <w:tab/>
              <w:t>Not excluded if receiving rifampicin or other antibiotic treatment recommended by the chief health officer.</w:t>
            </w:r>
          </w:p>
          <w:p w14:paraId="2CDC3BF7" w14:textId="77777777" w:rsidR="008B3391" w:rsidRDefault="00EE5F69">
            <w:pPr>
              <w:tabs>
                <w:tab w:val="left" w:pos="428"/>
                <w:tab w:val="left" w:pos="2980"/>
                <w:tab w:val="right" w:pos="7200"/>
              </w:tabs>
              <w:spacing w:before="40"/>
              <w:ind w:left="428" w:hanging="428"/>
              <w:jc w:val="left"/>
              <w:rPr>
                <w:color w:val="000000"/>
                <w:sz w:val="20"/>
              </w:rPr>
            </w:pPr>
            <w:r>
              <w:rPr>
                <w:color w:val="000000"/>
                <w:sz w:val="20"/>
              </w:rPr>
              <w:t>(b)</w:t>
            </w:r>
            <w:r>
              <w:rPr>
                <w:color w:val="000000"/>
                <w:sz w:val="20"/>
              </w:rPr>
              <w:tab/>
              <w:t>Otherwise, excluded until 10 days after last contact with the index case.</w:t>
            </w:r>
          </w:p>
        </w:tc>
      </w:tr>
      <w:tr w:rsidR="008B3391" w14:paraId="4E5000D2" w14:textId="77777777">
        <w:tc>
          <w:tcPr>
            <w:tcW w:w="2486" w:type="dxa"/>
            <w:tcBorders>
              <w:top w:val="single" w:sz="4" w:space="0" w:color="auto"/>
            </w:tcBorders>
          </w:tcPr>
          <w:p w14:paraId="36178AC7" w14:textId="77777777" w:rsidR="008B3391" w:rsidRDefault="00EE5F69">
            <w:pPr>
              <w:tabs>
                <w:tab w:val="left" w:pos="2980"/>
                <w:tab w:val="right" w:pos="7200"/>
              </w:tabs>
              <w:spacing w:before="40"/>
              <w:jc w:val="left"/>
              <w:rPr>
                <w:color w:val="000000"/>
                <w:sz w:val="20"/>
              </w:rPr>
            </w:pPr>
            <w:r>
              <w:rPr>
                <w:color w:val="000000"/>
                <w:sz w:val="20"/>
              </w:rPr>
              <w:t>mumps</w:t>
            </w:r>
          </w:p>
        </w:tc>
        <w:tc>
          <w:tcPr>
            <w:tcW w:w="2486" w:type="dxa"/>
            <w:tcBorders>
              <w:top w:val="single" w:sz="4" w:space="0" w:color="auto"/>
            </w:tcBorders>
          </w:tcPr>
          <w:p w14:paraId="4033B33C" w14:textId="77777777" w:rsidR="008B3391" w:rsidRDefault="00EE5F69">
            <w:pPr>
              <w:spacing w:before="40"/>
              <w:jc w:val="left"/>
              <w:rPr>
                <w:color w:val="000000"/>
                <w:sz w:val="20"/>
              </w:rPr>
            </w:pPr>
            <w:r>
              <w:rPr>
                <w:color w:val="000000"/>
                <w:sz w:val="20"/>
              </w:rPr>
              <w:t>Exclude for 9 days after onset of symptoms, or until parotid swelling goes down (whichever is sooner).</w:t>
            </w:r>
          </w:p>
        </w:tc>
        <w:tc>
          <w:tcPr>
            <w:tcW w:w="2486" w:type="dxa"/>
            <w:tcBorders>
              <w:top w:val="single" w:sz="4" w:space="0" w:color="auto"/>
            </w:tcBorders>
          </w:tcPr>
          <w:p w14:paraId="1A6FCE74" w14:textId="77777777" w:rsidR="008B3391" w:rsidRDefault="00EE5F69">
            <w:pPr>
              <w:tabs>
                <w:tab w:val="left" w:pos="428"/>
                <w:tab w:val="left" w:pos="2980"/>
                <w:tab w:val="right" w:pos="7200"/>
              </w:tabs>
              <w:spacing w:before="40"/>
              <w:ind w:left="428" w:hanging="428"/>
              <w:jc w:val="left"/>
              <w:rPr>
                <w:color w:val="000000"/>
                <w:sz w:val="20"/>
              </w:rPr>
            </w:pPr>
            <w:r>
              <w:rPr>
                <w:color w:val="000000"/>
                <w:sz w:val="20"/>
              </w:rPr>
              <w:t>Not excluded.</w:t>
            </w:r>
          </w:p>
        </w:tc>
      </w:tr>
      <w:tr w:rsidR="008B3391" w14:paraId="1DEE521E" w14:textId="77777777">
        <w:tc>
          <w:tcPr>
            <w:tcW w:w="2486" w:type="dxa"/>
            <w:tcBorders>
              <w:top w:val="single" w:sz="4" w:space="0" w:color="auto"/>
              <w:bottom w:val="single" w:sz="4" w:space="0" w:color="auto"/>
            </w:tcBorders>
          </w:tcPr>
          <w:p w14:paraId="6E3C5978" w14:textId="77777777" w:rsidR="008B3391" w:rsidRDefault="00EE5F69">
            <w:pPr>
              <w:keepNext/>
              <w:keepLines/>
              <w:tabs>
                <w:tab w:val="left" w:pos="2980"/>
                <w:tab w:val="right" w:pos="7200"/>
              </w:tabs>
              <w:spacing w:before="40"/>
              <w:jc w:val="left"/>
              <w:rPr>
                <w:color w:val="000000"/>
                <w:sz w:val="20"/>
              </w:rPr>
            </w:pPr>
            <w:r>
              <w:rPr>
                <w:color w:val="000000"/>
                <w:sz w:val="20"/>
              </w:rPr>
              <w:lastRenderedPageBreak/>
              <w:t>poliomyelitis</w:t>
            </w:r>
          </w:p>
        </w:tc>
        <w:tc>
          <w:tcPr>
            <w:tcW w:w="2486" w:type="dxa"/>
            <w:tcBorders>
              <w:top w:val="single" w:sz="4" w:space="0" w:color="auto"/>
              <w:bottom w:val="single" w:sz="4" w:space="0" w:color="auto"/>
            </w:tcBorders>
          </w:tcPr>
          <w:p w14:paraId="1C4140FD" w14:textId="77777777" w:rsidR="008B3391" w:rsidRDefault="00EE5F69">
            <w:pPr>
              <w:keepNext/>
              <w:keepLines/>
              <w:spacing w:before="40"/>
              <w:jc w:val="left"/>
              <w:rPr>
                <w:color w:val="000000"/>
                <w:sz w:val="20"/>
              </w:rPr>
            </w:pPr>
            <w:r>
              <w:rPr>
                <w:color w:val="000000"/>
                <w:sz w:val="20"/>
              </w:rPr>
              <w:t>Exclude for at least 14 days after onset of symptoms and until a certificate is provided by a doctor recommending that the exclusion should cease.</w:t>
            </w:r>
          </w:p>
        </w:tc>
        <w:tc>
          <w:tcPr>
            <w:tcW w:w="2486" w:type="dxa"/>
            <w:tcBorders>
              <w:top w:val="single" w:sz="4" w:space="0" w:color="auto"/>
              <w:bottom w:val="single" w:sz="4" w:space="0" w:color="auto"/>
            </w:tcBorders>
          </w:tcPr>
          <w:p w14:paraId="0E66EF13" w14:textId="77777777" w:rsidR="008B3391" w:rsidRDefault="00EE5F69">
            <w:pPr>
              <w:keepNext/>
              <w:keepLines/>
              <w:tabs>
                <w:tab w:val="left" w:pos="428"/>
                <w:tab w:val="left" w:pos="2980"/>
                <w:tab w:val="right" w:pos="7200"/>
              </w:tabs>
              <w:spacing w:before="40"/>
              <w:ind w:left="428" w:hanging="428"/>
              <w:jc w:val="left"/>
              <w:rPr>
                <w:color w:val="000000"/>
                <w:sz w:val="20"/>
              </w:rPr>
            </w:pPr>
            <w:r>
              <w:rPr>
                <w:color w:val="000000"/>
                <w:sz w:val="20"/>
              </w:rPr>
              <w:t>Not excluded.</w:t>
            </w:r>
          </w:p>
        </w:tc>
      </w:tr>
      <w:tr w:rsidR="008B3391" w14:paraId="17BB4B94" w14:textId="77777777">
        <w:tc>
          <w:tcPr>
            <w:tcW w:w="2486" w:type="dxa"/>
            <w:tcBorders>
              <w:bottom w:val="single" w:sz="4" w:space="0" w:color="auto"/>
            </w:tcBorders>
          </w:tcPr>
          <w:p w14:paraId="5AD114CD" w14:textId="77777777" w:rsidR="008B3391" w:rsidRDefault="00EE5F69">
            <w:pPr>
              <w:tabs>
                <w:tab w:val="left" w:pos="2980"/>
                <w:tab w:val="right" w:pos="7200"/>
              </w:tabs>
              <w:spacing w:before="40"/>
              <w:jc w:val="left"/>
              <w:rPr>
                <w:color w:val="000000"/>
                <w:sz w:val="20"/>
              </w:rPr>
            </w:pPr>
            <w:r>
              <w:rPr>
                <w:color w:val="000000"/>
                <w:sz w:val="20"/>
              </w:rPr>
              <w:t>ringworm, scabies, pediculosis (lice), trachoma</w:t>
            </w:r>
          </w:p>
        </w:tc>
        <w:tc>
          <w:tcPr>
            <w:tcW w:w="2486" w:type="dxa"/>
            <w:tcBorders>
              <w:bottom w:val="single" w:sz="4" w:space="0" w:color="auto"/>
            </w:tcBorders>
          </w:tcPr>
          <w:p w14:paraId="2217D664" w14:textId="77777777" w:rsidR="008B3391" w:rsidRDefault="00EE5F69">
            <w:pPr>
              <w:spacing w:before="40"/>
              <w:jc w:val="left"/>
              <w:rPr>
                <w:color w:val="000000"/>
                <w:sz w:val="20"/>
              </w:rPr>
            </w:pPr>
            <w:r>
              <w:rPr>
                <w:color w:val="000000"/>
                <w:sz w:val="20"/>
              </w:rPr>
              <w:t>Exclude until effective treatment has begun.</w:t>
            </w:r>
          </w:p>
        </w:tc>
        <w:tc>
          <w:tcPr>
            <w:tcW w:w="2486" w:type="dxa"/>
            <w:tcBorders>
              <w:bottom w:val="single" w:sz="4" w:space="0" w:color="auto"/>
            </w:tcBorders>
          </w:tcPr>
          <w:p w14:paraId="07886C9C" w14:textId="77777777" w:rsidR="008B3391" w:rsidRDefault="00EE5F69">
            <w:pPr>
              <w:tabs>
                <w:tab w:val="left" w:pos="428"/>
                <w:tab w:val="left" w:pos="2980"/>
                <w:tab w:val="right" w:pos="7200"/>
              </w:tabs>
              <w:spacing w:before="40"/>
              <w:ind w:left="428" w:hanging="428"/>
              <w:jc w:val="left"/>
              <w:rPr>
                <w:color w:val="000000"/>
                <w:sz w:val="20"/>
              </w:rPr>
            </w:pPr>
            <w:r>
              <w:rPr>
                <w:color w:val="000000"/>
                <w:sz w:val="20"/>
              </w:rPr>
              <w:t>Not excluded.</w:t>
            </w:r>
          </w:p>
        </w:tc>
      </w:tr>
      <w:tr w:rsidR="008B3391" w14:paraId="70ECB636" w14:textId="77777777">
        <w:tc>
          <w:tcPr>
            <w:tcW w:w="2486" w:type="dxa"/>
            <w:tcBorders>
              <w:bottom w:val="single" w:sz="4" w:space="0" w:color="auto"/>
            </w:tcBorders>
          </w:tcPr>
          <w:p w14:paraId="074F3B5F" w14:textId="77777777" w:rsidR="008B3391" w:rsidRDefault="00EE5F69">
            <w:pPr>
              <w:keepNext/>
              <w:tabs>
                <w:tab w:val="left" w:pos="2980"/>
                <w:tab w:val="right" w:pos="7200"/>
              </w:tabs>
              <w:spacing w:before="40"/>
              <w:jc w:val="left"/>
              <w:rPr>
                <w:color w:val="000000"/>
                <w:sz w:val="20"/>
              </w:rPr>
            </w:pPr>
            <w:r>
              <w:rPr>
                <w:color w:val="000000"/>
                <w:sz w:val="20"/>
              </w:rPr>
              <w:t>rotavirus</w:t>
            </w:r>
          </w:p>
        </w:tc>
        <w:tc>
          <w:tcPr>
            <w:tcW w:w="2486" w:type="dxa"/>
            <w:tcBorders>
              <w:bottom w:val="single" w:sz="4" w:space="0" w:color="auto"/>
            </w:tcBorders>
          </w:tcPr>
          <w:p w14:paraId="05A54D62" w14:textId="77777777" w:rsidR="008B3391" w:rsidRDefault="00EE5F69">
            <w:pPr>
              <w:keepNext/>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31965FFA" w14:textId="77777777" w:rsidR="008B3391" w:rsidRDefault="00EE5F69">
            <w:pPr>
              <w:keepNext/>
              <w:tabs>
                <w:tab w:val="left" w:pos="2980"/>
                <w:tab w:val="right" w:pos="7200"/>
              </w:tabs>
              <w:spacing w:before="40"/>
              <w:jc w:val="left"/>
              <w:rPr>
                <w:color w:val="000000"/>
                <w:sz w:val="20"/>
              </w:rPr>
            </w:pPr>
            <w:r>
              <w:rPr>
                <w:color w:val="000000"/>
                <w:sz w:val="20"/>
              </w:rPr>
              <w:t>Not excluded.</w:t>
            </w:r>
          </w:p>
        </w:tc>
      </w:tr>
      <w:tr w:rsidR="008B3391" w14:paraId="78399E6E" w14:textId="77777777">
        <w:tc>
          <w:tcPr>
            <w:tcW w:w="2486" w:type="dxa"/>
            <w:tcBorders>
              <w:bottom w:val="single" w:sz="4" w:space="0" w:color="auto"/>
            </w:tcBorders>
          </w:tcPr>
          <w:p w14:paraId="44171EE4" w14:textId="77777777" w:rsidR="008B3391" w:rsidRDefault="00EE5F69">
            <w:pPr>
              <w:keepNext/>
              <w:spacing w:before="40"/>
              <w:jc w:val="left"/>
              <w:rPr>
                <w:color w:val="000000"/>
                <w:sz w:val="20"/>
              </w:rPr>
            </w:pPr>
            <w:r>
              <w:rPr>
                <w:color w:val="000000"/>
                <w:sz w:val="20"/>
              </w:rPr>
              <w:t>rubella (German measles)</w:t>
            </w:r>
          </w:p>
        </w:tc>
        <w:tc>
          <w:tcPr>
            <w:tcW w:w="2486" w:type="dxa"/>
            <w:tcBorders>
              <w:bottom w:val="single" w:sz="4" w:space="0" w:color="auto"/>
            </w:tcBorders>
          </w:tcPr>
          <w:p w14:paraId="4608F29C" w14:textId="77777777" w:rsidR="008B3391" w:rsidRDefault="00EE5F69">
            <w:pPr>
              <w:keepNext/>
              <w:spacing w:before="40"/>
              <w:jc w:val="left"/>
              <w:rPr>
                <w:color w:val="000000"/>
                <w:sz w:val="20"/>
              </w:rPr>
            </w:pPr>
            <w:r>
              <w:rPr>
                <w:color w:val="000000"/>
                <w:sz w:val="20"/>
              </w:rPr>
              <w:t>Exclude for 4 days after the appearance of the rash.</w:t>
            </w:r>
          </w:p>
        </w:tc>
        <w:tc>
          <w:tcPr>
            <w:tcW w:w="2486" w:type="dxa"/>
            <w:tcBorders>
              <w:bottom w:val="single" w:sz="4" w:space="0" w:color="auto"/>
            </w:tcBorders>
          </w:tcPr>
          <w:p w14:paraId="60502615" w14:textId="77777777" w:rsidR="008B3391" w:rsidRDefault="00EE5F69">
            <w:pPr>
              <w:keepNext/>
              <w:tabs>
                <w:tab w:val="left" w:pos="428"/>
                <w:tab w:val="left" w:pos="2980"/>
                <w:tab w:val="right" w:pos="7200"/>
              </w:tabs>
              <w:spacing w:before="40"/>
              <w:ind w:left="428" w:hanging="428"/>
              <w:jc w:val="left"/>
              <w:rPr>
                <w:color w:val="000000"/>
                <w:sz w:val="20"/>
              </w:rPr>
            </w:pPr>
            <w:r>
              <w:rPr>
                <w:color w:val="000000"/>
                <w:sz w:val="20"/>
              </w:rPr>
              <w:t>Not excluded.</w:t>
            </w:r>
          </w:p>
          <w:p w14:paraId="7DD1E48B" w14:textId="77777777" w:rsidR="008B3391" w:rsidRDefault="00EE5F69">
            <w:pPr>
              <w:keepNext/>
              <w:tabs>
                <w:tab w:val="left" w:pos="2980"/>
                <w:tab w:val="right" w:pos="7200"/>
              </w:tabs>
              <w:spacing w:before="40"/>
              <w:jc w:val="left"/>
              <w:rPr>
                <w:color w:val="000000"/>
                <w:sz w:val="20"/>
              </w:rPr>
            </w:pPr>
            <w:r>
              <w:rPr>
                <w:color w:val="000000"/>
                <w:sz w:val="20"/>
              </w:rPr>
              <w:t>Female staff of child-bearing age should ensure that their immune status against rubella is adequate.</w:t>
            </w:r>
          </w:p>
        </w:tc>
      </w:tr>
      <w:tr w:rsidR="008B3391" w14:paraId="1AF2D695" w14:textId="77777777">
        <w:tc>
          <w:tcPr>
            <w:tcW w:w="2486" w:type="dxa"/>
            <w:tcBorders>
              <w:bottom w:val="single" w:sz="4" w:space="0" w:color="auto"/>
            </w:tcBorders>
          </w:tcPr>
          <w:p w14:paraId="557FDE91" w14:textId="77777777" w:rsidR="008B3391" w:rsidRDefault="00EE5F69">
            <w:pPr>
              <w:tabs>
                <w:tab w:val="left" w:pos="2980"/>
                <w:tab w:val="right" w:pos="7200"/>
              </w:tabs>
              <w:spacing w:before="40"/>
              <w:jc w:val="left"/>
              <w:rPr>
                <w:color w:val="000000"/>
                <w:sz w:val="20"/>
              </w:rPr>
            </w:pPr>
            <w:r>
              <w:rPr>
                <w:color w:val="000000"/>
                <w:sz w:val="20"/>
              </w:rPr>
              <w:t>salmonellosis</w:t>
            </w:r>
          </w:p>
        </w:tc>
        <w:tc>
          <w:tcPr>
            <w:tcW w:w="2486" w:type="dxa"/>
            <w:tcBorders>
              <w:bottom w:val="single" w:sz="4" w:space="0" w:color="auto"/>
            </w:tcBorders>
          </w:tcPr>
          <w:p w14:paraId="258A3D37" w14:textId="77777777" w:rsidR="008B3391" w:rsidRDefault="00EE5F69">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435B26F8" w14:textId="77777777" w:rsidR="008B3391" w:rsidRDefault="00EE5F69">
            <w:pPr>
              <w:tabs>
                <w:tab w:val="left" w:pos="2980"/>
                <w:tab w:val="right" w:pos="7200"/>
              </w:tabs>
              <w:spacing w:before="40"/>
              <w:jc w:val="left"/>
              <w:rPr>
                <w:color w:val="000000"/>
                <w:sz w:val="20"/>
              </w:rPr>
            </w:pPr>
            <w:r>
              <w:rPr>
                <w:color w:val="000000"/>
                <w:sz w:val="20"/>
              </w:rPr>
              <w:t>Not excluded.</w:t>
            </w:r>
          </w:p>
        </w:tc>
      </w:tr>
      <w:tr w:rsidR="008B3391" w14:paraId="0B5FE492" w14:textId="77777777">
        <w:tc>
          <w:tcPr>
            <w:tcW w:w="2486" w:type="dxa"/>
            <w:tcBorders>
              <w:bottom w:val="single" w:sz="4" w:space="0" w:color="auto"/>
            </w:tcBorders>
          </w:tcPr>
          <w:p w14:paraId="711EC77A" w14:textId="77777777" w:rsidR="008B3391" w:rsidRDefault="00EE5F69">
            <w:pPr>
              <w:keepNext/>
              <w:keepLines/>
              <w:tabs>
                <w:tab w:val="left" w:pos="2980"/>
                <w:tab w:val="right" w:pos="7200"/>
              </w:tabs>
              <w:spacing w:before="40"/>
              <w:jc w:val="left"/>
              <w:rPr>
                <w:color w:val="000000"/>
                <w:sz w:val="20"/>
              </w:rPr>
            </w:pPr>
            <w:r>
              <w:rPr>
                <w:color w:val="000000"/>
                <w:sz w:val="20"/>
              </w:rPr>
              <w:t>shigellosis</w:t>
            </w:r>
          </w:p>
        </w:tc>
        <w:tc>
          <w:tcPr>
            <w:tcW w:w="2486" w:type="dxa"/>
            <w:tcBorders>
              <w:bottom w:val="single" w:sz="4" w:space="0" w:color="auto"/>
            </w:tcBorders>
          </w:tcPr>
          <w:p w14:paraId="44D779BF" w14:textId="77777777" w:rsidR="008B3391" w:rsidRDefault="00EE5F69">
            <w:pPr>
              <w:keepNext/>
              <w:keepLines/>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196679EB" w14:textId="77777777" w:rsidR="008B3391" w:rsidRDefault="00EE5F69">
            <w:pPr>
              <w:keepNext/>
              <w:keepLines/>
              <w:tabs>
                <w:tab w:val="left" w:pos="2980"/>
                <w:tab w:val="right" w:pos="7200"/>
              </w:tabs>
              <w:spacing w:before="40"/>
              <w:jc w:val="left"/>
              <w:rPr>
                <w:color w:val="000000"/>
                <w:sz w:val="20"/>
              </w:rPr>
            </w:pPr>
            <w:r>
              <w:rPr>
                <w:color w:val="000000"/>
                <w:sz w:val="20"/>
              </w:rPr>
              <w:t>Not excluded.</w:t>
            </w:r>
          </w:p>
        </w:tc>
      </w:tr>
      <w:tr w:rsidR="008B3391" w14:paraId="5DDF5E2E" w14:textId="77777777">
        <w:tc>
          <w:tcPr>
            <w:tcW w:w="2486" w:type="dxa"/>
            <w:tcBorders>
              <w:bottom w:val="single" w:sz="4" w:space="0" w:color="auto"/>
            </w:tcBorders>
          </w:tcPr>
          <w:p w14:paraId="78D0715A" w14:textId="77777777" w:rsidR="008B3391" w:rsidRDefault="00EE5F69">
            <w:pPr>
              <w:spacing w:before="40"/>
              <w:jc w:val="left"/>
              <w:rPr>
                <w:color w:val="000000"/>
                <w:sz w:val="20"/>
              </w:rPr>
            </w:pPr>
            <w:r>
              <w:rPr>
                <w:color w:val="000000"/>
                <w:sz w:val="20"/>
              </w:rPr>
              <w:t>streptococcal infection (including scarlet fever)</w:t>
            </w:r>
          </w:p>
        </w:tc>
        <w:tc>
          <w:tcPr>
            <w:tcW w:w="2486" w:type="dxa"/>
            <w:tcBorders>
              <w:bottom w:val="single" w:sz="4" w:space="0" w:color="auto"/>
            </w:tcBorders>
          </w:tcPr>
          <w:p w14:paraId="6F99925D" w14:textId="77777777" w:rsidR="008B3391" w:rsidRDefault="00EE5F69">
            <w:pPr>
              <w:spacing w:before="40"/>
              <w:jc w:val="left"/>
              <w:rPr>
                <w:color w:val="000000"/>
                <w:sz w:val="20"/>
              </w:rPr>
            </w:pPr>
            <w:r>
              <w:rPr>
                <w:color w:val="000000"/>
                <w:sz w:val="20"/>
              </w:rPr>
              <w:t>Exclude until the person has recovered or has received antibiotic treatment for at least 24 hours.</w:t>
            </w:r>
          </w:p>
        </w:tc>
        <w:tc>
          <w:tcPr>
            <w:tcW w:w="2486" w:type="dxa"/>
            <w:tcBorders>
              <w:bottom w:val="single" w:sz="4" w:space="0" w:color="auto"/>
            </w:tcBorders>
          </w:tcPr>
          <w:p w14:paraId="7190DF9C" w14:textId="77777777" w:rsidR="008B3391" w:rsidRDefault="00EE5F69">
            <w:pPr>
              <w:tabs>
                <w:tab w:val="left" w:pos="428"/>
                <w:tab w:val="left" w:pos="2980"/>
                <w:tab w:val="right" w:pos="7200"/>
              </w:tabs>
              <w:spacing w:before="40"/>
              <w:ind w:left="428" w:hanging="428"/>
              <w:jc w:val="left"/>
              <w:rPr>
                <w:color w:val="000000"/>
                <w:sz w:val="20"/>
              </w:rPr>
            </w:pPr>
            <w:r>
              <w:rPr>
                <w:color w:val="000000"/>
                <w:sz w:val="20"/>
              </w:rPr>
              <w:t>Not excluded.</w:t>
            </w:r>
          </w:p>
        </w:tc>
      </w:tr>
      <w:tr w:rsidR="008B3391" w14:paraId="1C7058BC" w14:textId="77777777">
        <w:tc>
          <w:tcPr>
            <w:tcW w:w="2486" w:type="dxa"/>
          </w:tcPr>
          <w:p w14:paraId="5D2CE3F3" w14:textId="77777777" w:rsidR="008B3391" w:rsidRDefault="00EE5F69">
            <w:pPr>
              <w:spacing w:before="40"/>
              <w:jc w:val="left"/>
              <w:rPr>
                <w:color w:val="000000"/>
                <w:sz w:val="20"/>
              </w:rPr>
            </w:pPr>
            <w:r>
              <w:rPr>
                <w:color w:val="000000"/>
                <w:sz w:val="20"/>
              </w:rPr>
              <w:t>tuberculosis</w:t>
            </w:r>
          </w:p>
        </w:tc>
        <w:tc>
          <w:tcPr>
            <w:tcW w:w="2486" w:type="dxa"/>
          </w:tcPr>
          <w:p w14:paraId="1E31C7EE" w14:textId="77777777" w:rsidR="008B3391" w:rsidRDefault="00EE5F69">
            <w:pPr>
              <w:spacing w:before="40"/>
              <w:jc w:val="left"/>
              <w:rPr>
                <w:color w:val="000000"/>
                <w:sz w:val="20"/>
              </w:rPr>
            </w:pPr>
            <w:r>
              <w:rPr>
                <w:color w:val="000000"/>
                <w:sz w:val="20"/>
              </w:rPr>
              <w:t>Exclude until approval to return has been given by the chief health officer.</w:t>
            </w:r>
          </w:p>
        </w:tc>
        <w:tc>
          <w:tcPr>
            <w:tcW w:w="2486" w:type="dxa"/>
          </w:tcPr>
          <w:p w14:paraId="76CFC974" w14:textId="77777777" w:rsidR="008B3391" w:rsidRDefault="00EE5F69">
            <w:pPr>
              <w:tabs>
                <w:tab w:val="left" w:pos="428"/>
                <w:tab w:val="left" w:pos="2980"/>
                <w:tab w:val="right" w:pos="7200"/>
              </w:tabs>
              <w:spacing w:before="40"/>
              <w:ind w:left="428" w:hanging="428"/>
              <w:jc w:val="left"/>
              <w:rPr>
                <w:color w:val="000000"/>
                <w:sz w:val="20"/>
              </w:rPr>
            </w:pPr>
            <w:r>
              <w:rPr>
                <w:color w:val="000000"/>
                <w:sz w:val="20"/>
              </w:rPr>
              <w:t>Not excluded.</w:t>
            </w:r>
          </w:p>
        </w:tc>
      </w:tr>
      <w:tr w:rsidR="008B3391" w14:paraId="2D3E2AAA" w14:textId="77777777">
        <w:tc>
          <w:tcPr>
            <w:tcW w:w="2486" w:type="dxa"/>
            <w:tcBorders>
              <w:top w:val="single" w:sz="4" w:space="0" w:color="auto"/>
            </w:tcBorders>
          </w:tcPr>
          <w:p w14:paraId="1D08E5DD" w14:textId="77777777" w:rsidR="008B3391" w:rsidRDefault="00EE5F69">
            <w:pPr>
              <w:spacing w:before="40"/>
              <w:jc w:val="left"/>
              <w:rPr>
                <w:color w:val="000000"/>
                <w:sz w:val="20"/>
              </w:rPr>
            </w:pPr>
            <w:r>
              <w:rPr>
                <w:color w:val="000000"/>
                <w:sz w:val="20"/>
              </w:rPr>
              <w:t>typhoid and paratyphoid fever</w:t>
            </w:r>
          </w:p>
        </w:tc>
        <w:tc>
          <w:tcPr>
            <w:tcW w:w="2486" w:type="dxa"/>
            <w:tcBorders>
              <w:top w:val="single" w:sz="4" w:space="0" w:color="auto"/>
            </w:tcBorders>
          </w:tcPr>
          <w:p w14:paraId="79670049" w14:textId="77777777" w:rsidR="008B3391" w:rsidRDefault="00EE5F69">
            <w:pPr>
              <w:spacing w:before="40"/>
              <w:jc w:val="left"/>
              <w:rPr>
                <w:color w:val="000000"/>
                <w:sz w:val="20"/>
              </w:rPr>
            </w:pPr>
            <w:r>
              <w:rPr>
                <w:sz w:val="20"/>
              </w:rPr>
              <w:t xml:space="preserve">Exclude until a certificate is provided by a </w:t>
            </w:r>
            <w:r>
              <w:rPr>
                <w:color w:val="000000"/>
                <w:sz w:val="20"/>
              </w:rPr>
              <w:t>doctor</w:t>
            </w:r>
            <w:r>
              <w:rPr>
                <w:sz w:val="20"/>
              </w:rPr>
              <w:t xml:space="preserve"> </w:t>
            </w:r>
            <w:r>
              <w:rPr>
                <w:color w:val="000000"/>
                <w:sz w:val="20"/>
              </w:rPr>
              <w:t>recommending that the exclusion should cease.</w:t>
            </w:r>
          </w:p>
        </w:tc>
        <w:tc>
          <w:tcPr>
            <w:tcW w:w="2486" w:type="dxa"/>
            <w:tcBorders>
              <w:top w:val="single" w:sz="4" w:space="0" w:color="auto"/>
            </w:tcBorders>
          </w:tcPr>
          <w:p w14:paraId="7F82E8C7" w14:textId="77777777" w:rsidR="008B3391" w:rsidRDefault="00EE5F69">
            <w:pPr>
              <w:tabs>
                <w:tab w:val="left" w:pos="2980"/>
                <w:tab w:val="right" w:pos="7200"/>
              </w:tabs>
              <w:spacing w:before="40"/>
              <w:ind w:left="428" w:hanging="428"/>
              <w:jc w:val="left"/>
              <w:rPr>
                <w:sz w:val="20"/>
              </w:rPr>
            </w:pPr>
            <w:r>
              <w:rPr>
                <w:sz w:val="20"/>
              </w:rPr>
              <w:t>(a)</w:t>
            </w:r>
            <w:r>
              <w:rPr>
                <w:sz w:val="20"/>
              </w:rPr>
              <w:tab/>
              <w:t>Not excluded unless the chief health officer notifies the person in charge of the school.</w:t>
            </w:r>
          </w:p>
          <w:p w14:paraId="5C2908A9" w14:textId="77777777" w:rsidR="008B3391" w:rsidRDefault="00EE5F69">
            <w:pPr>
              <w:tabs>
                <w:tab w:val="left" w:pos="2980"/>
                <w:tab w:val="right" w:pos="7200"/>
              </w:tabs>
              <w:spacing w:before="40"/>
              <w:ind w:left="428" w:hanging="428"/>
              <w:jc w:val="left"/>
              <w:rPr>
                <w:color w:val="000000"/>
                <w:sz w:val="20"/>
              </w:rPr>
            </w:pPr>
            <w:r>
              <w:rPr>
                <w:sz w:val="20"/>
              </w:rPr>
              <w:t>(b)</w:t>
            </w:r>
            <w:r>
              <w:rPr>
                <w:sz w:val="20"/>
              </w:rPr>
              <w:tab/>
              <w:t>If the chief health officer gives notice, exclusion is subject to the conditions in the notice.</w:t>
            </w:r>
          </w:p>
        </w:tc>
      </w:tr>
      <w:tr w:rsidR="008B3391" w14:paraId="57BF6437" w14:textId="77777777">
        <w:tc>
          <w:tcPr>
            <w:tcW w:w="2486" w:type="dxa"/>
            <w:tcBorders>
              <w:top w:val="single" w:sz="4" w:space="0" w:color="auto"/>
              <w:bottom w:val="single" w:sz="4" w:space="0" w:color="auto"/>
            </w:tcBorders>
          </w:tcPr>
          <w:p w14:paraId="44F78B7B" w14:textId="77777777" w:rsidR="008B3391" w:rsidRDefault="00EE5F69">
            <w:pPr>
              <w:keepNext/>
              <w:keepLines/>
              <w:spacing w:before="40"/>
              <w:jc w:val="left"/>
              <w:rPr>
                <w:color w:val="000000"/>
                <w:sz w:val="20"/>
              </w:rPr>
            </w:pPr>
            <w:r>
              <w:rPr>
                <w:color w:val="000000"/>
                <w:sz w:val="20"/>
              </w:rPr>
              <w:lastRenderedPageBreak/>
              <w:t>whooping cough (pertussis)</w:t>
            </w:r>
          </w:p>
        </w:tc>
        <w:tc>
          <w:tcPr>
            <w:tcW w:w="2486" w:type="dxa"/>
            <w:tcBorders>
              <w:top w:val="single" w:sz="4" w:space="0" w:color="auto"/>
              <w:bottom w:val="single" w:sz="4" w:space="0" w:color="auto"/>
            </w:tcBorders>
          </w:tcPr>
          <w:p w14:paraId="67AED1B6" w14:textId="77777777" w:rsidR="008B3391" w:rsidRDefault="00EE5F69">
            <w:pPr>
              <w:keepNext/>
              <w:keepLines/>
              <w:spacing w:before="40"/>
              <w:jc w:val="left"/>
              <w:rPr>
                <w:color w:val="000000"/>
                <w:sz w:val="20"/>
              </w:rPr>
            </w:pPr>
            <w:r>
              <w:rPr>
                <w:color w:val="000000"/>
                <w:sz w:val="20"/>
              </w:rPr>
              <w:t>Exclude for 21 days from start of cough, or for at least 5 days after starting a course of antibiotics recommended by the chief health officer.</w:t>
            </w:r>
          </w:p>
        </w:tc>
        <w:tc>
          <w:tcPr>
            <w:tcW w:w="2486" w:type="dxa"/>
            <w:tcBorders>
              <w:top w:val="single" w:sz="4" w:space="0" w:color="auto"/>
              <w:bottom w:val="single" w:sz="4" w:space="0" w:color="auto"/>
            </w:tcBorders>
          </w:tcPr>
          <w:p w14:paraId="38B01FC4" w14:textId="77777777" w:rsidR="008B3391" w:rsidRDefault="00EE5F69">
            <w:pPr>
              <w:keepNext/>
              <w:keepLines/>
              <w:jc w:val="left"/>
              <w:rPr>
                <w:sz w:val="20"/>
              </w:rPr>
            </w:pPr>
            <w:r>
              <w:rPr>
                <w:sz w:val="20"/>
              </w:rPr>
              <w:t>Exclude non</w:t>
            </w:r>
            <w:r>
              <w:rPr>
                <w:sz w:val="20"/>
              </w:rPr>
              <w:noBreakHyphen/>
              <w:t>immunised household, home-based care and close child care contacts under 7 years old for 14 days after the last exposure to infection, or until 5 days after starting a course of antibiotics recommended by the chief health officer (whichever is sooner).</w:t>
            </w:r>
          </w:p>
        </w:tc>
      </w:tr>
      <w:tr w:rsidR="008B3391" w14:paraId="21A57957" w14:textId="77777777">
        <w:tc>
          <w:tcPr>
            <w:tcW w:w="2486" w:type="dxa"/>
            <w:tcBorders>
              <w:bottom w:val="single" w:sz="4" w:space="0" w:color="auto"/>
            </w:tcBorders>
          </w:tcPr>
          <w:p w14:paraId="64746CCB" w14:textId="77777777" w:rsidR="008B3391" w:rsidRDefault="00EE5F69">
            <w:pPr>
              <w:tabs>
                <w:tab w:val="left" w:pos="2980"/>
                <w:tab w:val="right" w:pos="7200"/>
              </w:tabs>
              <w:spacing w:before="40"/>
              <w:jc w:val="left"/>
              <w:rPr>
                <w:color w:val="000000"/>
                <w:sz w:val="20"/>
              </w:rPr>
            </w:pPr>
            <w:r>
              <w:rPr>
                <w:color w:val="000000"/>
                <w:sz w:val="20"/>
              </w:rPr>
              <w:t>worms (intestinal)</w:t>
            </w:r>
          </w:p>
        </w:tc>
        <w:tc>
          <w:tcPr>
            <w:tcW w:w="2486" w:type="dxa"/>
            <w:tcBorders>
              <w:bottom w:val="single" w:sz="4" w:space="0" w:color="auto"/>
            </w:tcBorders>
          </w:tcPr>
          <w:p w14:paraId="617E8747" w14:textId="77777777" w:rsidR="008B3391" w:rsidRDefault="00EE5F69">
            <w:pPr>
              <w:tabs>
                <w:tab w:val="left" w:pos="2980"/>
                <w:tab w:val="right" w:pos="7200"/>
              </w:tabs>
              <w:spacing w:before="40"/>
              <w:jc w:val="left"/>
              <w:rPr>
                <w:color w:val="000000"/>
                <w:sz w:val="20"/>
              </w:rPr>
            </w:pPr>
            <w:r>
              <w:rPr>
                <w:color w:val="000000"/>
                <w:sz w:val="20"/>
              </w:rPr>
              <w:t>Exclude until diarrhoea ceases.</w:t>
            </w:r>
          </w:p>
        </w:tc>
        <w:tc>
          <w:tcPr>
            <w:tcW w:w="2486" w:type="dxa"/>
            <w:tcBorders>
              <w:bottom w:val="single" w:sz="4" w:space="0" w:color="auto"/>
            </w:tcBorders>
          </w:tcPr>
          <w:p w14:paraId="4E189F56" w14:textId="77777777" w:rsidR="008B3391" w:rsidRDefault="00EE5F69">
            <w:pPr>
              <w:tabs>
                <w:tab w:val="left" w:pos="2980"/>
                <w:tab w:val="right" w:pos="7200"/>
              </w:tabs>
              <w:spacing w:before="40"/>
              <w:jc w:val="left"/>
              <w:rPr>
                <w:color w:val="000000"/>
                <w:sz w:val="20"/>
              </w:rPr>
            </w:pPr>
            <w:r>
              <w:rPr>
                <w:color w:val="000000"/>
                <w:sz w:val="20"/>
              </w:rPr>
              <w:t>Not excluded.</w:t>
            </w:r>
          </w:p>
        </w:tc>
      </w:tr>
    </w:tbl>
    <w:p w14:paraId="642CC2F0" w14:textId="77777777" w:rsidR="008B3391" w:rsidRDefault="008B3391">
      <w:pPr>
        <w:spacing w:before="20" w:after="20" w:line="480" w:lineRule="atLeast"/>
        <w:sectPr w:rsidR="008B3391">
          <w:headerReference w:type="even" r:id="rId22"/>
          <w:headerReference w:type="default" r:id="rId23"/>
          <w:footerReference w:type="default" r:id="rId24"/>
          <w:headerReference w:type="first" r:id="rId25"/>
          <w:footerReference w:type="first" r:id="rId26"/>
          <w:pgSz w:w="11907" w:h="16839"/>
          <w:pgMar w:top="3000" w:right="2300" w:bottom="2500" w:left="2300" w:header="2480" w:footer="2100" w:gutter="0"/>
          <w:cols w:space="720"/>
          <w:titlePg/>
        </w:sectPr>
      </w:pPr>
    </w:p>
    <w:p w14:paraId="243F6434" w14:textId="77777777" w:rsidR="008B3391" w:rsidRDefault="00EE5F69">
      <w:pPr>
        <w:pStyle w:val="Sched-heading"/>
      </w:pPr>
      <w:r>
        <w:lastRenderedPageBreak/>
        <w:tab/>
      </w:r>
      <w:bookmarkStart w:id="121" w:name="_Toc478805558"/>
      <w:r>
        <w:t>DICTIONARY</w:t>
      </w:r>
      <w:r>
        <w:rPr>
          <w:sz w:val="16"/>
        </w:rPr>
        <w:tab/>
      </w:r>
      <w:r>
        <w:rPr>
          <w:b w:val="0"/>
          <w:sz w:val="16"/>
        </w:rPr>
        <w:t>(See reg 3)</w:t>
      </w:r>
      <w:bookmarkEnd w:id="121"/>
    </w:p>
    <w:p w14:paraId="2EF3F1C3" w14:textId="77777777" w:rsidR="008B3391" w:rsidRDefault="00EE5F69">
      <w:pPr>
        <w:pStyle w:val="aDef"/>
      </w:pPr>
      <w:r>
        <w:rPr>
          <w:b/>
          <w:i/>
        </w:rPr>
        <w:t>abnormal</w:t>
      </w:r>
      <w:r>
        <w:t>, in relation to test results, means test results that indicate abnormal cell development and appearances in the cervix of the uterus.</w:t>
      </w:r>
    </w:p>
    <w:p w14:paraId="5F8E9BA2" w14:textId="77777777" w:rsidR="008B3391" w:rsidRDefault="00EE5F69">
      <w:pPr>
        <w:pStyle w:val="aDef"/>
        <w:rPr>
          <w:color w:val="000000"/>
        </w:rPr>
      </w:pPr>
      <w:r>
        <w:rPr>
          <w:b/>
          <w:i/>
          <w:color w:val="000000"/>
        </w:rPr>
        <w:t>approved form</w:t>
      </w:r>
      <w:r>
        <w:rPr>
          <w:color w:val="000000"/>
        </w:rPr>
        <w:t xml:space="preserve">—see regulation </w:t>
      </w:r>
      <w:r>
        <w:rPr>
          <w:noProof/>
          <w:color w:val="000080"/>
        </w:rPr>
        <w:t>94</w:t>
      </w:r>
      <w:r>
        <w:rPr>
          <w:color w:val="000000"/>
        </w:rPr>
        <w:t>.</w:t>
      </w:r>
    </w:p>
    <w:p w14:paraId="7CF56EDD" w14:textId="77777777" w:rsidR="008B3391" w:rsidRDefault="00EE5F69">
      <w:pPr>
        <w:pStyle w:val="aDef"/>
        <w:rPr>
          <w:color w:val="000000"/>
        </w:rPr>
      </w:pPr>
      <w:r>
        <w:rPr>
          <w:b/>
          <w:i/>
          <w:color w:val="000000"/>
        </w:rPr>
        <w:t>authorised officer</w:t>
      </w:r>
      <w:r>
        <w:rPr>
          <w:color w:val="000000"/>
        </w:rPr>
        <w:t xml:space="preserve">—see </w:t>
      </w:r>
      <w:r>
        <w:rPr>
          <w:i/>
          <w:color w:val="000000"/>
        </w:rPr>
        <w:t>Public Health Act 1997</w:t>
      </w:r>
      <w:r>
        <w:rPr>
          <w:color w:val="000000"/>
        </w:rPr>
        <w:t>, subsection 5 (1).</w:t>
      </w:r>
    </w:p>
    <w:p w14:paraId="6EAB0C65" w14:textId="77777777" w:rsidR="008B3391" w:rsidRDefault="00EE5F69">
      <w:pPr>
        <w:pStyle w:val="aDef"/>
        <w:rPr>
          <w:color w:val="000000"/>
        </w:rPr>
      </w:pPr>
      <w:r>
        <w:rPr>
          <w:b/>
          <w:i/>
          <w:color w:val="000000"/>
        </w:rPr>
        <w:t>authorised medical officer</w:t>
      </w:r>
      <w:r>
        <w:rPr>
          <w:color w:val="000000"/>
        </w:rPr>
        <w:t xml:space="preserve">—see </w:t>
      </w:r>
      <w:r>
        <w:rPr>
          <w:i/>
          <w:color w:val="000000"/>
        </w:rPr>
        <w:t>Public Health Act 1999</w:t>
      </w:r>
      <w:r>
        <w:rPr>
          <w:color w:val="000000"/>
        </w:rPr>
        <w:t>, subsection</w:t>
      </w:r>
      <w:r>
        <w:rPr>
          <w:color w:val="000000"/>
        </w:rPr>
        <w:br/>
        <w:t>5 (1).</w:t>
      </w:r>
    </w:p>
    <w:p w14:paraId="33075F20" w14:textId="77777777" w:rsidR="008B3391" w:rsidRDefault="00EE5F69">
      <w:pPr>
        <w:pStyle w:val="aDef"/>
        <w:rPr>
          <w:color w:val="000000"/>
        </w:rPr>
      </w:pPr>
      <w:r>
        <w:rPr>
          <w:b/>
          <w:i/>
          <w:color w:val="000000"/>
        </w:rPr>
        <w:t>building</w:t>
      </w:r>
      <w:r>
        <w:rPr>
          <w:color w:val="000000"/>
        </w:rPr>
        <w:t xml:space="preserve"> includes a house or place.</w:t>
      </w:r>
    </w:p>
    <w:p w14:paraId="3CD91FC6" w14:textId="77777777" w:rsidR="008B3391" w:rsidRDefault="00EE5F69">
      <w:pPr>
        <w:pStyle w:val="aDef"/>
      </w:pPr>
      <w:r>
        <w:rPr>
          <w:b/>
          <w:i/>
        </w:rPr>
        <w:t>cancer</w:t>
      </w:r>
      <w:r>
        <w:t xml:space="preserve"> means a malignant growth of human tissue that has the potential to invade tissue beyond its site of origin (other than a basal cell carcinoma, or a squamous cell carcinoma, of the skin), and includes leukaemia.</w:t>
      </w:r>
    </w:p>
    <w:p w14:paraId="70A4BDE7" w14:textId="77777777" w:rsidR="008B3391" w:rsidRDefault="00EE5F69">
      <w:pPr>
        <w:pStyle w:val="aDef"/>
      </w:pPr>
      <w:r>
        <w:rPr>
          <w:b/>
          <w:i/>
        </w:rPr>
        <w:t>cancer register</w:t>
      </w:r>
      <w:r>
        <w:t xml:space="preserve">—see regulation </w:t>
      </w:r>
      <w:r>
        <w:rPr>
          <w:noProof/>
        </w:rPr>
        <w:t>46</w:t>
      </w:r>
      <w:r>
        <w:t>.</w:t>
      </w:r>
    </w:p>
    <w:p w14:paraId="7B1631FD" w14:textId="77777777" w:rsidR="008B3391" w:rsidRDefault="00EE5F69">
      <w:pPr>
        <w:pStyle w:val="aDef"/>
      </w:pPr>
      <w:r>
        <w:rPr>
          <w:b/>
          <w:i/>
        </w:rPr>
        <w:t>cervical cancer</w:t>
      </w:r>
      <w:r>
        <w:t xml:space="preserve"> means a malignant growth of human tissue in the cervix of the uterus that has the potential to invade tissue beyond its site of origin.</w:t>
      </w:r>
    </w:p>
    <w:p w14:paraId="1D88A67B" w14:textId="77777777" w:rsidR="008B3391" w:rsidRDefault="00EE5F69">
      <w:pPr>
        <w:pStyle w:val="aDef"/>
        <w:rPr>
          <w:color w:val="000000"/>
        </w:rPr>
      </w:pPr>
      <w:r>
        <w:rPr>
          <w:b/>
          <w:i/>
          <w:color w:val="000000"/>
        </w:rPr>
        <w:t>Cervical Cytology Register</w:t>
      </w:r>
      <w:r>
        <w:rPr>
          <w:color w:val="000000"/>
        </w:rPr>
        <w:t xml:space="preserve">—see regulation </w:t>
      </w:r>
      <w:r>
        <w:rPr>
          <w:noProof/>
        </w:rPr>
        <w:t>25</w:t>
      </w:r>
      <w:r>
        <w:rPr>
          <w:color w:val="000000"/>
        </w:rPr>
        <w:t>.</w:t>
      </w:r>
    </w:p>
    <w:p w14:paraId="1E6781FF" w14:textId="77777777" w:rsidR="008B3391" w:rsidRDefault="00EE5F69">
      <w:pPr>
        <w:pStyle w:val="aDef"/>
      </w:pPr>
      <w:r>
        <w:rPr>
          <w:b/>
          <w:i/>
        </w:rPr>
        <w:t>cervical smear</w:t>
      </w:r>
      <w:r>
        <w:t xml:space="preserve"> means cells scraped from the cervix of a woman for the purpose of cytological examination to determine whether she has cervical cancer or a precursor to cervical cancer.</w:t>
      </w:r>
    </w:p>
    <w:p w14:paraId="03F2C7CA" w14:textId="77777777" w:rsidR="008B3391" w:rsidRDefault="00EE5F69">
      <w:pPr>
        <w:pStyle w:val="aDef"/>
      </w:pPr>
      <w:r>
        <w:rPr>
          <w:b/>
          <w:i/>
        </w:rPr>
        <w:t>cervical tissue</w:t>
      </w:r>
      <w:r>
        <w:t xml:space="preserve"> means cervical tissue taken from a woman to determine whether she has cervical cancer.</w:t>
      </w:r>
    </w:p>
    <w:p w14:paraId="13E7540C" w14:textId="77777777" w:rsidR="008B3391" w:rsidRDefault="00EE5F69">
      <w:pPr>
        <w:pStyle w:val="aDef"/>
      </w:pPr>
      <w:r>
        <w:rPr>
          <w:b/>
          <w:i/>
        </w:rPr>
        <w:t>chemical toilet</w:t>
      </w:r>
      <w:r>
        <w:t xml:space="preserve"> means a toilet in which or connected to which there is a receptacle of watertight material containing a chemical which decontaminates and deodorises all urine and faeces put in it.</w:t>
      </w:r>
    </w:p>
    <w:p w14:paraId="2C9004A9" w14:textId="77777777" w:rsidR="008B3391" w:rsidRDefault="00EE5F69">
      <w:pPr>
        <w:pStyle w:val="aDef"/>
      </w:pPr>
      <w:r>
        <w:rPr>
          <w:b/>
          <w:i/>
        </w:rPr>
        <w:t>child care centre</w:t>
      </w:r>
      <w:r>
        <w:t xml:space="preserve">—see regulation </w:t>
      </w:r>
      <w:r>
        <w:rPr>
          <w:noProof/>
          <w:color w:val="000080"/>
        </w:rPr>
        <w:t>7</w:t>
      </w:r>
      <w:r>
        <w:rPr>
          <w:color w:val="000080"/>
        </w:rPr>
        <w:t>.</w:t>
      </w:r>
    </w:p>
    <w:p w14:paraId="2C0F98FE" w14:textId="77777777" w:rsidR="008B3391" w:rsidRDefault="00EE5F69">
      <w:pPr>
        <w:pStyle w:val="aDef"/>
      </w:pPr>
      <w:r>
        <w:rPr>
          <w:b/>
          <w:i/>
        </w:rPr>
        <w:t>contact</w:t>
      </w:r>
      <w:r>
        <w:t>, in relation to a disease or condition, means a person who—</w:t>
      </w:r>
    </w:p>
    <w:p w14:paraId="6D6D1AB1" w14:textId="77777777" w:rsidR="008B3391" w:rsidRDefault="00EE5F69">
      <w:pPr>
        <w:pStyle w:val="Asubpara"/>
      </w:pPr>
      <w:r>
        <w:tab/>
        <w:t>(</w:t>
      </w:r>
      <w:r>
        <w:rPr>
          <w:noProof/>
        </w:rPr>
        <w:t>a</w:t>
      </w:r>
      <w:r>
        <w:t>)</w:t>
      </w:r>
      <w:r>
        <w:tab/>
        <w:t>has been or may have been a source of infection to a person suffering from the disease or condition; or</w:t>
      </w:r>
    </w:p>
    <w:p w14:paraId="0DA5F103" w14:textId="77777777" w:rsidR="008B3391" w:rsidRDefault="00EE5F69">
      <w:pPr>
        <w:pStyle w:val="Asubpara"/>
      </w:pPr>
      <w:r>
        <w:tab/>
        <w:t>(</w:t>
      </w:r>
      <w:r>
        <w:rPr>
          <w:noProof/>
        </w:rPr>
        <w:t>b</w:t>
      </w:r>
      <w:r>
        <w:t>)</w:t>
      </w:r>
      <w:r>
        <w:tab/>
        <w:t>has been or may have been exposed to infection by a person with the disease or condition.</w:t>
      </w:r>
    </w:p>
    <w:p w14:paraId="321BCB8B" w14:textId="77777777" w:rsidR="008B3391" w:rsidRDefault="00EE5F69">
      <w:pPr>
        <w:pStyle w:val="aDef"/>
      </w:pPr>
      <w:r>
        <w:rPr>
          <w:b/>
          <w:i/>
        </w:rPr>
        <w:lastRenderedPageBreak/>
        <w:t>disallowable instrument</w:t>
      </w:r>
      <w:r>
        <w:t xml:space="preserve">—see </w:t>
      </w:r>
      <w:r>
        <w:rPr>
          <w:i/>
        </w:rPr>
        <w:t>Interpretation Act 1967</w:t>
      </w:r>
      <w:r>
        <w:t>, dictionary.</w:t>
      </w:r>
    </w:p>
    <w:p w14:paraId="6F5C69F6" w14:textId="77777777" w:rsidR="008B3391" w:rsidRDefault="00EE5F69">
      <w:pPr>
        <w:pStyle w:val="aDef"/>
      </w:pPr>
      <w:r>
        <w:rPr>
          <w:b/>
          <w:i/>
        </w:rPr>
        <w:t>doctor</w:t>
      </w:r>
      <w:r>
        <w:t xml:space="preserve">—see </w:t>
      </w:r>
      <w:r>
        <w:rPr>
          <w:i/>
        </w:rPr>
        <w:t>Interpretation Act 1967</w:t>
      </w:r>
      <w:r>
        <w:t>, dictionary.</w:t>
      </w:r>
    </w:p>
    <w:p w14:paraId="4759F3BC" w14:textId="77777777" w:rsidR="008B3391" w:rsidRDefault="00EE5F69">
      <w:pPr>
        <w:pStyle w:val="aDef"/>
      </w:pPr>
      <w:r>
        <w:rPr>
          <w:b/>
          <w:i/>
        </w:rPr>
        <w:t>domestic bird</w:t>
      </w:r>
      <w:r>
        <w:t xml:space="preserve"> includes fowl, ducks, geese, turkey, guinea fowl and pigeons.</w:t>
      </w:r>
    </w:p>
    <w:p w14:paraId="60E84664" w14:textId="77777777" w:rsidR="008B3391" w:rsidRDefault="00EE5F69">
      <w:pPr>
        <w:pStyle w:val="aDef"/>
      </w:pPr>
      <w:r>
        <w:rPr>
          <w:b/>
          <w:i/>
        </w:rPr>
        <w:t>drug</w:t>
      </w:r>
      <w:r>
        <w:t xml:space="preserve"> means any substance used for or in the composition of medicine for internal or external use by a person, and includes anaesthetics, antiseptics, cosmetics, deodorants, disinfectants, dusting powders, essences, germicides, narcotics, preservatives, soaps, unguents, vaccines and toilet articles not listed here.</w:t>
      </w:r>
    </w:p>
    <w:p w14:paraId="49E15507" w14:textId="77777777" w:rsidR="008B3391" w:rsidRDefault="00EE5F69">
      <w:pPr>
        <w:pStyle w:val="aDef"/>
      </w:pPr>
      <w:r>
        <w:rPr>
          <w:b/>
          <w:i/>
        </w:rPr>
        <w:t>equipment</w:t>
      </w:r>
      <w:r>
        <w:t xml:space="preserve"> means equipment used for preparing, storing, supplying or transporting drugs, or for keeping drugs free from contamination for the purposes of preparation, supply or transport, and includes the following:</w:t>
      </w:r>
    </w:p>
    <w:p w14:paraId="6487BA31" w14:textId="77777777" w:rsidR="008B3391" w:rsidRDefault="00EE5F69">
      <w:pPr>
        <w:pStyle w:val="Asubpara"/>
      </w:pPr>
      <w:r>
        <w:tab/>
        <w:t>(a)</w:t>
      </w:r>
      <w:r>
        <w:tab/>
        <w:t>storage containers;</w:t>
      </w:r>
    </w:p>
    <w:p w14:paraId="45FEE309" w14:textId="77777777" w:rsidR="008B3391" w:rsidRDefault="00EE5F69">
      <w:pPr>
        <w:pStyle w:val="Asubpara"/>
      </w:pPr>
      <w:r>
        <w:tab/>
        <w:t>(b)</w:t>
      </w:r>
      <w:r>
        <w:tab/>
        <w:t>implements and tools of trade;</w:t>
      </w:r>
    </w:p>
    <w:p w14:paraId="5E58A610" w14:textId="77777777" w:rsidR="008B3391" w:rsidRDefault="00EE5F69">
      <w:pPr>
        <w:pStyle w:val="Asubpara"/>
      </w:pPr>
      <w:r>
        <w:tab/>
        <w:t>(c)</w:t>
      </w:r>
      <w:r>
        <w:tab/>
        <w:t>benches, fittings, appliances and machines;</w:t>
      </w:r>
    </w:p>
    <w:p w14:paraId="09E78CD5" w14:textId="77777777" w:rsidR="008B3391" w:rsidRDefault="00EE5F69">
      <w:pPr>
        <w:pStyle w:val="Asubpara"/>
      </w:pPr>
      <w:r>
        <w:tab/>
        <w:t>(d)</w:t>
      </w:r>
      <w:r>
        <w:tab/>
        <w:t>vehicles for transporting drugs.</w:t>
      </w:r>
    </w:p>
    <w:p w14:paraId="131272C4" w14:textId="77777777" w:rsidR="008B3391" w:rsidRDefault="00EE5F69">
      <w:pPr>
        <w:pStyle w:val="aDef"/>
      </w:pPr>
      <w:r>
        <w:rPr>
          <w:b/>
          <w:i/>
        </w:rPr>
        <w:t>health practitioner</w:t>
      </w:r>
      <w:r>
        <w:t xml:space="preserve"> means—</w:t>
      </w:r>
    </w:p>
    <w:p w14:paraId="45C98333" w14:textId="77777777" w:rsidR="008B3391" w:rsidRDefault="00EE5F69">
      <w:pPr>
        <w:pStyle w:val="Asubpara"/>
      </w:pPr>
      <w:r>
        <w:tab/>
        <w:t>(</w:t>
      </w:r>
      <w:r>
        <w:rPr>
          <w:noProof/>
        </w:rPr>
        <w:t>a</w:t>
      </w:r>
      <w:r>
        <w:t>)</w:t>
      </w:r>
      <w:r>
        <w:tab/>
        <w:t xml:space="preserve">a </w:t>
      </w:r>
      <w:r>
        <w:rPr>
          <w:color w:val="000000"/>
        </w:rPr>
        <w:t>doctor</w:t>
      </w:r>
      <w:r>
        <w:t>; or</w:t>
      </w:r>
    </w:p>
    <w:p w14:paraId="5EBB05A1" w14:textId="77777777" w:rsidR="008B3391" w:rsidRDefault="00EE5F69">
      <w:pPr>
        <w:pStyle w:val="Asubpara"/>
      </w:pPr>
      <w:r>
        <w:tab/>
        <w:t>(</w:t>
      </w:r>
      <w:r>
        <w:rPr>
          <w:noProof/>
        </w:rPr>
        <w:t>b</w:t>
      </w:r>
      <w:r>
        <w:t>)</w:t>
      </w:r>
      <w:r>
        <w:tab/>
        <w:t xml:space="preserve">a general nurse who is a registered nurse under the </w:t>
      </w:r>
      <w:r>
        <w:rPr>
          <w:i/>
        </w:rPr>
        <w:t>Nurses Act 1988</w:t>
      </w:r>
      <w:r>
        <w:t>.</w:t>
      </w:r>
    </w:p>
    <w:p w14:paraId="47D3E3FB" w14:textId="77777777" w:rsidR="008B3391" w:rsidRDefault="00EE5F69">
      <w:pPr>
        <w:pStyle w:val="aDef"/>
        <w:rPr>
          <w:color w:val="000000"/>
        </w:rPr>
      </w:pPr>
      <w:r>
        <w:rPr>
          <w:b/>
          <w:i/>
          <w:color w:val="000000"/>
        </w:rPr>
        <w:t>home-based care</w:t>
      </w:r>
      <w:r>
        <w:rPr>
          <w:color w:val="000000"/>
        </w:rPr>
        <w:t xml:space="preserve"> is care provided by someone for monetary or other consideration at a home if the provision of care does not amount to a transfer of parental responsibility.</w:t>
      </w:r>
    </w:p>
    <w:p w14:paraId="26DDDCA4" w14:textId="77777777" w:rsidR="008B3391" w:rsidRDefault="00EE5F69">
      <w:pPr>
        <w:pStyle w:val="aDef"/>
        <w:rPr>
          <w:color w:val="000000"/>
        </w:rPr>
      </w:pPr>
      <w:r>
        <w:rPr>
          <w:b/>
          <w:i/>
          <w:color w:val="000000"/>
        </w:rPr>
        <w:t>immunisation</w:t>
      </w:r>
      <w:r>
        <w:rPr>
          <w:color w:val="000000"/>
        </w:rPr>
        <w:t xml:space="preserve">—see regulation </w:t>
      </w:r>
      <w:r>
        <w:rPr>
          <w:noProof/>
          <w:color w:val="000080"/>
        </w:rPr>
        <w:t>4</w:t>
      </w:r>
      <w:r>
        <w:rPr>
          <w:color w:val="000080"/>
        </w:rPr>
        <w:t>.</w:t>
      </w:r>
    </w:p>
    <w:p w14:paraId="28664BDB" w14:textId="77777777" w:rsidR="008B3391" w:rsidRDefault="00EE5F69">
      <w:pPr>
        <w:pStyle w:val="aDef"/>
      </w:pPr>
      <w:r>
        <w:rPr>
          <w:b/>
          <w:i/>
          <w:color w:val="000000"/>
        </w:rPr>
        <w:t>immunisation record</w:t>
      </w:r>
      <w:r>
        <w:rPr>
          <w:color w:val="000000"/>
        </w:rPr>
        <w:t xml:space="preserve"> means </w:t>
      </w:r>
      <w:r>
        <w:t>a record of immunisation in the approved form.</w:t>
      </w:r>
    </w:p>
    <w:p w14:paraId="7778E6F3" w14:textId="77777777" w:rsidR="008B3391" w:rsidRDefault="00EE5F69">
      <w:pPr>
        <w:pStyle w:val="aDef"/>
        <w:rPr>
          <w:i/>
        </w:rPr>
      </w:pPr>
      <w:r>
        <w:rPr>
          <w:b/>
          <w:i/>
        </w:rPr>
        <w:t>insanitary condition</w:t>
      </w:r>
      <w:r>
        <w:t xml:space="preserve">—see </w:t>
      </w:r>
      <w:r>
        <w:rPr>
          <w:i/>
        </w:rPr>
        <w:t>Public Health Act 1997</w:t>
      </w:r>
      <w:r>
        <w:t>, subsection 5 (1).</w:t>
      </w:r>
      <w:r>
        <w:rPr>
          <w:i/>
        </w:rPr>
        <w:t xml:space="preserve"> </w:t>
      </w:r>
    </w:p>
    <w:p w14:paraId="7440E2AC" w14:textId="77777777" w:rsidR="008B3391" w:rsidRDefault="00EE5F69">
      <w:pPr>
        <w:pStyle w:val="aDef"/>
        <w:rPr>
          <w:color w:val="000000"/>
        </w:rPr>
      </w:pPr>
      <w:r>
        <w:rPr>
          <w:b/>
          <w:i/>
        </w:rPr>
        <w:t>label</w:t>
      </w:r>
      <w:r>
        <w:t xml:space="preserve"> means a label, tag, brand, mark or statement in writing, including pictorial or other descriptive matter.</w:t>
      </w:r>
    </w:p>
    <w:p w14:paraId="7844DDFC" w14:textId="77777777" w:rsidR="008B3391" w:rsidRDefault="00EE5F69" w:rsidP="00EE5F69">
      <w:pPr>
        <w:pStyle w:val="aDef"/>
        <w:keepNext/>
        <w:ind w:left="902" w:hanging="499"/>
      </w:pPr>
      <w:r>
        <w:rPr>
          <w:b/>
          <w:i/>
        </w:rPr>
        <w:lastRenderedPageBreak/>
        <w:t>laboratory</w:t>
      </w:r>
      <w:r>
        <w:t xml:space="preserve"> means a place (within or outside the Territory) at which any of the following examinations are undertaken:</w:t>
      </w:r>
    </w:p>
    <w:p w14:paraId="05051658" w14:textId="77777777" w:rsidR="008B3391" w:rsidRDefault="00EE5F69">
      <w:pPr>
        <w:pStyle w:val="Asubpara"/>
      </w:pPr>
      <w:r>
        <w:tab/>
        <w:t>(</w:t>
      </w:r>
      <w:r>
        <w:rPr>
          <w:noProof/>
        </w:rPr>
        <w:t>a</w:t>
      </w:r>
      <w:r>
        <w:t>)</w:t>
      </w:r>
      <w:r>
        <w:tab/>
        <w:t>pathological (cytology) examinations of cervical smears;</w:t>
      </w:r>
    </w:p>
    <w:p w14:paraId="2F36E2F2" w14:textId="77777777" w:rsidR="008B3391" w:rsidRDefault="00EE5F69">
      <w:pPr>
        <w:pStyle w:val="Asubpara"/>
      </w:pPr>
      <w:r>
        <w:tab/>
        <w:t>(</w:t>
      </w:r>
      <w:r>
        <w:rPr>
          <w:noProof/>
        </w:rPr>
        <w:t>b</w:t>
      </w:r>
      <w:r>
        <w:t>)</w:t>
      </w:r>
      <w:r>
        <w:tab/>
        <w:t>pathological (histology) examinations of cervical tissue;</w:t>
      </w:r>
    </w:p>
    <w:p w14:paraId="67AD217F" w14:textId="77777777" w:rsidR="008B3391" w:rsidRDefault="00EE5F69">
      <w:pPr>
        <w:pStyle w:val="Asubpara"/>
      </w:pPr>
      <w:r>
        <w:tab/>
        <w:t>(</w:t>
      </w:r>
      <w:r>
        <w:rPr>
          <w:noProof/>
        </w:rPr>
        <w:t>c</w:t>
      </w:r>
      <w:r>
        <w:t>)</w:t>
      </w:r>
      <w:r>
        <w:tab/>
        <w:t>any other examinations for the detection of cancer.</w:t>
      </w:r>
    </w:p>
    <w:p w14:paraId="77EAFF31" w14:textId="77777777" w:rsidR="008B3391" w:rsidRDefault="00EE5F69">
      <w:pPr>
        <w:pStyle w:val="aDef"/>
        <w:rPr>
          <w:color w:val="000000"/>
        </w:rPr>
      </w:pPr>
      <w:r>
        <w:rPr>
          <w:b/>
          <w:i/>
          <w:color w:val="000000"/>
        </w:rPr>
        <w:t>management committee</w:t>
      </w:r>
      <w:r>
        <w:rPr>
          <w:color w:val="000000"/>
        </w:rPr>
        <w:t xml:space="preserve">—see regulation </w:t>
      </w:r>
      <w:r>
        <w:rPr>
          <w:noProof/>
        </w:rPr>
        <w:t>31</w:t>
      </w:r>
      <w:r>
        <w:rPr>
          <w:color w:val="000000"/>
        </w:rPr>
        <w:t>.</w:t>
      </w:r>
    </w:p>
    <w:p w14:paraId="0D4CF6E3" w14:textId="77777777" w:rsidR="008B3391" w:rsidRDefault="00EE5F69">
      <w:pPr>
        <w:pStyle w:val="aDef"/>
        <w:rPr>
          <w:b/>
          <w:i/>
        </w:rPr>
      </w:pPr>
      <w:r>
        <w:rPr>
          <w:b/>
          <w:i/>
        </w:rPr>
        <w:t>medical record</w:t>
      </w:r>
      <w:r>
        <w:t xml:space="preserve">—see regulation </w:t>
      </w:r>
      <w:r w:rsidRPr="005A55B7">
        <w:t>89.</w:t>
      </w:r>
    </w:p>
    <w:p w14:paraId="5CA80E26" w14:textId="77777777" w:rsidR="008B3391" w:rsidRDefault="00EE5F69">
      <w:pPr>
        <w:pStyle w:val="aDef"/>
      </w:pPr>
      <w:r>
        <w:rPr>
          <w:b/>
          <w:i/>
        </w:rPr>
        <w:t>non-immunised child</w:t>
      </w:r>
      <w:r>
        <w:t>, for a vaccine preventable disease, means—</w:t>
      </w:r>
    </w:p>
    <w:p w14:paraId="36339DAC" w14:textId="77777777" w:rsidR="008B3391" w:rsidRDefault="00EE5F69">
      <w:pPr>
        <w:pStyle w:val="Asubpara"/>
      </w:pPr>
      <w:r>
        <w:tab/>
        <w:t>(a)</w:t>
      </w:r>
      <w:r>
        <w:tab/>
        <w:t>a child who does not have an immunisation record for the disease; or</w:t>
      </w:r>
    </w:p>
    <w:p w14:paraId="7534AF77" w14:textId="77777777" w:rsidR="008B3391" w:rsidRDefault="00EE5F69">
      <w:pPr>
        <w:pStyle w:val="Asubpara"/>
      </w:pPr>
      <w:r>
        <w:tab/>
        <w:t>(b)</w:t>
      </w:r>
      <w:r>
        <w:tab/>
        <w:t>a child whose immunisation record for the disease indicates that the child is not immunised against the disease.</w:t>
      </w:r>
    </w:p>
    <w:p w14:paraId="013C5C39" w14:textId="77777777" w:rsidR="008B3391" w:rsidRDefault="00EE5F69">
      <w:pPr>
        <w:pStyle w:val="aDef"/>
      </w:pPr>
      <w:r>
        <w:rPr>
          <w:b/>
          <w:i/>
        </w:rPr>
        <w:t>occupier</w:t>
      </w:r>
      <w:r>
        <w:t xml:space="preserve">—see </w:t>
      </w:r>
      <w:r>
        <w:rPr>
          <w:i/>
        </w:rPr>
        <w:t>Public Health Act 1997</w:t>
      </w:r>
      <w:r>
        <w:t>, subsection 5 (2).</w:t>
      </w:r>
    </w:p>
    <w:p w14:paraId="03AAB115" w14:textId="77777777" w:rsidR="008B3391" w:rsidRDefault="00EE5F69">
      <w:pPr>
        <w:pStyle w:val="aDef"/>
        <w:rPr>
          <w:color w:val="000000"/>
        </w:rPr>
      </w:pPr>
      <w:r>
        <w:rPr>
          <w:b/>
          <w:i/>
        </w:rPr>
        <w:t>package</w:t>
      </w:r>
      <w:r>
        <w:t xml:space="preserve"> includes any means by which goods are encased, covered, enclosed, contained or packed.</w:t>
      </w:r>
    </w:p>
    <w:p w14:paraId="465812D9" w14:textId="77777777" w:rsidR="008B3391" w:rsidRDefault="00EE5F69">
      <w:pPr>
        <w:pStyle w:val="aDef"/>
      </w:pPr>
      <w:r>
        <w:rPr>
          <w:b/>
          <w:i/>
        </w:rPr>
        <w:t>pathology request form</w:t>
      </w:r>
      <w:r>
        <w:t xml:space="preserve"> means a pathology request form requesting a pathological (cytology) examination of a cervical smear or a pathological (histology) examination of cervical material.</w:t>
      </w:r>
    </w:p>
    <w:p w14:paraId="3BD7F837" w14:textId="77777777" w:rsidR="008B3391" w:rsidRDefault="00EE5F69">
      <w:pPr>
        <w:pStyle w:val="aDef"/>
      </w:pPr>
      <w:r>
        <w:rPr>
          <w:b/>
          <w:i/>
        </w:rPr>
        <w:t>person in charge</w:t>
      </w:r>
      <w:r>
        <w:t>, of a school, means—</w:t>
      </w:r>
    </w:p>
    <w:p w14:paraId="675A275A" w14:textId="77777777" w:rsidR="008B3391" w:rsidRDefault="00EE5F69">
      <w:pPr>
        <w:pStyle w:val="Asubpara"/>
      </w:pPr>
      <w:r>
        <w:tab/>
        <w:t>(</w:t>
      </w:r>
      <w:r>
        <w:rPr>
          <w:noProof/>
        </w:rPr>
        <w:t>a</w:t>
      </w:r>
      <w:r>
        <w:t>)</w:t>
      </w:r>
      <w:r>
        <w:tab/>
        <w:t>the  principal teacher; or</w:t>
      </w:r>
    </w:p>
    <w:p w14:paraId="08A48B94" w14:textId="77777777" w:rsidR="008B3391" w:rsidRDefault="00EE5F69">
      <w:pPr>
        <w:pStyle w:val="Asubpara"/>
      </w:pPr>
      <w:r>
        <w:tab/>
        <w:t>(</w:t>
      </w:r>
      <w:r>
        <w:rPr>
          <w:noProof/>
        </w:rPr>
        <w:t>b</w:t>
      </w:r>
      <w:r>
        <w:t>)</w:t>
      </w:r>
      <w:r>
        <w:tab/>
        <w:t>if the school does not have a principal teacher—the person with the most senior administrative responsibility for the school.</w:t>
      </w:r>
    </w:p>
    <w:p w14:paraId="2B8B651D" w14:textId="77777777" w:rsidR="008B3391" w:rsidRDefault="00EE5F69">
      <w:pPr>
        <w:pStyle w:val="aDef"/>
      </w:pPr>
      <w:r>
        <w:rPr>
          <w:b/>
          <w:i/>
        </w:rPr>
        <w:t xml:space="preserve">place </w:t>
      </w:r>
      <w:r>
        <w:t>means premises or land.</w:t>
      </w:r>
    </w:p>
    <w:p w14:paraId="1DB2D3CB" w14:textId="77777777" w:rsidR="008B3391" w:rsidRDefault="00EE5F69">
      <w:pPr>
        <w:pStyle w:val="aDef"/>
      </w:pPr>
      <w:r>
        <w:rPr>
          <w:b/>
          <w:i/>
        </w:rPr>
        <w:t>pre-secondary school</w:t>
      </w:r>
      <w:r>
        <w:t xml:space="preserve"> means a child care centre, preschool, kindergarten or primary school.</w:t>
      </w:r>
    </w:p>
    <w:p w14:paraId="7073C672" w14:textId="77777777" w:rsidR="008B3391" w:rsidRDefault="00EE5F69">
      <w:pPr>
        <w:pStyle w:val="aDef"/>
      </w:pPr>
      <w:r>
        <w:rPr>
          <w:b/>
          <w:i/>
        </w:rPr>
        <w:t xml:space="preserve">premises </w:t>
      </w:r>
      <w:r>
        <w:t>includes a vehicle, vessel or aircraft, and a permanent or temporary structure.</w:t>
      </w:r>
    </w:p>
    <w:p w14:paraId="2490E9FE" w14:textId="77777777" w:rsidR="008B3391" w:rsidRDefault="00EE5F69">
      <w:pPr>
        <w:pStyle w:val="aDef"/>
      </w:pPr>
      <w:r>
        <w:rPr>
          <w:b/>
          <w:i/>
        </w:rPr>
        <w:t>prepare</w:t>
      </w:r>
      <w:r>
        <w:t xml:space="preserve"> a drug means to prepare the drug for supply, and includes manufacture, manipulate, handle (including with implements), pack and dispense.</w:t>
      </w:r>
    </w:p>
    <w:p w14:paraId="666D825F" w14:textId="77777777" w:rsidR="008B3391" w:rsidRDefault="00EE5F69">
      <w:pPr>
        <w:pStyle w:val="aDef"/>
      </w:pPr>
      <w:r>
        <w:rPr>
          <w:b/>
          <w:i/>
        </w:rPr>
        <w:lastRenderedPageBreak/>
        <w:t>private hospital</w:t>
      </w:r>
      <w:r>
        <w:t xml:space="preserve">—see regulation </w:t>
      </w:r>
      <w:r w:rsidRPr="005A55B7">
        <w:t>78.</w:t>
      </w:r>
    </w:p>
    <w:p w14:paraId="122F7332" w14:textId="77777777" w:rsidR="008B3391" w:rsidRDefault="00EE5F69">
      <w:pPr>
        <w:pStyle w:val="aDef"/>
      </w:pPr>
      <w:r>
        <w:rPr>
          <w:b/>
          <w:i/>
        </w:rPr>
        <w:t>proprietor</w:t>
      </w:r>
      <w:r>
        <w:t>, of a private hospital, means the person to whom a certificate of registration of the private hospital is given under these regulations.</w:t>
      </w:r>
    </w:p>
    <w:p w14:paraId="4163023B" w14:textId="77777777" w:rsidR="008B3391" w:rsidRDefault="00EE5F69">
      <w:pPr>
        <w:pStyle w:val="aDef"/>
      </w:pPr>
      <w:r>
        <w:rPr>
          <w:b/>
          <w:i/>
        </w:rPr>
        <w:t>refusal of consent marker</w:t>
      </w:r>
      <w:r>
        <w:t>, on a pathology request form, means a clearly visible marker that may be placed on the form to indicate that the cervical cancer information about the woman is not to be registered on the cervical cancer register.</w:t>
      </w:r>
    </w:p>
    <w:p w14:paraId="0E596CB3" w14:textId="77777777" w:rsidR="008B3391" w:rsidRDefault="00EE5F69">
      <w:pPr>
        <w:pStyle w:val="aDef"/>
      </w:pPr>
      <w:r>
        <w:rPr>
          <w:b/>
          <w:i/>
        </w:rPr>
        <w:t>registered nurse</w:t>
      </w:r>
      <w:r>
        <w:t xml:space="preserve">—see </w:t>
      </w:r>
      <w:r>
        <w:rPr>
          <w:i/>
        </w:rPr>
        <w:t>Nurses Act 1988</w:t>
      </w:r>
      <w:r>
        <w:t>, section 3.</w:t>
      </w:r>
    </w:p>
    <w:p w14:paraId="17ABCBA6" w14:textId="77777777" w:rsidR="008B3391" w:rsidRDefault="00EE5F69">
      <w:pPr>
        <w:pStyle w:val="aDef"/>
      </w:pPr>
      <w:r>
        <w:rPr>
          <w:b/>
          <w:i/>
          <w:color w:val="000000"/>
        </w:rPr>
        <w:t>registrable information</w:t>
      </w:r>
      <w:r>
        <w:rPr>
          <w:color w:val="000000"/>
        </w:rPr>
        <w:t xml:space="preserve">—see regulation </w:t>
      </w:r>
      <w:r>
        <w:rPr>
          <w:noProof/>
        </w:rPr>
        <w:t>22</w:t>
      </w:r>
      <w:r>
        <w:rPr>
          <w:color w:val="000000"/>
        </w:rPr>
        <w:t>.</w:t>
      </w:r>
    </w:p>
    <w:p w14:paraId="34B050C2" w14:textId="77777777" w:rsidR="008B3391" w:rsidRDefault="00EE5F69">
      <w:pPr>
        <w:pStyle w:val="aDef"/>
      </w:pPr>
      <w:r>
        <w:rPr>
          <w:b/>
          <w:i/>
        </w:rPr>
        <w:t>responsible</w:t>
      </w:r>
      <w:r>
        <w:t>, for a person, means responsible for the person’s care, support or education.</w:t>
      </w:r>
    </w:p>
    <w:p w14:paraId="6B16F7D1" w14:textId="77777777" w:rsidR="008B3391" w:rsidRDefault="00EE5F69">
      <w:pPr>
        <w:pStyle w:val="aDef"/>
        <w:rPr>
          <w:color w:val="000000"/>
        </w:rPr>
      </w:pPr>
      <w:r>
        <w:rPr>
          <w:b/>
          <w:i/>
        </w:rPr>
        <w:t>return to school notice</w:t>
      </w:r>
      <w:r>
        <w:t xml:space="preserve">—see </w:t>
      </w:r>
      <w:proofErr w:type="spellStart"/>
      <w:r>
        <w:t>subregulation</w:t>
      </w:r>
      <w:proofErr w:type="spellEnd"/>
      <w:r>
        <w:t xml:space="preserve"> </w:t>
      </w:r>
      <w:r>
        <w:rPr>
          <w:noProof/>
        </w:rPr>
        <w:t>13</w:t>
      </w:r>
      <w:r>
        <w:t xml:space="preserve"> </w:t>
      </w:r>
      <w:r>
        <w:rPr>
          <w:color w:val="000000"/>
        </w:rPr>
        <w:t>(5).</w:t>
      </w:r>
    </w:p>
    <w:p w14:paraId="6B2E08DB" w14:textId="77777777" w:rsidR="008B3391" w:rsidRDefault="00EE5F69">
      <w:pPr>
        <w:pStyle w:val="aDef"/>
      </w:pPr>
      <w:r>
        <w:rPr>
          <w:b/>
          <w:i/>
        </w:rPr>
        <w:t>school</w:t>
      </w:r>
      <w:r>
        <w:t xml:space="preserve"> includes—</w:t>
      </w:r>
    </w:p>
    <w:p w14:paraId="6016A42E" w14:textId="77777777" w:rsidR="008B3391" w:rsidRDefault="00EE5F69">
      <w:pPr>
        <w:pStyle w:val="Asubpara"/>
      </w:pPr>
      <w:r>
        <w:tab/>
        <w:t>(</w:t>
      </w:r>
      <w:r>
        <w:rPr>
          <w:noProof/>
        </w:rPr>
        <w:t>a</w:t>
      </w:r>
      <w:r>
        <w:t>)</w:t>
      </w:r>
      <w:r>
        <w:tab/>
        <w:t>a child care centre; and</w:t>
      </w:r>
    </w:p>
    <w:p w14:paraId="5FA564D5" w14:textId="77777777" w:rsidR="008B3391" w:rsidRDefault="00EE5F69">
      <w:pPr>
        <w:pStyle w:val="Asubpara"/>
      </w:pPr>
      <w:r>
        <w:tab/>
        <w:t>(</w:t>
      </w:r>
      <w:r>
        <w:rPr>
          <w:noProof/>
        </w:rPr>
        <w:t>b</w:t>
      </w:r>
      <w:r>
        <w:t>)</w:t>
      </w:r>
      <w:r>
        <w:tab/>
        <w:t>a preschool; and</w:t>
      </w:r>
    </w:p>
    <w:p w14:paraId="671A1D56" w14:textId="77777777" w:rsidR="008B3391" w:rsidRDefault="00EE5F69">
      <w:pPr>
        <w:pStyle w:val="Asubpara"/>
      </w:pPr>
      <w:r>
        <w:tab/>
        <w:t>(</w:t>
      </w:r>
      <w:r>
        <w:rPr>
          <w:noProof/>
        </w:rPr>
        <w:t>c</w:t>
      </w:r>
      <w:r>
        <w:t>)</w:t>
      </w:r>
      <w:r>
        <w:tab/>
        <w:t>a primary, secondary, technical or private school or a secondary college.</w:t>
      </w:r>
    </w:p>
    <w:p w14:paraId="6FE463E6" w14:textId="77777777" w:rsidR="008B3391" w:rsidRDefault="00EE5F69">
      <w:pPr>
        <w:pStyle w:val="aDef"/>
      </w:pPr>
      <w:r>
        <w:rPr>
          <w:b/>
          <w:i/>
        </w:rPr>
        <w:t>school health direction</w:t>
      </w:r>
      <w:r>
        <w:t xml:space="preserve">—see </w:t>
      </w:r>
      <w:proofErr w:type="spellStart"/>
      <w:r>
        <w:t>subregulation</w:t>
      </w:r>
      <w:proofErr w:type="spellEnd"/>
      <w:r>
        <w:t xml:space="preserve"> </w:t>
      </w:r>
      <w:r>
        <w:rPr>
          <w:noProof/>
          <w:color w:val="000080"/>
        </w:rPr>
        <w:t>13</w:t>
      </w:r>
      <w:r>
        <w:t xml:space="preserve"> (2).</w:t>
      </w:r>
    </w:p>
    <w:p w14:paraId="27D971D5" w14:textId="77777777" w:rsidR="008B3391" w:rsidRDefault="00EE5F69">
      <w:pPr>
        <w:pStyle w:val="aDef"/>
      </w:pPr>
      <w:r>
        <w:rPr>
          <w:b/>
          <w:i/>
        </w:rPr>
        <w:t>septic tank</w:t>
      </w:r>
      <w:r>
        <w:t xml:space="preserve"> means a tank or series of tanks for the sedimentation, disintegration or digestion of sewage.</w:t>
      </w:r>
    </w:p>
    <w:p w14:paraId="5BF0B4D8" w14:textId="77777777" w:rsidR="008B3391" w:rsidRDefault="00EE5F69">
      <w:pPr>
        <w:pStyle w:val="aDef"/>
        <w:keepNext/>
      </w:pPr>
      <w:r>
        <w:rPr>
          <w:b/>
          <w:i/>
        </w:rPr>
        <w:t>sewerage system</w:t>
      </w:r>
      <w:r>
        <w:t xml:space="preserve"> means the sewerage system in the Territory.</w:t>
      </w:r>
    </w:p>
    <w:p w14:paraId="3C56B2B6" w14:textId="77777777" w:rsidR="008B3391" w:rsidRDefault="00EE5F69">
      <w:pPr>
        <w:pStyle w:val="aDef"/>
      </w:pPr>
      <w:r>
        <w:rPr>
          <w:b/>
          <w:i/>
        </w:rPr>
        <w:t xml:space="preserve">store </w:t>
      </w:r>
      <w:r>
        <w:t>means store drugs for supply.</w:t>
      </w:r>
    </w:p>
    <w:p w14:paraId="6512CDB3" w14:textId="77777777" w:rsidR="008B3391" w:rsidRDefault="00EE5F69">
      <w:pPr>
        <w:pStyle w:val="aDef"/>
      </w:pPr>
      <w:r>
        <w:rPr>
          <w:b/>
          <w:i/>
        </w:rPr>
        <w:t>supply</w:t>
      </w:r>
      <w:r>
        <w:t xml:space="preserve"> means supply to the public, or supply by wholesale, and includes—</w:t>
      </w:r>
    </w:p>
    <w:p w14:paraId="1D6A4736" w14:textId="77777777" w:rsidR="008B3391" w:rsidRDefault="00EE5F69">
      <w:pPr>
        <w:pStyle w:val="Asubpara"/>
      </w:pPr>
      <w:r>
        <w:tab/>
        <w:t>(a)</w:t>
      </w:r>
      <w:r>
        <w:tab/>
        <w:t>offer for sale; and</w:t>
      </w:r>
    </w:p>
    <w:p w14:paraId="113AADC6" w14:textId="77777777" w:rsidR="008B3391" w:rsidRDefault="00EE5F69">
      <w:pPr>
        <w:pStyle w:val="Asubpara"/>
      </w:pPr>
      <w:r>
        <w:tab/>
        <w:t>(b)</w:t>
      </w:r>
      <w:r>
        <w:tab/>
        <w:t>expose for sale; and</w:t>
      </w:r>
    </w:p>
    <w:p w14:paraId="13293F87" w14:textId="77777777" w:rsidR="008B3391" w:rsidRDefault="00EE5F69">
      <w:pPr>
        <w:pStyle w:val="Asubpara"/>
      </w:pPr>
      <w:r>
        <w:tab/>
        <w:t>(c)</w:t>
      </w:r>
      <w:r>
        <w:tab/>
        <w:t>barter (or offer or expose for barter); and</w:t>
      </w:r>
    </w:p>
    <w:p w14:paraId="3076D32B" w14:textId="77777777" w:rsidR="008B3391" w:rsidRDefault="00EE5F69">
      <w:pPr>
        <w:pStyle w:val="Asubpara"/>
      </w:pPr>
      <w:r>
        <w:tab/>
        <w:t>(d)</w:t>
      </w:r>
      <w:r>
        <w:tab/>
        <w:t>exchange (or offer or expose for exchange); and</w:t>
      </w:r>
    </w:p>
    <w:p w14:paraId="598FEA24" w14:textId="77777777" w:rsidR="008B3391" w:rsidRDefault="00EE5F69">
      <w:pPr>
        <w:pStyle w:val="Asubpara"/>
      </w:pPr>
      <w:r>
        <w:tab/>
        <w:t>(e)</w:t>
      </w:r>
      <w:r>
        <w:tab/>
        <w:t>supply for value (or offer or expose for supply for value); and</w:t>
      </w:r>
    </w:p>
    <w:p w14:paraId="011658E6" w14:textId="77777777" w:rsidR="008B3391" w:rsidRDefault="00EE5F69">
      <w:pPr>
        <w:pStyle w:val="Asubpara"/>
      </w:pPr>
      <w:r>
        <w:lastRenderedPageBreak/>
        <w:tab/>
        <w:t>(f)</w:t>
      </w:r>
      <w:r>
        <w:tab/>
        <w:t>supply for free (or offer or expose for supply for free).</w:t>
      </w:r>
    </w:p>
    <w:p w14:paraId="515D1FA8" w14:textId="77777777" w:rsidR="008B3391" w:rsidRDefault="00EE5F69">
      <w:pPr>
        <w:pStyle w:val="aDef"/>
      </w:pPr>
      <w:r>
        <w:rPr>
          <w:b/>
          <w:i/>
        </w:rPr>
        <w:t>test results</w:t>
      </w:r>
      <w:r>
        <w:t>, for a woman, means the results of—</w:t>
      </w:r>
    </w:p>
    <w:p w14:paraId="7C946165" w14:textId="77777777" w:rsidR="008B3391" w:rsidRDefault="00EE5F69">
      <w:pPr>
        <w:pStyle w:val="Asubpara"/>
      </w:pPr>
      <w:r>
        <w:tab/>
        <w:t>(</w:t>
      </w:r>
      <w:r>
        <w:rPr>
          <w:noProof/>
        </w:rPr>
        <w:t>a</w:t>
      </w:r>
      <w:r>
        <w:t>)</w:t>
      </w:r>
      <w:r>
        <w:tab/>
        <w:t>a pathological (cytology) examination of a cervical smear taken from her;</w:t>
      </w:r>
      <w:r>
        <w:rPr>
          <w:b/>
        </w:rPr>
        <w:t xml:space="preserve"> </w:t>
      </w:r>
      <w:r>
        <w:t>or</w:t>
      </w:r>
    </w:p>
    <w:p w14:paraId="6369648A" w14:textId="77777777" w:rsidR="008B3391" w:rsidRDefault="00EE5F69">
      <w:pPr>
        <w:pStyle w:val="Asubpara"/>
      </w:pPr>
      <w:r>
        <w:tab/>
        <w:t>(</w:t>
      </w:r>
      <w:r>
        <w:rPr>
          <w:noProof/>
        </w:rPr>
        <w:t>b</w:t>
      </w:r>
      <w:r>
        <w:t>)</w:t>
      </w:r>
      <w:r>
        <w:tab/>
        <w:t>a histological examination of cervical tissue taken from her.</w:t>
      </w:r>
    </w:p>
    <w:p w14:paraId="5D42DDEB" w14:textId="77777777" w:rsidR="008B3391" w:rsidRDefault="00EE5F69">
      <w:pPr>
        <w:pStyle w:val="aDef"/>
      </w:pPr>
      <w:r>
        <w:rPr>
          <w:b/>
          <w:i/>
          <w:color w:val="000000"/>
        </w:rPr>
        <w:t>toilet</w:t>
      </w:r>
      <w:r>
        <w:rPr>
          <w:color w:val="000000"/>
        </w:rPr>
        <w:t xml:space="preserve"> means a structure for receiving human urine or faeces, and includes a flushing toilet, chemical toilet and composting toilet.</w:t>
      </w:r>
    </w:p>
    <w:p w14:paraId="69486DC4" w14:textId="77777777" w:rsidR="008B3391" w:rsidRDefault="00EE5F69">
      <w:pPr>
        <w:pStyle w:val="aDef"/>
      </w:pPr>
      <w:r>
        <w:rPr>
          <w:b/>
          <w:i/>
        </w:rPr>
        <w:t>transmissible notifiable condition</w:t>
      </w:r>
      <w:r>
        <w:t xml:space="preserve">—see </w:t>
      </w:r>
      <w:r>
        <w:rPr>
          <w:i/>
        </w:rPr>
        <w:t>Public Health Act 1997</w:t>
      </w:r>
      <w:r>
        <w:t>, subsection 5 (1).</w:t>
      </w:r>
    </w:p>
    <w:p w14:paraId="1AA7D98A" w14:textId="77777777" w:rsidR="008B3391" w:rsidRDefault="00EE5F69">
      <w:pPr>
        <w:pStyle w:val="aDef"/>
      </w:pPr>
      <w:r>
        <w:rPr>
          <w:b/>
          <w:i/>
        </w:rPr>
        <w:t>treatment</w:t>
      </w:r>
      <w:r>
        <w:t xml:space="preserve"> includes attendance and care.</w:t>
      </w:r>
    </w:p>
    <w:p w14:paraId="345134BD" w14:textId="77777777" w:rsidR="008B3391" w:rsidRDefault="00EE5F69">
      <w:pPr>
        <w:pStyle w:val="aDef"/>
      </w:pPr>
      <w:r>
        <w:rPr>
          <w:b/>
          <w:i/>
        </w:rPr>
        <w:t xml:space="preserve">transport </w:t>
      </w:r>
      <w:r>
        <w:t>a drug means transport the drug for preparation, storage or supply.</w:t>
      </w:r>
    </w:p>
    <w:p w14:paraId="2A60F394" w14:textId="77777777" w:rsidR="008B3391" w:rsidRDefault="00EE5F69">
      <w:pPr>
        <w:pStyle w:val="aDef"/>
      </w:pPr>
      <w:r>
        <w:rPr>
          <w:b/>
          <w:i/>
        </w:rPr>
        <w:t>vaccine preventable disease</w:t>
      </w:r>
      <w:r>
        <w:t xml:space="preserve">—see regulation </w:t>
      </w:r>
      <w:r>
        <w:rPr>
          <w:noProof/>
        </w:rPr>
        <w:t>5</w:t>
      </w:r>
      <w:r>
        <w:t>.</w:t>
      </w:r>
    </w:p>
    <w:p w14:paraId="646D4217" w14:textId="77777777" w:rsidR="008B3391" w:rsidRDefault="008B3391">
      <w:pPr>
        <w:keepNext/>
        <w:tabs>
          <w:tab w:val="right" w:pos="7220"/>
        </w:tabs>
        <w:spacing w:before="160" w:after="160"/>
        <w:jc w:val="center"/>
        <w:rPr>
          <w:b/>
        </w:rPr>
        <w:sectPr w:rsidR="008B3391">
          <w:headerReference w:type="default" r:id="rId27"/>
          <w:footerReference w:type="default" r:id="rId28"/>
          <w:headerReference w:type="first" r:id="rId29"/>
          <w:footerReference w:type="first" r:id="rId30"/>
          <w:pgSz w:w="11907" w:h="16839"/>
          <w:pgMar w:top="3000" w:right="2300" w:bottom="2500" w:left="2300" w:header="2480" w:footer="2100" w:gutter="0"/>
          <w:cols w:space="720"/>
          <w:titlePg/>
        </w:sectPr>
      </w:pPr>
    </w:p>
    <w:p w14:paraId="4E8D5794" w14:textId="77777777" w:rsidR="008B3391" w:rsidRDefault="00EE5F69">
      <w:pPr>
        <w:pStyle w:val="Endnote1"/>
      </w:pPr>
      <w:bookmarkStart w:id="122" w:name="_Toc478805559"/>
      <w:bookmarkStart w:id="123" w:name="_Hlk103778933"/>
      <w:r>
        <w:lastRenderedPageBreak/>
        <w:t>ENDNOTES</w:t>
      </w:r>
      <w:bookmarkEnd w:id="122"/>
    </w:p>
    <w:p w14:paraId="1F659FD6" w14:textId="77777777" w:rsidR="008B3391" w:rsidRDefault="00EE5F69">
      <w:pPr>
        <w:pStyle w:val="Endnote2"/>
      </w:pPr>
      <w:bookmarkStart w:id="124" w:name="_Toc478805560"/>
      <w:r>
        <w:t>1</w:t>
      </w:r>
      <w:r>
        <w:tab/>
        <w:t>About this republication</w:t>
      </w:r>
      <w:bookmarkEnd w:id="124"/>
    </w:p>
    <w:p w14:paraId="18B18AC5" w14:textId="77777777" w:rsidR="008B3391" w:rsidRDefault="00EE5F69">
      <w:pPr>
        <w:ind w:left="300"/>
        <w:rPr>
          <w:rFonts w:ascii="Helvetica" w:hAnsi="Helvetica"/>
          <w:sz w:val="18"/>
        </w:rPr>
      </w:pPr>
      <w:r>
        <w:rPr>
          <w:rFonts w:ascii="Helvetica" w:hAnsi="Helvetica"/>
          <w:sz w:val="18"/>
        </w:rPr>
        <w:t xml:space="preserve">This is a republication of the </w:t>
      </w:r>
      <w:r>
        <w:rPr>
          <w:rFonts w:ascii="Helvetica" w:hAnsi="Helvetica"/>
          <w:i/>
          <w:sz w:val="18"/>
        </w:rPr>
        <w:t>Public Health Regulations 2000</w:t>
      </w:r>
      <w:r>
        <w:rPr>
          <w:rFonts w:ascii="Helvetica" w:hAnsi="Helvetica"/>
          <w:sz w:val="18"/>
        </w:rPr>
        <w:t xml:space="preserve"> as in force under the </w:t>
      </w:r>
      <w:r>
        <w:rPr>
          <w:rFonts w:ascii="Helvetica" w:hAnsi="Helvetica"/>
          <w:i/>
          <w:sz w:val="18"/>
        </w:rPr>
        <w:t xml:space="preserve">Public Health Act 1997 </w:t>
      </w:r>
      <w:r>
        <w:rPr>
          <w:rFonts w:ascii="Helvetica" w:hAnsi="Helvetica"/>
          <w:sz w:val="18"/>
        </w:rPr>
        <w:t>on 31 March 2000</w:t>
      </w:r>
      <w:r>
        <w:rPr>
          <w:rFonts w:ascii="Helvetica" w:hAnsi="Helvetica"/>
          <w:i/>
          <w:sz w:val="18"/>
        </w:rPr>
        <w:t xml:space="preserve">.  </w:t>
      </w:r>
      <w:r>
        <w:rPr>
          <w:rFonts w:ascii="Helvetica" w:hAnsi="Helvetica"/>
          <w:sz w:val="18"/>
        </w:rPr>
        <w:t>The regulations had not been amended up to that date.</w:t>
      </w:r>
    </w:p>
    <w:p w14:paraId="6E25599E" w14:textId="77777777" w:rsidR="008B3391" w:rsidRDefault="00EE5F69">
      <w:pPr>
        <w:ind w:left="300"/>
        <w:rPr>
          <w:rFonts w:ascii="Helvetica" w:hAnsi="Helvetica"/>
          <w:sz w:val="18"/>
        </w:rPr>
      </w:pPr>
      <w:r>
        <w:rPr>
          <w:rFonts w:ascii="Helvetica" w:hAnsi="Helvetica"/>
          <w:sz w:val="18"/>
        </w:rPr>
        <w:t>Amending laws are annotated in the table of legislation and table of amendments.</w:t>
      </w:r>
    </w:p>
    <w:p w14:paraId="29EBE920" w14:textId="77777777" w:rsidR="008B3391" w:rsidRDefault="00EE5F69">
      <w:pPr>
        <w:spacing w:before="40" w:after="40"/>
        <w:ind w:left="300"/>
        <w:rPr>
          <w:rFonts w:ascii="Helvetica" w:hAnsi="Helvetica"/>
          <w:sz w:val="18"/>
        </w:rPr>
      </w:pPr>
      <w:r>
        <w:rPr>
          <w:rFonts w:ascii="Helvetica" w:hAnsi="Helvetica"/>
          <w:sz w:val="18"/>
        </w:rPr>
        <w:t xml:space="preserve">The Parliamentary Counsel’s Office currently prepares 2 kinds of republications of ACT laws:  authorised printed republications to which the </w:t>
      </w:r>
      <w:r>
        <w:rPr>
          <w:rFonts w:ascii="Helvetica" w:hAnsi="Helvetica"/>
          <w:i/>
          <w:sz w:val="18"/>
        </w:rPr>
        <w:t>Legislation (Republication) Act 1996</w:t>
      </w:r>
      <w:r>
        <w:rPr>
          <w:rFonts w:ascii="Helvetica" w:hAnsi="Helvetica"/>
          <w:sz w:val="18"/>
        </w:rPr>
        <w:t xml:space="preserve"> applies and unauthorised electronic republications.  The status of this republication appears on the cover.</w:t>
      </w:r>
    </w:p>
    <w:p w14:paraId="5A5B4BA9" w14:textId="77777777" w:rsidR="008B3391" w:rsidRDefault="00EE5F69">
      <w:pPr>
        <w:spacing w:before="40" w:after="40"/>
        <w:ind w:left="300"/>
        <w:rPr>
          <w:rFonts w:ascii="Helvetica" w:hAnsi="Helvetica"/>
          <w:sz w:val="18"/>
        </w:rPr>
      </w:pPr>
      <w:r>
        <w:rPr>
          <w:rFonts w:ascii="Helvetica" w:hAnsi="Helvetica"/>
          <w:sz w:val="18"/>
        </w:rPr>
        <w:t xml:space="preserve">Section 13 of the </w:t>
      </w:r>
      <w:r>
        <w:rPr>
          <w:rFonts w:ascii="Helvetica" w:hAnsi="Helvetica"/>
          <w:i/>
          <w:sz w:val="18"/>
        </w:rPr>
        <w:t>Legislation (Republication) Act 1996</w:t>
      </w:r>
      <w:r>
        <w:rPr>
          <w:rFonts w:ascii="Helvetica" w:hAnsi="Helvetica"/>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7B7286D4" w14:textId="77777777" w:rsidR="008B3391" w:rsidRDefault="00EE5F69">
      <w:pPr>
        <w:spacing w:before="40" w:after="40"/>
        <w:ind w:left="300"/>
        <w:rPr>
          <w:rFonts w:ascii="Helvetica" w:hAnsi="Helvetica"/>
          <w:sz w:val="18"/>
        </w:rPr>
      </w:pPr>
      <w:r>
        <w:rPr>
          <w:rFonts w:ascii="Helvetica" w:hAnsi="Helvetica"/>
          <w:sz w:val="18"/>
        </w:rPr>
        <w:t>In preparing this republication, amendments have not been made under section 13.</w:t>
      </w:r>
    </w:p>
    <w:p w14:paraId="73AB7D8E" w14:textId="77777777" w:rsidR="008B3391" w:rsidRDefault="00EE5F69">
      <w:pPr>
        <w:spacing w:before="40" w:after="40"/>
        <w:ind w:left="300"/>
        <w:rPr>
          <w:rFonts w:ascii="Helvetica" w:hAnsi="Helvetica"/>
          <w:sz w:val="18"/>
        </w:rPr>
      </w:pPr>
      <w:r>
        <w:rPr>
          <w:rFonts w:ascii="Helvetica" w:hAnsi="Helvetica"/>
          <w:sz w:val="18"/>
        </w:rPr>
        <w:t>Not all amendments made under section 13 are annotated in the table of amendments.  Full details of any amendments can be obtained from the Parliamentary Counsel’s Office.</w:t>
      </w:r>
    </w:p>
    <w:p w14:paraId="14FCAB3F" w14:textId="77777777" w:rsidR="008B3391" w:rsidRDefault="00EE5F69">
      <w:pPr>
        <w:pStyle w:val="Endnote2"/>
      </w:pPr>
      <w:bookmarkStart w:id="125" w:name="_Toc478805561"/>
      <w:r>
        <w:t>2</w:t>
      </w:r>
      <w:r>
        <w:tab/>
        <w:t>Abbreviation key</w:t>
      </w:r>
      <w:bookmarkEnd w:id="125"/>
    </w:p>
    <w:p w14:paraId="3C4250B3" w14:textId="77777777" w:rsidR="008B3391" w:rsidRDefault="00EE5F69">
      <w:pPr>
        <w:ind w:left="260" w:hanging="260"/>
        <w:jc w:val="center"/>
        <w:rPr>
          <w:rFonts w:ascii="Helvetica" w:hAnsi="Helvetica"/>
          <w:sz w:val="18"/>
        </w:rPr>
      </w:pPr>
      <w:r>
        <w:rPr>
          <w:rFonts w:ascii="Helvetica" w:hAnsi="Helvetica"/>
          <w:sz w:val="18"/>
        </w:rPr>
        <w:t>Key to abbreviations in tables</w:t>
      </w:r>
    </w:p>
    <w:p w14:paraId="571EC170" w14:textId="77777777" w:rsidR="008B3391" w:rsidRDefault="008B3391">
      <w:pPr>
        <w:jc w:val="center"/>
        <w:rPr>
          <w:rFonts w:ascii="Helvetica" w:hAnsi="Helvetica"/>
          <w:sz w:val="18"/>
        </w:rPr>
        <w:sectPr w:rsidR="008B3391">
          <w:headerReference w:type="default" r:id="rId31"/>
          <w:footerReference w:type="default" r:id="rId32"/>
          <w:headerReference w:type="first" r:id="rId33"/>
          <w:footerReference w:type="first" r:id="rId34"/>
          <w:pgSz w:w="11907" w:h="16839"/>
          <w:pgMar w:top="3000" w:right="2300" w:bottom="2500" w:left="2300" w:header="2480" w:footer="2100" w:gutter="0"/>
          <w:cols w:space="720"/>
        </w:sectPr>
      </w:pPr>
    </w:p>
    <w:p w14:paraId="51EFBA6E" w14:textId="77777777" w:rsidR="008B3391" w:rsidRDefault="00EE5F69">
      <w:pPr>
        <w:spacing w:before="20" w:after="20"/>
        <w:ind w:left="300"/>
        <w:jc w:val="left"/>
        <w:rPr>
          <w:rFonts w:ascii="Helvetica" w:hAnsi="Helvetica"/>
          <w:sz w:val="16"/>
        </w:rPr>
      </w:pPr>
      <w:r>
        <w:rPr>
          <w:rFonts w:ascii="Helvetica" w:hAnsi="Helvetica"/>
          <w:sz w:val="16"/>
        </w:rPr>
        <w:t>am = amended</w:t>
      </w:r>
    </w:p>
    <w:p w14:paraId="74CFF882" w14:textId="77777777" w:rsidR="008B3391" w:rsidRDefault="00EE5F69">
      <w:pPr>
        <w:spacing w:before="20" w:after="20"/>
        <w:ind w:left="300"/>
        <w:jc w:val="left"/>
        <w:rPr>
          <w:rFonts w:ascii="Helvetica" w:hAnsi="Helvetica"/>
          <w:sz w:val="16"/>
        </w:rPr>
      </w:pPr>
      <w:proofErr w:type="spellStart"/>
      <w:r>
        <w:rPr>
          <w:rFonts w:ascii="Helvetica" w:hAnsi="Helvetica"/>
          <w:sz w:val="16"/>
        </w:rPr>
        <w:t>amdt</w:t>
      </w:r>
      <w:proofErr w:type="spellEnd"/>
      <w:r>
        <w:rPr>
          <w:rFonts w:ascii="Helvetica" w:hAnsi="Helvetica"/>
          <w:sz w:val="16"/>
        </w:rPr>
        <w:t xml:space="preserve"> = amendment</w:t>
      </w:r>
    </w:p>
    <w:p w14:paraId="697D784D" w14:textId="77777777" w:rsidR="008B3391" w:rsidRDefault="00EE5F69">
      <w:pPr>
        <w:spacing w:before="20" w:after="20"/>
        <w:ind w:left="300"/>
        <w:jc w:val="left"/>
        <w:rPr>
          <w:rFonts w:ascii="Helvetica" w:hAnsi="Helvetica"/>
          <w:sz w:val="16"/>
        </w:rPr>
      </w:pPr>
      <w:proofErr w:type="spellStart"/>
      <w:r>
        <w:rPr>
          <w:rFonts w:ascii="Helvetica" w:hAnsi="Helvetica"/>
          <w:sz w:val="16"/>
        </w:rPr>
        <w:t>ch</w:t>
      </w:r>
      <w:proofErr w:type="spellEnd"/>
      <w:r>
        <w:rPr>
          <w:rFonts w:ascii="Helvetica" w:hAnsi="Helvetica"/>
          <w:sz w:val="16"/>
        </w:rPr>
        <w:t xml:space="preserve"> = chapter</w:t>
      </w:r>
    </w:p>
    <w:p w14:paraId="0D7D2387" w14:textId="77777777" w:rsidR="008B3391" w:rsidRDefault="00EE5F69">
      <w:pPr>
        <w:spacing w:before="20" w:after="20"/>
        <w:ind w:left="300"/>
        <w:jc w:val="left"/>
        <w:rPr>
          <w:rFonts w:ascii="Helvetica" w:hAnsi="Helvetica"/>
          <w:sz w:val="16"/>
        </w:rPr>
      </w:pPr>
      <w:r>
        <w:rPr>
          <w:rFonts w:ascii="Helvetica" w:hAnsi="Helvetica"/>
          <w:sz w:val="16"/>
        </w:rPr>
        <w:t>cl = clause</w:t>
      </w:r>
    </w:p>
    <w:p w14:paraId="14C8A7B2" w14:textId="77777777" w:rsidR="008B3391" w:rsidRDefault="00EE5F69">
      <w:pPr>
        <w:spacing w:before="20" w:after="20"/>
        <w:ind w:left="300"/>
        <w:jc w:val="left"/>
        <w:rPr>
          <w:rFonts w:ascii="Helvetica" w:hAnsi="Helvetica"/>
          <w:sz w:val="16"/>
        </w:rPr>
      </w:pPr>
      <w:r>
        <w:rPr>
          <w:rFonts w:ascii="Helvetica" w:hAnsi="Helvetica"/>
          <w:sz w:val="16"/>
        </w:rPr>
        <w:t>def = definition</w:t>
      </w:r>
    </w:p>
    <w:p w14:paraId="70D60D3C" w14:textId="77777777" w:rsidR="008B3391" w:rsidRDefault="00EE5F69">
      <w:pPr>
        <w:spacing w:before="20" w:after="20"/>
        <w:ind w:left="300"/>
        <w:jc w:val="left"/>
        <w:rPr>
          <w:rFonts w:ascii="Helvetica" w:hAnsi="Helvetica"/>
          <w:sz w:val="16"/>
        </w:rPr>
      </w:pPr>
      <w:r>
        <w:rPr>
          <w:rFonts w:ascii="Helvetica" w:hAnsi="Helvetica"/>
          <w:sz w:val="16"/>
        </w:rPr>
        <w:t>div = division</w:t>
      </w:r>
    </w:p>
    <w:p w14:paraId="5EC6B221" w14:textId="77777777" w:rsidR="008B3391" w:rsidRDefault="00EE5F69">
      <w:pPr>
        <w:spacing w:before="20" w:after="20"/>
        <w:ind w:left="300"/>
        <w:jc w:val="left"/>
        <w:rPr>
          <w:rFonts w:ascii="Helvetica" w:hAnsi="Helvetica"/>
          <w:sz w:val="16"/>
        </w:rPr>
      </w:pPr>
      <w:r>
        <w:rPr>
          <w:rFonts w:ascii="Helvetica" w:hAnsi="Helvetica"/>
          <w:sz w:val="16"/>
        </w:rPr>
        <w:t>exp = expires/expired</w:t>
      </w:r>
    </w:p>
    <w:p w14:paraId="07AC753B" w14:textId="77777777" w:rsidR="008B3391" w:rsidRDefault="00EE5F69">
      <w:pPr>
        <w:spacing w:before="20" w:after="20"/>
        <w:ind w:left="300"/>
        <w:jc w:val="left"/>
        <w:rPr>
          <w:rFonts w:ascii="Helvetica" w:hAnsi="Helvetica"/>
          <w:sz w:val="16"/>
        </w:rPr>
      </w:pPr>
      <w:r>
        <w:rPr>
          <w:rFonts w:ascii="Helvetica" w:hAnsi="Helvetica"/>
          <w:sz w:val="16"/>
        </w:rPr>
        <w:t>Gaz = Gazette</w:t>
      </w:r>
    </w:p>
    <w:p w14:paraId="7E1A18B8" w14:textId="77777777" w:rsidR="008B3391" w:rsidRDefault="00EE5F69">
      <w:pPr>
        <w:spacing w:before="20" w:after="20"/>
        <w:ind w:left="300"/>
        <w:jc w:val="left"/>
        <w:rPr>
          <w:rFonts w:ascii="Helvetica" w:hAnsi="Helvetica"/>
          <w:sz w:val="16"/>
        </w:rPr>
      </w:pPr>
      <w:proofErr w:type="spellStart"/>
      <w:r>
        <w:rPr>
          <w:rFonts w:ascii="Helvetica" w:hAnsi="Helvetica"/>
          <w:sz w:val="16"/>
        </w:rPr>
        <w:t>hdg</w:t>
      </w:r>
      <w:proofErr w:type="spellEnd"/>
      <w:r>
        <w:rPr>
          <w:rFonts w:ascii="Helvetica" w:hAnsi="Helvetica"/>
          <w:sz w:val="16"/>
        </w:rPr>
        <w:t xml:space="preserve"> = heading</w:t>
      </w:r>
    </w:p>
    <w:p w14:paraId="4A334534" w14:textId="77777777" w:rsidR="008B3391" w:rsidRDefault="00EE5F69">
      <w:pPr>
        <w:spacing w:before="20" w:after="20"/>
        <w:ind w:left="300"/>
        <w:jc w:val="left"/>
        <w:rPr>
          <w:rFonts w:ascii="Helvetica" w:hAnsi="Helvetica"/>
          <w:sz w:val="16"/>
        </w:rPr>
      </w:pPr>
      <w:r>
        <w:rPr>
          <w:rFonts w:ascii="Helvetica" w:hAnsi="Helvetica"/>
          <w:sz w:val="16"/>
        </w:rPr>
        <w:t>ins = inserted/added</w:t>
      </w:r>
    </w:p>
    <w:p w14:paraId="2BF2A732" w14:textId="77777777" w:rsidR="008B3391" w:rsidRDefault="00EE5F69">
      <w:pPr>
        <w:spacing w:before="20" w:after="20"/>
        <w:ind w:left="700" w:hanging="400"/>
        <w:jc w:val="left"/>
        <w:rPr>
          <w:rFonts w:ascii="Helvetica" w:hAnsi="Helvetica"/>
          <w:sz w:val="16"/>
        </w:rPr>
      </w:pPr>
      <w:r>
        <w:rPr>
          <w:rFonts w:ascii="Helvetica" w:hAnsi="Helvetica"/>
          <w:sz w:val="16"/>
        </w:rPr>
        <w:t>LR = Legislation (Republication) Act 1996</w:t>
      </w:r>
    </w:p>
    <w:p w14:paraId="1704F1B3" w14:textId="77777777" w:rsidR="008B3391" w:rsidRDefault="00EE5F69">
      <w:pPr>
        <w:spacing w:before="20" w:after="20"/>
        <w:ind w:left="300"/>
        <w:jc w:val="left"/>
        <w:rPr>
          <w:rFonts w:ascii="Helvetica" w:hAnsi="Helvetica"/>
          <w:sz w:val="16"/>
        </w:rPr>
      </w:pPr>
      <w:r>
        <w:rPr>
          <w:rFonts w:ascii="Helvetica" w:hAnsi="Helvetica"/>
          <w:sz w:val="16"/>
        </w:rPr>
        <w:t>mod = modified</w:t>
      </w:r>
    </w:p>
    <w:p w14:paraId="33B90CE9" w14:textId="77777777" w:rsidR="008B3391" w:rsidRDefault="00EE5F69">
      <w:pPr>
        <w:spacing w:before="20" w:after="20"/>
        <w:ind w:left="300"/>
        <w:jc w:val="left"/>
        <w:rPr>
          <w:rFonts w:ascii="Helvetica" w:hAnsi="Helvetica"/>
          <w:sz w:val="16"/>
        </w:rPr>
      </w:pPr>
      <w:r>
        <w:rPr>
          <w:rFonts w:ascii="Helvetica" w:hAnsi="Helvetica"/>
          <w:sz w:val="16"/>
        </w:rPr>
        <w:t>No = number</w:t>
      </w:r>
    </w:p>
    <w:p w14:paraId="5D3118EA" w14:textId="77777777" w:rsidR="008B3391" w:rsidRDefault="00EE5F69">
      <w:pPr>
        <w:spacing w:before="20" w:after="20"/>
        <w:ind w:left="300"/>
        <w:jc w:val="left"/>
        <w:rPr>
          <w:rFonts w:ascii="Helvetica" w:hAnsi="Helvetica"/>
          <w:sz w:val="16"/>
        </w:rPr>
      </w:pPr>
      <w:proofErr w:type="spellStart"/>
      <w:r>
        <w:rPr>
          <w:rFonts w:ascii="Helvetica" w:hAnsi="Helvetica"/>
          <w:sz w:val="16"/>
        </w:rPr>
        <w:t>notfd</w:t>
      </w:r>
      <w:proofErr w:type="spellEnd"/>
      <w:r>
        <w:rPr>
          <w:rFonts w:ascii="Helvetica" w:hAnsi="Helvetica"/>
          <w:sz w:val="16"/>
        </w:rPr>
        <w:t xml:space="preserve"> = notified</w:t>
      </w:r>
    </w:p>
    <w:p w14:paraId="3F95B3C8" w14:textId="77777777" w:rsidR="008B3391" w:rsidRDefault="00EE5F69">
      <w:pPr>
        <w:spacing w:before="20" w:after="20"/>
        <w:ind w:left="300"/>
        <w:jc w:val="left"/>
        <w:rPr>
          <w:rFonts w:ascii="Helvetica" w:hAnsi="Helvetica"/>
          <w:sz w:val="16"/>
        </w:rPr>
      </w:pPr>
      <w:r>
        <w:rPr>
          <w:rFonts w:ascii="Helvetica" w:hAnsi="Helvetica"/>
          <w:sz w:val="16"/>
        </w:rPr>
        <w:t>o = order</w:t>
      </w:r>
    </w:p>
    <w:p w14:paraId="6D1ED346" w14:textId="77777777" w:rsidR="008B3391" w:rsidRDefault="00EE5F69">
      <w:pPr>
        <w:spacing w:before="20" w:after="20"/>
        <w:ind w:left="300"/>
        <w:jc w:val="left"/>
        <w:rPr>
          <w:rFonts w:ascii="Helvetica" w:hAnsi="Helvetica"/>
          <w:sz w:val="16"/>
        </w:rPr>
      </w:pPr>
      <w:r>
        <w:rPr>
          <w:rFonts w:ascii="Helvetica" w:hAnsi="Helvetica"/>
          <w:sz w:val="16"/>
        </w:rPr>
        <w:t>om = omitted/repealed</w:t>
      </w:r>
    </w:p>
    <w:p w14:paraId="529C198B" w14:textId="77777777" w:rsidR="008B3391" w:rsidRDefault="00EE5F69">
      <w:pPr>
        <w:spacing w:before="20" w:after="20"/>
        <w:ind w:left="300"/>
        <w:jc w:val="left"/>
        <w:rPr>
          <w:rFonts w:ascii="Helvetica" w:hAnsi="Helvetica"/>
          <w:sz w:val="16"/>
        </w:rPr>
      </w:pPr>
      <w:proofErr w:type="spellStart"/>
      <w:r>
        <w:rPr>
          <w:rFonts w:ascii="Helvetica" w:hAnsi="Helvetica"/>
          <w:sz w:val="16"/>
        </w:rPr>
        <w:t>orig</w:t>
      </w:r>
      <w:proofErr w:type="spellEnd"/>
      <w:r>
        <w:rPr>
          <w:rFonts w:ascii="Helvetica" w:hAnsi="Helvetica"/>
          <w:sz w:val="16"/>
        </w:rPr>
        <w:t xml:space="preserve"> = original</w:t>
      </w:r>
    </w:p>
    <w:p w14:paraId="498CBFBD" w14:textId="77777777" w:rsidR="008B3391" w:rsidRDefault="00EE5F69">
      <w:pPr>
        <w:spacing w:before="20" w:after="20"/>
        <w:ind w:left="300"/>
        <w:jc w:val="left"/>
        <w:rPr>
          <w:rFonts w:ascii="Helvetica" w:hAnsi="Helvetica"/>
          <w:sz w:val="16"/>
        </w:rPr>
      </w:pPr>
      <w:r>
        <w:rPr>
          <w:rFonts w:ascii="Helvetica" w:hAnsi="Helvetica"/>
          <w:sz w:val="16"/>
        </w:rPr>
        <w:t>p = page</w:t>
      </w:r>
    </w:p>
    <w:p w14:paraId="37A4921F" w14:textId="77777777" w:rsidR="008B3391" w:rsidRDefault="00EE5F69">
      <w:pPr>
        <w:spacing w:before="20" w:after="20"/>
        <w:ind w:left="300"/>
        <w:jc w:val="left"/>
        <w:rPr>
          <w:rFonts w:ascii="Helvetica" w:hAnsi="Helvetica"/>
          <w:sz w:val="16"/>
        </w:rPr>
      </w:pPr>
      <w:r>
        <w:rPr>
          <w:rFonts w:ascii="Helvetica" w:hAnsi="Helvetica"/>
          <w:sz w:val="16"/>
        </w:rPr>
        <w:t>par = paragraph</w:t>
      </w:r>
    </w:p>
    <w:p w14:paraId="3F868EA5" w14:textId="77777777" w:rsidR="008B3391" w:rsidRDefault="00EE5F69">
      <w:pPr>
        <w:spacing w:before="20" w:after="20"/>
        <w:ind w:left="300"/>
        <w:jc w:val="left"/>
        <w:rPr>
          <w:rFonts w:ascii="Helvetica" w:hAnsi="Helvetica"/>
          <w:sz w:val="16"/>
        </w:rPr>
      </w:pPr>
      <w:proofErr w:type="spellStart"/>
      <w:r>
        <w:rPr>
          <w:rFonts w:ascii="Helvetica" w:hAnsi="Helvetica"/>
          <w:sz w:val="16"/>
        </w:rPr>
        <w:t>pres</w:t>
      </w:r>
      <w:proofErr w:type="spellEnd"/>
      <w:r>
        <w:rPr>
          <w:rFonts w:ascii="Helvetica" w:hAnsi="Helvetica"/>
          <w:sz w:val="16"/>
        </w:rPr>
        <w:t xml:space="preserve"> = present</w:t>
      </w:r>
    </w:p>
    <w:p w14:paraId="281B328C" w14:textId="77777777" w:rsidR="008B3391" w:rsidRDefault="00EE5F69">
      <w:pPr>
        <w:spacing w:before="20" w:after="20"/>
        <w:ind w:left="300"/>
        <w:jc w:val="left"/>
        <w:rPr>
          <w:rFonts w:ascii="Helvetica" w:hAnsi="Helvetica"/>
          <w:sz w:val="16"/>
        </w:rPr>
      </w:pPr>
      <w:proofErr w:type="spellStart"/>
      <w:r>
        <w:rPr>
          <w:rFonts w:ascii="Helvetica" w:hAnsi="Helvetica"/>
          <w:sz w:val="16"/>
        </w:rPr>
        <w:t>prev</w:t>
      </w:r>
      <w:proofErr w:type="spellEnd"/>
      <w:r>
        <w:rPr>
          <w:rFonts w:ascii="Helvetica" w:hAnsi="Helvetica"/>
          <w:sz w:val="16"/>
        </w:rPr>
        <w:t xml:space="preserve"> = previous</w:t>
      </w:r>
    </w:p>
    <w:p w14:paraId="366F0033" w14:textId="77777777" w:rsidR="008B3391" w:rsidRDefault="00EE5F69">
      <w:pPr>
        <w:spacing w:before="20" w:after="20"/>
        <w:ind w:left="300"/>
        <w:jc w:val="left"/>
        <w:rPr>
          <w:rFonts w:ascii="Helvetica" w:hAnsi="Helvetica"/>
          <w:sz w:val="16"/>
        </w:rPr>
      </w:pPr>
      <w:r>
        <w:rPr>
          <w:rFonts w:ascii="Helvetica" w:hAnsi="Helvetica"/>
          <w:sz w:val="16"/>
        </w:rPr>
        <w:t>(prev...) = previously</w:t>
      </w:r>
    </w:p>
    <w:p w14:paraId="5B67681C" w14:textId="77777777" w:rsidR="008B3391" w:rsidRDefault="00EE5F69">
      <w:pPr>
        <w:spacing w:before="20" w:after="20"/>
        <w:ind w:left="300"/>
        <w:jc w:val="left"/>
        <w:rPr>
          <w:rFonts w:ascii="Helvetica" w:hAnsi="Helvetica"/>
          <w:sz w:val="16"/>
        </w:rPr>
      </w:pPr>
      <w:r>
        <w:rPr>
          <w:rFonts w:ascii="Helvetica" w:hAnsi="Helvetica"/>
          <w:sz w:val="16"/>
        </w:rPr>
        <w:t>prov = provision</w:t>
      </w:r>
    </w:p>
    <w:p w14:paraId="2911F43B" w14:textId="77777777" w:rsidR="008B3391" w:rsidRDefault="00EE5F69">
      <w:pPr>
        <w:spacing w:before="20" w:after="20"/>
        <w:ind w:left="300"/>
        <w:jc w:val="left"/>
        <w:rPr>
          <w:rFonts w:ascii="Helvetica" w:hAnsi="Helvetica"/>
          <w:sz w:val="16"/>
        </w:rPr>
      </w:pPr>
      <w:proofErr w:type="spellStart"/>
      <w:r>
        <w:rPr>
          <w:rFonts w:ascii="Helvetica" w:hAnsi="Helvetica"/>
          <w:sz w:val="16"/>
        </w:rPr>
        <w:t>pt</w:t>
      </w:r>
      <w:proofErr w:type="spellEnd"/>
      <w:r>
        <w:rPr>
          <w:rFonts w:ascii="Helvetica" w:hAnsi="Helvetica"/>
          <w:sz w:val="16"/>
        </w:rPr>
        <w:t xml:space="preserve"> = part</w:t>
      </w:r>
    </w:p>
    <w:p w14:paraId="30D35127" w14:textId="77777777" w:rsidR="008B3391" w:rsidRDefault="00EE5F69">
      <w:pPr>
        <w:spacing w:before="20" w:after="20"/>
        <w:ind w:left="300"/>
        <w:jc w:val="left"/>
        <w:rPr>
          <w:rFonts w:ascii="Helvetica" w:hAnsi="Helvetica"/>
          <w:sz w:val="16"/>
        </w:rPr>
      </w:pPr>
      <w:r>
        <w:rPr>
          <w:rFonts w:ascii="Helvetica" w:hAnsi="Helvetica"/>
          <w:sz w:val="16"/>
        </w:rPr>
        <w:t>r = rule/subrule</w:t>
      </w:r>
    </w:p>
    <w:p w14:paraId="35DD1737" w14:textId="77777777" w:rsidR="008B3391" w:rsidRDefault="00EE5F69">
      <w:pPr>
        <w:spacing w:before="20" w:after="20"/>
        <w:ind w:left="300"/>
        <w:jc w:val="left"/>
        <w:rPr>
          <w:rFonts w:ascii="Helvetica" w:hAnsi="Helvetica"/>
          <w:sz w:val="16"/>
        </w:rPr>
      </w:pPr>
      <w:r>
        <w:rPr>
          <w:rFonts w:ascii="Helvetica" w:hAnsi="Helvetica"/>
          <w:sz w:val="16"/>
        </w:rPr>
        <w:t>reg = regulation/</w:t>
      </w:r>
      <w:proofErr w:type="spellStart"/>
      <w:r>
        <w:rPr>
          <w:rFonts w:ascii="Helvetica" w:hAnsi="Helvetica"/>
          <w:sz w:val="16"/>
        </w:rPr>
        <w:t>subregulation</w:t>
      </w:r>
      <w:proofErr w:type="spellEnd"/>
    </w:p>
    <w:p w14:paraId="7DD06ED8" w14:textId="77777777" w:rsidR="008B3391" w:rsidRDefault="00EE5F69">
      <w:pPr>
        <w:spacing w:before="20" w:after="20"/>
        <w:ind w:left="300"/>
        <w:jc w:val="left"/>
        <w:rPr>
          <w:rFonts w:ascii="Helvetica" w:hAnsi="Helvetica"/>
          <w:sz w:val="16"/>
        </w:rPr>
      </w:pPr>
      <w:proofErr w:type="spellStart"/>
      <w:r>
        <w:rPr>
          <w:rFonts w:ascii="Helvetica" w:hAnsi="Helvetica"/>
          <w:sz w:val="16"/>
        </w:rPr>
        <w:t>renum</w:t>
      </w:r>
      <w:proofErr w:type="spellEnd"/>
      <w:r>
        <w:rPr>
          <w:rFonts w:ascii="Helvetica" w:hAnsi="Helvetica"/>
          <w:sz w:val="16"/>
        </w:rPr>
        <w:t xml:space="preserve"> = renumbered</w:t>
      </w:r>
    </w:p>
    <w:p w14:paraId="40395AD1" w14:textId="77777777" w:rsidR="008B3391" w:rsidRDefault="00EE5F69">
      <w:pPr>
        <w:spacing w:before="20" w:after="20"/>
        <w:ind w:left="300"/>
        <w:jc w:val="left"/>
        <w:rPr>
          <w:rFonts w:ascii="Helvetica" w:hAnsi="Helvetica"/>
          <w:sz w:val="16"/>
        </w:rPr>
      </w:pPr>
      <w:proofErr w:type="spellStart"/>
      <w:r>
        <w:rPr>
          <w:rFonts w:ascii="Helvetica" w:hAnsi="Helvetica"/>
          <w:sz w:val="16"/>
        </w:rPr>
        <w:t>reloc</w:t>
      </w:r>
      <w:proofErr w:type="spellEnd"/>
      <w:r>
        <w:rPr>
          <w:rFonts w:ascii="Helvetica" w:hAnsi="Helvetica"/>
          <w:sz w:val="16"/>
        </w:rPr>
        <w:t xml:space="preserve"> = relocated</w:t>
      </w:r>
    </w:p>
    <w:p w14:paraId="735DD1A0" w14:textId="77777777" w:rsidR="008B3391" w:rsidRDefault="00EE5F69">
      <w:pPr>
        <w:spacing w:before="20" w:after="20"/>
        <w:ind w:left="300"/>
        <w:jc w:val="left"/>
        <w:rPr>
          <w:rFonts w:ascii="Helvetica" w:hAnsi="Helvetica"/>
          <w:sz w:val="16"/>
        </w:rPr>
      </w:pPr>
      <w:r>
        <w:rPr>
          <w:rFonts w:ascii="Helvetica" w:hAnsi="Helvetica"/>
          <w:sz w:val="16"/>
        </w:rPr>
        <w:t>R[X] = Republication No</w:t>
      </w:r>
    </w:p>
    <w:p w14:paraId="713FCED3" w14:textId="77777777" w:rsidR="008B3391" w:rsidRDefault="00EE5F69">
      <w:pPr>
        <w:spacing w:before="20" w:after="20"/>
        <w:ind w:left="300"/>
        <w:jc w:val="left"/>
        <w:rPr>
          <w:rFonts w:ascii="Helvetica" w:hAnsi="Helvetica"/>
          <w:sz w:val="16"/>
        </w:rPr>
      </w:pPr>
      <w:r>
        <w:rPr>
          <w:rFonts w:ascii="Helvetica" w:hAnsi="Helvetica"/>
          <w:sz w:val="16"/>
        </w:rPr>
        <w:t>s = section/subsection</w:t>
      </w:r>
    </w:p>
    <w:p w14:paraId="37EE5D7A" w14:textId="77777777" w:rsidR="008B3391" w:rsidRDefault="00EE5F69">
      <w:pPr>
        <w:spacing w:before="20" w:after="20"/>
        <w:ind w:left="300"/>
        <w:jc w:val="left"/>
        <w:rPr>
          <w:rFonts w:ascii="Helvetica" w:hAnsi="Helvetica"/>
          <w:sz w:val="16"/>
        </w:rPr>
      </w:pPr>
      <w:r>
        <w:rPr>
          <w:rFonts w:ascii="Helvetica" w:hAnsi="Helvetica"/>
          <w:sz w:val="16"/>
        </w:rPr>
        <w:t>sch = schedule</w:t>
      </w:r>
    </w:p>
    <w:p w14:paraId="4E84EFA8" w14:textId="77777777" w:rsidR="008B3391" w:rsidRDefault="00EE5F69">
      <w:pPr>
        <w:spacing w:before="20" w:after="20"/>
        <w:ind w:left="300"/>
        <w:jc w:val="left"/>
        <w:rPr>
          <w:rFonts w:ascii="Helvetica" w:hAnsi="Helvetica"/>
          <w:sz w:val="16"/>
        </w:rPr>
      </w:pPr>
      <w:proofErr w:type="spellStart"/>
      <w:r>
        <w:rPr>
          <w:rFonts w:ascii="Helvetica" w:hAnsi="Helvetica"/>
          <w:sz w:val="16"/>
        </w:rPr>
        <w:t>sdiv</w:t>
      </w:r>
      <w:proofErr w:type="spellEnd"/>
      <w:r>
        <w:rPr>
          <w:rFonts w:ascii="Helvetica" w:hAnsi="Helvetica"/>
          <w:sz w:val="16"/>
        </w:rPr>
        <w:t xml:space="preserve"> = subdivision</w:t>
      </w:r>
    </w:p>
    <w:p w14:paraId="5CEACDCE" w14:textId="77777777" w:rsidR="008B3391" w:rsidRDefault="00EE5F69">
      <w:pPr>
        <w:spacing w:before="20" w:after="20"/>
        <w:ind w:left="300"/>
        <w:jc w:val="left"/>
        <w:rPr>
          <w:rFonts w:ascii="Helvetica" w:hAnsi="Helvetica"/>
          <w:sz w:val="16"/>
        </w:rPr>
      </w:pPr>
      <w:r>
        <w:rPr>
          <w:rFonts w:ascii="Helvetica" w:hAnsi="Helvetica"/>
          <w:sz w:val="16"/>
        </w:rPr>
        <w:t>sub = substituted</w:t>
      </w:r>
    </w:p>
    <w:p w14:paraId="36E64682" w14:textId="77777777" w:rsidR="008B3391" w:rsidRDefault="00EE5F69">
      <w:pPr>
        <w:spacing w:before="20" w:after="20"/>
        <w:ind w:left="300"/>
        <w:jc w:val="left"/>
        <w:rPr>
          <w:rFonts w:ascii="Helvetica" w:hAnsi="Helvetica"/>
          <w:sz w:val="16"/>
        </w:rPr>
      </w:pPr>
      <w:r>
        <w:rPr>
          <w:rFonts w:ascii="Helvetica" w:hAnsi="Helvetica"/>
          <w:sz w:val="16"/>
        </w:rPr>
        <w:t>SL  = Subordinate Law</w:t>
      </w:r>
    </w:p>
    <w:p w14:paraId="3B2BA791" w14:textId="77777777" w:rsidR="008B3391" w:rsidRDefault="00EE5F69">
      <w:pPr>
        <w:spacing w:before="20" w:after="20"/>
        <w:ind w:left="300"/>
        <w:jc w:val="left"/>
        <w:rPr>
          <w:rFonts w:ascii="Helvetica" w:hAnsi="Helvetica"/>
          <w:sz w:val="16"/>
        </w:rPr>
      </w:pPr>
      <w:proofErr w:type="spellStart"/>
      <w:r>
        <w:rPr>
          <w:rFonts w:ascii="Helvetica" w:hAnsi="Helvetica"/>
          <w:sz w:val="16"/>
        </w:rPr>
        <w:t>sp</w:t>
      </w:r>
      <w:proofErr w:type="spellEnd"/>
      <w:r>
        <w:rPr>
          <w:rFonts w:ascii="Helvetica" w:hAnsi="Helvetica"/>
          <w:sz w:val="16"/>
        </w:rPr>
        <w:t xml:space="preserve"> = spent</w:t>
      </w:r>
    </w:p>
    <w:p w14:paraId="14C84450" w14:textId="77777777" w:rsidR="008B3391" w:rsidRDefault="00EE5F69">
      <w:pPr>
        <w:spacing w:before="20" w:after="20"/>
        <w:ind w:left="300"/>
        <w:jc w:val="left"/>
        <w:rPr>
          <w:rFonts w:ascii="Helvetica" w:hAnsi="Helvetica"/>
          <w:sz w:val="16"/>
        </w:rPr>
      </w:pPr>
      <w:r>
        <w:rPr>
          <w:rFonts w:ascii="Helvetica" w:hAnsi="Helvetica"/>
          <w:sz w:val="16"/>
        </w:rPr>
        <w:t>*    SL unless otherwise stated</w:t>
      </w:r>
    </w:p>
    <w:p w14:paraId="61F17459" w14:textId="77777777" w:rsidR="008B3391" w:rsidRDefault="00EE5F69">
      <w:pPr>
        <w:spacing w:before="20" w:after="20"/>
        <w:ind w:left="500" w:hanging="200"/>
        <w:jc w:val="left"/>
        <w:rPr>
          <w:rFonts w:ascii="Helvetica" w:hAnsi="Helvetica"/>
          <w:sz w:val="16"/>
        </w:rPr>
      </w:pPr>
      <w:r>
        <w:rPr>
          <w:rFonts w:ascii="Helvetica" w:hAnsi="Helvetica"/>
          <w:sz w:val="16"/>
        </w:rPr>
        <w:t>†   Act or Ordinance unless otherwise stated</w:t>
      </w:r>
    </w:p>
    <w:p w14:paraId="07095885" w14:textId="77777777" w:rsidR="008B3391" w:rsidRDefault="008B3391">
      <w:pPr>
        <w:ind w:left="260" w:hanging="260"/>
        <w:jc w:val="center"/>
        <w:rPr>
          <w:rFonts w:ascii="Helvetica" w:hAnsi="Helvetica"/>
          <w:sz w:val="18"/>
        </w:rPr>
        <w:sectPr w:rsidR="008B3391">
          <w:headerReference w:type="default" r:id="rId35"/>
          <w:footerReference w:type="default" r:id="rId36"/>
          <w:type w:val="continuous"/>
          <w:pgSz w:w="11907" w:h="16839"/>
          <w:pgMar w:top="3000" w:right="2300" w:bottom="2500" w:left="2300" w:header="2480" w:footer="2100" w:gutter="0"/>
          <w:cols w:num="2" w:space="720"/>
        </w:sectPr>
      </w:pPr>
      <w:bookmarkStart w:id="126" w:name="_Hlk103779290"/>
    </w:p>
    <w:bookmarkEnd w:id="123"/>
    <w:bookmarkEnd w:id="126"/>
    <w:p w14:paraId="0C95A629" w14:textId="63B61593" w:rsidR="008B3391" w:rsidRDefault="00EE5F69">
      <w:pPr>
        <w:pStyle w:val="Endnote2"/>
      </w:pPr>
      <w:r>
        <w:br w:type="page"/>
      </w:r>
      <w:bookmarkStart w:id="127" w:name="_Toc478805562"/>
      <w:r>
        <w:lastRenderedPageBreak/>
        <w:t>3</w:t>
      </w:r>
      <w:r>
        <w:tab/>
        <w:t>Table of legislation</w:t>
      </w:r>
      <w:bookmarkEnd w:id="127"/>
    </w:p>
    <w:tbl>
      <w:tblPr>
        <w:tblW w:w="0" w:type="auto"/>
        <w:tblInd w:w="260" w:type="dxa"/>
        <w:tblLayout w:type="fixed"/>
        <w:tblCellMar>
          <w:left w:w="80" w:type="dxa"/>
          <w:right w:w="80" w:type="dxa"/>
        </w:tblCellMar>
        <w:tblLook w:val="0000" w:firstRow="0" w:lastRow="0" w:firstColumn="0" w:lastColumn="0" w:noHBand="0" w:noVBand="0"/>
      </w:tblPr>
      <w:tblGrid>
        <w:gridCol w:w="2020"/>
        <w:gridCol w:w="1300"/>
        <w:gridCol w:w="1421"/>
        <w:gridCol w:w="1624"/>
        <w:gridCol w:w="1015"/>
      </w:tblGrid>
      <w:tr w:rsidR="008B3391" w14:paraId="59923492" w14:textId="77777777">
        <w:trPr>
          <w:cantSplit/>
        </w:trPr>
        <w:tc>
          <w:tcPr>
            <w:tcW w:w="2020" w:type="dxa"/>
            <w:tcBorders>
              <w:top w:val="single" w:sz="6" w:space="0" w:color="auto"/>
              <w:bottom w:val="single" w:sz="2" w:space="0" w:color="auto"/>
            </w:tcBorders>
          </w:tcPr>
          <w:p w14:paraId="64141D14" w14:textId="77777777" w:rsidR="008B3391" w:rsidRDefault="00EE5F69">
            <w:pPr>
              <w:spacing w:before="200" w:after="100"/>
              <w:ind w:left="-40"/>
              <w:rPr>
                <w:rFonts w:ascii="Helvetica" w:hAnsi="Helvetica"/>
                <w:sz w:val="16"/>
              </w:rPr>
            </w:pPr>
            <w:r>
              <w:rPr>
                <w:rFonts w:ascii="Helvetica" w:hAnsi="Helvetica"/>
                <w:sz w:val="16"/>
              </w:rPr>
              <w:t>Subordinate law*</w:t>
            </w:r>
          </w:p>
        </w:tc>
        <w:tc>
          <w:tcPr>
            <w:tcW w:w="1300" w:type="dxa"/>
            <w:tcBorders>
              <w:top w:val="single" w:sz="6" w:space="0" w:color="auto"/>
              <w:bottom w:val="single" w:sz="2" w:space="0" w:color="auto"/>
            </w:tcBorders>
          </w:tcPr>
          <w:p w14:paraId="72AC6C38" w14:textId="77777777" w:rsidR="008B3391" w:rsidRDefault="00EE5F69">
            <w:pPr>
              <w:spacing w:before="100" w:after="100"/>
              <w:jc w:val="left"/>
              <w:rPr>
                <w:rFonts w:ascii="Helvetica" w:hAnsi="Helvetica"/>
                <w:sz w:val="16"/>
              </w:rPr>
            </w:pPr>
            <w:r>
              <w:rPr>
                <w:rFonts w:ascii="Helvetica" w:hAnsi="Helvetica"/>
                <w:sz w:val="16"/>
              </w:rPr>
              <w:t>Year and number*</w:t>
            </w:r>
          </w:p>
        </w:tc>
        <w:tc>
          <w:tcPr>
            <w:tcW w:w="1421" w:type="dxa"/>
            <w:tcBorders>
              <w:top w:val="single" w:sz="6" w:space="0" w:color="auto"/>
              <w:bottom w:val="single" w:sz="2" w:space="0" w:color="auto"/>
            </w:tcBorders>
          </w:tcPr>
          <w:p w14:paraId="5BC08605" w14:textId="77777777" w:rsidR="008B3391" w:rsidRDefault="00EE5F69">
            <w:pPr>
              <w:spacing w:before="100" w:after="0"/>
              <w:rPr>
                <w:rFonts w:ascii="Helvetica" w:hAnsi="Helvetica"/>
                <w:sz w:val="16"/>
              </w:rPr>
            </w:pPr>
            <w:r>
              <w:rPr>
                <w:rFonts w:ascii="Helvetica" w:hAnsi="Helvetica"/>
                <w:sz w:val="16"/>
              </w:rPr>
              <w:t>Gazette</w:t>
            </w:r>
          </w:p>
          <w:p w14:paraId="03E25A64" w14:textId="77777777" w:rsidR="008B3391" w:rsidRDefault="00EE5F69">
            <w:pPr>
              <w:spacing w:before="0" w:after="0"/>
              <w:rPr>
                <w:rFonts w:ascii="Helvetica" w:hAnsi="Helvetica"/>
                <w:sz w:val="16"/>
              </w:rPr>
            </w:pPr>
            <w:r>
              <w:rPr>
                <w:rFonts w:ascii="Helvetica" w:hAnsi="Helvetica"/>
                <w:sz w:val="16"/>
              </w:rPr>
              <w:t>notification</w:t>
            </w:r>
          </w:p>
        </w:tc>
        <w:tc>
          <w:tcPr>
            <w:tcW w:w="1624" w:type="dxa"/>
            <w:tcBorders>
              <w:top w:val="single" w:sz="6" w:space="0" w:color="auto"/>
              <w:bottom w:val="single" w:sz="2" w:space="0" w:color="auto"/>
            </w:tcBorders>
          </w:tcPr>
          <w:p w14:paraId="1DB26960" w14:textId="77777777" w:rsidR="008B3391" w:rsidRDefault="00EE5F69">
            <w:pPr>
              <w:spacing w:before="200" w:after="0"/>
              <w:rPr>
                <w:rFonts w:ascii="Helvetica" w:hAnsi="Helvetica"/>
                <w:sz w:val="16"/>
              </w:rPr>
            </w:pPr>
            <w:r>
              <w:rPr>
                <w:rFonts w:ascii="Helvetica" w:hAnsi="Helvetica"/>
                <w:sz w:val="16"/>
              </w:rPr>
              <w:t>Commencement</w:t>
            </w:r>
          </w:p>
        </w:tc>
        <w:tc>
          <w:tcPr>
            <w:tcW w:w="1015" w:type="dxa"/>
            <w:tcBorders>
              <w:top w:val="single" w:sz="6" w:space="0" w:color="auto"/>
              <w:bottom w:val="single" w:sz="2" w:space="0" w:color="auto"/>
            </w:tcBorders>
          </w:tcPr>
          <w:p w14:paraId="60814072" w14:textId="77777777" w:rsidR="008B3391" w:rsidRDefault="00EE5F69">
            <w:pPr>
              <w:spacing w:before="100" w:after="100"/>
              <w:jc w:val="right"/>
              <w:rPr>
                <w:rFonts w:ascii="Helvetica" w:hAnsi="Helvetica"/>
                <w:sz w:val="16"/>
              </w:rPr>
            </w:pPr>
            <w:r>
              <w:rPr>
                <w:rFonts w:ascii="Helvetica" w:hAnsi="Helvetica"/>
                <w:sz w:val="16"/>
              </w:rPr>
              <w:t>Transitional provisions</w:t>
            </w:r>
          </w:p>
        </w:tc>
      </w:tr>
    </w:tbl>
    <w:p w14:paraId="58F7B91A" w14:textId="77777777" w:rsidR="008B3391" w:rsidRDefault="008B3391">
      <w:pPr>
        <w:spacing w:before="0" w:after="0"/>
        <w:ind w:left="140" w:right="20"/>
        <w:rPr>
          <w:rFonts w:ascii="Helvetica" w:hAnsi="Helvetica"/>
          <w:sz w:val="8"/>
        </w:rPr>
        <w:sectPr w:rsidR="008B3391">
          <w:headerReference w:type="default" r:id="rId37"/>
          <w:footerReference w:type="default" r:id="rId38"/>
          <w:headerReference w:type="first" r:id="rId39"/>
          <w:footerReference w:type="first" r:id="rId40"/>
          <w:type w:val="continuous"/>
          <w:pgSz w:w="11907" w:h="16839"/>
          <w:pgMar w:top="3000" w:right="2300" w:bottom="2500" w:left="2300" w:header="2480" w:footer="2100" w:gutter="0"/>
          <w:cols w:space="720"/>
          <w:titlePg/>
        </w:sectPr>
      </w:pPr>
    </w:p>
    <w:p w14:paraId="32850226" w14:textId="77777777" w:rsidR="008B3391" w:rsidRDefault="008B3391">
      <w:pPr>
        <w:spacing w:before="0" w:after="0"/>
        <w:ind w:left="140" w:right="20"/>
        <w:rPr>
          <w:rFonts w:ascii="Helvetica" w:hAnsi="Helvetica"/>
          <w:sz w:val="8"/>
        </w:rPr>
      </w:pPr>
    </w:p>
    <w:tbl>
      <w:tblPr>
        <w:tblW w:w="0" w:type="auto"/>
        <w:tblInd w:w="280" w:type="dxa"/>
        <w:tblBorders>
          <w:bottom w:val="single" w:sz="6" w:space="0" w:color="auto"/>
        </w:tblBorders>
        <w:tblLayout w:type="fixed"/>
        <w:tblCellMar>
          <w:left w:w="80" w:type="dxa"/>
          <w:right w:w="80" w:type="dxa"/>
        </w:tblCellMar>
        <w:tblLook w:val="0000" w:firstRow="0" w:lastRow="0" w:firstColumn="0" w:lastColumn="0" w:noHBand="0" w:noVBand="0"/>
      </w:tblPr>
      <w:tblGrid>
        <w:gridCol w:w="2100"/>
        <w:gridCol w:w="1325"/>
        <w:gridCol w:w="1325"/>
        <w:gridCol w:w="1631"/>
        <w:gridCol w:w="1019"/>
      </w:tblGrid>
      <w:tr w:rsidR="008B3391" w14:paraId="41490EEF" w14:textId="77777777">
        <w:trPr>
          <w:cantSplit/>
        </w:trPr>
        <w:tc>
          <w:tcPr>
            <w:tcW w:w="2100" w:type="dxa"/>
          </w:tcPr>
          <w:p w14:paraId="33B02E44" w14:textId="77777777" w:rsidR="008B3391" w:rsidRDefault="00EE5F69">
            <w:pPr>
              <w:spacing w:before="20" w:after="20"/>
              <w:ind w:left="120" w:hanging="200"/>
              <w:jc w:val="left"/>
              <w:rPr>
                <w:rFonts w:ascii="Helvetica" w:hAnsi="Helvetica"/>
                <w:i/>
                <w:sz w:val="16"/>
              </w:rPr>
            </w:pPr>
            <w:r>
              <w:rPr>
                <w:rFonts w:ascii="Helvetica" w:hAnsi="Helvetica"/>
                <w:i/>
                <w:sz w:val="16"/>
              </w:rPr>
              <w:t>Public Health Regulations 2000</w:t>
            </w:r>
          </w:p>
        </w:tc>
        <w:tc>
          <w:tcPr>
            <w:tcW w:w="1325" w:type="dxa"/>
          </w:tcPr>
          <w:p w14:paraId="08EBC4F7" w14:textId="6884618A" w:rsidR="008B3391" w:rsidRDefault="00EE5F69">
            <w:pPr>
              <w:spacing w:before="20" w:after="20"/>
              <w:jc w:val="left"/>
              <w:rPr>
                <w:rFonts w:ascii="Helvetica" w:hAnsi="Helvetica"/>
                <w:sz w:val="16"/>
              </w:rPr>
            </w:pPr>
            <w:r>
              <w:rPr>
                <w:rFonts w:ascii="Helvetica" w:hAnsi="Helvetica"/>
                <w:sz w:val="16"/>
              </w:rPr>
              <w:t>2000 No 1</w:t>
            </w:r>
          </w:p>
        </w:tc>
        <w:tc>
          <w:tcPr>
            <w:tcW w:w="1325" w:type="dxa"/>
          </w:tcPr>
          <w:p w14:paraId="57EFFE89" w14:textId="77777777" w:rsidR="008B3391" w:rsidRDefault="00EE5F69">
            <w:pPr>
              <w:spacing w:before="20" w:after="20"/>
              <w:jc w:val="left"/>
              <w:rPr>
                <w:rFonts w:ascii="Helvetica" w:hAnsi="Helvetica"/>
                <w:sz w:val="16"/>
              </w:rPr>
            </w:pPr>
            <w:r>
              <w:rPr>
                <w:rFonts w:ascii="Helvetica" w:hAnsi="Helvetica"/>
                <w:sz w:val="16"/>
              </w:rPr>
              <w:t>13 Jan 2000</w:t>
            </w:r>
          </w:p>
        </w:tc>
        <w:tc>
          <w:tcPr>
            <w:tcW w:w="1631" w:type="dxa"/>
          </w:tcPr>
          <w:p w14:paraId="2A5C1248" w14:textId="6E0D6759" w:rsidR="008B3391" w:rsidRDefault="00EE5F69">
            <w:pPr>
              <w:spacing w:before="20" w:after="20"/>
              <w:jc w:val="left"/>
              <w:rPr>
                <w:rFonts w:ascii="Helvetica" w:hAnsi="Helvetica"/>
                <w:sz w:val="16"/>
              </w:rPr>
            </w:pPr>
            <w:r>
              <w:rPr>
                <w:rFonts w:ascii="Helvetica" w:hAnsi="Helvetica"/>
                <w:sz w:val="16"/>
              </w:rPr>
              <w:t>15 Jan 2000</w:t>
            </w:r>
          </w:p>
          <w:p w14:paraId="29360FF3" w14:textId="77777777" w:rsidR="008B3391" w:rsidRDefault="008B3391">
            <w:pPr>
              <w:spacing w:before="20" w:after="20"/>
              <w:jc w:val="left"/>
              <w:rPr>
                <w:rFonts w:ascii="Helvetica" w:hAnsi="Helvetica"/>
                <w:sz w:val="16"/>
              </w:rPr>
            </w:pPr>
          </w:p>
        </w:tc>
        <w:tc>
          <w:tcPr>
            <w:tcW w:w="1019" w:type="dxa"/>
          </w:tcPr>
          <w:p w14:paraId="1A0EB52C" w14:textId="77777777" w:rsidR="008B3391" w:rsidRDefault="008B3391">
            <w:pPr>
              <w:spacing w:before="20" w:after="20"/>
              <w:jc w:val="right"/>
              <w:rPr>
                <w:rFonts w:ascii="Helvetica" w:hAnsi="Helvetica"/>
                <w:sz w:val="16"/>
              </w:rPr>
            </w:pPr>
          </w:p>
        </w:tc>
      </w:tr>
    </w:tbl>
    <w:p w14:paraId="2ACEB846" w14:textId="77777777" w:rsidR="008B3391" w:rsidRDefault="008B3391">
      <w:pPr>
        <w:spacing w:before="20" w:after="20"/>
        <w:rPr>
          <w:rFonts w:ascii="Helvetica" w:hAnsi="Helvetica"/>
        </w:rPr>
        <w:sectPr w:rsidR="008B3391">
          <w:headerReference w:type="default" r:id="rId41"/>
          <w:footerReference w:type="default" r:id="rId42"/>
          <w:headerReference w:type="first" r:id="rId43"/>
          <w:type w:val="continuous"/>
          <w:pgSz w:w="11907" w:h="16839"/>
          <w:pgMar w:top="3000" w:right="2300" w:bottom="2500" w:left="2300" w:header="2480" w:footer="2100" w:gutter="0"/>
          <w:pgNumType w:start="1"/>
          <w:cols w:space="720"/>
          <w:titlePg/>
        </w:sectPr>
      </w:pPr>
    </w:p>
    <w:p w14:paraId="578019EA" w14:textId="77777777" w:rsidR="008B3391" w:rsidRDefault="00EE5F69">
      <w:pPr>
        <w:pStyle w:val="Endnote2"/>
      </w:pPr>
      <w:r>
        <w:t>4</w:t>
      </w:r>
      <w:r>
        <w:tab/>
        <w:t>Table of amendments</w:t>
      </w:r>
    </w:p>
    <w:p w14:paraId="686F0098" w14:textId="77777777" w:rsidR="008B3391" w:rsidRDefault="008B3391">
      <w:pPr>
        <w:pBdr>
          <w:top w:val="single" w:sz="6" w:space="0" w:color="auto"/>
        </w:pBdr>
        <w:tabs>
          <w:tab w:val="left" w:pos="2200"/>
        </w:tabs>
        <w:spacing w:before="20" w:after="20"/>
        <w:ind w:left="260" w:right="-233"/>
        <w:rPr>
          <w:rFonts w:ascii="Helvetica" w:hAnsi="Helvetica"/>
          <w:sz w:val="8"/>
        </w:rPr>
      </w:pPr>
    </w:p>
    <w:p w14:paraId="0576B837" w14:textId="77777777" w:rsidR="008B3391" w:rsidRDefault="00EE5F69">
      <w:pPr>
        <w:tabs>
          <w:tab w:val="left" w:pos="2200"/>
        </w:tabs>
        <w:spacing w:before="0" w:after="0"/>
        <w:ind w:left="260" w:right="-233"/>
        <w:rPr>
          <w:rFonts w:ascii="Helvetica" w:hAnsi="Helvetica"/>
          <w:sz w:val="16"/>
        </w:rPr>
      </w:pPr>
      <w:r>
        <w:rPr>
          <w:rFonts w:ascii="Helvetica" w:hAnsi="Helvetica"/>
          <w:sz w:val="16"/>
        </w:rPr>
        <w:t>Provision</w:t>
      </w:r>
      <w:r>
        <w:rPr>
          <w:rFonts w:ascii="Helvetica" w:hAnsi="Helvetica"/>
          <w:sz w:val="16"/>
        </w:rPr>
        <w:tab/>
        <w:t>How affected*</w:t>
      </w:r>
    </w:p>
    <w:p w14:paraId="3685C629" w14:textId="77777777" w:rsidR="008B3391" w:rsidRDefault="008B3391">
      <w:pPr>
        <w:pBdr>
          <w:bottom w:val="single" w:sz="2" w:space="0" w:color="auto"/>
        </w:pBdr>
        <w:tabs>
          <w:tab w:val="left" w:pos="2200"/>
        </w:tabs>
        <w:spacing w:before="20" w:after="20"/>
        <w:ind w:left="260" w:right="-233"/>
        <w:rPr>
          <w:rFonts w:ascii="Helvetica" w:hAnsi="Helvetica"/>
          <w:sz w:val="8"/>
        </w:rPr>
      </w:pPr>
    </w:p>
    <w:p w14:paraId="450FE4DE" w14:textId="77777777" w:rsidR="008B3391" w:rsidRDefault="008B3391">
      <w:pPr>
        <w:tabs>
          <w:tab w:val="left" w:pos="2200"/>
        </w:tabs>
        <w:spacing w:before="20" w:after="20"/>
        <w:ind w:left="260" w:right="20"/>
        <w:rPr>
          <w:rFonts w:ascii="Helvetica" w:hAnsi="Helvetica"/>
          <w:sz w:val="8"/>
        </w:rPr>
        <w:sectPr w:rsidR="008B3391">
          <w:headerReference w:type="default" r:id="rId44"/>
          <w:type w:val="continuous"/>
          <w:pgSz w:w="11907" w:h="16839"/>
          <w:pgMar w:top="3000" w:right="2300" w:bottom="2500" w:left="2300" w:header="2480" w:footer="2100" w:gutter="0"/>
          <w:cols w:space="720"/>
          <w:titlePg/>
        </w:sectPr>
      </w:pPr>
    </w:p>
    <w:p w14:paraId="0DCBE78D" w14:textId="77777777" w:rsidR="008B3391" w:rsidRDefault="008B3391">
      <w:pPr>
        <w:tabs>
          <w:tab w:val="left" w:pos="2200"/>
        </w:tabs>
        <w:spacing w:before="20" w:after="20"/>
        <w:ind w:left="260" w:right="20"/>
        <w:rPr>
          <w:rFonts w:ascii="Helvetica" w:hAnsi="Helvetica"/>
          <w:sz w:val="8"/>
        </w:rPr>
      </w:pPr>
    </w:p>
    <w:p w14:paraId="627EC9F6" w14:textId="43088D5F" w:rsidR="008B3391" w:rsidRPr="00E86CB8" w:rsidRDefault="00EE5F69">
      <w:pPr>
        <w:tabs>
          <w:tab w:val="left" w:leader="dot" w:pos="2200"/>
        </w:tabs>
        <w:spacing w:before="20" w:after="20"/>
        <w:ind w:left="300" w:right="-233"/>
        <w:rPr>
          <w:rFonts w:ascii="Helvetica" w:hAnsi="Helvetica"/>
          <w:color w:val="000000"/>
          <w:sz w:val="16"/>
        </w:rPr>
      </w:pPr>
      <w:r>
        <w:rPr>
          <w:rFonts w:ascii="Helvetica" w:hAnsi="Helvetica"/>
          <w:color w:val="000000"/>
          <w:sz w:val="16"/>
        </w:rPr>
        <w:t>reg 95</w:t>
      </w:r>
      <w:r>
        <w:rPr>
          <w:rFonts w:ascii="Helvetica" w:hAnsi="Helvetica"/>
          <w:color w:val="000000"/>
          <w:sz w:val="16"/>
        </w:rPr>
        <w:tab/>
      </w:r>
      <w:r w:rsidRPr="00E86CB8">
        <w:rPr>
          <w:rFonts w:ascii="Helvetica" w:hAnsi="Helvetica"/>
          <w:color w:val="000000"/>
          <w:sz w:val="16"/>
        </w:rPr>
        <w:t>om R1</w:t>
      </w:r>
      <w:bookmarkStart w:id="128" w:name="_Hlk103778864"/>
      <w:r w:rsidRPr="00E86CB8">
        <w:rPr>
          <w:rFonts w:ascii="Helvetica" w:hAnsi="Helvetica"/>
          <w:color w:val="000000"/>
          <w:sz w:val="16"/>
        </w:rPr>
        <w:t xml:space="preserve"> </w:t>
      </w:r>
      <w:bookmarkStart w:id="129" w:name="_Hlk103777746"/>
      <w:r w:rsidR="00327FD1" w:rsidRPr="00E86CB8">
        <w:rPr>
          <w:rFonts w:ascii="Helvetica" w:hAnsi="Helvetica"/>
          <w:color w:val="000000"/>
          <w:sz w:val="16"/>
        </w:rPr>
        <w:t>(</w:t>
      </w:r>
      <w:r w:rsidRPr="00E86CB8">
        <w:rPr>
          <w:rFonts w:ascii="Helvetica" w:hAnsi="Helvetica"/>
          <w:color w:val="000000"/>
          <w:sz w:val="16"/>
        </w:rPr>
        <w:t>LR s 15 (1) (o) (iv))</w:t>
      </w:r>
      <w:bookmarkEnd w:id="129"/>
      <w:bookmarkEnd w:id="128"/>
    </w:p>
    <w:p w14:paraId="3516D5FC" w14:textId="77777777" w:rsidR="008B3391" w:rsidRDefault="00EE5F69">
      <w:pPr>
        <w:tabs>
          <w:tab w:val="left" w:leader="dot" w:pos="2200"/>
        </w:tabs>
        <w:spacing w:before="20" w:after="20"/>
        <w:ind w:left="300" w:right="-233"/>
        <w:rPr>
          <w:rFonts w:ascii="Helvetica" w:hAnsi="Helvetica"/>
          <w:color w:val="000000"/>
          <w:sz w:val="16"/>
        </w:rPr>
      </w:pPr>
      <w:r w:rsidRPr="00E86CB8">
        <w:rPr>
          <w:rFonts w:ascii="Helvetica" w:hAnsi="Helvetica"/>
          <w:color w:val="000000"/>
          <w:sz w:val="16"/>
        </w:rPr>
        <w:t>sch 2</w:t>
      </w:r>
      <w:r w:rsidRPr="00E86CB8">
        <w:rPr>
          <w:rFonts w:ascii="Helvetica" w:hAnsi="Helvetica"/>
          <w:color w:val="000000"/>
          <w:sz w:val="16"/>
        </w:rPr>
        <w:tab/>
        <w:t>om R1 (LR s 15 (1) (o) (iv))</w:t>
      </w:r>
    </w:p>
    <w:p w14:paraId="481BE270" w14:textId="77777777" w:rsidR="008B3391" w:rsidRDefault="008B3391">
      <w:pPr>
        <w:pBdr>
          <w:bottom w:val="single" w:sz="6" w:space="1" w:color="auto"/>
        </w:pBdr>
        <w:tabs>
          <w:tab w:val="left" w:leader="dot" w:pos="2200"/>
        </w:tabs>
        <w:spacing w:before="20" w:after="20"/>
        <w:ind w:left="300" w:right="-233"/>
        <w:rPr>
          <w:rFonts w:ascii="Helvetica" w:hAnsi="Helvetica"/>
          <w:color w:val="000000"/>
          <w:sz w:val="16"/>
        </w:rPr>
      </w:pPr>
    </w:p>
    <w:p w14:paraId="70CABDDF" w14:textId="77777777" w:rsidR="008B3391" w:rsidRDefault="008B3391">
      <w:pPr>
        <w:tabs>
          <w:tab w:val="left" w:leader="dot" w:pos="2200"/>
        </w:tabs>
        <w:spacing w:before="20" w:after="20"/>
        <w:ind w:left="300" w:right="-233"/>
        <w:rPr>
          <w:rFonts w:ascii="Helvetica" w:hAnsi="Helvetica"/>
          <w:color w:val="000000"/>
          <w:sz w:val="16"/>
        </w:rPr>
      </w:pPr>
    </w:p>
    <w:p w14:paraId="43830551" w14:textId="77777777" w:rsidR="008B3391" w:rsidRDefault="008B3391">
      <w:pPr>
        <w:sectPr w:rsidR="008B3391">
          <w:headerReference w:type="default" r:id="rId45"/>
          <w:footerReference w:type="default" r:id="rId46"/>
          <w:headerReference w:type="first" r:id="rId47"/>
          <w:footerReference w:type="first" r:id="rId48"/>
          <w:type w:val="continuous"/>
          <w:pgSz w:w="11907" w:h="16839" w:code="9"/>
          <w:pgMar w:top="3000" w:right="2300" w:bottom="2500" w:left="2300" w:header="2480" w:footer="2100" w:gutter="0"/>
          <w:pgNumType w:fmt="lowerRoman"/>
          <w:cols w:space="720"/>
          <w:titlePg/>
        </w:sectPr>
      </w:pPr>
    </w:p>
    <w:p w14:paraId="146FDF94" w14:textId="77777777" w:rsidR="008B3391" w:rsidRDefault="008B3391"/>
    <w:p w14:paraId="22E0DA81" w14:textId="77777777" w:rsidR="008B3391" w:rsidRDefault="008B3391"/>
    <w:p w14:paraId="272B4102" w14:textId="77777777" w:rsidR="008B3391" w:rsidRDefault="008B3391"/>
    <w:p w14:paraId="4169C1C4" w14:textId="77777777" w:rsidR="008B3391" w:rsidRDefault="008B3391"/>
    <w:p w14:paraId="113B6674" w14:textId="77777777" w:rsidR="008B3391" w:rsidRDefault="008B3391"/>
    <w:p w14:paraId="71E1966F" w14:textId="77777777" w:rsidR="008B3391" w:rsidRDefault="008B3391"/>
    <w:p w14:paraId="76550F11" w14:textId="77777777" w:rsidR="008B3391" w:rsidRDefault="008B3391"/>
    <w:p w14:paraId="382FEB00" w14:textId="77777777" w:rsidR="008B3391" w:rsidRDefault="008B3391"/>
    <w:p w14:paraId="2157212A" w14:textId="77777777" w:rsidR="008B3391" w:rsidRDefault="008B3391"/>
    <w:p w14:paraId="26A00AA5" w14:textId="77777777" w:rsidR="008B3391" w:rsidRDefault="008B3391"/>
    <w:p w14:paraId="64C5333B" w14:textId="77777777" w:rsidR="008B3391" w:rsidRDefault="008B3391"/>
    <w:p w14:paraId="7C4B4FB9" w14:textId="77777777" w:rsidR="008B3391" w:rsidRDefault="008B3391"/>
    <w:p w14:paraId="703E5E9F" w14:textId="77777777" w:rsidR="008B3391" w:rsidRDefault="008B3391"/>
    <w:p w14:paraId="23C0E1B0" w14:textId="77777777" w:rsidR="008B3391" w:rsidRDefault="008B3391"/>
    <w:p w14:paraId="399EF461" w14:textId="0A9ACDC3" w:rsidR="008B3391" w:rsidRDefault="00EE5F69">
      <w:pPr>
        <w:rPr>
          <w:sz w:val="22"/>
        </w:rPr>
      </w:pPr>
      <w:r>
        <w:rPr>
          <w:sz w:val="22"/>
        </w:rPr>
        <w:t>©  Australian Capital Territory 20</w:t>
      </w:r>
      <w:r w:rsidR="005A55B7">
        <w:rPr>
          <w:sz w:val="22"/>
        </w:rPr>
        <w:t>2</w:t>
      </w:r>
      <w:r w:rsidR="004E3282">
        <w:rPr>
          <w:sz w:val="22"/>
        </w:rPr>
        <w:t>2</w:t>
      </w:r>
    </w:p>
    <w:sectPr w:rsidR="008B3391" w:rsidSect="004E3282">
      <w:type w:val="continuous"/>
      <w:pgSz w:w="11907" w:h="16839" w:code="9"/>
      <w:pgMar w:top="2999" w:right="2302" w:bottom="2500" w:left="2302" w:header="2478" w:footer="2098"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A7640" w14:textId="77777777" w:rsidR="008B3391" w:rsidRDefault="00EE5F69">
      <w:pPr>
        <w:spacing w:before="0" w:after="0"/>
      </w:pPr>
      <w:r>
        <w:separator/>
      </w:r>
    </w:p>
  </w:endnote>
  <w:endnote w:type="continuationSeparator" w:id="0">
    <w:p w14:paraId="0C388A2C" w14:textId="77777777" w:rsidR="008B3391" w:rsidRDefault="00EE5F6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7F31D42A-DD0F-4BDC-90DB-37E9263F83E3}"/>
    <w:embedBold r:id="rId2" w:fontKey="{3D316EDE-41C8-4E29-9135-65D40CA89602}"/>
    <w:embedItalic r:id="rId3" w:fontKey="{9D030BBB-59C6-4FB2-8009-D9E278D20E2C}"/>
    <w:embedBoldItalic r:id="rId4" w:fontKey="{119E6B57-16FC-498C-8012-568F5B970A9F}"/>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61DC7A54-1575-41E3-A7BF-DAE1C377FE7C}"/>
    <w:embedBold r:id="rId6" w:fontKey="{629EA399-AFF1-43EC-978E-0FDFE3157B1A}"/>
    <w:embedItalic r:id="rId7" w:fontKey="{3F70ED98-A6E9-4776-9567-F48234E7FB99}"/>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E8E0" w14:textId="77777777" w:rsidR="0071306E" w:rsidRDefault="0071306E">
    <w:pPr>
      <w:pStyle w:val="Status"/>
    </w:pPr>
    <w:r>
      <w:fldChar w:fldCharType="begin"/>
    </w:r>
    <w:r>
      <w:instrText xml:space="preserve"> DOCPROPERTY "Status" *\charformat </w:instrText>
    </w:r>
    <w:r>
      <w:fldChar w:fldCharType="separate"/>
    </w:r>
    <w:r>
      <w:rPr>
        <w:b/>
        <w:bCs/>
        <w:lang w:val="en-US"/>
      </w:rPr>
      <w:t>Error! Unknown document property name.</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3C1E" w14:textId="18AA14C7" w:rsidR="008B3391" w:rsidRDefault="00EE5F69">
    <w:pPr>
      <w:ind w:right="43"/>
      <w:jc w:val="center"/>
      <w:rPr>
        <w:sz w:val="20"/>
      </w:rPr>
    </w:pPr>
    <w:r>
      <w:rPr>
        <w:sz w:val="20"/>
      </w:rPr>
      <w:pgNum/>
    </w:r>
  </w:p>
  <w:p w14:paraId="4FEBE5A4" w14:textId="27D5AC21" w:rsidR="007A4EAB" w:rsidRPr="007A4EAB" w:rsidRDefault="007A4EAB" w:rsidP="007A4EAB">
    <w:pPr>
      <w:ind w:right="43"/>
      <w:jc w:val="center"/>
      <w:rPr>
        <w:rFonts w:ascii="Arial" w:hAnsi="Arial" w:cs="Arial"/>
        <w:sz w:val="14"/>
      </w:rPr>
    </w:pPr>
    <w:r w:rsidRPr="007A4EAB">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D25F" w14:textId="01F0E2B3" w:rsidR="008B3391" w:rsidRDefault="00EE5F69">
    <w:pPr>
      <w:pStyle w:val="Footer"/>
      <w:jc w:val="center"/>
      <w:rPr>
        <w:sz w:val="20"/>
      </w:rPr>
    </w:pPr>
    <w:r>
      <w:rPr>
        <w:sz w:val="20"/>
      </w:rPr>
      <w:pgNum/>
    </w:r>
  </w:p>
  <w:p w14:paraId="11358B87" w14:textId="4E366AC0" w:rsidR="007A4EAB" w:rsidRPr="007A4EAB" w:rsidRDefault="007A4EAB" w:rsidP="007A4EAB">
    <w:pPr>
      <w:jc w:val="center"/>
      <w:rPr>
        <w:rFonts w:ascii="Arial" w:hAnsi="Arial" w:cs="Arial"/>
        <w:sz w:val="14"/>
      </w:rPr>
    </w:pPr>
    <w:r w:rsidRPr="007A4EAB">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2B65" w14:textId="77777777" w:rsidR="008B3391" w:rsidRDefault="00EE5F69">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51</w:t>
    </w:r>
    <w:r>
      <w:rPr>
        <w:rStyle w:val="PageNumber"/>
        <w:sz w:val="20"/>
      </w:rPr>
      <w:fldChar w:fldCharType="end"/>
    </w:r>
  </w:p>
  <w:p w14:paraId="32B5AF9D" w14:textId="4B3948E0" w:rsidR="008B3391" w:rsidRPr="007A4EAB" w:rsidRDefault="007A4EAB" w:rsidP="007A4EAB">
    <w:pPr>
      <w:pStyle w:val="Footer"/>
      <w:jc w:val="center"/>
      <w:rPr>
        <w:rFonts w:ascii="Arial" w:hAnsi="Arial" w:cs="Arial"/>
        <w:sz w:val="14"/>
      </w:rPr>
    </w:pPr>
    <w:r w:rsidRPr="007A4EAB">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8791" w14:textId="77777777" w:rsidR="008B3391" w:rsidRDefault="00EE5F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1A6087FD" w14:textId="77777777" w:rsidR="008B3391" w:rsidRDefault="008B339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28ED" w14:textId="77777777" w:rsidR="008B3391" w:rsidRDefault="00EE5F69">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52</w:t>
    </w:r>
    <w:r>
      <w:rPr>
        <w:rStyle w:val="PageNumber"/>
        <w:sz w:val="20"/>
      </w:rPr>
      <w:fldChar w:fldCharType="end"/>
    </w:r>
  </w:p>
  <w:p w14:paraId="1B51D993" w14:textId="6FAD9FE0" w:rsidR="008B3391" w:rsidRPr="007A4EAB" w:rsidRDefault="007A4EAB" w:rsidP="007A4EAB">
    <w:pPr>
      <w:pStyle w:val="Footer"/>
      <w:jc w:val="center"/>
      <w:rPr>
        <w:rFonts w:ascii="Arial" w:hAnsi="Arial" w:cs="Arial"/>
        <w:sz w:val="14"/>
      </w:rPr>
    </w:pPr>
    <w:r w:rsidRPr="007A4EAB">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C7C0" w14:textId="77777777" w:rsidR="008B3391" w:rsidRDefault="00EE5F69">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52</w:t>
    </w:r>
    <w:r>
      <w:rPr>
        <w:rStyle w:val="PageNumber"/>
        <w:sz w:val="20"/>
      </w:rPr>
      <w:fldChar w:fldCharType="end"/>
    </w:r>
  </w:p>
  <w:p w14:paraId="5C40F4C7" w14:textId="6051A5A7" w:rsidR="008B3391" w:rsidRPr="007A4EAB" w:rsidRDefault="007A4EAB" w:rsidP="007A4EAB">
    <w:pPr>
      <w:pStyle w:val="Footer"/>
      <w:jc w:val="center"/>
      <w:rPr>
        <w:rFonts w:ascii="Arial" w:hAnsi="Arial" w:cs="Arial"/>
        <w:sz w:val="14"/>
      </w:rPr>
    </w:pPr>
    <w:r w:rsidRPr="007A4EAB">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FF28" w14:textId="72DB40CB" w:rsidR="008B3391" w:rsidRPr="007A4EAB" w:rsidRDefault="007A4EAB" w:rsidP="007A4EAB">
    <w:pPr>
      <w:pStyle w:val="Footer"/>
      <w:jc w:val="center"/>
      <w:rPr>
        <w:rFonts w:ascii="Arial" w:hAnsi="Arial" w:cs="Arial"/>
        <w:sz w:val="14"/>
      </w:rPr>
    </w:pPr>
    <w:r w:rsidRPr="007A4EAB">
      <w:rPr>
        <w:rFonts w:ascii="Arial" w:hAnsi="Arial"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C9E6" w14:textId="374CE5E3" w:rsidR="008B3391" w:rsidRDefault="00EE5F69">
    <w:pPr>
      <w:pStyle w:val="Footer"/>
      <w:jc w:val="center"/>
      <w:rPr>
        <w:sz w:val="20"/>
      </w:rPr>
    </w:pPr>
    <w:r>
      <w:rPr>
        <w:sz w:val="20"/>
      </w:rPr>
      <w:pgNum/>
    </w:r>
  </w:p>
  <w:p w14:paraId="1C1C16B9" w14:textId="7CA08833" w:rsidR="007A4EAB" w:rsidRPr="007A4EAB" w:rsidRDefault="007A4EAB" w:rsidP="007A4EAB">
    <w:pPr>
      <w:jc w:val="center"/>
      <w:rPr>
        <w:rFonts w:ascii="Arial" w:hAnsi="Arial" w:cs="Arial"/>
        <w:sz w:val="14"/>
      </w:rPr>
    </w:pPr>
    <w:r w:rsidRPr="007A4EAB">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0437" w14:textId="5A7B7C32" w:rsidR="008B3391" w:rsidRDefault="00EE5F69">
    <w:pPr>
      <w:jc w:val="center"/>
      <w:rPr>
        <w:sz w:val="20"/>
      </w:rPr>
    </w:pPr>
    <w:r>
      <w:rPr>
        <w:sz w:val="20"/>
      </w:rPr>
      <w:pgNum/>
    </w:r>
  </w:p>
  <w:p w14:paraId="4E5878E8" w14:textId="332347F4" w:rsidR="007A4EAB" w:rsidRPr="007A4EAB" w:rsidRDefault="007A4EAB" w:rsidP="007A4EAB">
    <w:pPr>
      <w:jc w:val="center"/>
      <w:rPr>
        <w:rFonts w:ascii="Arial" w:hAnsi="Arial" w:cs="Arial"/>
        <w:sz w:val="14"/>
      </w:rPr>
    </w:pPr>
    <w:r w:rsidRPr="007A4EAB">
      <w:rPr>
        <w:rFonts w:ascii="Arial" w:hAnsi="Arial"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13AF" w14:textId="35961A4B" w:rsidR="008B3391" w:rsidRPr="007A4EAB" w:rsidRDefault="007A4EAB" w:rsidP="007A4EAB">
    <w:pPr>
      <w:pStyle w:val="Footer"/>
      <w:jc w:val="center"/>
      <w:rPr>
        <w:rFonts w:ascii="Arial" w:hAnsi="Arial" w:cs="Arial"/>
        <w:sz w:val="14"/>
      </w:rPr>
    </w:pPr>
    <w:r w:rsidRPr="007A4EAB">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7A25" w14:textId="369E7C50" w:rsidR="0071306E" w:rsidRPr="007A4EAB" w:rsidRDefault="0071306E" w:rsidP="007A4EAB">
    <w:pPr>
      <w:pStyle w:val="Footer"/>
      <w:jc w:val="center"/>
      <w:rPr>
        <w:rFonts w:ascii="Arial" w:hAnsi="Arial" w:cs="Arial"/>
        <w:sz w:val="14"/>
      </w:rPr>
    </w:pPr>
    <w:r w:rsidRPr="007A4EAB">
      <w:rPr>
        <w:rFonts w:ascii="Arial" w:hAnsi="Arial" w:cs="Arial"/>
        <w:sz w:val="14"/>
      </w:rPr>
      <w:fldChar w:fldCharType="begin"/>
    </w:r>
    <w:r w:rsidRPr="007A4EAB">
      <w:rPr>
        <w:rFonts w:ascii="Arial" w:hAnsi="Arial" w:cs="Arial"/>
        <w:sz w:val="14"/>
      </w:rPr>
      <w:instrText xml:space="preserve"> COMMENTS  \* MERGEFORMAT </w:instrText>
    </w:r>
    <w:r w:rsidRPr="007A4EAB">
      <w:rPr>
        <w:rFonts w:ascii="Arial" w:hAnsi="Arial" w:cs="Arial"/>
        <w:sz w:val="14"/>
      </w:rPr>
      <w:fldChar w:fldCharType="end"/>
    </w:r>
    <w:r w:rsidR="007A4EAB" w:rsidRPr="007A4EAB">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7761" w14:textId="71A0886C" w:rsidR="007A4EAB" w:rsidRPr="007A4EAB" w:rsidRDefault="007A4EAB" w:rsidP="007A4EAB">
    <w:pPr>
      <w:pStyle w:val="Footer"/>
      <w:jc w:val="center"/>
      <w:rPr>
        <w:rFonts w:ascii="Arial" w:hAnsi="Arial" w:cs="Arial"/>
        <w:sz w:val="14"/>
      </w:rPr>
    </w:pPr>
    <w:r w:rsidRPr="007A4EAB">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CAAC" w14:textId="77777777" w:rsidR="008B3391" w:rsidRDefault="00EE5F69">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v</w:t>
    </w:r>
    <w:r>
      <w:rPr>
        <w:rStyle w:val="PageNumber"/>
        <w:sz w:val="20"/>
      </w:rPr>
      <w:fldChar w:fldCharType="end"/>
    </w:r>
  </w:p>
  <w:p w14:paraId="4AD90FCF" w14:textId="0B284744" w:rsidR="008B3391" w:rsidRPr="007A4EAB" w:rsidRDefault="007A4EAB" w:rsidP="007A4EAB">
    <w:pPr>
      <w:pStyle w:val="Footer"/>
      <w:jc w:val="center"/>
      <w:rPr>
        <w:rFonts w:ascii="Arial" w:hAnsi="Arial" w:cs="Arial"/>
        <w:sz w:val="14"/>
      </w:rPr>
    </w:pPr>
    <w:r w:rsidRPr="007A4EAB">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07E0" w14:textId="7913E43F" w:rsidR="008B3391" w:rsidRPr="007A4EAB" w:rsidRDefault="007A4EAB" w:rsidP="007A4EAB">
    <w:pPr>
      <w:pStyle w:val="Footer"/>
      <w:jc w:val="center"/>
      <w:rPr>
        <w:rFonts w:ascii="Arial" w:hAnsi="Arial" w:cs="Arial"/>
        <w:sz w:val="14"/>
      </w:rPr>
    </w:pPr>
    <w:r w:rsidRPr="007A4EAB">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9054" w14:textId="77777777" w:rsidR="008B3391" w:rsidRDefault="00EE5F69">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40</w:t>
    </w:r>
    <w:r>
      <w:rPr>
        <w:rStyle w:val="PageNumber"/>
        <w:sz w:val="20"/>
      </w:rPr>
      <w:fldChar w:fldCharType="end"/>
    </w:r>
  </w:p>
  <w:p w14:paraId="26BFAC5A" w14:textId="5097C5C3" w:rsidR="008B3391" w:rsidRPr="007A4EAB" w:rsidRDefault="007A4EAB" w:rsidP="007A4EAB">
    <w:pPr>
      <w:pStyle w:val="Footer"/>
      <w:ind w:right="360"/>
      <w:jc w:val="center"/>
      <w:rPr>
        <w:rFonts w:ascii="Arial" w:hAnsi="Arial" w:cs="Arial"/>
        <w:sz w:val="14"/>
      </w:rPr>
    </w:pPr>
    <w:r w:rsidRPr="007A4EAB">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5678" w14:textId="77777777" w:rsidR="008B3391" w:rsidRDefault="008B3391">
    <w:pPr>
      <w:pStyle w:val="Billfooter"/>
      <w:pBdr>
        <w:top w:val="none" w:sz="0" w:space="0" w:color="auto"/>
      </w:pBdr>
      <w:jc w:val="center"/>
    </w:pPr>
  </w:p>
  <w:p w14:paraId="6456153B" w14:textId="2342B147" w:rsidR="008B3391" w:rsidRPr="007A4EAB" w:rsidRDefault="00EE5F69" w:rsidP="007A4EAB">
    <w:pPr>
      <w:pStyle w:val="Billfooter"/>
      <w:pBdr>
        <w:top w:val="none" w:sz="0" w:space="0" w:color="auto"/>
      </w:pBdr>
      <w:jc w:val="center"/>
      <w:rPr>
        <w:rFonts w:ascii="Arial" w:hAnsi="Arial" w:cs="Arial"/>
        <w:sz w:val="14"/>
      </w:rPr>
    </w:pPr>
    <w:r w:rsidRPr="007A4EAB">
      <w:rPr>
        <w:rFonts w:ascii="Arial" w:hAnsi="Arial" w:cs="Arial"/>
        <w:sz w:val="14"/>
      </w:rPr>
      <w:fldChar w:fldCharType="begin"/>
    </w:r>
    <w:r w:rsidRPr="007A4EAB">
      <w:rPr>
        <w:rFonts w:ascii="Arial" w:hAnsi="Arial" w:cs="Arial"/>
        <w:sz w:val="14"/>
      </w:rPr>
      <w:instrText xml:space="preserve"> COMMENTS  \* MERGEFORMAT </w:instrText>
    </w:r>
    <w:r w:rsidRPr="007A4EAB">
      <w:rPr>
        <w:rFonts w:ascii="Arial" w:hAnsi="Arial" w:cs="Arial"/>
        <w:sz w:val="14"/>
      </w:rPr>
      <w:fldChar w:fldCharType="end"/>
    </w:r>
    <w:r w:rsidR="007A4EAB" w:rsidRPr="007A4EAB">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3062" w14:textId="25313BF9" w:rsidR="008B3391" w:rsidRDefault="00EE5F69">
    <w:pPr>
      <w:jc w:val="center"/>
      <w:rPr>
        <w:sz w:val="20"/>
      </w:rPr>
    </w:pPr>
    <w:r>
      <w:rPr>
        <w:sz w:val="20"/>
      </w:rPr>
      <w:pgNum/>
    </w:r>
  </w:p>
  <w:p w14:paraId="6CD6880F" w14:textId="7D2EA806" w:rsidR="007A4EAB" w:rsidRPr="007A4EAB" w:rsidRDefault="007A4EAB" w:rsidP="007A4EAB">
    <w:pPr>
      <w:jc w:val="center"/>
      <w:rPr>
        <w:rFonts w:ascii="Arial" w:hAnsi="Arial" w:cs="Arial"/>
        <w:sz w:val="14"/>
      </w:rPr>
    </w:pPr>
    <w:r w:rsidRPr="007A4EAB">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1C44" w14:textId="698AA2ED" w:rsidR="008B3391" w:rsidRDefault="00EE5F69">
    <w:pPr>
      <w:widowControl w:val="0"/>
      <w:tabs>
        <w:tab w:val="right" w:pos="7200"/>
      </w:tabs>
      <w:jc w:val="center"/>
      <w:rPr>
        <w:sz w:val="20"/>
      </w:rPr>
    </w:pPr>
    <w:r>
      <w:rPr>
        <w:sz w:val="20"/>
      </w:rPr>
      <w:pgNum/>
    </w:r>
  </w:p>
  <w:p w14:paraId="06995D2E" w14:textId="44986396" w:rsidR="007A4EAB" w:rsidRPr="007A4EAB" w:rsidRDefault="007A4EAB" w:rsidP="007A4EAB">
    <w:pPr>
      <w:widowControl w:val="0"/>
      <w:tabs>
        <w:tab w:val="right" w:pos="7200"/>
      </w:tabs>
      <w:jc w:val="center"/>
      <w:rPr>
        <w:rFonts w:ascii="Arial" w:hAnsi="Arial" w:cs="Arial"/>
        <w:sz w:val="14"/>
      </w:rPr>
    </w:pPr>
    <w:r w:rsidRPr="007A4EAB">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EC5B" w14:textId="77777777" w:rsidR="008B3391" w:rsidRDefault="00EE5F69">
      <w:pPr>
        <w:spacing w:before="0" w:after="0"/>
      </w:pPr>
      <w:r>
        <w:separator/>
      </w:r>
    </w:p>
  </w:footnote>
  <w:footnote w:type="continuationSeparator" w:id="0">
    <w:p w14:paraId="5BA8AC9B" w14:textId="77777777" w:rsidR="008B3391" w:rsidRDefault="00EE5F6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94C4" w14:textId="77777777" w:rsidR="007A4EAB" w:rsidRDefault="007A4E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F883" w14:textId="77777777" w:rsidR="008B3391" w:rsidRDefault="00EE5F69">
    <w:pPr>
      <w:pStyle w:val="Billheader"/>
    </w:pPr>
    <w:r>
      <w:t>Public Health Regulations 2000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70A7" w14:textId="77777777" w:rsidR="008B3391" w:rsidRDefault="00EE5F69">
    <w:pPr>
      <w:pStyle w:val="Billheader"/>
    </w:pPr>
    <w:r>
      <w:t>Public Health Regulations 2000</w:t>
    </w:r>
  </w:p>
  <w:p w14:paraId="0F7BB4A0" w14:textId="77777777" w:rsidR="008B3391" w:rsidRDefault="00EE5F69">
    <w:pPr>
      <w:widowControl w:val="0"/>
      <w:tabs>
        <w:tab w:val="left" w:pos="2880"/>
        <w:tab w:val="right" w:pos="7160"/>
      </w:tabs>
      <w:spacing w:after="240"/>
      <w:jc w:val="center"/>
      <w:rPr>
        <w:sz w:val="20"/>
      </w:rPr>
    </w:pPr>
    <w:r>
      <w:rPr>
        <w:b/>
      </w:rPr>
      <w:t>DICTIONARY</w:t>
    </w:r>
    <w: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B66E3" w14:textId="77777777" w:rsidR="008B3391" w:rsidRDefault="00EE5F69">
    <w:pPr>
      <w:pStyle w:val="Billheader"/>
    </w:pPr>
    <w:r>
      <w:t>Public Health Regulations 2000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2E8E" w14:textId="77777777" w:rsidR="008B3391" w:rsidRDefault="00EE5F69">
    <w:pPr>
      <w:pStyle w:val="Billheader"/>
    </w:pPr>
    <w:r>
      <w:t>Public Health Regulations 2000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CD39" w14:textId="77777777" w:rsidR="008B3391" w:rsidRDefault="008B339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6959" w14:textId="77777777" w:rsidR="008B3391" w:rsidRDefault="008B3391">
    <w:pPr>
      <w:widowControl w:val="0"/>
      <w:tabs>
        <w:tab w:val="left" w:pos="1660"/>
        <w:tab w:val="right" w:pos="7180"/>
      </w:tabs>
      <w:jc w:val="center"/>
      <w:rPr>
        <w:sz w:val="20"/>
      </w:rPr>
    </w:pPr>
  </w:p>
  <w:p w14:paraId="769A55A8" w14:textId="77777777" w:rsidR="008B3391" w:rsidRDefault="00EE5F69">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065A" w14:textId="77777777" w:rsidR="008B3391" w:rsidRDefault="00EE5F69">
    <w:pPr>
      <w:pStyle w:val="Billheader"/>
    </w:pPr>
    <w:r>
      <w:t>Public Health Regulations 2000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7990" w14:textId="77777777" w:rsidR="008B3391" w:rsidRDefault="008B3391">
    <w:pPr>
      <w:widowControl w:val="0"/>
      <w:tabs>
        <w:tab w:val="left" w:pos="1600"/>
        <w:tab w:val="right" w:pos="7180"/>
      </w:tabs>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DB600" w14:textId="77777777" w:rsidR="008B3391" w:rsidRDefault="00EE5F69">
    <w:pPr>
      <w:widowControl w:val="0"/>
      <w:tabs>
        <w:tab w:val="center" w:pos="3600"/>
        <w:tab w:val="right" w:pos="7180"/>
      </w:tabs>
      <w:jc w:val="center"/>
      <w:rPr>
        <w:sz w:val="20"/>
      </w:rPr>
    </w:pPr>
    <w:r>
      <w:rPr>
        <w:i/>
        <w:sz w:val="20"/>
      </w:rPr>
      <w:t>Act 199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209B" w14:textId="77777777" w:rsidR="008B3391" w:rsidRDefault="008B33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2AD0" w14:textId="77777777" w:rsidR="007A4EAB" w:rsidRDefault="007A4EA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D4DA" w14:textId="77777777" w:rsidR="008B3391" w:rsidRDefault="008B3391">
    <w:pPr>
      <w:widowControl w:val="0"/>
      <w:tabs>
        <w:tab w:val="left" w:pos="1660"/>
        <w:tab w:val="right" w:pos="7180"/>
      </w:tabs>
      <w:jc w:val="center"/>
      <w:rPr>
        <w:sz w:val="20"/>
      </w:rPr>
    </w:pPr>
  </w:p>
  <w:p w14:paraId="6E5E9CF6" w14:textId="77777777" w:rsidR="008B3391" w:rsidRDefault="00EE5F69">
    <w:pPr>
      <w:ind w:left="260" w:hanging="260"/>
      <w:rPr>
        <w:rFonts w:ascii="Helvetica" w:hAnsi="Helvetica"/>
        <w:b/>
        <w:sz w:val="18"/>
      </w:rPr>
    </w:pPr>
    <w:r>
      <w:rPr>
        <w:rFonts w:ascii="Helvetica" w:hAnsi="Helvetica"/>
        <w:b/>
        <w:sz w:val="18"/>
      </w:rPr>
      <w:t>3</w:t>
    </w:r>
    <w:r>
      <w:rPr>
        <w:rFonts w:ascii="Helvetica" w:hAnsi="Helvetica"/>
        <w:b/>
        <w:sz w:val="18"/>
      </w:rPr>
      <w:tab/>
      <w:t>Table of legislation</w:t>
    </w:r>
    <w:r>
      <w:rPr>
        <w:rFonts w:ascii="Helvetica" w:hAnsi="Helvetica"/>
        <w:sz w:val="18"/>
      </w:rPr>
      <w:t>—continued</w:t>
    </w:r>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8B3391" w14:paraId="4B3FE2C0" w14:textId="77777777">
      <w:trPr>
        <w:cantSplit/>
      </w:trPr>
      <w:tc>
        <w:tcPr>
          <w:tcW w:w="2220" w:type="dxa"/>
          <w:tcBorders>
            <w:top w:val="single" w:sz="6" w:space="0" w:color="auto"/>
            <w:bottom w:val="single" w:sz="2" w:space="0" w:color="auto"/>
          </w:tcBorders>
        </w:tcPr>
        <w:p w14:paraId="3EB88D9E" w14:textId="77777777" w:rsidR="008B3391" w:rsidRDefault="00EE5F69">
          <w:pPr>
            <w:spacing w:before="200" w:after="100"/>
            <w:ind w:left="-40" w:firstLine="40"/>
            <w:rPr>
              <w:rFonts w:ascii="Helvetica" w:hAnsi="Helvetica"/>
              <w:sz w:val="16"/>
            </w:rPr>
          </w:pPr>
          <w:r>
            <w:rPr>
              <w:rFonts w:ascii="Helvetica" w:hAnsi="Helvetica"/>
              <w:sz w:val="16"/>
            </w:rPr>
            <w:t>Act†</w:t>
          </w:r>
        </w:p>
      </w:tc>
      <w:tc>
        <w:tcPr>
          <w:tcW w:w="1300" w:type="dxa"/>
          <w:tcBorders>
            <w:top w:val="single" w:sz="6" w:space="0" w:color="auto"/>
            <w:bottom w:val="single" w:sz="2" w:space="0" w:color="auto"/>
          </w:tcBorders>
        </w:tcPr>
        <w:p w14:paraId="491DB0CD" w14:textId="77777777" w:rsidR="008B3391" w:rsidRDefault="00EE5F69">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2" w:space="0" w:color="auto"/>
          </w:tcBorders>
        </w:tcPr>
        <w:p w14:paraId="1314907A" w14:textId="77777777" w:rsidR="008B3391" w:rsidRDefault="00EE5F69">
          <w:pPr>
            <w:spacing w:before="100" w:after="0"/>
            <w:rPr>
              <w:rFonts w:ascii="Helvetica" w:hAnsi="Helvetica"/>
              <w:sz w:val="16"/>
            </w:rPr>
          </w:pPr>
          <w:r>
            <w:rPr>
              <w:rFonts w:ascii="Helvetica" w:hAnsi="Helvetica"/>
              <w:sz w:val="16"/>
            </w:rPr>
            <w:t>Gazette</w:t>
          </w:r>
        </w:p>
        <w:p w14:paraId="16F7504B" w14:textId="77777777" w:rsidR="008B3391" w:rsidRDefault="00EE5F69">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2" w:space="0" w:color="auto"/>
          </w:tcBorders>
        </w:tcPr>
        <w:p w14:paraId="28D01B06" w14:textId="77777777" w:rsidR="008B3391" w:rsidRDefault="00EE5F69">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2" w:space="0" w:color="auto"/>
          </w:tcBorders>
        </w:tcPr>
        <w:p w14:paraId="52A97D7C" w14:textId="77777777" w:rsidR="008B3391" w:rsidRDefault="00EE5F69">
          <w:pPr>
            <w:spacing w:before="100" w:after="100"/>
            <w:jc w:val="right"/>
            <w:rPr>
              <w:rFonts w:ascii="Helvetica" w:hAnsi="Helvetica"/>
              <w:sz w:val="16"/>
            </w:rPr>
          </w:pPr>
          <w:r>
            <w:rPr>
              <w:rFonts w:ascii="Helvetica" w:hAnsi="Helvetica"/>
              <w:sz w:val="16"/>
            </w:rPr>
            <w:t>Transitional provisions</w:t>
          </w:r>
        </w:p>
      </w:tc>
    </w:tr>
  </w:tbl>
  <w:p w14:paraId="6CEABE62" w14:textId="77777777" w:rsidR="008B3391" w:rsidRDefault="008B3391">
    <w:pPr>
      <w:widowControl w:val="0"/>
      <w:tabs>
        <w:tab w:val="left" w:pos="1660"/>
        <w:tab w:val="right" w:pos="7180"/>
      </w:tabs>
      <w:spacing w:before="0" w:after="0"/>
      <w:rPr>
        <w:sz w:val="1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3896" w14:textId="77777777" w:rsidR="008B3391" w:rsidRDefault="007A4EAB">
    <w:pPr>
      <w:pStyle w:val="Billheader"/>
    </w:pPr>
    <w:r>
      <w:fldChar w:fldCharType="begin"/>
    </w:r>
    <w:r>
      <w:instrText xml:space="preserve"> TITLE  \* MERGEFORMAT </w:instrText>
    </w:r>
    <w:r>
      <w:fldChar w:fldCharType="separate"/>
    </w:r>
    <w:r w:rsidR="00EE5F69">
      <w:t>CABINET-IN-CONFIDENCE</w:t>
    </w:r>
    <w:r>
      <w:fldChar w:fldCharType="end"/>
    </w:r>
    <w:r w:rsidR="00EE5F69">
      <w:t xml:space="preserve"> </w:t>
    </w:r>
    <w:r w:rsidR="00EE5F69">
      <w:fldChar w:fldCharType="begin"/>
    </w:r>
    <w:r w:rsidR="00EE5F69">
      <w:instrText xml:space="preserve"> SUBJECT  \* MERGEFORMAT </w:instrText>
    </w:r>
    <w:r w:rsidR="00EE5F69">
      <w:fldChar w:fldCharType="end"/>
    </w:r>
    <w:r w:rsidR="00EE5F69">
      <w:t xml:space="preserve">      No    , 2000</w:t>
    </w:r>
  </w:p>
  <w:p w14:paraId="364FA045" w14:textId="77777777" w:rsidR="008B3391" w:rsidRDefault="00EE5F69">
    <w:pPr>
      <w:widowControl w:val="0"/>
      <w:tabs>
        <w:tab w:val="right" w:pos="7160"/>
      </w:tabs>
      <w:spacing w:after="240"/>
      <w:jc w:val="center"/>
    </w:pPr>
    <w:r>
      <w:rPr>
        <w:b/>
      </w:rPr>
      <w:t>ENDNOTES</w:t>
    </w:r>
    <w:r>
      <w:t>—continued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C0B0" w14:textId="77777777" w:rsidR="008B3391" w:rsidRDefault="008B33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B714" w14:textId="77777777" w:rsidR="007A4EAB" w:rsidRDefault="007A4E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610B" w14:textId="77777777" w:rsidR="008B3391" w:rsidRDefault="00EE5F69">
    <w:pPr>
      <w:pStyle w:val="Billheader"/>
    </w:pPr>
    <w:r>
      <w:t>Public Health Regulations 2000</w:t>
    </w:r>
  </w:p>
  <w:p w14:paraId="1CB19EDE" w14:textId="77777777" w:rsidR="008B3391" w:rsidRDefault="00EE5F69">
    <w:pPr>
      <w:widowControl w:val="0"/>
      <w:tabs>
        <w:tab w:val="left" w:pos="2340"/>
        <w:tab w:val="right" w:pos="7180"/>
      </w:tabs>
      <w:jc w:val="center"/>
      <w:rPr>
        <w:sz w:val="20"/>
      </w:rPr>
    </w:pPr>
    <w:r>
      <w:rPr>
        <w:b/>
        <w:sz w:val="20"/>
      </w:rPr>
      <w:t>CONTENTS</w:t>
    </w:r>
    <w:r>
      <w:rPr>
        <w:sz w:val="20"/>
      </w:rPr>
      <w:t>—continued</w:t>
    </w:r>
  </w:p>
  <w:p w14:paraId="65286324" w14:textId="1FC7D142" w:rsidR="008B3391" w:rsidRDefault="00EE5F69">
    <w:pPr>
      <w:widowControl w:val="0"/>
      <w:tabs>
        <w:tab w:val="right" w:pos="7180"/>
      </w:tabs>
      <w:rPr>
        <w:sz w:val="20"/>
      </w:rPr>
    </w:pPr>
    <w:r>
      <w:rPr>
        <w:sz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1B5D" w14:textId="77777777" w:rsidR="008B3391" w:rsidRDefault="008B33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AE1A" w14:textId="77777777" w:rsidR="008B3391" w:rsidRDefault="00EE5F69">
    <w:pPr>
      <w:pStyle w:val="Billheader"/>
    </w:pPr>
    <w:r>
      <w:t>Public Health Regulations 2000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5285" w14:textId="77777777" w:rsidR="008B3391" w:rsidRDefault="008B339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AF67" w14:textId="77777777" w:rsidR="008B3391" w:rsidRDefault="00EE5F69">
    <w:pPr>
      <w:widowControl w:val="0"/>
      <w:tabs>
        <w:tab w:val="center" w:pos="3600"/>
      </w:tabs>
      <w:rPr>
        <w:i/>
      </w:rPr>
    </w:pPr>
    <w:r>
      <w:pgNum/>
    </w:r>
    <w:r>
      <w:tab/>
    </w:r>
    <w:r>
      <w:rPr>
        <w:i/>
      </w:rPr>
      <w:t>even header      No    , 1995</w:t>
    </w:r>
  </w:p>
  <w:p w14:paraId="12AED9A3" w14:textId="77777777" w:rsidR="008B3391" w:rsidRDefault="00EE5F69">
    <w:pPr>
      <w:widowControl w:val="0"/>
      <w:tabs>
        <w:tab w:val="left" w:pos="2940"/>
      </w:tabs>
      <w:spacing w:after="240"/>
      <w:jc w:val="center"/>
    </w:pPr>
    <w:r>
      <w:rPr>
        <w:b/>
      </w:rPr>
      <w:t>SCHEDULE</w:t>
    </w:r>
    <w: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BC86" w14:textId="77777777" w:rsidR="008B3391" w:rsidRDefault="00EE5F69">
    <w:pPr>
      <w:pStyle w:val="Billheader"/>
    </w:pPr>
    <w:r>
      <w:t>Public Health Regulations 2000</w:t>
    </w:r>
  </w:p>
  <w:p w14:paraId="7EA221CA" w14:textId="77777777" w:rsidR="008B3391" w:rsidRDefault="00EE5F69">
    <w:pPr>
      <w:widowControl w:val="0"/>
      <w:tabs>
        <w:tab w:val="left" w:pos="2880"/>
        <w:tab w:val="right" w:pos="7160"/>
      </w:tabs>
      <w:spacing w:after="240"/>
      <w:jc w:val="center"/>
    </w:pPr>
    <w:r>
      <w:rPr>
        <w:b/>
      </w:rPr>
      <w:t>SCHEDULE 1</w:t>
    </w:r>
    <w:r>
      <w:t>—continued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5658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30D9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6660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748160"/>
    <w:lvl w:ilvl="0">
      <w:start w:val="1"/>
      <w:numFmt w:val="decimal"/>
      <w:lvlText w:val="%1."/>
      <w:lvlJc w:val="left"/>
      <w:pPr>
        <w:tabs>
          <w:tab w:val="num" w:pos="643"/>
        </w:tabs>
        <w:ind w:left="643" w:hanging="360"/>
      </w:pPr>
    </w:lvl>
  </w:abstractNum>
  <w:abstractNum w:abstractNumId="4"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FFFFFF81"/>
    <w:multiLevelType w:val="singleLevel"/>
    <w:tmpl w:val="62E456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249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08B7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78C6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94C8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2" w15:restartNumberingAfterBreak="0">
    <w:nsid w:val="0275659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4F43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DEB281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6"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7" w15:restartNumberingAfterBreak="0">
    <w:nsid w:val="175969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BC1740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FF400F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1B42E2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63C7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858024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9502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E1B6D6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5DE3C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B7663E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F10078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9905EE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9D948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8D10C0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AF668A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D4D73D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324726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51F6A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D129D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AB37FA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C412E3A"/>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1"/>
  </w:num>
  <w:num w:numId="3">
    <w:abstractNumId w:val="16"/>
  </w:num>
  <w:num w:numId="4">
    <w:abstractNumId w:val="15"/>
  </w:num>
  <w:num w:numId="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12"/>
  </w:num>
  <w:num w:numId="7">
    <w:abstractNumId w:val="25"/>
  </w:num>
  <w:num w:numId="8">
    <w:abstractNumId w:val="36"/>
  </w:num>
  <w:num w:numId="9">
    <w:abstractNumId w:val="28"/>
  </w:num>
  <w:num w:numId="10">
    <w:abstractNumId w:val="21"/>
  </w:num>
  <w:num w:numId="11">
    <w:abstractNumId w:val="29"/>
  </w:num>
  <w:num w:numId="12">
    <w:abstractNumId w:val="24"/>
  </w:num>
  <w:num w:numId="13">
    <w:abstractNumId w:val="14"/>
  </w:num>
  <w:num w:numId="14">
    <w:abstractNumId w:val="31"/>
  </w:num>
  <w:num w:numId="15">
    <w:abstractNumId w:val="39"/>
  </w:num>
  <w:num w:numId="16">
    <w:abstractNumId w:val="20"/>
  </w:num>
  <w:num w:numId="17">
    <w:abstractNumId w:val="18"/>
  </w:num>
  <w:num w:numId="18">
    <w:abstractNumId w:val="19"/>
  </w:num>
  <w:num w:numId="19">
    <w:abstractNumId w:val="35"/>
  </w:num>
  <w:num w:numId="20">
    <w:abstractNumId w:val="27"/>
  </w:num>
  <w:num w:numId="21">
    <w:abstractNumId w:val="38"/>
  </w:num>
  <w:num w:numId="22">
    <w:abstractNumId w:val="26"/>
  </w:num>
  <w:num w:numId="23">
    <w:abstractNumId w:val="37"/>
  </w:num>
  <w:num w:numId="24">
    <w:abstractNumId w:val="23"/>
  </w:num>
  <w:num w:numId="25">
    <w:abstractNumId w:val="13"/>
  </w:num>
  <w:num w:numId="26">
    <w:abstractNumId w:val="32"/>
  </w:num>
  <w:num w:numId="27">
    <w:abstractNumId w:val="34"/>
  </w:num>
  <w:num w:numId="28">
    <w:abstractNumId w:val="30"/>
  </w:num>
  <w:num w:numId="29">
    <w:abstractNumId w:val="17"/>
  </w:num>
  <w:num w:numId="30">
    <w:abstractNumId w:val="9"/>
  </w:num>
  <w:num w:numId="31">
    <w:abstractNumId w:val="7"/>
  </w:num>
  <w:num w:numId="32">
    <w:abstractNumId w:val="6"/>
  </w:num>
  <w:num w:numId="33">
    <w:abstractNumId w:val="5"/>
  </w:num>
  <w:num w:numId="34">
    <w:abstractNumId w:val="8"/>
  </w:num>
  <w:num w:numId="35">
    <w:abstractNumId w:val="3"/>
  </w:num>
  <w:num w:numId="36">
    <w:abstractNumId w:val="2"/>
  </w:num>
  <w:num w:numId="37">
    <w:abstractNumId w:val="1"/>
  </w:num>
  <w:num w:numId="38">
    <w:abstractNumId w:val="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D7"/>
    <w:rsid w:val="000B541A"/>
    <w:rsid w:val="001179AC"/>
    <w:rsid w:val="00231C88"/>
    <w:rsid w:val="00327FD1"/>
    <w:rsid w:val="004B5C35"/>
    <w:rsid w:val="004E3282"/>
    <w:rsid w:val="005948CB"/>
    <w:rsid w:val="005A55B7"/>
    <w:rsid w:val="00607124"/>
    <w:rsid w:val="0071306E"/>
    <w:rsid w:val="007A4EAB"/>
    <w:rsid w:val="008B3391"/>
    <w:rsid w:val="008F16FD"/>
    <w:rsid w:val="00915A4C"/>
    <w:rsid w:val="00930BA6"/>
    <w:rsid w:val="009C3AD7"/>
    <w:rsid w:val="00B52BCC"/>
    <w:rsid w:val="00B818E9"/>
    <w:rsid w:val="00BD3CAC"/>
    <w:rsid w:val="00DD141F"/>
    <w:rsid w:val="00E86CB8"/>
    <w:rsid w:val="00EE5F69"/>
    <w:rsid w:val="00EF6E27"/>
    <w:rsid w:val="00F27D89"/>
    <w:rsid w:val="00FB7D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86E74"/>
  <w15:chartTrackingRefBased/>
  <w15:docId w15:val="{627CCBAA-7326-4A06-87F3-42B90DC5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aliases w:val="H1"/>
    <w:basedOn w:val="BillBasic"/>
    <w:next w:val="AH2Div"/>
    <w:pPr>
      <w:keepNext/>
      <w:spacing w:before="320"/>
      <w:jc w:val="center"/>
      <w:outlineLvl w:val="1"/>
    </w:pPr>
    <w:rPr>
      <w:b/>
      <w:caps/>
    </w:rPr>
  </w:style>
  <w:style w:type="paragraph" w:customStyle="1" w:styleId="AH2Div">
    <w:name w:val="A H2 Div"/>
    <w:aliases w:val="H2"/>
    <w:basedOn w:val="BillBasic"/>
    <w:next w:val="AH3sec"/>
    <w:pPr>
      <w:keepNext/>
      <w:spacing w:before="180"/>
      <w:jc w:val="center"/>
      <w:outlineLvl w:val="2"/>
    </w:pPr>
    <w:rPr>
      <w:b/>
      <w:i/>
    </w:rPr>
  </w:style>
  <w:style w:type="paragraph" w:customStyle="1" w:styleId="AH3sec">
    <w:name w:val="A H3 sec"/>
    <w:aliases w:val="H3"/>
    <w:basedOn w:val="BillBasic"/>
    <w:next w:val="Amain"/>
    <w:pPr>
      <w:keepNext/>
      <w:spacing w:before="180" w:after="0"/>
      <w:ind w:left="700" w:hanging="700"/>
      <w:jc w:val="left"/>
      <w:outlineLvl w:val="4"/>
    </w:pPr>
    <w:rPr>
      <w:b/>
    </w:rPr>
  </w:style>
  <w:style w:type="paragraph" w:customStyle="1" w:styleId="Amain">
    <w:name w:val="A main"/>
    <w:aliases w:val="all sections,all s,a,as,indent(a)"/>
    <w:basedOn w:val="BillBasic"/>
    <w:pPr>
      <w:tabs>
        <w:tab w:val="left" w:pos="700"/>
      </w:tabs>
    </w:pPr>
  </w:style>
  <w:style w:type="paragraph" w:customStyle="1" w:styleId="Amainreturn">
    <w:name w:val="A main return"/>
    <w:aliases w:val="amr"/>
    <w:basedOn w:val="BillBasic"/>
    <w:next w:val="Amain"/>
    <w:pPr>
      <w:spacing w:before="0"/>
    </w:pPr>
  </w:style>
  <w:style w:type="paragraph" w:customStyle="1" w:styleId="Apara">
    <w:name w:val="A para"/>
    <w:aliases w:val="a ind,ai,a indent"/>
    <w:basedOn w:val="BillBasic"/>
    <w:pPr>
      <w:tabs>
        <w:tab w:val="right" w:pos="700"/>
      </w:tabs>
      <w:spacing w:before="0"/>
      <w:ind w:left="900" w:hanging="900"/>
    </w:pPr>
  </w:style>
  <w:style w:type="paragraph" w:customStyle="1" w:styleId="Asubpara">
    <w:name w:val="A subpara"/>
    <w:aliases w:val="i indent"/>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aliases w:val="c"/>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aliases w:val="H5"/>
    <w:basedOn w:val="AH2Div"/>
  </w:style>
  <w:style w:type="paragraph" w:customStyle="1" w:styleId="IH6sec">
    <w:name w:val="I H6 sec"/>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00" w:after="20"/>
      <w:jc w:val="left"/>
    </w:pPr>
    <w:rPr>
      <w:caps/>
      <w:noProof/>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parainpara">
    <w:name w:val="para in para"/>
    <w:pPr>
      <w:tabs>
        <w:tab w:val="right" w:pos="1500"/>
      </w:tabs>
      <w:spacing w:before="80" w:after="80"/>
      <w:ind w:left="1800" w:hanging="1800"/>
      <w:jc w:val="both"/>
    </w:pPr>
    <w:rPr>
      <w:rFonts w:ascii="Times" w:hAnsi="Times"/>
      <w:sz w:val="24"/>
    </w:rPr>
  </w:style>
  <w:style w:type="paragraph" w:styleId="Header">
    <w:name w:val="header"/>
    <w:basedOn w:val="Normal"/>
    <w:next w:val="Normal"/>
    <w:semiHidden/>
    <w:pPr>
      <w:tabs>
        <w:tab w:val="center" w:pos="4252"/>
        <w:tab w:val="right" w:pos="8504"/>
      </w:tabs>
    </w:pPr>
  </w:style>
  <w:style w:type="character" w:styleId="PageNumber">
    <w:name w:val="page number"/>
    <w:basedOn w:val="DefaultParagraphFont"/>
    <w:semiHidden/>
  </w:style>
  <w:style w:type="paragraph" w:styleId="Footer">
    <w:name w:val="footer"/>
    <w:basedOn w:val="Normal"/>
    <w:next w:val="Normal"/>
    <w:semiHidden/>
    <w:pPr>
      <w:tabs>
        <w:tab w:val="center" w:pos="4252"/>
        <w:tab w:val="right" w:pos="8504"/>
      </w:tabs>
    </w:pPr>
  </w:style>
  <w:style w:type="paragraph" w:customStyle="1" w:styleId="Status">
    <w:name w:val="Status"/>
    <w:basedOn w:val="Normal"/>
    <w:rsid w:val="0071306E"/>
    <w:pPr>
      <w:spacing w:before="280" w:after="0"/>
      <w:jc w:val="center"/>
    </w:pPr>
    <w:rPr>
      <w:rFonts w:ascii="Arial" w:hAnsi="Arial"/>
      <w:sz w:val="14"/>
      <w:lang w:eastAsia="en-US"/>
    </w:rPr>
  </w:style>
  <w:style w:type="paragraph" w:customStyle="1" w:styleId="00SigningPage">
    <w:name w:val="00SigningPage"/>
    <w:basedOn w:val="Normal"/>
    <w:rsid w:val="0071306E"/>
    <w:pPr>
      <w:spacing w:before="0" w:after="0"/>
      <w:jc w:val="left"/>
    </w:pPr>
    <w:rPr>
      <w:rFonts w:ascii="Times New Roman" w:hAnsi="Times New Roman"/>
      <w:lang w:eastAsia="en-US"/>
    </w:rPr>
  </w:style>
  <w:style w:type="paragraph" w:customStyle="1" w:styleId="citation">
    <w:name w:val="citation"/>
    <w:basedOn w:val="Normal"/>
    <w:rsid w:val="0071306E"/>
    <w:pPr>
      <w:spacing w:before="1220" w:after="100"/>
      <w:jc w:val="left"/>
    </w:pPr>
    <w:rPr>
      <w:rFonts w:ascii="Arial" w:hAnsi="Arial"/>
      <w:b/>
      <w:sz w:val="40"/>
      <w:lang w:eastAsia="en-US"/>
    </w:rPr>
  </w:style>
  <w:style w:type="paragraph" w:customStyle="1" w:styleId="RepubNo">
    <w:name w:val="RepubNo"/>
    <w:basedOn w:val="Normal"/>
    <w:rsid w:val="0071306E"/>
    <w:pPr>
      <w:tabs>
        <w:tab w:val="left" w:pos="2600"/>
      </w:tabs>
      <w:spacing w:before="600"/>
    </w:pPr>
    <w:rPr>
      <w:rFonts w:ascii="Arial" w:hAnsi="Arial"/>
      <w:b/>
      <w:sz w:val="26"/>
      <w:lang w:eastAsia="en-US"/>
    </w:rPr>
  </w:style>
  <w:style w:type="paragraph" w:customStyle="1" w:styleId="EffectiveDate">
    <w:name w:val="EffectiveDate"/>
    <w:basedOn w:val="Normal"/>
    <w:rsid w:val="0071306E"/>
    <w:pPr>
      <w:spacing w:before="40" w:after="200"/>
      <w:jc w:val="left"/>
    </w:pPr>
    <w:rPr>
      <w:rFonts w:ascii="Arial" w:hAnsi="Arial"/>
      <w:b/>
      <w:sz w:val="26"/>
      <w:lang w:eastAsia="en-US"/>
    </w:rPr>
  </w:style>
  <w:style w:type="paragraph" w:customStyle="1" w:styleId="CoverInForce">
    <w:name w:val="CoverInForce"/>
    <w:basedOn w:val="Normal"/>
    <w:uiPriority w:val="99"/>
    <w:rsid w:val="0071306E"/>
    <w:pPr>
      <w:tabs>
        <w:tab w:val="left" w:pos="2600"/>
      </w:tabs>
      <w:spacing w:before="200"/>
      <w:jc w:val="left"/>
    </w:pPr>
    <w:rPr>
      <w:rFonts w:ascii="Arial" w:hAnsi="Arial"/>
      <w:lang w:eastAsia="en-US"/>
    </w:rPr>
  </w:style>
  <w:style w:type="paragraph" w:customStyle="1" w:styleId="CoverHeading">
    <w:name w:val="CoverHeading"/>
    <w:basedOn w:val="Normal"/>
    <w:rsid w:val="0071306E"/>
    <w:pPr>
      <w:spacing w:before="0"/>
      <w:jc w:val="left"/>
    </w:pPr>
    <w:rPr>
      <w:rFonts w:ascii="Arial" w:hAnsi="Arial"/>
      <w:b/>
      <w:lang w:eastAsia="en-US"/>
    </w:rPr>
  </w:style>
  <w:style w:type="paragraph" w:customStyle="1" w:styleId="CoverSubHdg">
    <w:name w:val="CoverSubHdg"/>
    <w:basedOn w:val="CoverHeading"/>
    <w:rsid w:val="0071306E"/>
    <w:pPr>
      <w:spacing w:before="60"/>
    </w:pPr>
    <w:rPr>
      <w:sz w:val="20"/>
    </w:rPr>
  </w:style>
  <w:style w:type="paragraph" w:customStyle="1" w:styleId="CoverText">
    <w:name w:val="CoverText"/>
    <w:basedOn w:val="Normal"/>
    <w:rsid w:val="0071306E"/>
    <w:pPr>
      <w:spacing w:before="40" w:after="40"/>
    </w:pPr>
    <w:rPr>
      <w:rFonts w:ascii="Times New Roman" w:hAnsi="Times New Roman"/>
      <w:sz w:val="20"/>
      <w:lang w:eastAsia="en-US"/>
    </w:rPr>
  </w:style>
  <w:style w:type="paragraph" w:customStyle="1" w:styleId="ActNo">
    <w:name w:val="ActNo"/>
    <w:basedOn w:val="Normal"/>
    <w:rsid w:val="0071306E"/>
    <w:pPr>
      <w:spacing w:before="120"/>
      <w:jc w:val="left"/>
    </w:pPr>
    <w:rPr>
      <w:rFonts w:ascii="Arial" w:hAnsi="Arial" w:cs="Arial"/>
      <w:b/>
      <w:bCs/>
      <w:szCs w:val="24"/>
      <w:lang w:eastAsia="en-US"/>
    </w:rPr>
  </w:style>
  <w:style w:type="paragraph" w:customStyle="1" w:styleId="CoverActName">
    <w:name w:val="CoverActName"/>
    <w:basedOn w:val="Normal"/>
    <w:uiPriority w:val="99"/>
    <w:rsid w:val="0071306E"/>
    <w:pPr>
      <w:tabs>
        <w:tab w:val="left" w:pos="2600"/>
      </w:tabs>
      <w:spacing w:before="200"/>
      <w:jc w:val="left"/>
    </w:pPr>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5.xml"/><Relationship Id="rId46" Type="http://schemas.openxmlformats.org/officeDocument/2006/relationships/footer" Target="foot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footer" Target="footer16.xml"/><Relationship Id="rId45"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19.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13052</Words>
  <Characters>67431</Characters>
  <Application>Microsoft Office Word</Application>
  <DocSecurity>0</DocSecurity>
  <Lines>1832</Lines>
  <Paragraphs>1050</Paragraphs>
  <ScaleCrop>false</ScaleCrop>
  <HeadingPairs>
    <vt:vector size="2" baseType="variant">
      <vt:variant>
        <vt:lpstr>Title</vt:lpstr>
      </vt:variant>
      <vt:variant>
        <vt:i4>1</vt:i4>
      </vt:variant>
    </vt:vector>
  </HeadingPairs>
  <TitlesOfParts>
    <vt:vector size="1" baseType="lpstr">
      <vt:lpstr>CABINET-IN-CONFIDENCE</vt:lpstr>
    </vt:vector>
  </TitlesOfParts>
  <Company>InTACT</Company>
  <LinksUpToDate>false</LinksUpToDate>
  <CharactersWithSpaces>80083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CABINET-IN-CONFIDENCE</dc:title>
  <dc:subject/>
  <dc:creator>Rebecca Billingham</dc:creator>
  <cp:keywords/>
  <dc:description/>
  <cp:lastModifiedBy>Moxon, KarenL</cp:lastModifiedBy>
  <cp:revision>4</cp:revision>
  <cp:lastPrinted>2000-04-04T06:18:00Z</cp:lastPrinted>
  <dcterms:created xsi:type="dcterms:W3CDTF">2022-05-26T23:45:00Z</dcterms:created>
  <dcterms:modified xsi:type="dcterms:W3CDTF">2022-05-26T23:45:00Z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