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8B319" w14:textId="77777777" w:rsidR="001249E8" w:rsidRDefault="001249E8" w:rsidP="00D5636C">
      <w:pPr>
        <w:jc w:val="center"/>
      </w:pPr>
      <w:r>
        <w:rPr>
          <w:noProof/>
        </w:rPr>
        <w:drawing>
          <wp:inline distT="0" distB="0" distL="0" distR="0" wp14:anchorId="6305FF0E" wp14:editId="7816A668">
            <wp:extent cx="1333500" cy="1167902"/>
            <wp:effectExtent l="0" t="0" r="0" b="0"/>
            <wp:docPr id="1998263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61B8ED6" w14:textId="77777777" w:rsidR="001249E8" w:rsidRDefault="001249E8" w:rsidP="00D5636C">
      <w:pPr>
        <w:jc w:val="center"/>
        <w:rPr>
          <w:rFonts w:ascii="Arial" w:hAnsi="Arial"/>
        </w:rPr>
      </w:pPr>
      <w:r>
        <w:rPr>
          <w:rFonts w:ascii="Arial" w:hAnsi="Arial"/>
        </w:rPr>
        <w:t>Australian Capital Territory</w:t>
      </w:r>
    </w:p>
    <w:p w14:paraId="7A438FE4" w14:textId="6CB79D66" w:rsidR="001249E8" w:rsidRDefault="001249E8" w:rsidP="00427153">
      <w:pPr>
        <w:pStyle w:val="Billname1"/>
      </w:pPr>
      <w:r>
        <w:fldChar w:fldCharType="begin"/>
      </w:r>
      <w:r>
        <w:instrText xml:space="preserve"> REF Citation \*charformat </w:instrText>
      </w:r>
      <w:r>
        <w:fldChar w:fldCharType="separate"/>
      </w:r>
      <w:r w:rsidR="00E96A4C">
        <w:t>Gas Safety Regulation 2001</w:t>
      </w:r>
      <w:r>
        <w:fldChar w:fldCharType="end"/>
      </w:r>
      <w:r>
        <w:t xml:space="preserve">    </w:t>
      </w:r>
    </w:p>
    <w:p w14:paraId="0CF40A1A" w14:textId="7B1F667C" w:rsidR="001249E8" w:rsidRDefault="0073735F" w:rsidP="00427153">
      <w:pPr>
        <w:pStyle w:val="ActNo"/>
      </w:pPr>
      <w:bookmarkStart w:id="0" w:name="LawNo"/>
      <w:r>
        <w:t>SL2001-18</w:t>
      </w:r>
      <w:bookmarkEnd w:id="0"/>
    </w:p>
    <w:p w14:paraId="09344D0F" w14:textId="77777777" w:rsidR="001249E8" w:rsidRDefault="001249E8" w:rsidP="00427153">
      <w:pPr>
        <w:pStyle w:val="CoverInForce"/>
      </w:pPr>
      <w:r>
        <w:t>made under the</w:t>
      </w:r>
    </w:p>
    <w:p w14:paraId="367CE21C" w14:textId="103CFD57" w:rsidR="001249E8" w:rsidRDefault="001249E8" w:rsidP="00427153">
      <w:pPr>
        <w:pStyle w:val="CoverActName"/>
      </w:pPr>
      <w:r>
        <w:fldChar w:fldCharType="begin"/>
      </w:r>
      <w:r>
        <w:instrText xml:space="preserve"> REF ActName \*charformat </w:instrText>
      </w:r>
      <w:r>
        <w:fldChar w:fldCharType="separate"/>
      </w:r>
      <w:r w:rsidR="00E96A4C" w:rsidRPr="00E96A4C">
        <w:t>Gas Safety Act 2000</w:t>
      </w:r>
      <w:r>
        <w:fldChar w:fldCharType="end"/>
      </w:r>
    </w:p>
    <w:p w14:paraId="6FFB25B5" w14:textId="1D8B2EC3" w:rsidR="001249E8" w:rsidRDefault="001249E8" w:rsidP="00427153">
      <w:pPr>
        <w:pStyle w:val="RepubNo"/>
      </w:pPr>
      <w:r>
        <w:t xml:space="preserve">Republication No </w:t>
      </w:r>
      <w:bookmarkStart w:id="1" w:name="RepubNo"/>
      <w:r w:rsidR="0073735F">
        <w:t>19</w:t>
      </w:r>
      <w:bookmarkEnd w:id="1"/>
    </w:p>
    <w:p w14:paraId="10E29348" w14:textId="238E3DAA" w:rsidR="001249E8" w:rsidRDefault="001249E8" w:rsidP="00427153">
      <w:pPr>
        <w:pStyle w:val="EffectiveDate"/>
      </w:pPr>
      <w:r>
        <w:t xml:space="preserve">Effective:  </w:t>
      </w:r>
      <w:bookmarkStart w:id="2" w:name="EffectiveDate"/>
      <w:r w:rsidR="0073735F">
        <w:t>1 April 2025</w:t>
      </w:r>
      <w:bookmarkEnd w:id="2"/>
      <w:r w:rsidR="0073735F">
        <w:t xml:space="preserve"> – </w:t>
      </w:r>
      <w:bookmarkStart w:id="3" w:name="EndEffDate"/>
      <w:r w:rsidR="0073735F">
        <w:t>30 June 2025</w:t>
      </w:r>
      <w:bookmarkEnd w:id="3"/>
    </w:p>
    <w:p w14:paraId="5F38F4D1" w14:textId="1B1E0EEE" w:rsidR="001249E8" w:rsidRDefault="001249E8" w:rsidP="00427153">
      <w:pPr>
        <w:pStyle w:val="CoverInForce"/>
      </w:pPr>
      <w:r>
        <w:t xml:space="preserve">Republication date: </w:t>
      </w:r>
      <w:bookmarkStart w:id="4" w:name="InForceDate"/>
      <w:r w:rsidR="0073735F">
        <w:t>1 April 2025</w:t>
      </w:r>
      <w:bookmarkEnd w:id="4"/>
    </w:p>
    <w:p w14:paraId="2714D097" w14:textId="326EAE3E" w:rsidR="001249E8" w:rsidRDefault="001249E8" w:rsidP="00427153">
      <w:pPr>
        <w:pStyle w:val="CoverInForce"/>
      </w:pPr>
      <w:r>
        <w:t xml:space="preserve">Last amendment made by </w:t>
      </w:r>
      <w:bookmarkStart w:id="5" w:name="LastAmdt"/>
      <w:r w:rsidRPr="001249E8">
        <w:rPr>
          <w:rStyle w:val="charCitHyperlinkAbbrev"/>
        </w:rPr>
        <w:fldChar w:fldCharType="begin"/>
      </w:r>
      <w:r w:rsidR="0073735F">
        <w:rPr>
          <w:rStyle w:val="charCitHyperlinkAbbrev"/>
        </w:rPr>
        <w:instrText>HYPERLINK "http://www.legislation.act.gov.au/a/2025-5/" \o "Building and Construction Legislation Amendment Act 2025"</w:instrText>
      </w:r>
      <w:r w:rsidRPr="001249E8">
        <w:rPr>
          <w:rStyle w:val="charCitHyperlinkAbbrev"/>
        </w:rPr>
      </w:r>
      <w:r w:rsidRPr="001249E8">
        <w:rPr>
          <w:rStyle w:val="charCitHyperlinkAbbrev"/>
        </w:rPr>
        <w:fldChar w:fldCharType="separate"/>
      </w:r>
      <w:r w:rsidR="0073735F">
        <w:rPr>
          <w:rStyle w:val="charCitHyperlinkAbbrev"/>
        </w:rPr>
        <w:t>A2025</w:t>
      </w:r>
      <w:r w:rsidR="0073735F">
        <w:rPr>
          <w:rStyle w:val="charCitHyperlinkAbbrev"/>
        </w:rPr>
        <w:noBreakHyphen/>
        <w:t>5</w:t>
      </w:r>
      <w:r w:rsidRPr="001249E8">
        <w:rPr>
          <w:rStyle w:val="charCitHyperlinkAbbrev"/>
        </w:rPr>
        <w:fldChar w:fldCharType="end"/>
      </w:r>
      <w:bookmarkEnd w:id="5"/>
    </w:p>
    <w:p w14:paraId="64930273" w14:textId="77777777" w:rsidR="001249E8" w:rsidRDefault="001249E8" w:rsidP="00427153"/>
    <w:p w14:paraId="76D1EE8F" w14:textId="77777777" w:rsidR="001249E8" w:rsidRDefault="001249E8" w:rsidP="00427153"/>
    <w:p w14:paraId="6EB9DCA8" w14:textId="77777777" w:rsidR="001249E8" w:rsidRDefault="001249E8" w:rsidP="00427153"/>
    <w:p w14:paraId="6B530AD8" w14:textId="77777777" w:rsidR="001249E8" w:rsidRDefault="001249E8" w:rsidP="00427153"/>
    <w:p w14:paraId="6BD3FD5F" w14:textId="77777777" w:rsidR="001249E8" w:rsidRDefault="001249E8" w:rsidP="00CE2912">
      <w:pPr>
        <w:spacing w:after="240"/>
        <w:rPr>
          <w:rFonts w:ascii="Arial" w:hAnsi="Arial"/>
        </w:rPr>
      </w:pPr>
    </w:p>
    <w:p w14:paraId="3EAC1DEC" w14:textId="77777777" w:rsidR="001249E8" w:rsidRPr="00797332" w:rsidRDefault="001249E8" w:rsidP="00CE2912">
      <w:pPr>
        <w:pStyle w:val="PageBreak"/>
      </w:pPr>
      <w:r w:rsidRPr="00797332">
        <w:br w:type="page"/>
      </w:r>
    </w:p>
    <w:p w14:paraId="6C04BCAD" w14:textId="77777777" w:rsidR="001249E8" w:rsidRDefault="001249E8" w:rsidP="00427153">
      <w:pPr>
        <w:pStyle w:val="CoverHeading"/>
      </w:pPr>
      <w:r>
        <w:lastRenderedPageBreak/>
        <w:t>About this republication</w:t>
      </w:r>
    </w:p>
    <w:p w14:paraId="0CC71FCD" w14:textId="77777777" w:rsidR="001249E8" w:rsidRDefault="001249E8" w:rsidP="00427153">
      <w:pPr>
        <w:pStyle w:val="CoverSubHdg"/>
      </w:pPr>
      <w:r>
        <w:t>The republished law</w:t>
      </w:r>
    </w:p>
    <w:p w14:paraId="4E1BC520" w14:textId="7FDA6911" w:rsidR="001249E8" w:rsidRDefault="001249E8" w:rsidP="00427153">
      <w:pPr>
        <w:pStyle w:val="CoverText"/>
      </w:pPr>
      <w:r>
        <w:t xml:space="preserve">This is a republication of the </w:t>
      </w:r>
      <w:r w:rsidRPr="0073735F">
        <w:rPr>
          <w:i/>
        </w:rPr>
        <w:fldChar w:fldCharType="begin"/>
      </w:r>
      <w:r w:rsidRPr="0073735F">
        <w:rPr>
          <w:i/>
        </w:rPr>
        <w:instrText xml:space="preserve"> REF citation *\charformat  \* MERGEFORMAT </w:instrText>
      </w:r>
      <w:r w:rsidRPr="0073735F">
        <w:rPr>
          <w:i/>
        </w:rPr>
        <w:fldChar w:fldCharType="separate"/>
      </w:r>
      <w:r w:rsidR="00E96A4C" w:rsidRPr="00E96A4C">
        <w:rPr>
          <w:i/>
        </w:rPr>
        <w:t>Gas Safety Regulation 2001</w:t>
      </w:r>
      <w:r w:rsidRPr="0073735F">
        <w:rPr>
          <w:i/>
        </w:rPr>
        <w:fldChar w:fldCharType="end"/>
      </w:r>
      <w:r>
        <w:rPr>
          <w:iCs/>
        </w:rPr>
        <w:t>,</w:t>
      </w:r>
      <w:r>
        <w:t xml:space="preserve"> made under the </w:t>
      </w:r>
      <w:r w:rsidRPr="0073735F">
        <w:rPr>
          <w:i/>
        </w:rPr>
        <w:fldChar w:fldCharType="begin"/>
      </w:r>
      <w:r w:rsidRPr="0073735F">
        <w:rPr>
          <w:i/>
        </w:rPr>
        <w:instrText xml:space="preserve"> REF ActName \*charformat  \* MERGEFORMAT </w:instrText>
      </w:r>
      <w:r w:rsidRPr="0073735F">
        <w:rPr>
          <w:i/>
        </w:rPr>
        <w:fldChar w:fldCharType="separate"/>
      </w:r>
      <w:r w:rsidR="00E96A4C" w:rsidRPr="00E96A4C">
        <w:rPr>
          <w:i/>
        </w:rPr>
        <w:t>Gas Safety Act 2000</w:t>
      </w:r>
      <w:r w:rsidRPr="0073735F">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E96A4C">
        <w:t>1 April 2025</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E96A4C">
        <w:t>1 April 2025</w:t>
      </w:r>
      <w:r>
        <w:fldChar w:fldCharType="end"/>
      </w:r>
      <w:r>
        <w:t xml:space="preserve">.  </w:t>
      </w:r>
    </w:p>
    <w:p w14:paraId="1A664BAC" w14:textId="77777777" w:rsidR="001249E8" w:rsidRDefault="001249E8" w:rsidP="00427153">
      <w:pPr>
        <w:pStyle w:val="CoverText"/>
      </w:pPr>
      <w:r>
        <w:t xml:space="preserve">The legislation history and amendment history of the republished law are set out in endnotes 3 and 4. </w:t>
      </w:r>
    </w:p>
    <w:p w14:paraId="6171C04D" w14:textId="77777777" w:rsidR="001249E8" w:rsidRDefault="001249E8" w:rsidP="00427153">
      <w:pPr>
        <w:pStyle w:val="CoverSubHdg"/>
      </w:pPr>
      <w:r>
        <w:t>Kinds of republications</w:t>
      </w:r>
    </w:p>
    <w:p w14:paraId="63EB3A5D" w14:textId="3ED56A39" w:rsidR="001249E8" w:rsidRDefault="001249E8"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522AED4E" w14:textId="170A97A2" w:rsidR="001249E8" w:rsidRDefault="001249E8" w:rsidP="004B2A9B">
      <w:pPr>
        <w:pStyle w:val="CoverTextBullet"/>
      </w:pPr>
      <w:r>
        <w:t xml:space="preserve">authorised republications to which the </w:t>
      </w:r>
      <w:hyperlink r:id="rId10" w:tooltip="A2001-14" w:history="1">
        <w:r w:rsidRPr="003D214E">
          <w:rPr>
            <w:rStyle w:val="charCitHyperlinkItal"/>
          </w:rPr>
          <w:t>Legislation Act 2001</w:t>
        </w:r>
      </w:hyperlink>
      <w:r>
        <w:t xml:space="preserve"> applies</w:t>
      </w:r>
    </w:p>
    <w:p w14:paraId="53DEBC46" w14:textId="77777777" w:rsidR="001249E8" w:rsidRDefault="001249E8" w:rsidP="004B2A9B">
      <w:pPr>
        <w:pStyle w:val="CoverTextBullet"/>
      </w:pPr>
      <w:r>
        <w:t>unauthorised republications.</w:t>
      </w:r>
    </w:p>
    <w:p w14:paraId="22E9BBB3" w14:textId="77777777" w:rsidR="001249E8" w:rsidRDefault="001249E8" w:rsidP="00427153">
      <w:pPr>
        <w:pStyle w:val="CoverText"/>
      </w:pPr>
      <w:r>
        <w:t>The status of this republication appears on the bottom of each page.</w:t>
      </w:r>
    </w:p>
    <w:p w14:paraId="7BD27593" w14:textId="77777777" w:rsidR="001249E8" w:rsidRDefault="001249E8" w:rsidP="00427153">
      <w:pPr>
        <w:pStyle w:val="CoverSubHdg"/>
      </w:pPr>
      <w:r>
        <w:t>Editorial changes</w:t>
      </w:r>
    </w:p>
    <w:p w14:paraId="53F58768" w14:textId="023F66AB" w:rsidR="001249E8" w:rsidRDefault="001249E8" w:rsidP="00427153">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5B87F32" w14:textId="644C47DA" w:rsidR="001249E8" w:rsidRPr="00B013DD" w:rsidRDefault="001249E8" w:rsidP="00427153">
      <w:pPr>
        <w:pStyle w:val="CoverText"/>
      </w:pPr>
      <w:r w:rsidRPr="00B013DD">
        <w:t>This republication include</w:t>
      </w:r>
      <w:r w:rsidR="00591466">
        <w:t>s</w:t>
      </w:r>
      <w:r w:rsidRPr="00B013DD">
        <w:t xml:space="preserve"> amendments made under part 11.3 (see endnote 1).</w:t>
      </w:r>
    </w:p>
    <w:p w14:paraId="61F46546" w14:textId="77777777" w:rsidR="001249E8" w:rsidRDefault="001249E8" w:rsidP="00427153">
      <w:pPr>
        <w:pStyle w:val="CoverSubHdg"/>
      </w:pPr>
      <w:r>
        <w:t>Uncommenced provisions and amendments</w:t>
      </w:r>
    </w:p>
    <w:p w14:paraId="77DE0C89" w14:textId="559C2F10" w:rsidR="001249E8" w:rsidRDefault="001249E8"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1C93E95F" w14:textId="77777777" w:rsidR="001249E8" w:rsidRDefault="001249E8" w:rsidP="00427153">
      <w:pPr>
        <w:pStyle w:val="CoverSubHdg"/>
      </w:pPr>
      <w:r>
        <w:t>Modifications</w:t>
      </w:r>
    </w:p>
    <w:p w14:paraId="716C8FE4" w14:textId="4DFE1891" w:rsidR="001249E8" w:rsidRDefault="001249E8"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3D214E">
          <w:rPr>
            <w:rStyle w:val="charCitHyperlinkItal"/>
          </w:rPr>
          <w:t>2001</w:t>
        </w:r>
      </w:hyperlink>
      <w:r>
        <w:rPr>
          <w:color w:val="000000"/>
        </w:rPr>
        <w:t>, section 95.</w:t>
      </w:r>
    </w:p>
    <w:p w14:paraId="6CD90860" w14:textId="77777777" w:rsidR="001249E8" w:rsidRDefault="001249E8" w:rsidP="00427153">
      <w:pPr>
        <w:pStyle w:val="CoverSubHdg"/>
      </w:pPr>
      <w:r>
        <w:t>Penalties</w:t>
      </w:r>
    </w:p>
    <w:p w14:paraId="5D23301A" w14:textId="568D825B" w:rsidR="001249E8" w:rsidRPr="003765DF" w:rsidRDefault="001249E8"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3D214E">
          <w:rPr>
            <w:rStyle w:val="charCitHyperlinkItal"/>
          </w:rPr>
          <w:t>Legislation Act 2001</w:t>
        </w:r>
      </w:hyperlink>
      <w:r>
        <w:t>, s 133).</w:t>
      </w:r>
    </w:p>
    <w:p w14:paraId="29F93E92" w14:textId="77777777" w:rsidR="001249E8" w:rsidRDefault="001249E8" w:rsidP="00427153">
      <w:pPr>
        <w:pStyle w:val="00SigningPage"/>
        <w:sectPr w:rsidR="001249E8" w:rsidSect="001249E8">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59E23ACF" w14:textId="77777777" w:rsidR="001249E8" w:rsidRDefault="001249E8" w:rsidP="00D5636C">
      <w:pPr>
        <w:jc w:val="center"/>
      </w:pPr>
      <w:r>
        <w:rPr>
          <w:noProof/>
        </w:rPr>
        <w:lastRenderedPageBreak/>
        <w:drawing>
          <wp:inline distT="0" distB="0" distL="0" distR="0" wp14:anchorId="17FADA52" wp14:editId="0D963D0E">
            <wp:extent cx="1333500" cy="1167902"/>
            <wp:effectExtent l="0" t="0" r="0" b="0"/>
            <wp:docPr id="677772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6F6F3E2" w14:textId="77777777" w:rsidR="001249E8" w:rsidRDefault="001249E8" w:rsidP="00D5636C">
      <w:pPr>
        <w:jc w:val="center"/>
        <w:rPr>
          <w:rFonts w:ascii="Arial" w:hAnsi="Arial"/>
        </w:rPr>
      </w:pPr>
      <w:r>
        <w:rPr>
          <w:rFonts w:ascii="Arial" w:hAnsi="Arial"/>
        </w:rPr>
        <w:t>Australian Capital Territory</w:t>
      </w:r>
    </w:p>
    <w:p w14:paraId="5AF71964" w14:textId="7F27E309" w:rsidR="001249E8" w:rsidRDefault="001249E8" w:rsidP="00427153">
      <w:pPr>
        <w:pStyle w:val="Billname"/>
      </w:pPr>
      <w:r>
        <w:fldChar w:fldCharType="begin"/>
      </w:r>
      <w:r>
        <w:instrText xml:space="preserve"> REF Citation \*charformat  \* MERGEFORMAT </w:instrText>
      </w:r>
      <w:r>
        <w:fldChar w:fldCharType="separate"/>
      </w:r>
      <w:r w:rsidR="00E96A4C">
        <w:t>Gas Safety Regulation 2001</w:t>
      </w:r>
      <w:r>
        <w:fldChar w:fldCharType="end"/>
      </w:r>
    </w:p>
    <w:p w14:paraId="5495E792" w14:textId="77777777" w:rsidR="001249E8" w:rsidRDefault="001249E8" w:rsidP="00427153">
      <w:pPr>
        <w:pStyle w:val="CoverInForce"/>
      </w:pPr>
      <w:r>
        <w:t>made under the</w:t>
      </w:r>
    </w:p>
    <w:p w14:paraId="15E1A881" w14:textId="37240826" w:rsidR="001249E8" w:rsidRDefault="001249E8" w:rsidP="00427153">
      <w:pPr>
        <w:pStyle w:val="CoverActName"/>
      </w:pPr>
      <w:r>
        <w:fldChar w:fldCharType="begin"/>
      </w:r>
      <w:r>
        <w:instrText xml:space="preserve"> REF ActName \*charformat </w:instrText>
      </w:r>
      <w:r>
        <w:fldChar w:fldCharType="separate"/>
      </w:r>
      <w:r w:rsidR="00E96A4C" w:rsidRPr="00E96A4C">
        <w:t>Gas Safety Act 2000</w:t>
      </w:r>
      <w:r>
        <w:fldChar w:fldCharType="end"/>
      </w:r>
    </w:p>
    <w:p w14:paraId="0D0A15E3" w14:textId="77777777" w:rsidR="001249E8" w:rsidRDefault="001249E8" w:rsidP="00427153">
      <w:pPr>
        <w:pStyle w:val="Placeholder"/>
      </w:pPr>
      <w:r>
        <w:rPr>
          <w:rStyle w:val="charContents"/>
          <w:sz w:val="16"/>
        </w:rPr>
        <w:t xml:space="preserve">  </w:t>
      </w:r>
      <w:r>
        <w:rPr>
          <w:rStyle w:val="charPage"/>
        </w:rPr>
        <w:t xml:space="preserve">  </w:t>
      </w:r>
    </w:p>
    <w:p w14:paraId="56F661B5" w14:textId="77777777" w:rsidR="001249E8" w:rsidRDefault="001249E8" w:rsidP="00427153">
      <w:pPr>
        <w:pStyle w:val="N-TOCheading"/>
      </w:pPr>
      <w:r>
        <w:rPr>
          <w:rStyle w:val="charContents"/>
        </w:rPr>
        <w:t>Contents</w:t>
      </w:r>
    </w:p>
    <w:p w14:paraId="450F3817" w14:textId="77777777" w:rsidR="001249E8" w:rsidRDefault="001249E8" w:rsidP="00427153">
      <w:pPr>
        <w:pStyle w:val="N-9pt"/>
      </w:pPr>
      <w:r>
        <w:tab/>
      </w:r>
      <w:r>
        <w:rPr>
          <w:rStyle w:val="charPage"/>
        </w:rPr>
        <w:t>Page</w:t>
      </w:r>
    </w:p>
    <w:p w14:paraId="1C61797F" w14:textId="230DFA15" w:rsidR="00E118C5" w:rsidRDefault="00E118C5">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3895730" w:history="1">
        <w:r w:rsidRPr="004C34C5">
          <w:t>Part 1</w:t>
        </w:r>
        <w:r>
          <w:rPr>
            <w:rFonts w:asciiTheme="minorHAnsi" w:eastAsiaTheme="minorEastAsia" w:hAnsiTheme="minorHAnsi" w:cstheme="minorBidi"/>
            <w:b w:val="0"/>
            <w:kern w:val="2"/>
            <w:szCs w:val="24"/>
            <w:lang w:eastAsia="en-AU"/>
            <w14:ligatures w14:val="standardContextual"/>
          </w:rPr>
          <w:tab/>
        </w:r>
        <w:r w:rsidRPr="004C34C5">
          <w:t>Preliminary</w:t>
        </w:r>
        <w:r w:rsidRPr="00E118C5">
          <w:rPr>
            <w:vanish/>
          </w:rPr>
          <w:tab/>
        </w:r>
        <w:r w:rsidRPr="00E118C5">
          <w:rPr>
            <w:vanish/>
          </w:rPr>
          <w:fldChar w:fldCharType="begin"/>
        </w:r>
        <w:r w:rsidRPr="00E118C5">
          <w:rPr>
            <w:vanish/>
          </w:rPr>
          <w:instrText xml:space="preserve"> PAGEREF _Toc193895730 \h </w:instrText>
        </w:r>
        <w:r w:rsidRPr="00E118C5">
          <w:rPr>
            <w:vanish/>
          </w:rPr>
        </w:r>
        <w:r w:rsidRPr="00E118C5">
          <w:rPr>
            <w:vanish/>
          </w:rPr>
          <w:fldChar w:fldCharType="separate"/>
        </w:r>
        <w:r w:rsidR="00E96A4C">
          <w:rPr>
            <w:vanish/>
          </w:rPr>
          <w:t>2</w:t>
        </w:r>
        <w:r w:rsidRPr="00E118C5">
          <w:rPr>
            <w:vanish/>
          </w:rPr>
          <w:fldChar w:fldCharType="end"/>
        </w:r>
      </w:hyperlink>
    </w:p>
    <w:p w14:paraId="627EC48B" w14:textId="2B990E2F" w:rsidR="00E118C5" w:rsidRDefault="00E118C5">
      <w:pPr>
        <w:pStyle w:val="TOC5"/>
        <w:rPr>
          <w:rFonts w:asciiTheme="minorHAnsi" w:eastAsiaTheme="minorEastAsia" w:hAnsiTheme="minorHAnsi" w:cstheme="minorBidi"/>
          <w:kern w:val="2"/>
          <w:sz w:val="24"/>
          <w:szCs w:val="24"/>
          <w:lang w:eastAsia="en-AU"/>
          <w14:ligatures w14:val="standardContextual"/>
        </w:rPr>
      </w:pPr>
      <w:r>
        <w:tab/>
      </w:r>
      <w:hyperlink w:anchor="_Toc193895731" w:history="1">
        <w:r w:rsidRPr="004C34C5">
          <w:t>1</w:t>
        </w:r>
        <w:r>
          <w:rPr>
            <w:rFonts w:asciiTheme="minorHAnsi" w:eastAsiaTheme="minorEastAsia" w:hAnsiTheme="minorHAnsi" w:cstheme="minorBidi"/>
            <w:kern w:val="2"/>
            <w:sz w:val="24"/>
            <w:szCs w:val="24"/>
            <w:lang w:eastAsia="en-AU"/>
            <w14:ligatures w14:val="standardContextual"/>
          </w:rPr>
          <w:tab/>
        </w:r>
        <w:r w:rsidRPr="004C34C5">
          <w:t>Name of regulation</w:t>
        </w:r>
        <w:r>
          <w:tab/>
        </w:r>
        <w:r>
          <w:fldChar w:fldCharType="begin"/>
        </w:r>
        <w:r>
          <w:instrText xml:space="preserve"> PAGEREF _Toc193895731 \h </w:instrText>
        </w:r>
        <w:r>
          <w:fldChar w:fldCharType="separate"/>
        </w:r>
        <w:r w:rsidR="00E96A4C">
          <w:t>2</w:t>
        </w:r>
        <w:r>
          <w:fldChar w:fldCharType="end"/>
        </w:r>
      </w:hyperlink>
    </w:p>
    <w:p w14:paraId="3446E64F" w14:textId="0F11D3B9" w:rsidR="00E118C5" w:rsidRDefault="00E118C5">
      <w:pPr>
        <w:pStyle w:val="TOC5"/>
        <w:rPr>
          <w:rFonts w:asciiTheme="minorHAnsi" w:eastAsiaTheme="minorEastAsia" w:hAnsiTheme="minorHAnsi" w:cstheme="minorBidi"/>
          <w:kern w:val="2"/>
          <w:sz w:val="24"/>
          <w:szCs w:val="24"/>
          <w:lang w:eastAsia="en-AU"/>
          <w14:ligatures w14:val="standardContextual"/>
        </w:rPr>
      </w:pPr>
      <w:r>
        <w:tab/>
      </w:r>
      <w:hyperlink w:anchor="_Toc193895732" w:history="1">
        <w:r w:rsidRPr="004C34C5">
          <w:t>3</w:t>
        </w:r>
        <w:r>
          <w:rPr>
            <w:rFonts w:asciiTheme="minorHAnsi" w:eastAsiaTheme="minorEastAsia" w:hAnsiTheme="minorHAnsi" w:cstheme="minorBidi"/>
            <w:kern w:val="2"/>
            <w:sz w:val="24"/>
            <w:szCs w:val="24"/>
            <w:lang w:eastAsia="en-AU"/>
            <w14:ligatures w14:val="standardContextual"/>
          </w:rPr>
          <w:tab/>
        </w:r>
        <w:r w:rsidRPr="004C34C5">
          <w:t>Dictionary</w:t>
        </w:r>
        <w:r>
          <w:tab/>
        </w:r>
        <w:r>
          <w:fldChar w:fldCharType="begin"/>
        </w:r>
        <w:r>
          <w:instrText xml:space="preserve"> PAGEREF _Toc193895732 \h </w:instrText>
        </w:r>
        <w:r>
          <w:fldChar w:fldCharType="separate"/>
        </w:r>
        <w:r w:rsidR="00E96A4C">
          <w:t>2</w:t>
        </w:r>
        <w:r>
          <w:fldChar w:fldCharType="end"/>
        </w:r>
      </w:hyperlink>
    </w:p>
    <w:p w14:paraId="1EFE2810" w14:textId="6250C181" w:rsidR="00E118C5" w:rsidRDefault="00E118C5">
      <w:pPr>
        <w:pStyle w:val="TOC5"/>
        <w:rPr>
          <w:rFonts w:asciiTheme="minorHAnsi" w:eastAsiaTheme="minorEastAsia" w:hAnsiTheme="minorHAnsi" w:cstheme="minorBidi"/>
          <w:kern w:val="2"/>
          <w:sz w:val="24"/>
          <w:szCs w:val="24"/>
          <w:lang w:eastAsia="en-AU"/>
          <w14:ligatures w14:val="standardContextual"/>
        </w:rPr>
      </w:pPr>
      <w:r>
        <w:tab/>
      </w:r>
      <w:hyperlink w:anchor="_Toc193895733" w:history="1">
        <w:r w:rsidRPr="004C34C5">
          <w:t>4</w:t>
        </w:r>
        <w:r>
          <w:rPr>
            <w:rFonts w:asciiTheme="minorHAnsi" w:eastAsiaTheme="minorEastAsia" w:hAnsiTheme="minorHAnsi" w:cstheme="minorBidi"/>
            <w:kern w:val="2"/>
            <w:sz w:val="24"/>
            <w:szCs w:val="24"/>
            <w:lang w:eastAsia="en-AU"/>
            <w14:ligatures w14:val="standardContextual"/>
          </w:rPr>
          <w:tab/>
        </w:r>
        <w:r w:rsidRPr="004C34C5">
          <w:t>Notes</w:t>
        </w:r>
        <w:r>
          <w:tab/>
        </w:r>
        <w:r>
          <w:fldChar w:fldCharType="begin"/>
        </w:r>
        <w:r>
          <w:instrText xml:space="preserve"> PAGEREF _Toc193895733 \h </w:instrText>
        </w:r>
        <w:r>
          <w:fldChar w:fldCharType="separate"/>
        </w:r>
        <w:r w:rsidR="00E96A4C">
          <w:t>2</w:t>
        </w:r>
        <w:r>
          <w:fldChar w:fldCharType="end"/>
        </w:r>
      </w:hyperlink>
    </w:p>
    <w:p w14:paraId="1753AC9B" w14:textId="0F625E18" w:rsidR="00E118C5" w:rsidRDefault="00E118C5">
      <w:pPr>
        <w:pStyle w:val="TOC5"/>
        <w:rPr>
          <w:rFonts w:asciiTheme="minorHAnsi" w:eastAsiaTheme="minorEastAsia" w:hAnsiTheme="minorHAnsi" w:cstheme="minorBidi"/>
          <w:kern w:val="2"/>
          <w:sz w:val="24"/>
          <w:szCs w:val="24"/>
          <w:lang w:eastAsia="en-AU"/>
          <w14:ligatures w14:val="standardContextual"/>
        </w:rPr>
      </w:pPr>
      <w:r>
        <w:tab/>
      </w:r>
      <w:hyperlink w:anchor="_Toc193895734" w:history="1">
        <w:r w:rsidRPr="004C34C5">
          <w:t>4AA</w:t>
        </w:r>
        <w:r>
          <w:rPr>
            <w:rFonts w:asciiTheme="minorHAnsi" w:eastAsiaTheme="minorEastAsia" w:hAnsiTheme="minorHAnsi" w:cstheme="minorBidi"/>
            <w:kern w:val="2"/>
            <w:sz w:val="24"/>
            <w:szCs w:val="24"/>
            <w:lang w:eastAsia="en-AU"/>
            <w14:ligatures w14:val="standardContextual"/>
          </w:rPr>
          <w:tab/>
        </w:r>
        <w:r w:rsidRPr="004C34C5">
          <w:t>Offences against regulation—application of Criminal Code etc</w:t>
        </w:r>
        <w:r>
          <w:tab/>
        </w:r>
        <w:r>
          <w:fldChar w:fldCharType="begin"/>
        </w:r>
        <w:r>
          <w:instrText xml:space="preserve"> PAGEREF _Toc193895734 \h </w:instrText>
        </w:r>
        <w:r>
          <w:fldChar w:fldCharType="separate"/>
        </w:r>
        <w:r w:rsidR="00E96A4C">
          <w:t>3</w:t>
        </w:r>
        <w:r>
          <w:fldChar w:fldCharType="end"/>
        </w:r>
      </w:hyperlink>
    </w:p>
    <w:p w14:paraId="00117208" w14:textId="3395DB0F" w:rsidR="00E118C5" w:rsidRDefault="00E118C5">
      <w:pPr>
        <w:pStyle w:val="TOC2"/>
        <w:rPr>
          <w:rFonts w:asciiTheme="minorHAnsi" w:eastAsiaTheme="minorEastAsia" w:hAnsiTheme="minorHAnsi" w:cstheme="minorBidi"/>
          <w:b w:val="0"/>
          <w:kern w:val="2"/>
          <w:szCs w:val="24"/>
          <w:lang w:eastAsia="en-AU"/>
          <w14:ligatures w14:val="standardContextual"/>
        </w:rPr>
      </w:pPr>
      <w:hyperlink w:anchor="_Toc193895735" w:history="1">
        <w:r w:rsidRPr="004C34C5">
          <w:t>Part 2</w:t>
        </w:r>
        <w:r>
          <w:rPr>
            <w:rFonts w:asciiTheme="minorHAnsi" w:eastAsiaTheme="minorEastAsia" w:hAnsiTheme="minorHAnsi" w:cstheme="minorBidi"/>
            <w:b w:val="0"/>
            <w:kern w:val="2"/>
            <w:szCs w:val="24"/>
            <w:lang w:eastAsia="en-AU"/>
            <w14:ligatures w14:val="standardContextual"/>
          </w:rPr>
          <w:tab/>
        </w:r>
        <w:r w:rsidRPr="004C34C5">
          <w:t>Work safety and standards</w:t>
        </w:r>
        <w:r w:rsidRPr="00E118C5">
          <w:rPr>
            <w:vanish/>
          </w:rPr>
          <w:tab/>
        </w:r>
        <w:r w:rsidRPr="00E118C5">
          <w:rPr>
            <w:vanish/>
          </w:rPr>
          <w:fldChar w:fldCharType="begin"/>
        </w:r>
        <w:r w:rsidRPr="00E118C5">
          <w:rPr>
            <w:vanish/>
          </w:rPr>
          <w:instrText xml:space="preserve"> PAGEREF _Toc193895735 \h </w:instrText>
        </w:r>
        <w:r w:rsidRPr="00E118C5">
          <w:rPr>
            <w:vanish/>
          </w:rPr>
        </w:r>
        <w:r w:rsidRPr="00E118C5">
          <w:rPr>
            <w:vanish/>
          </w:rPr>
          <w:fldChar w:fldCharType="separate"/>
        </w:r>
        <w:r w:rsidR="00E96A4C">
          <w:rPr>
            <w:vanish/>
          </w:rPr>
          <w:t>4</w:t>
        </w:r>
        <w:r w:rsidRPr="00E118C5">
          <w:rPr>
            <w:vanish/>
          </w:rPr>
          <w:fldChar w:fldCharType="end"/>
        </w:r>
      </w:hyperlink>
    </w:p>
    <w:p w14:paraId="38504777" w14:textId="324F16D6" w:rsidR="00E118C5" w:rsidRDefault="00E118C5">
      <w:pPr>
        <w:pStyle w:val="TOC3"/>
        <w:rPr>
          <w:rFonts w:asciiTheme="minorHAnsi" w:eastAsiaTheme="minorEastAsia" w:hAnsiTheme="minorHAnsi" w:cstheme="minorBidi"/>
          <w:b w:val="0"/>
          <w:kern w:val="2"/>
          <w:sz w:val="24"/>
          <w:szCs w:val="24"/>
          <w:lang w:eastAsia="en-AU"/>
          <w14:ligatures w14:val="standardContextual"/>
        </w:rPr>
      </w:pPr>
      <w:hyperlink w:anchor="_Toc193895736" w:history="1">
        <w:r w:rsidRPr="004C34C5">
          <w:t>Division 2.1</w:t>
        </w:r>
        <w:r>
          <w:rPr>
            <w:rFonts w:asciiTheme="minorHAnsi" w:eastAsiaTheme="minorEastAsia" w:hAnsiTheme="minorHAnsi" w:cstheme="minorBidi"/>
            <w:b w:val="0"/>
            <w:kern w:val="2"/>
            <w:sz w:val="24"/>
            <w:szCs w:val="24"/>
            <w:lang w:eastAsia="en-AU"/>
            <w14:ligatures w14:val="standardContextual"/>
          </w:rPr>
          <w:tab/>
        </w:r>
        <w:r w:rsidRPr="004C34C5">
          <w:t>Gasfitting work</w:t>
        </w:r>
        <w:r w:rsidRPr="00E118C5">
          <w:rPr>
            <w:vanish/>
          </w:rPr>
          <w:tab/>
        </w:r>
        <w:r w:rsidRPr="00E118C5">
          <w:rPr>
            <w:vanish/>
          </w:rPr>
          <w:fldChar w:fldCharType="begin"/>
        </w:r>
        <w:r w:rsidRPr="00E118C5">
          <w:rPr>
            <w:vanish/>
          </w:rPr>
          <w:instrText xml:space="preserve"> PAGEREF _Toc193895736 \h </w:instrText>
        </w:r>
        <w:r w:rsidRPr="00E118C5">
          <w:rPr>
            <w:vanish/>
          </w:rPr>
        </w:r>
        <w:r w:rsidRPr="00E118C5">
          <w:rPr>
            <w:vanish/>
          </w:rPr>
          <w:fldChar w:fldCharType="separate"/>
        </w:r>
        <w:r w:rsidR="00E96A4C">
          <w:rPr>
            <w:vanish/>
          </w:rPr>
          <w:t>4</w:t>
        </w:r>
        <w:r w:rsidRPr="00E118C5">
          <w:rPr>
            <w:vanish/>
          </w:rPr>
          <w:fldChar w:fldCharType="end"/>
        </w:r>
      </w:hyperlink>
    </w:p>
    <w:p w14:paraId="7AD280A9" w14:textId="71709906" w:rsidR="00E118C5" w:rsidRDefault="00E118C5">
      <w:pPr>
        <w:pStyle w:val="TOC5"/>
        <w:rPr>
          <w:rFonts w:asciiTheme="minorHAnsi" w:eastAsiaTheme="minorEastAsia" w:hAnsiTheme="minorHAnsi" w:cstheme="minorBidi"/>
          <w:kern w:val="2"/>
          <w:sz w:val="24"/>
          <w:szCs w:val="24"/>
          <w:lang w:eastAsia="en-AU"/>
          <w14:ligatures w14:val="standardContextual"/>
        </w:rPr>
      </w:pPr>
      <w:r>
        <w:tab/>
      </w:r>
      <w:hyperlink w:anchor="_Toc193895737" w:history="1">
        <w:r w:rsidRPr="004C34C5">
          <w:t>5</w:t>
        </w:r>
        <w:r>
          <w:rPr>
            <w:rFonts w:asciiTheme="minorHAnsi" w:eastAsiaTheme="minorEastAsia" w:hAnsiTheme="minorHAnsi" w:cstheme="minorBidi"/>
            <w:kern w:val="2"/>
            <w:sz w:val="24"/>
            <w:szCs w:val="24"/>
            <w:lang w:eastAsia="en-AU"/>
            <w14:ligatures w14:val="standardContextual"/>
          </w:rPr>
          <w:tab/>
        </w:r>
        <w:r w:rsidRPr="004C34C5">
          <w:t>Application—div 2.1</w:t>
        </w:r>
        <w:r>
          <w:tab/>
        </w:r>
        <w:r>
          <w:fldChar w:fldCharType="begin"/>
        </w:r>
        <w:r>
          <w:instrText xml:space="preserve"> PAGEREF _Toc193895737 \h </w:instrText>
        </w:r>
        <w:r>
          <w:fldChar w:fldCharType="separate"/>
        </w:r>
        <w:r w:rsidR="00E96A4C">
          <w:t>4</w:t>
        </w:r>
        <w:r>
          <w:fldChar w:fldCharType="end"/>
        </w:r>
      </w:hyperlink>
    </w:p>
    <w:p w14:paraId="789ED877" w14:textId="5789BD48" w:rsidR="00E118C5" w:rsidRDefault="00E118C5">
      <w:pPr>
        <w:pStyle w:val="TOC5"/>
        <w:rPr>
          <w:rFonts w:asciiTheme="minorHAnsi" w:eastAsiaTheme="minorEastAsia" w:hAnsiTheme="minorHAnsi" w:cstheme="minorBidi"/>
          <w:kern w:val="2"/>
          <w:sz w:val="24"/>
          <w:szCs w:val="24"/>
          <w:lang w:eastAsia="en-AU"/>
          <w14:ligatures w14:val="standardContextual"/>
        </w:rPr>
      </w:pPr>
      <w:r>
        <w:tab/>
      </w:r>
      <w:hyperlink w:anchor="_Toc193895738" w:history="1">
        <w:r w:rsidRPr="004C34C5">
          <w:t>6</w:t>
        </w:r>
        <w:r>
          <w:rPr>
            <w:rFonts w:asciiTheme="minorHAnsi" w:eastAsiaTheme="minorEastAsia" w:hAnsiTheme="minorHAnsi" w:cstheme="minorBidi"/>
            <w:kern w:val="2"/>
            <w:sz w:val="24"/>
            <w:szCs w:val="24"/>
            <w:lang w:eastAsia="en-AU"/>
            <w14:ligatures w14:val="standardContextual"/>
          </w:rPr>
          <w:tab/>
        </w:r>
        <w:r w:rsidRPr="004C34C5">
          <w:t>Testing gasfitting work on consumer piping system—Act, s 8</w:t>
        </w:r>
        <w:r>
          <w:tab/>
        </w:r>
        <w:r>
          <w:fldChar w:fldCharType="begin"/>
        </w:r>
        <w:r>
          <w:instrText xml:space="preserve"> PAGEREF _Toc193895738 \h </w:instrText>
        </w:r>
        <w:r>
          <w:fldChar w:fldCharType="separate"/>
        </w:r>
        <w:r w:rsidR="00E96A4C">
          <w:t>4</w:t>
        </w:r>
        <w:r>
          <w:fldChar w:fldCharType="end"/>
        </w:r>
      </w:hyperlink>
    </w:p>
    <w:p w14:paraId="00E33DDA" w14:textId="63284A20" w:rsidR="00E118C5" w:rsidRDefault="00E118C5">
      <w:pPr>
        <w:pStyle w:val="TOC5"/>
        <w:rPr>
          <w:rFonts w:asciiTheme="minorHAnsi" w:eastAsiaTheme="minorEastAsia" w:hAnsiTheme="minorHAnsi" w:cstheme="minorBidi"/>
          <w:kern w:val="2"/>
          <w:sz w:val="24"/>
          <w:szCs w:val="24"/>
          <w:lang w:eastAsia="en-AU"/>
          <w14:ligatures w14:val="standardContextual"/>
        </w:rPr>
      </w:pPr>
      <w:r>
        <w:tab/>
      </w:r>
      <w:hyperlink w:anchor="_Toc193895739" w:history="1">
        <w:r w:rsidRPr="004C34C5">
          <w:t>7</w:t>
        </w:r>
        <w:r>
          <w:rPr>
            <w:rFonts w:asciiTheme="minorHAnsi" w:eastAsiaTheme="minorEastAsia" w:hAnsiTheme="minorHAnsi" w:cstheme="minorBidi"/>
            <w:kern w:val="2"/>
            <w:sz w:val="24"/>
            <w:szCs w:val="24"/>
            <w:lang w:eastAsia="en-AU"/>
            <w14:ligatures w14:val="standardContextual"/>
          </w:rPr>
          <w:tab/>
        </w:r>
        <w:r w:rsidRPr="004C34C5">
          <w:t>Testing gas connection service</w:t>
        </w:r>
        <w:r>
          <w:tab/>
        </w:r>
        <w:r>
          <w:fldChar w:fldCharType="begin"/>
        </w:r>
        <w:r>
          <w:instrText xml:space="preserve"> PAGEREF _Toc193895739 \h </w:instrText>
        </w:r>
        <w:r>
          <w:fldChar w:fldCharType="separate"/>
        </w:r>
        <w:r w:rsidR="00E96A4C">
          <w:t>4</w:t>
        </w:r>
        <w:r>
          <w:fldChar w:fldCharType="end"/>
        </w:r>
      </w:hyperlink>
    </w:p>
    <w:p w14:paraId="28C887F9" w14:textId="6303DB74" w:rsidR="00E118C5" w:rsidRDefault="00E118C5">
      <w:pPr>
        <w:pStyle w:val="TOC5"/>
        <w:rPr>
          <w:rFonts w:asciiTheme="minorHAnsi" w:eastAsiaTheme="minorEastAsia" w:hAnsiTheme="minorHAnsi" w:cstheme="minorBidi"/>
          <w:kern w:val="2"/>
          <w:sz w:val="24"/>
          <w:szCs w:val="24"/>
          <w:lang w:eastAsia="en-AU"/>
          <w14:ligatures w14:val="standardContextual"/>
        </w:rPr>
      </w:pPr>
      <w:r>
        <w:tab/>
      </w:r>
      <w:hyperlink w:anchor="_Toc193895740" w:history="1">
        <w:r w:rsidRPr="004C34C5">
          <w:t>9</w:t>
        </w:r>
        <w:r>
          <w:rPr>
            <w:rFonts w:asciiTheme="minorHAnsi" w:eastAsiaTheme="minorEastAsia" w:hAnsiTheme="minorHAnsi" w:cstheme="minorBidi"/>
            <w:kern w:val="2"/>
            <w:sz w:val="24"/>
            <w:szCs w:val="24"/>
            <w:lang w:eastAsia="en-AU"/>
            <w14:ligatures w14:val="standardContextual"/>
          </w:rPr>
          <w:tab/>
        </w:r>
        <w:r w:rsidRPr="004C34C5">
          <w:t>Testing gas appliance connection</w:t>
        </w:r>
        <w:r>
          <w:tab/>
        </w:r>
        <w:r>
          <w:fldChar w:fldCharType="begin"/>
        </w:r>
        <w:r>
          <w:instrText xml:space="preserve"> PAGEREF _Toc193895740 \h </w:instrText>
        </w:r>
        <w:r>
          <w:fldChar w:fldCharType="separate"/>
        </w:r>
        <w:r w:rsidR="00E96A4C">
          <w:t>5</w:t>
        </w:r>
        <w:r>
          <w:fldChar w:fldCharType="end"/>
        </w:r>
      </w:hyperlink>
    </w:p>
    <w:p w14:paraId="301522A4" w14:textId="7209BE49" w:rsidR="00E118C5" w:rsidRDefault="00E118C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3895741" w:history="1">
        <w:r w:rsidRPr="004C34C5">
          <w:t>10</w:t>
        </w:r>
        <w:r>
          <w:rPr>
            <w:rFonts w:asciiTheme="minorHAnsi" w:eastAsiaTheme="minorEastAsia" w:hAnsiTheme="minorHAnsi" w:cstheme="minorBidi"/>
            <w:kern w:val="2"/>
            <w:sz w:val="24"/>
            <w:szCs w:val="24"/>
            <w:lang w:eastAsia="en-AU"/>
            <w14:ligatures w14:val="standardContextual"/>
          </w:rPr>
          <w:tab/>
        </w:r>
        <w:r w:rsidRPr="004C34C5">
          <w:t>Testing gas appliance disconnection etc</w:t>
        </w:r>
        <w:r>
          <w:tab/>
        </w:r>
        <w:r>
          <w:fldChar w:fldCharType="begin"/>
        </w:r>
        <w:r>
          <w:instrText xml:space="preserve"> PAGEREF _Toc193895741 \h </w:instrText>
        </w:r>
        <w:r>
          <w:fldChar w:fldCharType="separate"/>
        </w:r>
        <w:r w:rsidR="00E96A4C">
          <w:t>6</w:t>
        </w:r>
        <w:r>
          <w:fldChar w:fldCharType="end"/>
        </w:r>
      </w:hyperlink>
    </w:p>
    <w:p w14:paraId="35DEC1FC" w14:textId="7D52C9C8" w:rsidR="00E118C5" w:rsidRDefault="00E118C5">
      <w:pPr>
        <w:pStyle w:val="TOC5"/>
        <w:rPr>
          <w:rFonts w:asciiTheme="minorHAnsi" w:eastAsiaTheme="minorEastAsia" w:hAnsiTheme="minorHAnsi" w:cstheme="minorBidi"/>
          <w:kern w:val="2"/>
          <w:sz w:val="24"/>
          <w:szCs w:val="24"/>
          <w:lang w:eastAsia="en-AU"/>
          <w14:ligatures w14:val="standardContextual"/>
        </w:rPr>
      </w:pPr>
      <w:r>
        <w:tab/>
      </w:r>
      <w:hyperlink w:anchor="_Toc193895742" w:history="1">
        <w:r w:rsidRPr="004C34C5">
          <w:t>12</w:t>
        </w:r>
        <w:r>
          <w:rPr>
            <w:rFonts w:asciiTheme="minorHAnsi" w:eastAsiaTheme="minorEastAsia" w:hAnsiTheme="minorHAnsi" w:cstheme="minorBidi"/>
            <w:kern w:val="2"/>
            <w:sz w:val="24"/>
            <w:szCs w:val="24"/>
            <w:lang w:eastAsia="en-AU"/>
            <w14:ligatures w14:val="standardContextual"/>
          </w:rPr>
          <w:tab/>
        </w:r>
        <w:r w:rsidRPr="004C34C5">
          <w:t>Certificates of compliance</w:t>
        </w:r>
        <w:r>
          <w:tab/>
        </w:r>
        <w:r>
          <w:fldChar w:fldCharType="begin"/>
        </w:r>
        <w:r>
          <w:instrText xml:space="preserve"> PAGEREF _Toc193895742 \h </w:instrText>
        </w:r>
        <w:r>
          <w:fldChar w:fldCharType="separate"/>
        </w:r>
        <w:r w:rsidR="00E96A4C">
          <w:t>7</w:t>
        </w:r>
        <w:r>
          <w:fldChar w:fldCharType="end"/>
        </w:r>
      </w:hyperlink>
    </w:p>
    <w:p w14:paraId="3DC4BEEB" w14:textId="548343BD" w:rsidR="00E118C5" w:rsidRDefault="00E118C5">
      <w:pPr>
        <w:pStyle w:val="TOC5"/>
        <w:rPr>
          <w:rFonts w:asciiTheme="minorHAnsi" w:eastAsiaTheme="minorEastAsia" w:hAnsiTheme="minorHAnsi" w:cstheme="minorBidi"/>
          <w:kern w:val="2"/>
          <w:sz w:val="24"/>
          <w:szCs w:val="24"/>
          <w:lang w:eastAsia="en-AU"/>
          <w14:ligatures w14:val="standardContextual"/>
        </w:rPr>
      </w:pPr>
      <w:r>
        <w:tab/>
      </w:r>
      <w:hyperlink w:anchor="_Toc193895743" w:history="1">
        <w:r w:rsidRPr="004C34C5">
          <w:t>15</w:t>
        </w:r>
        <w:r>
          <w:rPr>
            <w:rFonts w:asciiTheme="minorHAnsi" w:eastAsiaTheme="minorEastAsia" w:hAnsiTheme="minorHAnsi" w:cstheme="minorBidi"/>
            <w:kern w:val="2"/>
            <w:sz w:val="24"/>
            <w:szCs w:val="24"/>
            <w:lang w:eastAsia="en-AU"/>
            <w14:ligatures w14:val="standardContextual"/>
          </w:rPr>
          <w:tab/>
        </w:r>
        <w:r w:rsidRPr="004C34C5">
          <w:t>Unsafe consumer piping system—Act, s 12</w:t>
        </w:r>
        <w:r>
          <w:tab/>
        </w:r>
        <w:r>
          <w:fldChar w:fldCharType="begin"/>
        </w:r>
        <w:r>
          <w:instrText xml:space="preserve"> PAGEREF _Toc193895743 \h </w:instrText>
        </w:r>
        <w:r>
          <w:fldChar w:fldCharType="separate"/>
        </w:r>
        <w:r w:rsidR="00E96A4C">
          <w:t>8</w:t>
        </w:r>
        <w:r>
          <w:fldChar w:fldCharType="end"/>
        </w:r>
      </w:hyperlink>
    </w:p>
    <w:p w14:paraId="3FDD21C6" w14:textId="5828FFE4" w:rsidR="00E118C5" w:rsidRDefault="00E118C5">
      <w:pPr>
        <w:pStyle w:val="TOC5"/>
        <w:rPr>
          <w:rFonts w:asciiTheme="minorHAnsi" w:eastAsiaTheme="minorEastAsia" w:hAnsiTheme="minorHAnsi" w:cstheme="minorBidi"/>
          <w:kern w:val="2"/>
          <w:sz w:val="24"/>
          <w:szCs w:val="24"/>
          <w:lang w:eastAsia="en-AU"/>
          <w14:ligatures w14:val="standardContextual"/>
        </w:rPr>
      </w:pPr>
      <w:r>
        <w:tab/>
      </w:r>
      <w:hyperlink w:anchor="_Toc193895744" w:history="1">
        <w:r w:rsidRPr="004C34C5">
          <w:t>16</w:t>
        </w:r>
        <w:r>
          <w:rPr>
            <w:rFonts w:asciiTheme="minorHAnsi" w:eastAsiaTheme="minorEastAsia" w:hAnsiTheme="minorHAnsi" w:cstheme="minorBidi"/>
            <w:kern w:val="2"/>
            <w:sz w:val="24"/>
            <w:szCs w:val="24"/>
            <w:lang w:eastAsia="en-AU"/>
            <w14:ligatures w14:val="standardContextual"/>
          </w:rPr>
          <w:tab/>
        </w:r>
        <w:r w:rsidRPr="004C34C5">
          <w:t>Interfering with defect tags</w:t>
        </w:r>
        <w:r>
          <w:tab/>
        </w:r>
        <w:r>
          <w:fldChar w:fldCharType="begin"/>
        </w:r>
        <w:r>
          <w:instrText xml:space="preserve"> PAGEREF _Toc193895744 \h </w:instrText>
        </w:r>
        <w:r>
          <w:fldChar w:fldCharType="separate"/>
        </w:r>
        <w:r w:rsidR="00E96A4C">
          <w:t>9</w:t>
        </w:r>
        <w:r>
          <w:fldChar w:fldCharType="end"/>
        </w:r>
      </w:hyperlink>
    </w:p>
    <w:p w14:paraId="2165920E" w14:textId="37063199" w:rsidR="00E118C5" w:rsidRDefault="00E118C5">
      <w:pPr>
        <w:pStyle w:val="TOC5"/>
        <w:rPr>
          <w:rFonts w:asciiTheme="minorHAnsi" w:eastAsiaTheme="minorEastAsia" w:hAnsiTheme="minorHAnsi" w:cstheme="minorBidi"/>
          <w:kern w:val="2"/>
          <w:sz w:val="24"/>
          <w:szCs w:val="24"/>
          <w:lang w:eastAsia="en-AU"/>
          <w14:ligatures w14:val="standardContextual"/>
        </w:rPr>
      </w:pPr>
      <w:r>
        <w:tab/>
      </w:r>
      <w:hyperlink w:anchor="_Toc193895745" w:history="1">
        <w:r w:rsidRPr="004C34C5">
          <w:t>17</w:t>
        </w:r>
        <w:r>
          <w:rPr>
            <w:rFonts w:asciiTheme="minorHAnsi" w:eastAsiaTheme="minorEastAsia" w:hAnsiTheme="minorHAnsi" w:cstheme="minorBidi"/>
            <w:kern w:val="2"/>
            <w:sz w:val="24"/>
            <w:szCs w:val="24"/>
            <w:lang w:eastAsia="en-AU"/>
            <w14:ligatures w14:val="standardContextual"/>
          </w:rPr>
          <w:tab/>
        </w:r>
        <w:r w:rsidRPr="004C34C5">
          <w:t>Construction occupations registrar may direct testing of consumer piping system</w:t>
        </w:r>
        <w:r>
          <w:tab/>
        </w:r>
        <w:r>
          <w:fldChar w:fldCharType="begin"/>
        </w:r>
        <w:r>
          <w:instrText xml:space="preserve"> PAGEREF _Toc193895745 \h </w:instrText>
        </w:r>
        <w:r>
          <w:fldChar w:fldCharType="separate"/>
        </w:r>
        <w:r w:rsidR="00E96A4C">
          <w:t>9</w:t>
        </w:r>
        <w:r>
          <w:fldChar w:fldCharType="end"/>
        </w:r>
      </w:hyperlink>
    </w:p>
    <w:p w14:paraId="50A0F6DB" w14:textId="1C50BDAB" w:rsidR="00E118C5" w:rsidRDefault="00E118C5">
      <w:pPr>
        <w:pStyle w:val="TOC3"/>
        <w:rPr>
          <w:rFonts w:asciiTheme="minorHAnsi" w:eastAsiaTheme="minorEastAsia" w:hAnsiTheme="minorHAnsi" w:cstheme="minorBidi"/>
          <w:b w:val="0"/>
          <w:kern w:val="2"/>
          <w:sz w:val="24"/>
          <w:szCs w:val="24"/>
          <w:lang w:eastAsia="en-AU"/>
          <w14:ligatures w14:val="standardContextual"/>
        </w:rPr>
      </w:pPr>
      <w:hyperlink w:anchor="_Toc193895746" w:history="1">
        <w:r w:rsidRPr="004C34C5">
          <w:t>Division 2.2</w:t>
        </w:r>
        <w:r>
          <w:rPr>
            <w:rFonts w:asciiTheme="minorHAnsi" w:eastAsiaTheme="minorEastAsia" w:hAnsiTheme="minorHAnsi" w:cstheme="minorBidi"/>
            <w:b w:val="0"/>
            <w:kern w:val="2"/>
            <w:sz w:val="24"/>
            <w:szCs w:val="24"/>
            <w:lang w:eastAsia="en-AU"/>
            <w14:ligatures w14:val="standardContextual"/>
          </w:rPr>
          <w:tab/>
        </w:r>
        <w:r w:rsidRPr="004C34C5">
          <w:t>Gas appliance work</w:t>
        </w:r>
        <w:r w:rsidRPr="00E118C5">
          <w:rPr>
            <w:vanish/>
          </w:rPr>
          <w:tab/>
        </w:r>
        <w:r w:rsidRPr="00E118C5">
          <w:rPr>
            <w:vanish/>
          </w:rPr>
          <w:fldChar w:fldCharType="begin"/>
        </w:r>
        <w:r w:rsidRPr="00E118C5">
          <w:rPr>
            <w:vanish/>
          </w:rPr>
          <w:instrText xml:space="preserve"> PAGEREF _Toc193895746 \h </w:instrText>
        </w:r>
        <w:r w:rsidRPr="00E118C5">
          <w:rPr>
            <w:vanish/>
          </w:rPr>
        </w:r>
        <w:r w:rsidRPr="00E118C5">
          <w:rPr>
            <w:vanish/>
          </w:rPr>
          <w:fldChar w:fldCharType="separate"/>
        </w:r>
        <w:r w:rsidR="00E96A4C">
          <w:rPr>
            <w:vanish/>
          </w:rPr>
          <w:t>10</w:t>
        </w:r>
        <w:r w:rsidRPr="00E118C5">
          <w:rPr>
            <w:vanish/>
          </w:rPr>
          <w:fldChar w:fldCharType="end"/>
        </w:r>
      </w:hyperlink>
    </w:p>
    <w:p w14:paraId="4A2B0C3F" w14:textId="02270D12" w:rsidR="00E118C5" w:rsidRDefault="00E118C5">
      <w:pPr>
        <w:pStyle w:val="TOC5"/>
        <w:rPr>
          <w:rFonts w:asciiTheme="minorHAnsi" w:eastAsiaTheme="minorEastAsia" w:hAnsiTheme="minorHAnsi" w:cstheme="minorBidi"/>
          <w:kern w:val="2"/>
          <w:sz w:val="24"/>
          <w:szCs w:val="24"/>
          <w:lang w:eastAsia="en-AU"/>
          <w14:ligatures w14:val="standardContextual"/>
        </w:rPr>
      </w:pPr>
      <w:r>
        <w:tab/>
      </w:r>
      <w:hyperlink w:anchor="_Toc193895747" w:history="1">
        <w:r w:rsidRPr="004C34C5">
          <w:t>17B</w:t>
        </w:r>
        <w:r>
          <w:rPr>
            <w:rFonts w:asciiTheme="minorHAnsi" w:eastAsiaTheme="minorEastAsia" w:hAnsiTheme="minorHAnsi" w:cstheme="minorBidi"/>
            <w:kern w:val="2"/>
            <w:sz w:val="24"/>
            <w:szCs w:val="24"/>
            <w:lang w:eastAsia="en-AU"/>
            <w14:ligatures w14:val="standardContextual"/>
          </w:rPr>
          <w:tab/>
        </w:r>
        <w:r w:rsidRPr="004C34C5">
          <w:t>Gas appliance worker to produce licence</w:t>
        </w:r>
        <w:r>
          <w:tab/>
        </w:r>
        <w:r>
          <w:fldChar w:fldCharType="begin"/>
        </w:r>
        <w:r>
          <w:instrText xml:space="preserve"> PAGEREF _Toc193895747 \h </w:instrText>
        </w:r>
        <w:r>
          <w:fldChar w:fldCharType="separate"/>
        </w:r>
        <w:r w:rsidR="00E96A4C">
          <w:t>10</w:t>
        </w:r>
        <w:r>
          <w:fldChar w:fldCharType="end"/>
        </w:r>
      </w:hyperlink>
    </w:p>
    <w:p w14:paraId="70819ACF" w14:textId="6E204FC0" w:rsidR="00E118C5" w:rsidRDefault="00E118C5">
      <w:pPr>
        <w:pStyle w:val="TOC5"/>
        <w:rPr>
          <w:rFonts w:asciiTheme="minorHAnsi" w:eastAsiaTheme="minorEastAsia" w:hAnsiTheme="minorHAnsi" w:cstheme="minorBidi"/>
          <w:kern w:val="2"/>
          <w:sz w:val="24"/>
          <w:szCs w:val="24"/>
          <w:lang w:eastAsia="en-AU"/>
          <w14:ligatures w14:val="standardContextual"/>
        </w:rPr>
      </w:pPr>
      <w:r>
        <w:tab/>
      </w:r>
      <w:hyperlink w:anchor="_Toc193895748" w:history="1">
        <w:r w:rsidRPr="004C34C5">
          <w:t>17C</w:t>
        </w:r>
        <w:r>
          <w:rPr>
            <w:rFonts w:asciiTheme="minorHAnsi" w:eastAsiaTheme="minorEastAsia" w:hAnsiTheme="minorHAnsi" w:cstheme="minorBidi"/>
            <w:kern w:val="2"/>
            <w:sz w:val="24"/>
            <w:szCs w:val="24"/>
            <w:lang w:eastAsia="en-AU"/>
            <w14:ligatures w14:val="standardContextual"/>
          </w:rPr>
          <w:tab/>
        </w:r>
        <w:r w:rsidRPr="004C34C5">
          <w:t>Gas appliance work—testing</w:t>
        </w:r>
        <w:r>
          <w:tab/>
        </w:r>
        <w:r>
          <w:fldChar w:fldCharType="begin"/>
        </w:r>
        <w:r>
          <w:instrText xml:space="preserve"> PAGEREF _Toc193895748 \h </w:instrText>
        </w:r>
        <w:r>
          <w:fldChar w:fldCharType="separate"/>
        </w:r>
        <w:r w:rsidR="00E96A4C">
          <w:t>10</w:t>
        </w:r>
        <w:r>
          <w:fldChar w:fldCharType="end"/>
        </w:r>
      </w:hyperlink>
    </w:p>
    <w:p w14:paraId="371CF3CE" w14:textId="6C86FA41" w:rsidR="00E118C5" w:rsidRDefault="00E118C5">
      <w:pPr>
        <w:pStyle w:val="TOC5"/>
        <w:rPr>
          <w:rFonts w:asciiTheme="minorHAnsi" w:eastAsiaTheme="minorEastAsia" w:hAnsiTheme="minorHAnsi" w:cstheme="minorBidi"/>
          <w:kern w:val="2"/>
          <w:sz w:val="24"/>
          <w:szCs w:val="24"/>
          <w:lang w:eastAsia="en-AU"/>
          <w14:ligatures w14:val="standardContextual"/>
        </w:rPr>
      </w:pPr>
      <w:r>
        <w:tab/>
      </w:r>
      <w:hyperlink w:anchor="_Toc193895749" w:history="1">
        <w:r w:rsidRPr="004C34C5">
          <w:t>17D</w:t>
        </w:r>
        <w:r>
          <w:rPr>
            <w:rFonts w:asciiTheme="minorHAnsi" w:eastAsiaTheme="minorEastAsia" w:hAnsiTheme="minorHAnsi" w:cstheme="minorBidi"/>
            <w:kern w:val="2"/>
            <w:sz w:val="24"/>
            <w:szCs w:val="24"/>
            <w:lang w:eastAsia="en-AU"/>
            <w14:ligatures w14:val="standardContextual"/>
          </w:rPr>
          <w:tab/>
        </w:r>
        <w:r w:rsidRPr="004C34C5">
          <w:t>Unsafe gas appliance</w:t>
        </w:r>
        <w:r>
          <w:tab/>
        </w:r>
        <w:r>
          <w:fldChar w:fldCharType="begin"/>
        </w:r>
        <w:r>
          <w:instrText xml:space="preserve"> PAGEREF _Toc193895749 \h </w:instrText>
        </w:r>
        <w:r>
          <w:fldChar w:fldCharType="separate"/>
        </w:r>
        <w:r w:rsidR="00E96A4C">
          <w:t>11</w:t>
        </w:r>
        <w:r>
          <w:fldChar w:fldCharType="end"/>
        </w:r>
      </w:hyperlink>
    </w:p>
    <w:p w14:paraId="6CC2025F" w14:textId="3248D66F" w:rsidR="00E118C5" w:rsidRDefault="00E118C5">
      <w:pPr>
        <w:pStyle w:val="TOC5"/>
        <w:rPr>
          <w:rFonts w:asciiTheme="minorHAnsi" w:eastAsiaTheme="minorEastAsia" w:hAnsiTheme="minorHAnsi" w:cstheme="minorBidi"/>
          <w:kern w:val="2"/>
          <w:sz w:val="24"/>
          <w:szCs w:val="24"/>
          <w:lang w:eastAsia="en-AU"/>
          <w14:ligatures w14:val="standardContextual"/>
        </w:rPr>
      </w:pPr>
      <w:r>
        <w:tab/>
      </w:r>
      <w:hyperlink w:anchor="_Toc193895750" w:history="1">
        <w:r w:rsidRPr="004C34C5">
          <w:t>17E</w:t>
        </w:r>
        <w:r>
          <w:rPr>
            <w:rFonts w:asciiTheme="minorHAnsi" w:eastAsiaTheme="minorEastAsia" w:hAnsiTheme="minorHAnsi" w:cstheme="minorBidi"/>
            <w:kern w:val="2"/>
            <w:sz w:val="24"/>
            <w:szCs w:val="24"/>
            <w:lang w:eastAsia="en-AU"/>
            <w14:ligatures w14:val="standardContextual"/>
          </w:rPr>
          <w:tab/>
        </w:r>
        <w:r w:rsidRPr="004C34C5">
          <w:t>Interfering with defect tag</w:t>
        </w:r>
        <w:r>
          <w:tab/>
        </w:r>
        <w:r>
          <w:fldChar w:fldCharType="begin"/>
        </w:r>
        <w:r>
          <w:instrText xml:space="preserve"> PAGEREF _Toc193895750 \h </w:instrText>
        </w:r>
        <w:r>
          <w:fldChar w:fldCharType="separate"/>
        </w:r>
        <w:r w:rsidR="00E96A4C">
          <w:t>13</w:t>
        </w:r>
        <w:r>
          <w:fldChar w:fldCharType="end"/>
        </w:r>
      </w:hyperlink>
    </w:p>
    <w:p w14:paraId="69E1DCDD" w14:textId="3E7964C9" w:rsidR="00E118C5" w:rsidRDefault="00E118C5">
      <w:pPr>
        <w:pStyle w:val="TOC2"/>
        <w:rPr>
          <w:rFonts w:asciiTheme="minorHAnsi" w:eastAsiaTheme="minorEastAsia" w:hAnsiTheme="minorHAnsi" w:cstheme="minorBidi"/>
          <w:b w:val="0"/>
          <w:kern w:val="2"/>
          <w:szCs w:val="24"/>
          <w:lang w:eastAsia="en-AU"/>
          <w14:ligatures w14:val="standardContextual"/>
        </w:rPr>
      </w:pPr>
      <w:hyperlink w:anchor="_Toc193895751" w:history="1">
        <w:r w:rsidRPr="004C34C5">
          <w:t>Part 3</w:t>
        </w:r>
        <w:r>
          <w:rPr>
            <w:rFonts w:asciiTheme="minorHAnsi" w:eastAsiaTheme="minorEastAsia" w:hAnsiTheme="minorHAnsi" w:cstheme="minorBidi"/>
            <w:b w:val="0"/>
            <w:kern w:val="2"/>
            <w:szCs w:val="24"/>
            <w:lang w:eastAsia="en-AU"/>
            <w14:ligatures w14:val="standardContextual"/>
          </w:rPr>
          <w:tab/>
        </w:r>
        <w:r w:rsidRPr="004C34C5">
          <w:t>Use of consumer piping systems and gas appliances</w:t>
        </w:r>
        <w:r w:rsidRPr="00E118C5">
          <w:rPr>
            <w:vanish/>
          </w:rPr>
          <w:tab/>
        </w:r>
        <w:r w:rsidRPr="00E118C5">
          <w:rPr>
            <w:vanish/>
          </w:rPr>
          <w:fldChar w:fldCharType="begin"/>
        </w:r>
        <w:r w:rsidRPr="00E118C5">
          <w:rPr>
            <w:vanish/>
          </w:rPr>
          <w:instrText xml:space="preserve"> PAGEREF _Toc193895751 \h </w:instrText>
        </w:r>
        <w:r w:rsidRPr="00E118C5">
          <w:rPr>
            <w:vanish/>
          </w:rPr>
        </w:r>
        <w:r w:rsidRPr="00E118C5">
          <w:rPr>
            <w:vanish/>
          </w:rPr>
          <w:fldChar w:fldCharType="separate"/>
        </w:r>
        <w:r w:rsidR="00E96A4C">
          <w:rPr>
            <w:vanish/>
          </w:rPr>
          <w:t>14</w:t>
        </w:r>
        <w:r w:rsidRPr="00E118C5">
          <w:rPr>
            <w:vanish/>
          </w:rPr>
          <w:fldChar w:fldCharType="end"/>
        </w:r>
      </w:hyperlink>
    </w:p>
    <w:p w14:paraId="18E2E8EC" w14:textId="238F3C28" w:rsidR="00E118C5" w:rsidRDefault="00E118C5">
      <w:pPr>
        <w:pStyle w:val="TOC5"/>
        <w:rPr>
          <w:rFonts w:asciiTheme="minorHAnsi" w:eastAsiaTheme="minorEastAsia" w:hAnsiTheme="minorHAnsi" w:cstheme="minorBidi"/>
          <w:kern w:val="2"/>
          <w:sz w:val="24"/>
          <w:szCs w:val="24"/>
          <w:lang w:eastAsia="en-AU"/>
          <w14:ligatures w14:val="standardContextual"/>
        </w:rPr>
      </w:pPr>
      <w:r>
        <w:tab/>
      </w:r>
      <w:hyperlink w:anchor="_Toc193895752" w:history="1">
        <w:r w:rsidRPr="004C34C5">
          <w:t>18</w:t>
        </w:r>
        <w:r>
          <w:rPr>
            <w:rFonts w:asciiTheme="minorHAnsi" w:eastAsiaTheme="minorEastAsia" w:hAnsiTheme="minorHAnsi" w:cstheme="minorBidi"/>
            <w:kern w:val="2"/>
            <w:sz w:val="24"/>
            <w:szCs w:val="24"/>
            <w:lang w:eastAsia="en-AU"/>
            <w14:ligatures w14:val="standardContextual"/>
          </w:rPr>
          <w:tab/>
        </w:r>
        <w:r w:rsidRPr="004C34C5">
          <w:t>Consumer piping system not to be used unless certified safe</w:t>
        </w:r>
        <w:r>
          <w:tab/>
        </w:r>
        <w:r>
          <w:fldChar w:fldCharType="begin"/>
        </w:r>
        <w:r>
          <w:instrText xml:space="preserve"> PAGEREF _Toc193895752 \h </w:instrText>
        </w:r>
        <w:r>
          <w:fldChar w:fldCharType="separate"/>
        </w:r>
        <w:r w:rsidR="00E96A4C">
          <w:t>14</w:t>
        </w:r>
        <w:r>
          <w:fldChar w:fldCharType="end"/>
        </w:r>
      </w:hyperlink>
    </w:p>
    <w:p w14:paraId="540E6905" w14:textId="26DD7AB3" w:rsidR="00E118C5" w:rsidRDefault="00E118C5">
      <w:pPr>
        <w:pStyle w:val="TOC2"/>
        <w:rPr>
          <w:rFonts w:asciiTheme="minorHAnsi" w:eastAsiaTheme="minorEastAsia" w:hAnsiTheme="minorHAnsi" w:cstheme="minorBidi"/>
          <w:b w:val="0"/>
          <w:kern w:val="2"/>
          <w:szCs w:val="24"/>
          <w:lang w:eastAsia="en-AU"/>
          <w14:ligatures w14:val="standardContextual"/>
        </w:rPr>
      </w:pPr>
      <w:hyperlink w:anchor="_Toc193895753" w:history="1">
        <w:r w:rsidRPr="004C34C5">
          <w:t>Part 3A</w:t>
        </w:r>
        <w:r>
          <w:rPr>
            <w:rFonts w:asciiTheme="minorHAnsi" w:eastAsiaTheme="minorEastAsia" w:hAnsiTheme="minorHAnsi" w:cstheme="minorBidi"/>
            <w:b w:val="0"/>
            <w:kern w:val="2"/>
            <w:szCs w:val="24"/>
            <w:lang w:eastAsia="en-AU"/>
            <w14:ligatures w14:val="standardContextual"/>
          </w:rPr>
          <w:tab/>
        </w:r>
        <w:r w:rsidRPr="004C34C5">
          <w:t>Regulation of gas appliances</w:t>
        </w:r>
        <w:r w:rsidRPr="00E118C5">
          <w:rPr>
            <w:vanish/>
          </w:rPr>
          <w:tab/>
        </w:r>
        <w:r w:rsidRPr="00E118C5">
          <w:rPr>
            <w:vanish/>
          </w:rPr>
          <w:fldChar w:fldCharType="begin"/>
        </w:r>
        <w:r w:rsidRPr="00E118C5">
          <w:rPr>
            <w:vanish/>
          </w:rPr>
          <w:instrText xml:space="preserve"> PAGEREF _Toc193895753 \h </w:instrText>
        </w:r>
        <w:r w:rsidRPr="00E118C5">
          <w:rPr>
            <w:vanish/>
          </w:rPr>
        </w:r>
        <w:r w:rsidRPr="00E118C5">
          <w:rPr>
            <w:vanish/>
          </w:rPr>
          <w:fldChar w:fldCharType="separate"/>
        </w:r>
        <w:r w:rsidR="00E96A4C">
          <w:rPr>
            <w:vanish/>
          </w:rPr>
          <w:t>15</w:t>
        </w:r>
        <w:r w:rsidRPr="00E118C5">
          <w:rPr>
            <w:vanish/>
          </w:rPr>
          <w:fldChar w:fldCharType="end"/>
        </w:r>
      </w:hyperlink>
    </w:p>
    <w:p w14:paraId="47DFC300" w14:textId="68B1C0D8" w:rsidR="00E118C5" w:rsidRDefault="00E118C5">
      <w:pPr>
        <w:pStyle w:val="TOC5"/>
        <w:rPr>
          <w:rFonts w:asciiTheme="minorHAnsi" w:eastAsiaTheme="minorEastAsia" w:hAnsiTheme="minorHAnsi" w:cstheme="minorBidi"/>
          <w:kern w:val="2"/>
          <w:sz w:val="24"/>
          <w:szCs w:val="24"/>
          <w:lang w:eastAsia="en-AU"/>
          <w14:ligatures w14:val="standardContextual"/>
        </w:rPr>
      </w:pPr>
      <w:r>
        <w:tab/>
      </w:r>
      <w:hyperlink w:anchor="_Toc193895754" w:history="1">
        <w:r w:rsidRPr="004C34C5">
          <w:t>18D</w:t>
        </w:r>
        <w:r>
          <w:rPr>
            <w:rFonts w:asciiTheme="minorHAnsi" w:eastAsiaTheme="minorEastAsia" w:hAnsiTheme="minorHAnsi" w:cstheme="minorBidi"/>
            <w:kern w:val="2"/>
            <w:sz w:val="24"/>
            <w:szCs w:val="24"/>
            <w:lang w:eastAsia="en-AU"/>
            <w14:ligatures w14:val="standardContextual"/>
          </w:rPr>
          <w:tab/>
        </w:r>
        <w:r w:rsidRPr="004C34C5">
          <w:t>Application for approval of type B gas appliance—Act, s 21</w:t>
        </w:r>
        <w:r>
          <w:tab/>
        </w:r>
        <w:r>
          <w:fldChar w:fldCharType="begin"/>
        </w:r>
        <w:r>
          <w:instrText xml:space="preserve"> PAGEREF _Toc193895754 \h </w:instrText>
        </w:r>
        <w:r>
          <w:fldChar w:fldCharType="separate"/>
        </w:r>
        <w:r w:rsidR="00E96A4C">
          <w:t>15</w:t>
        </w:r>
        <w:r>
          <w:fldChar w:fldCharType="end"/>
        </w:r>
      </w:hyperlink>
    </w:p>
    <w:p w14:paraId="6E48BD33" w14:textId="6372AED6" w:rsidR="00E118C5" w:rsidRDefault="00E118C5">
      <w:pPr>
        <w:pStyle w:val="TOC5"/>
        <w:rPr>
          <w:rFonts w:asciiTheme="minorHAnsi" w:eastAsiaTheme="minorEastAsia" w:hAnsiTheme="minorHAnsi" w:cstheme="minorBidi"/>
          <w:kern w:val="2"/>
          <w:sz w:val="24"/>
          <w:szCs w:val="24"/>
          <w:lang w:eastAsia="en-AU"/>
          <w14:ligatures w14:val="standardContextual"/>
        </w:rPr>
      </w:pPr>
      <w:r>
        <w:tab/>
      </w:r>
      <w:hyperlink w:anchor="_Toc193895755" w:history="1">
        <w:r w:rsidRPr="004C34C5">
          <w:t>18E</w:t>
        </w:r>
        <w:r>
          <w:rPr>
            <w:rFonts w:asciiTheme="minorHAnsi" w:eastAsiaTheme="minorEastAsia" w:hAnsiTheme="minorHAnsi" w:cstheme="minorBidi"/>
            <w:kern w:val="2"/>
            <w:sz w:val="24"/>
            <w:szCs w:val="24"/>
            <w:lang w:eastAsia="en-AU"/>
            <w14:ligatures w14:val="standardContextual"/>
          </w:rPr>
          <w:tab/>
        </w:r>
        <w:r w:rsidRPr="004C34C5">
          <w:t>Decision of construction occupations registrar</w:t>
        </w:r>
        <w:r>
          <w:tab/>
        </w:r>
        <w:r>
          <w:fldChar w:fldCharType="begin"/>
        </w:r>
        <w:r>
          <w:instrText xml:space="preserve"> PAGEREF _Toc193895755 \h </w:instrText>
        </w:r>
        <w:r>
          <w:fldChar w:fldCharType="separate"/>
        </w:r>
        <w:r w:rsidR="00E96A4C">
          <w:t>16</w:t>
        </w:r>
        <w:r>
          <w:fldChar w:fldCharType="end"/>
        </w:r>
      </w:hyperlink>
    </w:p>
    <w:p w14:paraId="778F446F" w14:textId="3BB3CACE" w:rsidR="00E118C5" w:rsidRDefault="00E118C5">
      <w:pPr>
        <w:pStyle w:val="TOC5"/>
        <w:rPr>
          <w:rFonts w:asciiTheme="minorHAnsi" w:eastAsiaTheme="minorEastAsia" w:hAnsiTheme="minorHAnsi" w:cstheme="minorBidi"/>
          <w:kern w:val="2"/>
          <w:sz w:val="24"/>
          <w:szCs w:val="24"/>
          <w:lang w:eastAsia="en-AU"/>
          <w14:ligatures w14:val="standardContextual"/>
        </w:rPr>
      </w:pPr>
      <w:r>
        <w:tab/>
      </w:r>
      <w:hyperlink w:anchor="_Toc193895756" w:history="1">
        <w:r w:rsidRPr="004C34C5">
          <w:t>18F</w:t>
        </w:r>
        <w:r>
          <w:rPr>
            <w:rFonts w:asciiTheme="minorHAnsi" w:eastAsiaTheme="minorEastAsia" w:hAnsiTheme="minorHAnsi" w:cstheme="minorBidi"/>
            <w:kern w:val="2"/>
            <w:sz w:val="24"/>
            <w:szCs w:val="24"/>
            <w:lang w:eastAsia="en-AU"/>
            <w14:ligatures w14:val="standardContextual"/>
          </w:rPr>
          <w:tab/>
        </w:r>
        <w:r w:rsidRPr="004C34C5">
          <w:t>Prescribed circumstances for unapproved gas appliances—Act, s 23 (4)</w:t>
        </w:r>
        <w:r>
          <w:tab/>
        </w:r>
        <w:r>
          <w:fldChar w:fldCharType="begin"/>
        </w:r>
        <w:r>
          <w:instrText xml:space="preserve"> PAGEREF _Toc193895756 \h </w:instrText>
        </w:r>
        <w:r>
          <w:fldChar w:fldCharType="separate"/>
        </w:r>
        <w:r w:rsidR="00E96A4C">
          <w:t>16</w:t>
        </w:r>
        <w:r>
          <w:fldChar w:fldCharType="end"/>
        </w:r>
      </w:hyperlink>
    </w:p>
    <w:p w14:paraId="4E4160B7" w14:textId="469EF34F" w:rsidR="00E118C5" w:rsidRDefault="00E118C5">
      <w:pPr>
        <w:pStyle w:val="TOC5"/>
        <w:rPr>
          <w:rFonts w:asciiTheme="minorHAnsi" w:eastAsiaTheme="minorEastAsia" w:hAnsiTheme="minorHAnsi" w:cstheme="minorBidi"/>
          <w:kern w:val="2"/>
          <w:sz w:val="24"/>
          <w:szCs w:val="24"/>
          <w:lang w:eastAsia="en-AU"/>
          <w14:ligatures w14:val="standardContextual"/>
        </w:rPr>
      </w:pPr>
      <w:r>
        <w:tab/>
      </w:r>
      <w:hyperlink w:anchor="_Toc193895757" w:history="1">
        <w:r w:rsidRPr="004C34C5">
          <w:t>18G</w:t>
        </w:r>
        <w:r>
          <w:rPr>
            <w:rFonts w:asciiTheme="minorHAnsi" w:eastAsiaTheme="minorEastAsia" w:hAnsiTheme="minorHAnsi" w:cstheme="minorBidi"/>
            <w:kern w:val="2"/>
            <w:sz w:val="24"/>
            <w:szCs w:val="24"/>
            <w:lang w:eastAsia="en-AU"/>
            <w14:ligatures w14:val="standardContextual"/>
          </w:rPr>
          <w:tab/>
        </w:r>
        <w:r w:rsidRPr="004C34C5">
          <w:t>Compliance indicator—type A gas appliance—Act, s 25</w:t>
        </w:r>
        <w:r>
          <w:tab/>
        </w:r>
        <w:r>
          <w:fldChar w:fldCharType="begin"/>
        </w:r>
        <w:r>
          <w:instrText xml:space="preserve"> PAGEREF _Toc193895757 \h </w:instrText>
        </w:r>
        <w:r>
          <w:fldChar w:fldCharType="separate"/>
        </w:r>
        <w:r w:rsidR="00E96A4C">
          <w:t>17</w:t>
        </w:r>
        <w:r>
          <w:fldChar w:fldCharType="end"/>
        </w:r>
      </w:hyperlink>
    </w:p>
    <w:p w14:paraId="3D283934" w14:textId="35C6824E" w:rsidR="00E118C5" w:rsidRDefault="00E118C5">
      <w:pPr>
        <w:pStyle w:val="TOC5"/>
        <w:rPr>
          <w:rFonts w:asciiTheme="minorHAnsi" w:eastAsiaTheme="minorEastAsia" w:hAnsiTheme="minorHAnsi" w:cstheme="minorBidi"/>
          <w:kern w:val="2"/>
          <w:sz w:val="24"/>
          <w:szCs w:val="24"/>
          <w:lang w:eastAsia="en-AU"/>
          <w14:ligatures w14:val="standardContextual"/>
        </w:rPr>
      </w:pPr>
      <w:r>
        <w:tab/>
      </w:r>
      <w:hyperlink w:anchor="_Toc193895758" w:history="1">
        <w:r w:rsidRPr="004C34C5">
          <w:t>18GA</w:t>
        </w:r>
        <w:r>
          <w:rPr>
            <w:rFonts w:asciiTheme="minorHAnsi" w:eastAsiaTheme="minorEastAsia" w:hAnsiTheme="minorHAnsi" w:cstheme="minorBidi"/>
            <w:kern w:val="2"/>
            <w:sz w:val="24"/>
            <w:szCs w:val="24"/>
            <w:lang w:eastAsia="en-AU"/>
            <w14:ligatures w14:val="standardContextual"/>
          </w:rPr>
          <w:tab/>
        </w:r>
        <w:r w:rsidRPr="004C34C5">
          <w:t>Compliance indicator—type B gas appliance—Act, s 25</w:t>
        </w:r>
        <w:r>
          <w:tab/>
        </w:r>
        <w:r>
          <w:fldChar w:fldCharType="begin"/>
        </w:r>
        <w:r>
          <w:instrText xml:space="preserve"> PAGEREF _Toc193895758 \h </w:instrText>
        </w:r>
        <w:r>
          <w:fldChar w:fldCharType="separate"/>
        </w:r>
        <w:r w:rsidR="00E96A4C">
          <w:t>17</w:t>
        </w:r>
        <w:r>
          <w:fldChar w:fldCharType="end"/>
        </w:r>
      </w:hyperlink>
    </w:p>
    <w:p w14:paraId="4B2748DF" w14:textId="5D91B589" w:rsidR="00E118C5" w:rsidRDefault="00E118C5">
      <w:pPr>
        <w:pStyle w:val="TOC5"/>
        <w:rPr>
          <w:rFonts w:asciiTheme="minorHAnsi" w:eastAsiaTheme="minorEastAsia" w:hAnsiTheme="minorHAnsi" w:cstheme="minorBidi"/>
          <w:kern w:val="2"/>
          <w:sz w:val="24"/>
          <w:szCs w:val="24"/>
          <w:lang w:eastAsia="en-AU"/>
          <w14:ligatures w14:val="standardContextual"/>
        </w:rPr>
      </w:pPr>
      <w:r>
        <w:tab/>
      </w:r>
      <w:hyperlink w:anchor="_Toc193895759" w:history="1">
        <w:r w:rsidRPr="004C34C5">
          <w:t>18GB</w:t>
        </w:r>
        <w:r>
          <w:rPr>
            <w:rFonts w:asciiTheme="minorHAnsi" w:eastAsiaTheme="minorEastAsia" w:hAnsiTheme="minorHAnsi" w:cstheme="minorBidi"/>
            <w:kern w:val="2"/>
            <w:sz w:val="24"/>
            <w:szCs w:val="24"/>
            <w:lang w:eastAsia="en-AU"/>
            <w14:ligatures w14:val="standardContextual"/>
          </w:rPr>
          <w:tab/>
        </w:r>
        <w:r w:rsidRPr="004C34C5">
          <w:t>Offence—interfere with compliance indicator</w:t>
        </w:r>
        <w:r>
          <w:tab/>
        </w:r>
        <w:r>
          <w:fldChar w:fldCharType="begin"/>
        </w:r>
        <w:r>
          <w:instrText xml:space="preserve"> PAGEREF _Toc193895759 \h </w:instrText>
        </w:r>
        <w:r>
          <w:fldChar w:fldCharType="separate"/>
        </w:r>
        <w:r w:rsidR="00E96A4C">
          <w:t>18</w:t>
        </w:r>
        <w:r>
          <w:fldChar w:fldCharType="end"/>
        </w:r>
      </w:hyperlink>
    </w:p>
    <w:p w14:paraId="3D2369B4" w14:textId="7F734F2F" w:rsidR="00E118C5" w:rsidRDefault="00E118C5">
      <w:pPr>
        <w:pStyle w:val="TOC5"/>
        <w:rPr>
          <w:rFonts w:asciiTheme="minorHAnsi" w:eastAsiaTheme="minorEastAsia" w:hAnsiTheme="minorHAnsi" w:cstheme="minorBidi"/>
          <w:kern w:val="2"/>
          <w:sz w:val="24"/>
          <w:szCs w:val="24"/>
          <w:lang w:eastAsia="en-AU"/>
          <w14:ligatures w14:val="standardContextual"/>
        </w:rPr>
      </w:pPr>
      <w:r>
        <w:tab/>
      </w:r>
      <w:hyperlink w:anchor="_Toc193895760" w:history="1">
        <w:r w:rsidRPr="004C34C5">
          <w:t>18H</w:t>
        </w:r>
        <w:r>
          <w:rPr>
            <w:rFonts w:asciiTheme="minorHAnsi" w:eastAsiaTheme="minorEastAsia" w:hAnsiTheme="minorHAnsi" w:cstheme="minorBidi"/>
            <w:kern w:val="2"/>
            <w:sz w:val="24"/>
            <w:szCs w:val="24"/>
            <w:lang w:eastAsia="en-AU"/>
            <w14:ligatures w14:val="standardContextual"/>
          </w:rPr>
          <w:tab/>
        </w:r>
        <w:r w:rsidRPr="004C34C5">
          <w:t>Prescribed circumstances for prohibited gas appliances—Act, s 28 (4)</w:t>
        </w:r>
        <w:r>
          <w:tab/>
        </w:r>
        <w:r>
          <w:fldChar w:fldCharType="begin"/>
        </w:r>
        <w:r>
          <w:instrText xml:space="preserve"> PAGEREF _Toc193895760 \h </w:instrText>
        </w:r>
        <w:r>
          <w:fldChar w:fldCharType="separate"/>
        </w:r>
        <w:r w:rsidR="00E96A4C">
          <w:t>19</w:t>
        </w:r>
        <w:r>
          <w:fldChar w:fldCharType="end"/>
        </w:r>
      </w:hyperlink>
    </w:p>
    <w:p w14:paraId="129AFE4D" w14:textId="10E2E444" w:rsidR="00E118C5" w:rsidRDefault="00E118C5">
      <w:pPr>
        <w:pStyle w:val="TOC2"/>
        <w:rPr>
          <w:rFonts w:asciiTheme="minorHAnsi" w:eastAsiaTheme="minorEastAsia" w:hAnsiTheme="minorHAnsi" w:cstheme="minorBidi"/>
          <w:b w:val="0"/>
          <w:kern w:val="2"/>
          <w:szCs w:val="24"/>
          <w:lang w:eastAsia="en-AU"/>
          <w14:ligatures w14:val="standardContextual"/>
        </w:rPr>
      </w:pPr>
      <w:hyperlink w:anchor="_Toc193895761" w:history="1">
        <w:r w:rsidRPr="004C34C5">
          <w:t>Part 4</w:t>
        </w:r>
        <w:r>
          <w:rPr>
            <w:rFonts w:asciiTheme="minorHAnsi" w:eastAsiaTheme="minorEastAsia" w:hAnsiTheme="minorHAnsi" w:cstheme="minorBidi"/>
            <w:b w:val="0"/>
            <w:kern w:val="2"/>
            <w:szCs w:val="24"/>
            <w:lang w:eastAsia="en-AU"/>
            <w14:ligatures w14:val="standardContextual"/>
          </w:rPr>
          <w:tab/>
        </w:r>
        <w:r w:rsidRPr="004C34C5">
          <w:t>Miscellaneous</w:t>
        </w:r>
        <w:r w:rsidRPr="00E118C5">
          <w:rPr>
            <w:vanish/>
          </w:rPr>
          <w:tab/>
        </w:r>
        <w:r w:rsidRPr="00E118C5">
          <w:rPr>
            <w:vanish/>
          </w:rPr>
          <w:fldChar w:fldCharType="begin"/>
        </w:r>
        <w:r w:rsidRPr="00E118C5">
          <w:rPr>
            <w:vanish/>
          </w:rPr>
          <w:instrText xml:space="preserve"> PAGEREF _Toc193895761 \h </w:instrText>
        </w:r>
        <w:r w:rsidRPr="00E118C5">
          <w:rPr>
            <w:vanish/>
          </w:rPr>
        </w:r>
        <w:r w:rsidRPr="00E118C5">
          <w:rPr>
            <w:vanish/>
          </w:rPr>
          <w:fldChar w:fldCharType="separate"/>
        </w:r>
        <w:r w:rsidR="00E96A4C">
          <w:rPr>
            <w:vanish/>
          </w:rPr>
          <w:t>20</w:t>
        </w:r>
        <w:r w:rsidRPr="00E118C5">
          <w:rPr>
            <w:vanish/>
          </w:rPr>
          <w:fldChar w:fldCharType="end"/>
        </w:r>
      </w:hyperlink>
    </w:p>
    <w:p w14:paraId="5F1A96A1" w14:textId="37C13960" w:rsidR="00E118C5" w:rsidRDefault="00E118C5">
      <w:pPr>
        <w:pStyle w:val="TOC5"/>
        <w:rPr>
          <w:rFonts w:asciiTheme="minorHAnsi" w:eastAsiaTheme="minorEastAsia" w:hAnsiTheme="minorHAnsi" w:cstheme="minorBidi"/>
          <w:kern w:val="2"/>
          <w:sz w:val="24"/>
          <w:szCs w:val="24"/>
          <w:lang w:eastAsia="en-AU"/>
          <w14:ligatures w14:val="standardContextual"/>
        </w:rPr>
      </w:pPr>
      <w:r>
        <w:tab/>
      </w:r>
      <w:hyperlink w:anchor="_Toc193895762" w:history="1">
        <w:r w:rsidRPr="004C34C5">
          <w:t>19</w:t>
        </w:r>
        <w:r>
          <w:rPr>
            <w:rFonts w:asciiTheme="minorHAnsi" w:eastAsiaTheme="minorEastAsia" w:hAnsiTheme="minorHAnsi" w:cstheme="minorBidi"/>
            <w:kern w:val="2"/>
            <w:sz w:val="24"/>
            <w:szCs w:val="24"/>
            <w:lang w:eastAsia="en-AU"/>
            <w14:ligatures w14:val="standardContextual"/>
          </w:rPr>
          <w:tab/>
        </w:r>
        <w:r w:rsidRPr="004C34C5">
          <w:t>Approved defect tags</w:t>
        </w:r>
        <w:r>
          <w:tab/>
        </w:r>
        <w:r>
          <w:fldChar w:fldCharType="begin"/>
        </w:r>
        <w:r>
          <w:instrText xml:space="preserve"> PAGEREF _Toc193895762 \h </w:instrText>
        </w:r>
        <w:r>
          <w:fldChar w:fldCharType="separate"/>
        </w:r>
        <w:r w:rsidR="00E96A4C">
          <w:t>20</w:t>
        </w:r>
        <w:r>
          <w:fldChar w:fldCharType="end"/>
        </w:r>
      </w:hyperlink>
    </w:p>
    <w:p w14:paraId="1A118358" w14:textId="74720322" w:rsidR="00E118C5" w:rsidRDefault="00E118C5">
      <w:pPr>
        <w:pStyle w:val="TOC5"/>
        <w:rPr>
          <w:rFonts w:asciiTheme="minorHAnsi" w:eastAsiaTheme="minorEastAsia" w:hAnsiTheme="minorHAnsi" w:cstheme="minorBidi"/>
          <w:kern w:val="2"/>
          <w:sz w:val="24"/>
          <w:szCs w:val="24"/>
          <w:lang w:eastAsia="en-AU"/>
          <w14:ligatures w14:val="standardContextual"/>
        </w:rPr>
      </w:pPr>
      <w:r>
        <w:tab/>
      </w:r>
      <w:hyperlink w:anchor="_Toc193895763" w:history="1">
        <w:r w:rsidRPr="004C34C5">
          <w:t>19A</w:t>
        </w:r>
        <w:r>
          <w:rPr>
            <w:rFonts w:asciiTheme="minorHAnsi" w:eastAsiaTheme="minorEastAsia" w:hAnsiTheme="minorHAnsi" w:cstheme="minorBidi"/>
            <w:kern w:val="2"/>
            <w:sz w:val="24"/>
            <w:szCs w:val="24"/>
            <w:lang w:eastAsia="en-AU"/>
            <w14:ligatures w14:val="standardContextual"/>
          </w:rPr>
          <w:tab/>
        </w:r>
        <w:r w:rsidRPr="004C34C5">
          <w:t>Approved compliance indicator</w:t>
        </w:r>
        <w:r>
          <w:tab/>
        </w:r>
        <w:r>
          <w:fldChar w:fldCharType="begin"/>
        </w:r>
        <w:r>
          <w:instrText xml:space="preserve"> PAGEREF _Toc193895763 \h </w:instrText>
        </w:r>
        <w:r>
          <w:fldChar w:fldCharType="separate"/>
        </w:r>
        <w:r w:rsidR="00E96A4C">
          <w:t>20</w:t>
        </w:r>
        <w:r>
          <w:fldChar w:fldCharType="end"/>
        </w:r>
      </w:hyperlink>
    </w:p>
    <w:p w14:paraId="2CE88D2E" w14:textId="732358D1" w:rsidR="00E118C5" w:rsidRDefault="00E118C5">
      <w:pPr>
        <w:pStyle w:val="TOC5"/>
        <w:rPr>
          <w:rFonts w:asciiTheme="minorHAnsi" w:eastAsiaTheme="minorEastAsia" w:hAnsiTheme="minorHAnsi" w:cstheme="minorBidi"/>
          <w:kern w:val="2"/>
          <w:sz w:val="24"/>
          <w:szCs w:val="24"/>
          <w:lang w:eastAsia="en-AU"/>
          <w14:ligatures w14:val="standardContextual"/>
        </w:rPr>
      </w:pPr>
      <w:r>
        <w:tab/>
      </w:r>
      <w:hyperlink w:anchor="_Toc193895764" w:history="1">
        <w:r w:rsidRPr="004C34C5">
          <w:t>20</w:t>
        </w:r>
        <w:r>
          <w:rPr>
            <w:rFonts w:asciiTheme="minorHAnsi" w:eastAsiaTheme="minorEastAsia" w:hAnsiTheme="minorHAnsi" w:cstheme="minorBidi"/>
            <w:kern w:val="2"/>
            <w:sz w:val="24"/>
            <w:szCs w:val="24"/>
            <w:lang w:eastAsia="en-AU"/>
            <w14:ligatures w14:val="standardContextual"/>
          </w:rPr>
          <w:tab/>
        </w:r>
        <w:r w:rsidRPr="004C34C5">
          <w:t>Serious gas accidents—prescribed amount</w:t>
        </w:r>
        <w:r>
          <w:tab/>
        </w:r>
        <w:r>
          <w:fldChar w:fldCharType="begin"/>
        </w:r>
        <w:r>
          <w:instrText xml:space="preserve"> PAGEREF _Toc193895764 \h </w:instrText>
        </w:r>
        <w:r>
          <w:fldChar w:fldCharType="separate"/>
        </w:r>
        <w:r w:rsidR="00E96A4C">
          <w:t>20</w:t>
        </w:r>
        <w:r>
          <w:fldChar w:fldCharType="end"/>
        </w:r>
      </w:hyperlink>
    </w:p>
    <w:p w14:paraId="707CD8C0" w14:textId="35C4BDAA" w:rsidR="00E118C5" w:rsidRDefault="00E118C5">
      <w:pPr>
        <w:pStyle w:val="TOC5"/>
        <w:rPr>
          <w:rFonts w:asciiTheme="minorHAnsi" w:eastAsiaTheme="minorEastAsia" w:hAnsiTheme="minorHAnsi" w:cstheme="minorBidi"/>
          <w:kern w:val="2"/>
          <w:sz w:val="24"/>
          <w:szCs w:val="24"/>
          <w:lang w:eastAsia="en-AU"/>
          <w14:ligatures w14:val="standardContextual"/>
        </w:rPr>
      </w:pPr>
      <w:r>
        <w:tab/>
      </w:r>
      <w:hyperlink w:anchor="_Toc193895765" w:history="1">
        <w:r w:rsidRPr="004C34C5">
          <w:t>20A</w:t>
        </w:r>
        <w:r>
          <w:rPr>
            <w:rFonts w:asciiTheme="minorHAnsi" w:eastAsiaTheme="minorEastAsia" w:hAnsiTheme="minorHAnsi" w:cstheme="minorBidi"/>
            <w:kern w:val="2"/>
            <w:sz w:val="24"/>
            <w:szCs w:val="24"/>
            <w:lang w:eastAsia="en-AU"/>
            <w14:ligatures w14:val="standardContextual"/>
          </w:rPr>
          <w:tab/>
        </w:r>
        <w:r w:rsidRPr="004C34C5">
          <w:t xml:space="preserve">Reviewable decisions—Act, s 64A, def </w:t>
        </w:r>
        <w:r w:rsidRPr="004C34C5">
          <w:rPr>
            <w:i/>
          </w:rPr>
          <w:t>reviewable decision</w:t>
        </w:r>
        <w:r>
          <w:tab/>
        </w:r>
        <w:r>
          <w:fldChar w:fldCharType="begin"/>
        </w:r>
        <w:r>
          <w:instrText xml:space="preserve"> PAGEREF _Toc193895765 \h </w:instrText>
        </w:r>
        <w:r>
          <w:fldChar w:fldCharType="separate"/>
        </w:r>
        <w:r w:rsidR="00E96A4C">
          <w:t>20</w:t>
        </w:r>
        <w:r>
          <w:fldChar w:fldCharType="end"/>
        </w:r>
      </w:hyperlink>
    </w:p>
    <w:p w14:paraId="0094430D" w14:textId="1FFF06CD" w:rsidR="00E118C5" w:rsidRDefault="00E118C5">
      <w:pPr>
        <w:pStyle w:val="TOC5"/>
        <w:rPr>
          <w:rFonts w:asciiTheme="minorHAnsi" w:eastAsiaTheme="minorEastAsia" w:hAnsiTheme="minorHAnsi" w:cstheme="minorBidi"/>
          <w:kern w:val="2"/>
          <w:sz w:val="24"/>
          <w:szCs w:val="24"/>
          <w:lang w:eastAsia="en-AU"/>
          <w14:ligatures w14:val="standardContextual"/>
        </w:rPr>
      </w:pPr>
      <w:r>
        <w:tab/>
      </w:r>
      <w:hyperlink w:anchor="_Toc193895766" w:history="1">
        <w:r w:rsidRPr="004C34C5">
          <w:t>20B</w:t>
        </w:r>
        <w:r>
          <w:rPr>
            <w:rFonts w:asciiTheme="minorHAnsi" w:eastAsiaTheme="minorEastAsia" w:hAnsiTheme="minorHAnsi" w:cstheme="minorBidi"/>
            <w:kern w:val="2"/>
            <w:sz w:val="24"/>
            <w:szCs w:val="24"/>
            <w:lang w:eastAsia="en-AU"/>
            <w14:ligatures w14:val="standardContextual"/>
          </w:rPr>
          <w:tab/>
        </w:r>
        <w:r w:rsidRPr="004C34C5">
          <w:t>Right of review and notice—Act, s 64B and s 64C (a)</w:t>
        </w:r>
        <w:r>
          <w:tab/>
        </w:r>
        <w:r>
          <w:fldChar w:fldCharType="begin"/>
        </w:r>
        <w:r>
          <w:instrText xml:space="preserve"> PAGEREF _Toc193895766 \h </w:instrText>
        </w:r>
        <w:r>
          <w:fldChar w:fldCharType="separate"/>
        </w:r>
        <w:r w:rsidR="00E96A4C">
          <w:t>20</w:t>
        </w:r>
        <w:r>
          <w:fldChar w:fldCharType="end"/>
        </w:r>
      </w:hyperlink>
    </w:p>
    <w:p w14:paraId="52DD0298" w14:textId="5181F766" w:rsidR="00E118C5" w:rsidRDefault="00E118C5">
      <w:pPr>
        <w:pStyle w:val="TOC5"/>
        <w:rPr>
          <w:rFonts w:asciiTheme="minorHAnsi" w:eastAsiaTheme="minorEastAsia" w:hAnsiTheme="minorHAnsi" w:cstheme="minorBidi"/>
          <w:kern w:val="2"/>
          <w:sz w:val="24"/>
          <w:szCs w:val="24"/>
          <w:lang w:eastAsia="en-AU"/>
          <w14:ligatures w14:val="standardContextual"/>
        </w:rPr>
      </w:pPr>
      <w:r>
        <w:tab/>
      </w:r>
      <w:hyperlink w:anchor="_Toc193895767" w:history="1">
        <w:r w:rsidRPr="004C34C5">
          <w:t>21</w:t>
        </w:r>
        <w:r>
          <w:rPr>
            <w:rFonts w:asciiTheme="minorHAnsi" w:eastAsiaTheme="minorEastAsia" w:hAnsiTheme="minorHAnsi" w:cstheme="minorBidi"/>
            <w:kern w:val="2"/>
            <w:sz w:val="24"/>
            <w:szCs w:val="24"/>
            <w:lang w:eastAsia="en-AU"/>
            <w14:ligatures w14:val="standardContextual"/>
          </w:rPr>
          <w:tab/>
        </w:r>
        <w:r w:rsidRPr="004C34C5">
          <w:t xml:space="preserve">Medical gases—Act, dict, def </w:t>
        </w:r>
        <w:r w:rsidRPr="004C34C5">
          <w:rPr>
            <w:i/>
          </w:rPr>
          <w:t>medical gas</w:t>
        </w:r>
        <w:r>
          <w:tab/>
        </w:r>
        <w:r>
          <w:fldChar w:fldCharType="begin"/>
        </w:r>
        <w:r>
          <w:instrText xml:space="preserve"> PAGEREF _Toc193895767 \h </w:instrText>
        </w:r>
        <w:r>
          <w:fldChar w:fldCharType="separate"/>
        </w:r>
        <w:r w:rsidR="00E96A4C">
          <w:t>21</w:t>
        </w:r>
        <w:r>
          <w:fldChar w:fldCharType="end"/>
        </w:r>
      </w:hyperlink>
    </w:p>
    <w:p w14:paraId="03B955E5" w14:textId="5DEA7F93" w:rsidR="00E118C5" w:rsidRDefault="00E118C5">
      <w:pPr>
        <w:pStyle w:val="TOC6"/>
        <w:rPr>
          <w:rFonts w:asciiTheme="minorHAnsi" w:eastAsiaTheme="minorEastAsia" w:hAnsiTheme="minorHAnsi" w:cstheme="minorBidi"/>
          <w:b w:val="0"/>
          <w:kern w:val="2"/>
          <w:szCs w:val="24"/>
          <w:lang w:eastAsia="en-AU"/>
          <w14:ligatures w14:val="standardContextual"/>
        </w:rPr>
      </w:pPr>
      <w:hyperlink w:anchor="_Toc193895768" w:history="1">
        <w:r w:rsidRPr="004C34C5">
          <w:t>Schedule 1</w:t>
        </w:r>
        <w:r>
          <w:rPr>
            <w:rFonts w:asciiTheme="minorHAnsi" w:eastAsiaTheme="minorEastAsia" w:hAnsiTheme="minorHAnsi" w:cstheme="minorBidi"/>
            <w:b w:val="0"/>
            <w:kern w:val="2"/>
            <w:szCs w:val="24"/>
            <w:lang w:eastAsia="en-AU"/>
            <w14:ligatures w14:val="standardContextual"/>
          </w:rPr>
          <w:tab/>
        </w:r>
        <w:r w:rsidRPr="004C34C5">
          <w:t>Reviewable decisions</w:t>
        </w:r>
        <w:r>
          <w:tab/>
        </w:r>
        <w:r w:rsidRPr="00E118C5">
          <w:rPr>
            <w:b w:val="0"/>
            <w:sz w:val="20"/>
          </w:rPr>
          <w:fldChar w:fldCharType="begin"/>
        </w:r>
        <w:r w:rsidRPr="00E118C5">
          <w:rPr>
            <w:b w:val="0"/>
            <w:sz w:val="20"/>
          </w:rPr>
          <w:instrText xml:space="preserve"> PAGEREF _Toc193895768 \h </w:instrText>
        </w:r>
        <w:r w:rsidRPr="00E118C5">
          <w:rPr>
            <w:b w:val="0"/>
            <w:sz w:val="20"/>
          </w:rPr>
        </w:r>
        <w:r w:rsidRPr="00E118C5">
          <w:rPr>
            <w:b w:val="0"/>
            <w:sz w:val="20"/>
          </w:rPr>
          <w:fldChar w:fldCharType="separate"/>
        </w:r>
        <w:r w:rsidR="00E96A4C">
          <w:rPr>
            <w:b w:val="0"/>
            <w:sz w:val="20"/>
          </w:rPr>
          <w:t>22</w:t>
        </w:r>
        <w:r w:rsidRPr="00E118C5">
          <w:rPr>
            <w:b w:val="0"/>
            <w:sz w:val="20"/>
          </w:rPr>
          <w:fldChar w:fldCharType="end"/>
        </w:r>
      </w:hyperlink>
    </w:p>
    <w:p w14:paraId="7820D481" w14:textId="46895357" w:rsidR="00E118C5" w:rsidRDefault="00E118C5">
      <w:pPr>
        <w:pStyle w:val="TOC6"/>
        <w:rPr>
          <w:rFonts w:asciiTheme="minorHAnsi" w:eastAsiaTheme="minorEastAsia" w:hAnsiTheme="minorHAnsi" w:cstheme="minorBidi"/>
          <w:b w:val="0"/>
          <w:kern w:val="2"/>
          <w:szCs w:val="24"/>
          <w:lang w:eastAsia="en-AU"/>
          <w14:ligatures w14:val="standardContextual"/>
        </w:rPr>
      </w:pPr>
      <w:hyperlink w:anchor="_Toc193895769" w:history="1">
        <w:r w:rsidRPr="004C34C5">
          <w:t>Dictionary</w:t>
        </w:r>
        <w:r>
          <w:tab/>
        </w:r>
        <w:r>
          <w:tab/>
        </w:r>
        <w:r w:rsidRPr="00E118C5">
          <w:rPr>
            <w:b w:val="0"/>
            <w:sz w:val="20"/>
          </w:rPr>
          <w:fldChar w:fldCharType="begin"/>
        </w:r>
        <w:r w:rsidRPr="00E118C5">
          <w:rPr>
            <w:b w:val="0"/>
            <w:sz w:val="20"/>
          </w:rPr>
          <w:instrText xml:space="preserve"> PAGEREF _Toc193895769 \h </w:instrText>
        </w:r>
        <w:r w:rsidRPr="00E118C5">
          <w:rPr>
            <w:b w:val="0"/>
            <w:sz w:val="20"/>
          </w:rPr>
        </w:r>
        <w:r w:rsidRPr="00E118C5">
          <w:rPr>
            <w:b w:val="0"/>
            <w:sz w:val="20"/>
          </w:rPr>
          <w:fldChar w:fldCharType="separate"/>
        </w:r>
        <w:r w:rsidR="00E96A4C">
          <w:rPr>
            <w:b w:val="0"/>
            <w:sz w:val="20"/>
          </w:rPr>
          <w:t>24</w:t>
        </w:r>
        <w:r w:rsidRPr="00E118C5">
          <w:rPr>
            <w:b w:val="0"/>
            <w:sz w:val="20"/>
          </w:rPr>
          <w:fldChar w:fldCharType="end"/>
        </w:r>
      </w:hyperlink>
    </w:p>
    <w:p w14:paraId="1E856069" w14:textId="7A735E8D" w:rsidR="00E118C5" w:rsidRDefault="00E118C5" w:rsidP="00E118C5">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3895770" w:history="1">
        <w:r>
          <w:t>Endnotes</w:t>
        </w:r>
        <w:r w:rsidRPr="00E118C5">
          <w:rPr>
            <w:vanish/>
          </w:rPr>
          <w:tab/>
        </w:r>
        <w:r>
          <w:rPr>
            <w:vanish/>
          </w:rPr>
          <w:tab/>
        </w:r>
        <w:r w:rsidRPr="00E118C5">
          <w:rPr>
            <w:b w:val="0"/>
            <w:vanish/>
          </w:rPr>
          <w:fldChar w:fldCharType="begin"/>
        </w:r>
        <w:r w:rsidRPr="00E118C5">
          <w:rPr>
            <w:b w:val="0"/>
            <w:vanish/>
          </w:rPr>
          <w:instrText xml:space="preserve"> PAGEREF _Toc193895770 \h </w:instrText>
        </w:r>
        <w:r w:rsidRPr="00E118C5">
          <w:rPr>
            <w:b w:val="0"/>
            <w:vanish/>
          </w:rPr>
        </w:r>
        <w:r w:rsidRPr="00E118C5">
          <w:rPr>
            <w:b w:val="0"/>
            <w:vanish/>
          </w:rPr>
          <w:fldChar w:fldCharType="separate"/>
        </w:r>
        <w:r w:rsidR="00E96A4C">
          <w:rPr>
            <w:b w:val="0"/>
            <w:vanish/>
          </w:rPr>
          <w:t>25</w:t>
        </w:r>
        <w:r w:rsidRPr="00E118C5">
          <w:rPr>
            <w:b w:val="0"/>
            <w:vanish/>
          </w:rPr>
          <w:fldChar w:fldCharType="end"/>
        </w:r>
      </w:hyperlink>
    </w:p>
    <w:p w14:paraId="7DD0663F" w14:textId="795B7E3D" w:rsidR="00E118C5" w:rsidRDefault="00E118C5">
      <w:pPr>
        <w:pStyle w:val="TOC5"/>
        <w:rPr>
          <w:rFonts w:asciiTheme="minorHAnsi" w:eastAsiaTheme="minorEastAsia" w:hAnsiTheme="minorHAnsi" w:cstheme="minorBidi"/>
          <w:kern w:val="2"/>
          <w:sz w:val="24"/>
          <w:szCs w:val="24"/>
          <w:lang w:eastAsia="en-AU"/>
          <w14:ligatures w14:val="standardContextual"/>
        </w:rPr>
      </w:pPr>
      <w:r>
        <w:tab/>
      </w:r>
      <w:hyperlink w:anchor="_Toc193895771" w:history="1">
        <w:r w:rsidRPr="004C34C5">
          <w:t>1</w:t>
        </w:r>
        <w:r>
          <w:rPr>
            <w:rFonts w:asciiTheme="minorHAnsi" w:eastAsiaTheme="minorEastAsia" w:hAnsiTheme="minorHAnsi" w:cstheme="minorBidi"/>
            <w:kern w:val="2"/>
            <w:sz w:val="24"/>
            <w:szCs w:val="24"/>
            <w:lang w:eastAsia="en-AU"/>
            <w14:ligatures w14:val="standardContextual"/>
          </w:rPr>
          <w:tab/>
        </w:r>
        <w:r w:rsidRPr="004C34C5">
          <w:t>About the endnotes</w:t>
        </w:r>
        <w:r>
          <w:tab/>
        </w:r>
        <w:r>
          <w:fldChar w:fldCharType="begin"/>
        </w:r>
        <w:r>
          <w:instrText xml:space="preserve"> PAGEREF _Toc193895771 \h </w:instrText>
        </w:r>
        <w:r>
          <w:fldChar w:fldCharType="separate"/>
        </w:r>
        <w:r w:rsidR="00E96A4C">
          <w:t>25</w:t>
        </w:r>
        <w:r>
          <w:fldChar w:fldCharType="end"/>
        </w:r>
      </w:hyperlink>
    </w:p>
    <w:p w14:paraId="3EEF7161" w14:textId="12A7601E" w:rsidR="00E118C5" w:rsidRDefault="00E118C5">
      <w:pPr>
        <w:pStyle w:val="TOC5"/>
        <w:rPr>
          <w:rFonts w:asciiTheme="minorHAnsi" w:eastAsiaTheme="minorEastAsia" w:hAnsiTheme="minorHAnsi" w:cstheme="minorBidi"/>
          <w:kern w:val="2"/>
          <w:sz w:val="24"/>
          <w:szCs w:val="24"/>
          <w:lang w:eastAsia="en-AU"/>
          <w14:ligatures w14:val="standardContextual"/>
        </w:rPr>
      </w:pPr>
      <w:r>
        <w:tab/>
      </w:r>
      <w:hyperlink w:anchor="_Toc193895772" w:history="1">
        <w:r w:rsidRPr="004C34C5">
          <w:t>2</w:t>
        </w:r>
        <w:r>
          <w:rPr>
            <w:rFonts w:asciiTheme="minorHAnsi" w:eastAsiaTheme="minorEastAsia" w:hAnsiTheme="minorHAnsi" w:cstheme="minorBidi"/>
            <w:kern w:val="2"/>
            <w:sz w:val="24"/>
            <w:szCs w:val="24"/>
            <w:lang w:eastAsia="en-AU"/>
            <w14:ligatures w14:val="standardContextual"/>
          </w:rPr>
          <w:tab/>
        </w:r>
        <w:r w:rsidRPr="004C34C5">
          <w:t>Abbreviation key</w:t>
        </w:r>
        <w:r>
          <w:tab/>
        </w:r>
        <w:r>
          <w:fldChar w:fldCharType="begin"/>
        </w:r>
        <w:r>
          <w:instrText xml:space="preserve"> PAGEREF _Toc193895772 \h </w:instrText>
        </w:r>
        <w:r>
          <w:fldChar w:fldCharType="separate"/>
        </w:r>
        <w:r w:rsidR="00E96A4C">
          <w:t>25</w:t>
        </w:r>
        <w:r>
          <w:fldChar w:fldCharType="end"/>
        </w:r>
      </w:hyperlink>
    </w:p>
    <w:p w14:paraId="02DD5EB3" w14:textId="57A8C0AC" w:rsidR="00E118C5" w:rsidRDefault="00E118C5">
      <w:pPr>
        <w:pStyle w:val="TOC5"/>
        <w:rPr>
          <w:rFonts w:asciiTheme="minorHAnsi" w:eastAsiaTheme="minorEastAsia" w:hAnsiTheme="minorHAnsi" w:cstheme="minorBidi"/>
          <w:kern w:val="2"/>
          <w:sz w:val="24"/>
          <w:szCs w:val="24"/>
          <w:lang w:eastAsia="en-AU"/>
          <w14:ligatures w14:val="standardContextual"/>
        </w:rPr>
      </w:pPr>
      <w:r>
        <w:tab/>
      </w:r>
      <w:hyperlink w:anchor="_Toc193895773" w:history="1">
        <w:r w:rsidRPr="004C34C5">
          <w:t>3</w:t>
        </w:r>
        <w:r>
          <w:rPr>
            <w:rFonts w:asciiTheme="minorHAnsi" w:eastAsiaTheme="minorEastAsia" w:hAnsiTheme="minorHAnsi" w:cstheme="minorBidi"/>
            <w:kern w:val="2"/>
            <w:sz w:val="24"/>
            <w:szCs w:val="24"/>
            <w:lang w:eastAsia="en-AU"/>
            <w14:ligatures w14:val="standardContextual"/>
          </w:rPr>
          <w:tab/>
        </w:r>
        <w:r w:rsidRPr="004C34C5">
          <w:t>Legislation history</w:t>
        </w:r>
        <w:r>
          <w:tab/>
        </w:r>
        <w:r>
          <w:fldChar w:fldCharType="begin"/>
        </w:r>
        <w:r>
          <w:instrText xml:space="preserve"> PAGEREF _Toc193895773 \h </w:instrText>
        </w:r>
        <w:r>
          <w:fldChar w:fldCharType="separate"/>
        </w:r>
        <w:r w:rsidR="00E96A4C">
          <w:t>26</w:t>
        </w:r>
        <w:r>
          <w:fldChar w:fldCharType="end"/>
        </w:r>
      </w:hyperlink>
    </w:p>
    <w:p w14:paraId="01869EF2" w14:textId="5E1FF650" w:rsidR="00E118C5" w:rsidRDefault="00E118C5">
      <w:pPr>
        <w:pStyle w:val="TOC5"/>
        <w:rPr>
          <w:rFonts w:asciiTheme="minorHAnsi" w:eastAsiaTheme="minorEastAsia" w:hAnsiTheme="minorHAnsi" w:cstheme="minorBidi"/>
          <w:kern w:val="2"/>
          <w:sz w:val="24"/>
          <w:szCs w:val="24"/>
          <w:lang w:eastAsia="en-AU"/>
          <w14:ligatures w14:val="standardContextual"/>
        </w:rPr>
      </w:pPr>
      <w:r>
        <w:tab/>
      </w:r>
      <w:hyperlink w:anchor="_Toc193895774" w:history="1">
        <w:r w:rsidRPr="004C34C5">
          <w:t>4</w:t>
        </w:r>
        <w:r>
          <w:rPr>
            <w:rFonts w:asciiTheme="minorHAnsi" w:eastAsiaTheme="minorEastAsia" w:hAnsiTheme="minorHAnsi" w:cstheme="minorBidi"/>
            <w:kern w:val="2"/>
            <w:sz w:val="24"/>
            <w:szCs w:val="24"/>
            <w:lang w:eastAsia="en-AU"/>
            <w14:ligatures w14:val="standardContextual"/>
          </w:rPr>
          <w:tab/>
        </w:r>
        <w:r w:rsidRPr="004C34C5">
          <w:t>Amendment history</w:t>
        </w:r>
        <w:r>
          <w:tab/>
        </w:r>
        <w:r>
          <w:fldChar w:fldCharType="begin"/>
        </w:r>
        <w:r>
          <w:instrText xml:space="preserve"> PAGEREF _Toc193895774 \h </w:instrText>
        </w:r>
        <w:r>
          <w:fldChar w:fldCharType="separate"/>
        </w:r>
        <w:r w:rsidR="00E96A4C">
          <w:t>29</w:t>
        </w:r>
        <w:r>
          <w:fldChar w:fldCharType="end"/>
        </w:r>
      </w:hyperlink>
    </w:p>
    <w:p w14:paraId="248C59F3" w14:textId="2F27B724" w:rsidR="00E118C5" w:rsidRDefault="00E118C5">
      <w:pPr>
        <w:pStyle w:val="TOC5"/>
        <w:rPr>
          <w:rFonts w:asciiTheme="minorHAnsi" w:eastAsiaTheme="minorEastAsia" w:hAnsiTheme="minorHAnsi" w:cstheme="minorBidi"/>
          <w:kern w:val="2"/>
          <w:sz w:val="24"/>
          <w:szCs w:val="24"/>
          <w:lang w:eastAsia="en-AU"/>
          <w14:ligatures w14:val="standardContextual"/>
        </w:rPr>
      </w:pPr>
      <w:r>
        <w:tab/>
      </w:r>
      <w:hyperlink w:anchor="_Toc193895775" w:history="1">
        <w:r w:rsidRPr="004C34C5">
          <w:t>5</w:t>
        </w:r>
        <w:r>
          <w:rPr>
            <w:rFonts w:asciiTheme="minorHAnsi" w:eastAsiaTheme="minorEastAsia" w:hAnsiTheme="minorHAnsi" w:cstheme="minorBidi"/>
            <w:kern w:val="2"/>
            <w:sz w:val="24"/>
            <w:szCs w:val="24"/>
            <w:lang w:eastAsia="en-AU"/>
            <w14:ligatures w14:val="standardContextual"/>
          </w:rPr>
          <w:tab/>
        </w:r>
        <w:r w:rsidRPr="004C34C5">
          <w:t>Earlier republications</w:t>
        </w:r>
        <w:r>
          <w:tab/>
        </w:r>
        <w:r>
          <w:fldChar w:fldCharType="begin"/>
        </w:r>
        <w:r>
          <w:instrText xml:space="preserve"> PAGEREF _Toc193895775 \h </w:instrText>
        </w:r>
        <w:r>
          <w:fldChar w:fldCharType="separate"/>
        </w:r>
        <w:r w:rsidR="00E96A4C">
          <w:t>34</w:t>
        </w:r>
        <w:r>
          <w:fldChar w:fldCharType="end"/>
        </w:r>
      </w:hyperlink>
    </w:p>
    <w:p w14:paraId="376373F2" w14:textId="0399A8B9" w:rsidR="00E118C5" w:rsidRDefault="00E118C5">
      <w:pPr>
        <w:pStyle w:val="TOC5"/>
        <w:rPr>
          <w:rFonts w:asciiTheme="minorHAnsi" w:eastAsiaTheme="minorEastAsia" w:hAnsiTheme="minorHAnsi" w:cstheme="minorBidi"/>
          <w:kern w:val="2"/>
          <w:sz w:val="24"/>
          <w:szCs w:val="24"/>
          <w:lang w:eastAsia="en-AU"/>
          <w14:ligatures w14:val="standardContextual"/>
        </w:rPr>
      </w:pPr>
      <w:r>
        <w:tab/>
      </w:r>
      <w:hyperlink w:anchor="_Toc193895776" w:history="1">
        <w:r w:rsidRPr="004C34C5">
          <w:t>6</w:t>
        </w:r>
        <w:r>
          <w:rPr>
            <w:rFonts w:asciiTheme="minorHAnsi" w:eastAsiaTheme="minorEastAsia" w:hAnsiTheme="minorHAnsi" w:cstheme="minorBidi"/>
            <w:kern w:val="2"/>
            <w:sz w:val="24"/>
            <w:szCs w:val="24"/>
            <w:lang w:eastAsia="en-AU"/>
            <w14:ligatures w14:val="standardContextual"/>
          </w:rPr>
          <w:tab/>
        </w:r>
        <w:r w:rsidRPr="004C34C5">
          <w:t>Expired transitional or validating provisions</w:t>
        </w:r>
        <w:r>
          <w:tab/>
        </w:r>
        <w:r>
          <w:fldChar w:fldCharType="begin"/>
        </w:r>
        <w:r>
          <w:instrText xml:space="preserve"> PAGEREF _Toc193895776 \h </w:instrText>
        </w:r>
        <w:r>
          <w:fldChar w:fldCharType="separate"/>
        </w:r>
        <w:r w:rsidR="00E96A4C">
          <w:t>35</w:t>
        </w:r>
        <w:r>
          <w:fldChar w:fldCharType="end"/>
        </w:r>
      </w:hyperlink>
    </w:p>
    <w:p w14:paraId="73E7B44D" w14:textId="7D63EC34" w:rsidR="001249E8" w:rsidRDefault="00E118C5" w:rsidP="00427153">
      <w:pPr>
        <w:pStyle w:val="BillBasic"/>
      </w:pPr>
      <w:r>
        <w:fldChar w:fldCharType="end"/>
      </w:r>
    </w:p>
    <w:p w14:paraId="1AFCE809" w14:textId="77777777" w:rsidR="001249E8" w:rsidRDefault="001249E8" w:rsidP="00427153">
      <w:pPr>
        <w:pStyle w:val="01Contents"/>
        <w:sectPr w:rsidR="001249E8" w:rsidSect="001249E8">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735E50B2" w14:textId="77777777" w:rsidR="001249E8" w:rsidRDefault="001249E8" w:rsidP="00D5636C">
      <w:pPr>
        <w:jc w:val="center"/>
      </w:pPr>
      <w:r>
        <w:rPr>
          <w:noProof/>
        </w:rPr>
        <w:lastRenderedPageBreak/>
        <w:drawing>
          <wp:inline distT="0" distB="0" distL="0" distR="0" wp14:anchorId="57B0FD94" wp14:editId="3BFCF926">
            <wp:extent cx="1333500" cy="1167902"/>
            <wp:effectExtent l="0" t="0" r="0" b="0"/>
            <wp:docPr id="1064489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44ABC0C" w14:textId="77777777" w:rsidR="001249E8" w:rsidRDefault="001249E8" w:rsidP="00D5636C">
      <w:pPr>
        <w:jc w:val="center"/>
        <w:rPr>
          <w:rFonts w:ascii="Arial" w:hAnsi="Arial"/>
        </w:rPr>
      </w:pPr>
      <w:r>
        <w:rPr>
          <w:rFonts w:ascii="Arial" w:hAnsi="Arial"/>
        </w:rPr>
        <w:t>Australian Capital Territory</w:t>
      </w:r>
    </w:p>
    <w:p w14:paraId="421CC3BE" w14:textId="50131EB8" w:rsidR="001249E8" w:rsidRDefault="0073735F" w:rsidP="00427153">
      <w:pPr>
        <w:pStyle w:val="Billname"/>
      </w:pPr>
      <w:bookmarkStart w:id="6" w:name="Citation"/>
      <w:r>
        <w:t>Gas Safety Regulation 2001</w:t>
      </w:r>
      <w:bookmarkEnd w:id="6"/>
      <w:r w:rsidR="001249E8">
        <w:t xml:space="preserve">     </w:t>
      </w:r>
    </w:p>
    <w:p w14:paraId="648E3061" w14:textId="77777777" w:rsidR="001249E8" w:rsidRDefault="001249E8" w:rsidP="00427153">
      <w:pPr>
        <w:spacing w:before="240" w:after="60"/>
        <w:rPr>
          <w:rFonts w:ascii="Arial" w:hAnsi="Arial"/>
        </w:rPr>
      </w:pPr>
    </w:p>
    <w:p w14:paraId="3DE2E9B5" w14:textId="77777777" w:rsidR="001249E8" w:rsidRDefault="001249E8" w:rsidP="00427153">
      <w:pPr>
        <w:pStyle w:val="N-line3"/>
      </w:pPr>
    </w:p>
    <w:p w14:paraId="452C90E2" w14:textId="77777777" w:rsidR="001249E8" w:rsidRDefault="001249E8" w:rsidP="00427153">
      <w:pPr>
        <w:pStyle w:val="CoverInForce"/>
      </w:pPr>
      <w:r>
        <w:t>made under the</w:t>
      </w:r>
    </w:p>
    <w:bookmarkStart w:id="7" w:name="ActName"/>
    <w:p w14:paraId="59BEF68E" w14:textId="0FE5056F" w:rsidR="001249E8" w:rsidRDefault="001249E8" w:rsidP="00427153">
      <w:pPr>
        <w:pStyle w:val="CoverActName"/>
      </w:pPr>
      <w:r w:rsidRPr="001249E8">
        <w:rPr>
          <w:rStyle w:val="charCitHyperlinkAbbrev"/>
        </w:rPr>
        <w:fldChar w:fldCharType="begin"/>
      </w:r>
      <w:r w:rsidR="0073735F">
        <w:rPr>
          <w:rStyle w:val="charCitHyperlinkAbbrev"/>
        </w:rPr>
        <w:instrText>HYPERLINK "http://www.legislation.act.gov.au/a/2000-67" \o "A2000-67"</w:instrText>
      </w:r>
      <w:r w:rsidRPr="001249E8">
        <w:rPr>
          <w:rStyle w:val="charCitHyperlinkAbbrev"/>
        </w:rPr>
      </w:r>
      <w:r w:rsidRPr="001249E8">
        <w:rPr>
          <w:rStyle w:val="charCitHyperlinkAbbrev"/>
        </w:rPr>
        <w:fldChar w:fldCharType="separate"/>
      </w:r>
      <w:r w:rsidR="0073735F">
        <w:rPr>
          <w:rStyle w:val="charCitHyperlinkAbbrev"/>
        </w:rPr>
        <w:t>Gas Safety Act 2000</w:t>
      </w:r>
      <w:r w:rsidRPr="001249E8">
        <w:rPr>
          <w:rStyle w:val="charCitHyperlinkAbbrev"/>
        </w:rPr>
        <w:fldChar w:fldCharType="end"/>
      </w:r>
      <w:bookmarkEnd w:id="7"/>
    </w:p>
    <w:p w14:paraId="0E05983B" w14:textId="77777777" w:rsidR="001249E8" w:rsidRDefault="001249E8" w:rsidP="00427153">
      <w:pPr>
        <w:pStyle w:val="N-line3"/>
      </w:pPr>
    </w:p>
    <w:p w14:paraId="07ADBF77" w14:textId="77777777" w:rsidR="001249E8" w:rsidRDefault="001249E8" w:rsidP="00427153">
      <w:pPr>
        <w:pStyle w:val="Placeholder"/>
      </w:pPr>
      <w:r>
        <w:rPr>
          <w:rStyle w:val="charContents"/>
          <w:sz w:val="16"/>
        </w:rPr>
        <w:t xml:space="preserve">  </w:t>
      </w:r>
      <w:r>
        <w:rPr>
          <w:rStyle w:val="charPage"/>
        </w:rPr>
        <w:t xml:space="preserve">  </w:t>
      </w:r>
    </w:p>
    <w:p w14:paraId="2F96FC44" w14:textId="77777777" w:rsidR="001249E8" w:rsidRDefault="001249E8" w:rsidP="00427153">
      <w:pPr>
        <w:pStyle w:val="Placeholder"/>
      </w:pPr>
      <w:r>
        <w:rPr>
          <w:rStyle w:val="CharChapNo"/>
        </w:rPr>
        <w:t xml:space="preserve">  </w:t>
      </w:r>
      <w:r>
        <w:rPr>
          <w:rStyle w:val="CharChapText"/>
        </w:rPr>
        <w:t xml:space="preserve">  </w:t>
      </w:r>
    </w:p>
    <w:p w14:paraId="4E5893D8" w14:textId="77777777" w:rsidR="001249E8" w:rsidRDefault="001249E8" w:rsidP="00427153">
      <w:pPr>
        <w:pStyle w:val="Placeholder"/>
      </w:pPr>
      <w:r>
        <w:rPr>
          <w:rStyle w:val="CharPartNo"/>
        </w:rPr>
        <w:t xml:space="preserve">  </w:t>
      </w:r>
      <w:r>
        <w:rPr>
          <w:rStyle w:val="CharPartText"/>
        </w:rPr>
        <w:t xml:space="preserve">  </w:t>
      </w:r>
    </w:p>
    <w:p w14:paraId="372CA8D3" w14:textId="77777777" w:rsidR="001249E8" w:rsidRDefault="001249E8" w:rsidP="00427153">
      <w:pPr>
        <w:pStyle w:val="Placeholder"/>
      </w:pPr>
      <w:r>
        <w:rPr>
          <w:rStyle w:val="CharDivNo"/>
        </w:rPr>
        <w:t xml:space="preserve">  </w:t>
      </w:r>
      <w:r>
        <w:rPr>
          <w:rStyle w:val="CharDivText"/>
        </w:rPr>
        <w:t xml:space="preserve">  </w:t>
      </w:r>
    </w:p>
    <w:p w14:paraId="47557AF2" w14:textId="77777777" w:rsidR="001249E8" w:rsidRDefault="001249E8" w:rsidP="00427153">
      <w:pPr>
        <w:pStyle w:val="Placeholder"/>
      </w:pPr>
      <w:r>
        <w:rPr>
          <w:rStyle w:val="CharSectNo"/>
        </w:rPr>
        <w:t xml:space="preserve">  </w:t>
      </w:r>
    </w:p>
    <w:p w14:paraId="355A7D04" w14:textId="77777777" w:rsidR="001249E8" w:rsidRDefault="001249E8" w:rsidP="00427153">
      <w:pPr>
        <w:pStyle w:val="PageBreak"/>
      </w:pPr>
      <w:r>
        <w:br w:type="page"/>
      </w:r>
    </w:p>
    <w:p w14:paraId="185AFE2C" w14:textId="77777777" w:rsidR="000B1784" w:rsidRPr="00E118C5" w:rsidRDefault="000B1784">
      <w:pPr>
        <w:pStyle w:val="AH2Part"/>
      </w:pPr>
      <w:bookmarkStart w:id="8" w:name="_Toc193895730"/>
      <w:r w:rsidRPr="00E118C5">
        <w:rPr>
          <w:rStyle w:val="CharPartNo"/>
        </w:rPr>
        <w:lastRenderedPageBreak/>
        <w:t>Part 1</w:t>
      </w:r>
      <w:r>
        <w:tab/>
      </w:r>
      <w:r w:rsidRPr="00E118C5">
        <w:rPr>
          <w:rStyle w:val="CharPartText"/>
        </w:rPr>
        <w:t>Preliminary</w:t>
      </w:r>
      <w:bookmarkEnd w:id="8"/>
    </w:p>
    <w:p w14:paraId="75D5A311" w14:textId="77777777" w:rsidR="000B1784" w:rsidRDefault="000B1784">
      <w:pPr>
        <w:pStyle w:val="AH5Sec"/>
      </w:pPr>
      <w:bookmarkStart w:id="9" w:name="_Toc193895731"/>
      <w:r w:rsidRPr="00E118C5">
        <w:rPr>
          <w:rStyle w:val="CharSectNo"/>
        </w:rPr>
        <w:t>1</w:t>
      </w:r>
      <w:r>
        <w:tab/>
        <w:t>Name of regulation</w:t>
      </w:r>
      <w:bookmarkEnd w:id="9"/>
    </w:p>
    <w:p w14:paraId="1FDDAF26" w14:textId="77777777" w:rsidR="000B1784" w:rsidRDefault="000B1784">
      <w:pPr>
        <w:pStyle w:val="Amainreturn"/>
      </w:pPr>
      <w:r>
        <w:t xml:space="preserve">This regulation is the </w:t>
      </w:r>
      <w:r>
        <w:rPr>
          <w:rStyle w:val="charItals"/>
        </w:rPr>
        <w:t>Gas Safety Regulation 2001.</w:t>
      </w:r>
    </w:p>
    <w:p w14:paraId="169514E8" w14:textId="77777777" w:rsidR="000B1784" w:rsidRDefault="000B1784">
      <w:pPr>
        <w:pStyle w:val="AH5Sec"/>
      </w:pPr>
      <w:bookmarkStart w:id="10" w:name="_Toc193895732"/>
      <w:r w:rsidRPr="00E118C5">
        <w:rPr>
          <w:rStyle w:val="CharSectNo"/>
        </w:rPr>
        <w:t>3</w:t>
      </w:r>
      <w:r>
        <w:tab/>
        <w:t>Dictionary</w:t>
      </w:r>
      <w:bookmarkEnd w:id="10"/>
    </w:p>
    <w:p w14:paraId="704FC26C" w14:textId="77777777" w:rsidR="000B1784" w:rsidRDefault="000B1784">
      <w:pPr>
        <w:pStyle w:val="Amainreturn"/>
      </w:pPr>
      <w:r>
        <w:t>The dictionary at the end of this regulation is part of this regulation.</w:t>
      </w:r>
    </w:p>
    <w:p w14:paraId="3EE2A7A4" w14:textId="77777777" w:rsidR="000B1784" w:rsidRDefault="000B1784">
      <w:pPr>
        <w:pStyle w:val="aNote"/>
        <w:keepNext/>
      </w:pPr>
      <w:r>
        <w:rPr>
          <w:rStyle w:val="charItals"/>
        </w:rPr>
        <w:t>Note 1</w:t>
      </w:r>
      <w:r>
        <w:rPr>
          <w:rStyle w:val="charItals"/>
        </w:rPr>
        <w:tab/>
      </w:r>
      <w:r>
        <w:t>The dictionary at the end of this regulation defines certain terms used in this regulation, and includes references (</w:t>
      </w:r>
      <w:r>
        <w:rPr>
          <w:rStyle w:val="charBoldItals"/>
        </w:rPr>
        <w:t>signpost definitions</w:t>
      </w:r>
      <w:r>
        <w:t>) to other terms defined elsewhere in this regulation or in other legislation.</w:t>
      </w:r>
    </w:p>
    <w:p w14:paraId="1846028A" w14:textId="7A4AB034" w:rsidR="000B1784" w:rsidRDefault="000B1784">
      <w:pPr>
        <w:pStyle w:val="aNote"/>
      </w:pPr>
      <w:r>
        <w:tab/>
        <w:t xml:space="preserve">For example, the signpost definition </w:t>
      </w:r>
      <w:r w:rsidR="00CC59E1" w:rsidRPr="00821736">
        <w:rPr>
          <w:b/>
          <w:bCs/>
          <w:lang w:eastAsia="en-AU"/>
        </w:rPr>
        <w:t>‘</w:t>
      </w:r>
      <w:r w:rsidR="00CC59E1" w:rsidRPr="00DA3A30">
        <w:rPr>
          <w:rStyle w:val="charBoldItals"/>
        </w:rPr>
        <w:t>gas distribution network</w:t>
      </w:r>
      <w:r w:rsidR="00CC59E1" w:rsidRPr="00821736">
        <w:rPr>
          <w:lang w:eastAsia="en-AU"/>
        </w:rPr>
        <w:t xml:space="preserve">—see the </w:t>
      </w:r>
      <w:hyperlink r:id="rId27" w:tooltip="A2000-65" w:history="1">
        <w:r w:rsidR="000812B3" w:rsidRPr="000812B3">
          <w:rPr>
            <w:rStyle w:val="charCitHyperlinkItal"/>
          </w:rPr>
          <w:t>Utilities Act 2000</w:t>
        </w:r>
      </w:hyperlink>
      <w:r w:rsidR="00CC59E1" w:rsidRPr="00821736">
        <w:rPr>
          <w:lang w:eastAsia="en-AU"/>
        </w:rPr>
        <w:t>, section 10 (2).’ means that the term ‘gas distribution network’</w:t>
      </w:r>
      <w:r>
        <w:t xml:space="preserve"> is defined in that dictionary and the definition applies to this regulation.</w:t>
      </w:r>
    </w:p>
    <w:p w14:paraId="50DC384E" w14:textId="7D1E3E73" w:rsidR="000B1784" w:rsidRDefault="000B1784">
      <w:pPr>
        <w:pStyle w:val="aNote"/>
      </w:pPr>
      <w:r w:rsidRPr="00DA3A30">
        <w:rPr>
          <w:rStyle w:val="charItals"/>
        </w:rPr>
        <w:t>Note 2</w:t>
      </w:r>
      <w:r>
        <w:tab/>
        <w:t>A definition in the dictionary (including a signpost definition)</w:t>
      </w:r>
      <w:r>
        <w:rPr>
          <w:color w:val="FF0000"/>
        </w:rPr>
        <w:t xml:space="preserve"> </w:t>
      </w:r>
      <w:r>
        <w:t xml:space="preserve">applies to the entire regulation unless the definition, or another provision of the regulation, provides otherwise or the contrary intention otherwise appears (see </w:t>
      </w:r>
      <w:hyperlink r:id="rId28" w:tooltip="A2001-14" w:history="1">
        <w:r w:rsidR="000812B3" w:rsidRPr="000812B3">
          <w:rPr>
            <w:rStyle w:val="charCitHyperlinkAbbrev"/>
          </w:rPr>
          <w:t>Legislation Act</w:t>
        </w:r>
      </w:hyperlink>
      <w:r>
        <w:t>, s 155 and s 156 (1)).</w:t>
      </w:r>
    </w:p>
    <w:p w14:paraId="2B68EFD0" w14:textId="77777777" w:rsidR="000B1784" w:rsidRDefault="000B1784">
      <w:pPr>
        <w:pStyle w:val="AH5Sec"/>
      </w:pPr>
      <w:bookmarkStart w:id="11" w:name="_Toc193895733"/>
      <w:r w:rsidRPr="00E118C5">
        <w:rPr>
          <w:rStyle w:val="CharSectNo"/>
        </w:rPr>
        <w:t>4</w:t>
      </w:r>
      <w:r>
        <w:tab/>
        <w:t>Notes</w:t>
      </w:r>
      <w:bookmarkEnd w:id="11"/>
    </w:p>
    <w:p w14:paraId="73C4D27B" w14:textId="77777777" w:rsidR="000B1784" w:rsidRDefault="000B1784">
      <w:pPr>
        <w:pStyle w:val="Amainreturn"/>
      </w:pPr>
      <w:r>
        <w:t>A note included in this regulation is explanatory and is not part of this regulation.</w:t>
      </w:r>
    </w:p>
    <w:p w14:paraId="60CBA34E" w14:textId="43D672F8" w:rsidR="000B1784" w:rsidRDefault="000B1784">
      <w:pPr>
        <w:pStyle w:val="aNote"/>
      </w:pPr>
      <w:r w:rsidRPr="00DA3A30">
        <w:rPr>
          <w:rStyle w:val="charItals"/>
        </w:rPr>
        <w:t>Note</w:t>
      </w:r>
      <w:r w:rsidRPr="00DA3A30">
        <w:rPr>
          <w:rStyle w:val="charItals"/>
        </w:rPr>
        <w:tab/>
      </w:r>
      <w:r>
        <w:t xml:space="preserve">See the </w:t>
      </w:r>
      <w:hyperlink r:id="rId29" w:tooltip="A2001-14" w:history="1">
        <w:r w:rsidR="000812B3" w:rsidRPr="000812B3">
          <w:rPr>
            <w:rStyle w:val="charCitHyperlinkAbbrev"/>
          </w:rPr>
          <w:t>Legislation Act</w:t>
        </w:r>
      </w:hyperlink>
      <w:r>
        <w:t>, s 127 (1), (4) and (5) for the legal status of notes.</w:t>
      </w:r>
    </w:p>
    <w:p w14:paraId="7F44D374" w14:textId="77777777" w:rsidR="000B1784" w:rsidRDefault="000B1784">
      <w:pPr>
        <w:pStyle w:val="AH5Sec"/>
      </w:pPr>
      <w:bookmarkStart w:id="12" w:name="_Toc193895734"/>
      <w:r w:rsidRPr="00E118C5">
        <w:rPr>
          <w:rStyle w:val="CharSectNo"/>
        </w:rPr>
        <w:lastRenderedPageBreak/>
        <w:t>4AA</w:t>
      </w:r>
      <w:r>
        <w:tab/>
        <w:t>Offences against regulation—application of Criminal Code etc</w:t>
      </w:r>
      <w:bookmarkEnd w:id="12"/>
    </w:p>
    <w:p w14:paraId="0E710D78" w14:textId="77777777" w:rsidR="000B1784" w:rsidRDefault="000B1784" w:rsidP="00127D11">
      <w:pPr>
        <w:pStyle w:val="Amainreturn"/>
        <w:keepNext/>
      </w:pPr>
      <w:r>
        <w:t>Other legislation applies in relation to offences against this regulation.</w:t>
      </w:r>
    </w:p>
    <w:p w14:paraId="221E5FAE" w14:textId="77777777" w:rsidR="00B55729" w:rsidRPr="00153484" w:rsidRDefault="00B55729" w:rsidP="00BF4B1B">
      <w:pPr>
        <w:pStyle w:val="aNote"/>
        <w:keepNext/>
      </w:pPr>
      <w:r w:rsidRPr="00153484">
        <w:rPr>
          <w:rStyle w:val="charItals"/>
        </w:rPr>
        <w:t>Note 1</w:t>
      </w:r>
      <w:r w:rsidRPr="00153484">
        <w:tab/>
      </w:r>
      <w:r w:rsidRPr="00153484">
        <w:rPr>
          <w:rStyle w:val="charItals"/>
        </w:rPr>
        <w:t>Criminal Code</w:t>
      </w:r>
    </w:p>
    <w:p w14:paraId="02495AB3" w14:textId="0BBEE25B" w:rsidR="00B55729" w:rsidRPr="00153484" w:rsidRDefault="00B55729" w:rsidP="00BF4B1B">
      <w:pPr>
        <w:pStyle w:val="aNoteTextss"/>
        <w:keepNext/>
      </w:pPr>
      <w:r w:rsidRPr="00153484">
        <w:t xml:space="preserve">The </w:t>
      </w:r>
      <w:hyperlink r:id="rId30" w:tooltip="A2002-51" w:history="1">
        <w:r w:rsidRPr="00153484">
          <w:rPr>
            <w:rStyle w:val="charCitHyperlinkAbbrev"/>
          </w:rPr>
          <w:t>Criminal Code</w:t>
        </w:r>
      </w:hyperlink>
      <w:r w:rsidRPr="00153484">
        <w:t>, ch 2 applies to the following offences against this regulation (see Code, pt 2.1):</w:t>
      </w:r>
    </w:p>
    <w:p w14:paraId="53293940" w14:textId="77777777" w:rsidR="00B55729" w:rsidRPr="00153484" w:rsidRDefault="00B55729" w:rsidP="00BF4B1B">
      <w:pPr>
        <w:pStyle w:val="aNoteBulletss"/>
        <w:keepNext/>
        <w:tabs>
          <w:tab w:val="left" w:pos="2300"/>
        </w:tabs>
      </w:pPr>
      <w:r w:rsidRPr="00153484">
        <w:rPr>
          <w:rFonts w:ascii="Symbol" w:hAnsi="Symbol"/>
        </w:rPr>
        <w:t></w:t>
      </w:r>
      <w:r w:rsidRPr="00153484">
        <w:rPr>
          <w:rFonts w:ascii="Symbol" w:hAnsi="Symbol"/>
        </w:rPr>
        <w:tab/>
      </w:r>
      <w:r w:rsidRPr="00153484">
        <w:t>s 9 (1) (Testing gas appliance connection)</w:t>
      </w:r>
    </w:p>
    <w:p w14:paraId="6F863D3E" w14:textId="77777777" w:rsidR="00B55729" w:rsidRPr="00153484" w:rsidRDefault="00B55729" w:rsidP="002B734D">
      <w:pPr>
        <w:pStyle w:val="aNoteBulletss"/>
        <w:keepNext/>
        <w:tabs>
          <w:tab w:val="left" w:pos="2300"/>
        </w:tabs>
      </w:pPr>
      <w:r w:rsidRPr="00153484">
        <w:rPr>
          <w:rFonts w:ascii="Symbol" w:hAnsi="Symbol"/>
        </w:rPr>
        <w:t></w:t>
      </w:r>
      <w:r w:rsidRPr="00153484">
        <w:rPr>
          <w:rFonts w:ascii="Symbol" w:hAnsi="Symbol"/>
        </w:rPr>
        <w:tab/>
      </w:r>
      <w:r w:rsidRPr="00153484">
        <w:t>s 17D (2) and (4) (Unsafe gas appliance)</w:t>
      </w:r>
    </w:p>
    <w:p w14:paraId="0BE86112" w14:textId="77777777" w:rsidR="00B55729" w:rsidRPr="00153484" w:rsidRDefault="00B55729" w:rsidP="00B55729">
      <w:pPr>
        <w:pStyle w:val="aNoteBulletss"/>
        <w:tabs>
          <w:tab w:val="left" w:pos="2300"/>
        </w:tabs>
      </w:pPr>
      <w:r w:rsidRPr="00153484">
        <w:rPr>
          <w:rFonts w:ascii="Symbol" w:hAnsi="Symbol"/>
        </w:rPr>
        <w:t></w:t>
      </w:r>
      <w:r w:rsidRPr="00153484">
        <w:rPr>
          <w:rFonts w:ascii="Symbol" w:hAnsi="Symbol"/>
        </w:rPr>
        <w:tab/>
      </w:r>
      <w:r w:rsidRPr="00153484">
        <w:t>s 17E (1) (Interfering with defect tag)</w:t>
      </w:r>
    </w:p>
    <w:p w14:paraId="6CE0B897" w14:textId="77777777" w:rsidR="00B55729" w:rsidRPr="00153484" w:rsidRDefault="00B55729" w:rsidP="00B55729">
      <w:pPr>
        <w:pStyle w:val="aNoteBulletss"/>
        <w:tabs>
          <w:tab w:val="left" w:pos="2300"/>
        </w:tabs>
      </w:pPr>
      <w:r w:rsidRPr="00153484">
        <w:rPr>
          <w:rFonts w:ascii="Symbol" w:hAnsi="Symbol"/>
        </w:rPr>
        <w:t></w:t>
      </w:r>
      <w:r w:rsidRPr="00153484">
        <w:rPr>
          <w:rFonts w:ascii="Symbol" w:hAnsi="Symbol"/>
        </w:rPr>
        <w:tab/>
      </w:r>
      <w:r w:rsidRPr="00153484">
        <w:t>s 18GB (Offence—interfere with compliance indicator).</w:t>
      </w:r>
    </w:p>
    <w:p w14:paraId="04167CE2" w14:textId="77777777" w:rsidR="00B55729" w:rsidRPr="00153484" w:rsidRDefault="00B55729" w:rsidP="00B55729">
      <w:pPr>
        <w:pStyle w:val="aNoteTextss"/>
      </w:pPr>
      <w:r w:rsidRPr="00153484">
        <w:t>The chapter sets out the general principles of criminal responsibility (including burdens of proof and general defences), and defines terms used for offences to which the Code applies (eg </w:t>
      </w:r>
      <w:r w:rsidRPr="00153484">
        <w:rPr>
          <w:rStyle w:val="charBoldItals"/>
        </w:rPr>
        <w:t>conduct</w:t>
      </w:r>
      <w:r w:rsidRPr="00153484">
        <w:t xml:space="preserve">, </w:t>
      </w:r>
      <w:r w:rsidRPr="00153484">
        <w:rPr>
          <w:rStyle w:val="charBoldItals"/>
        </w:rPr>
        <w:t>intention</w:t>
      </w:r>
      <w:r w:rsidRPr="00153484">
        <w:t xml:space="preserve">, </w:t>
      </w:r>
      <w:r w:rsidRPr="00153484">
        <w:rPr>
          <w:rStyle w:val="charBoldItals"/>
        </w:rPr>
        <w:t>recklessness</w:t>
      </w:r>
      <w:r w:rsidRPr="00153484">
        <w:t xml:space="preserve"> and </w:t>
      </w:r>
      <w:r w:rsidRPr="00153484">
        <w:rPr>
          <w:rStyle w:val="charBoldItals"/>
        </w:rPr>
        <w:t>strict liability</w:t>
      </w:r>
      <w:r w:rsidRPr="00153484">
        <w:t>).</w:t>
      </w:r>
    </w:p>
    <w:p w14:paraId="6DC19FAC" w14:textId="77777777" w:rsidR="000B1784" w:rsidRDefault="000B1784">
      <w:pPr>
        <w:pStyle w:val="aNote"/>
        <w:rPr>
          <w:rStyle w:val="charItals"/>
        </w:rPr>
      </w:pPr>
      <w:r>
        <w:rPr>
          <w:rStyle w:val="charItals"/>
        </w:rPr>
        <w:t>Note 2</w:t>
      </w:r>
      <w:r>
        <w:rPr>
          <w:rStyle w:val="charItals"/>
        </w:rPr>
        <w:tab/>
        <w:t>Penalty units</w:t>
      </w:r>
    </w:p>
    <w:p w14:paraId="381784D1" w14:textId="1E5B7E86" w:rsidR="000B1784" w:rsidRDefault="000B1784">
      <w:pPr>
        <w:pStyle w:val="aNoteTextss"/>
      </w:pPr>
      <w:r>
        <w:t xml:space="preserve">The </w:t>
      </w:r>
      <w:hyperlink r:id="rId31" w:tooltip="A2001-14" w:history="1">
        <w:r w:rsidR="000812B3" w:rsidRPr="000812B3">
          <w:rPr>
            <w:rStyle w:val="charCitHyperlinkAbbrev"/>
          </w:rPr>
          <w:t>Legislation Act</w:t>
        </w:r>
      </w:hyperlink>
      <w:r>
        <w:t>, s 133 deals with the meaning of offence penalties that are expressed in penalty units.</w:t>
      </w:r>
    </w:p>
    <w:p w14:paraId="794F1F2A" w14:textId="77777777" w:rsidR="000B1784" w:rsidRDefault="000B1784">
      <w:pPr>
        <w:pStyle w:val="PageBreak"/>
      </w:pPr>
      <w:r>
        <w:br w:type="page"/>
      </w:r>
    </w:p>
    <w:p w14:paraId="6B6B74E8" w14:textId="77777777" w:rsidR="000B1784" w:rsidRPr="00E118C5" w:rsidRDefault="000B1784">
      <w:pPr>
        <w:pStyle w:val="AH2Part"/>
      </w:pPr>
      <w:bookmarkStart w:id="13" w:name="_Toc193895735"/>
      <w:r w:rsidRPr="00E118C5">
        <w:rPr>
          <w:rStyle w:val="CharPartNo"/>
        </w:rPr>
        <w:lastRenderedPageBreak/>
        <w:t>Part 2</w:t>
      </w:r>
      <w:r>
        <w:tab/>
      </w:r>
      <w:r w:rsidRPr="00E118C5">
        <w:rPr>
          <w:rStyle w:val="CharPartText"/>
        </w:rPr>
        <w:t>Work safety and standards</w:t>
      </w:r>
      <w:bookmarkEnd w:id="13"/>
    </w:p>
    <w:p w14:paraId="1470E2CB" w14:textId="77777777" w:rsidR="000B1784" w:rsidRPr="00E118C5" w:rsidRDefault="000B1784">
      <w:pPr>
        <w:pStyle w:val="AH3Div"/>
      </w:pPr>
      <w:bookmarkStart w:id="14" w:name="_Toc193895736"/>
      <w:r w:rsidRPr="00E118C5">
        <w:rPr>
          <w:rStyle w:val="CharDivNo"/>
        </w:rPr>
        <w:t>Division 2.1</w:t>
      </w:r>
      <w:r>
        <w:tab/>
      </w:r>
      <w:r w:rsidRPr="00E118C5">
        <w:rPr>
          <w:rStyle w:val="CharDivText"/>
        </w:rPr>
        <w:t>Gasfitting work</w:t>
      </w:r>
      <w:bookmarkEnd w:id="14"/>
    </w:p>
    <w:p w14:paraId="49B9389F" w14:textId="77777777" w:rsidR="00E2696B" w:rsidRPr="00153484" w:rsidRDefault="00E2696B" w:rsidP="00E2696B">
      <w:pPr>
        <w:pStyle w:val="AH5Sec"/>
      </w:pPr>
      <w:bookmarkStart w:id="15" w:name="_Toc193895737"/>
      <w:r w:rsidRPr="00E118C5">
        <w:rPr>
          <w:rStyle w:val="CharSectNo"/>
        </w:rPr>
        <w:t>5</w:t>
      </w:r>
      <w:r w:rsidRPr="00153484">
        <w:tab/>
        <w:t>Application—div 2.1</w:t>
      </w:r>
      <w:bookmarkEnd w:id="15"/>
    </w:p>
    <w:p w14:paraId="61BE1269" w14:textId="77777777" w:rsidR="00E2696B" w:rsidRPr="00153484" w:rsidRDefault="00E2696B" w:rsidP="00E2696B">
      <w:pPr>
        <w:pStyle w:val="Amainreturn"/>
      </w:pPr>
      <w:r w:rsidRPr="00153484">
        <w:t>This division does not apply to a gas appliance designed to be portable.</w:t>
      </w:r>
    </w:p>
    <w:p w14:paraId="53D54080" w14:textId="77777777" w:rsidR="000B1784" w:rsidRDefault="000B1784">
      <w:pPr>
        <w:pStyle w:val="AH5Sec"/>
      </w:pPr>
      <w:bookmarkStart w:id="16" w:name="_Toc193895738"/>
      <w:r w:rsidRPr="00E118C5">
        <w:rPr>
          <w:rStyle w:val="CharSectNo"/>
        </w:rPr>
        <w:t>6</w:t>
      </w:r>
      <w:r>
        <w:tab/>
        <w:t>Testing gasfitting work on consumer piping system—Act, s 8</w:t>
      </w:r>
      <w:bookmarkEnd w:id="16"/>
    </w:p>
    <w:p w14:paraId="37186018" w14:textId="77777777" w:rsidR="000B1784" w:rsidRDefault="000B1784">
      <w:pPr>
        <w:pStyle w:val="Amainreturn"/>
      </w:pPr>
      <w:r>
        <w:t>Immediately after completing gasfitting work on a consumer piping system, the gasfitter must—</w:t>
      </w:r>
    </w:p>
    <w:p w14:paraId="3D2B3A48" w14:textId="77777777" w:rsidR="00FF39D1" w:rsidRPr="00153484" w:rsidRDefault="00FF39D1" w:rsidP="00FF39D1">
      <w:pPr>
        <w:pStyle w:val="Apara"/>
      </w:pPr>
      <w:r w:rsidRPr="00153484">
        <w:tab/>
        <w:t>(a)</w:t>
      </w:r>
      <w:r w:rsidRPr="00153484">
        <w:tab/>
        <w:t>cap any gas appliance outlet from the system that does not have a gas appliance connected to it; and</w:t>
      </w:r>
    </w:p>
    <w:p w14:paraId="3E67B386" w14:textId="77777777" w:rsidR="000B1784" w:rsidRDefault="000B1784">
      <w:pPr>
        <w:pStyle w:val="Apara"/>
      </w:pPr>
      <w:r>
        <w:tab/>
        <w:t>(b)</w:t>
      </w:r>
      <w:r>
        <w:tab/>
        <w:t>if the work included the installation of a system—test the system for defects and ensure that it is safe; and</w:t>
      </w:r>
    </w:p>
    <w:p w14:paraId="2B5EED94" w14:textId="77777777" w:rsidR="000B1784" w:rsidRDefault="000B1784">
      <w:pPr>
        <w:pStyle w:val="Apara"/>
        <w:keepNext/>
      </w:pPr>
      <w:r>
        <w:tab/>
        <w:t>(c)</w:t>
      </w:r>
      <w:r>
        <w:tab/>
        <w:t>if the work was done on part of the system—test the part for defects and ensure that the system is safe.</w:t>
      </w:r>
    </w:p>
    <w:p w14:paraId="73CD0EB2" w14:textId="77777777" w:rsidR="000B1784" w:rsidRDefault="000B1784">
      <w:pPr>
        <w:pStyle w:val="Penalty"/>
        <w:keepNext/>
      </w:pPr>
      <w:r>
        <w:t>Maximum penalty: 10 penalty units.</w:t>
      </w:r>
    </w:p>
    <w:p w14:paraId="1CB9AAE4" w14:textId="77777777" w:rsidR="000B1784" w:rsidRDefault="000B1784">
      <w:pPr>
        <w:pStyle w:val="AH5Sec"/>
      </w:pPr>
      <w:bookmarkStart w:id="17" w:name="_Toc193895739"/>
      <w:r w:rsidRPr="00E118C5">
        <w:rPr>
          <w:rStyle w:val="CharSectNo"/>
        </w:rPr>
        <w:t>7</w:t>
      </w:r>
      <w:r>
        <w:tab/>
        <w:t>Testing gas connection service</w:t>
      </w:r>
      <w:bookmarkEnd w:id="17"/>
    </w:p>
    <w:p w14:paraId="19DDB9C8" w14:textId="77777777" w:rsidR="000B1784" w:rsidRDefault="000B1784">
      <w:pPr>
        <w:pStyle w:val="Amain"/>
      </w:pPr>
      <w:r>
        <w:tab/>
        <w:t>(1)</w:t>
      </w:r>
      <w:r>
        <w:tab/>
        <w:t>A person who connects a consumer piping system to a gas distribution network must—</w:t>
      </w:r>
    </w:p>
    <w:p w14:paraId="6A2CF609" w14:textId="77777777" w:rsidR="000B1784" w:rsidRDefault="000B1784">
      <w:pPr>
        <w:pStyle w:val="Apara"/>
      </w:pPr>
      <w:r>
        <w:tab/>
        <w:t>(a)</w:t>
      </w:r>
      <w:r>
        <w:tab/>
        <w:t xml:space="preserve">ensure that the system and the installation of each </w:t>
      </w:r>
      <w:r w:rsidR="00FF39D1">
        <w:t xml:space="preserve">gas </w:t>
      </w:r>
      <w:r>
        <w:t>appliance comply with all relevant codes; and</w:t>
      </w:r>
    </w:p>
    <w:p w14:paraId="59E7A2F1" w14:textId="77777777" w:rsidR="000B1784" w:rsidRDefault="000B1784" w:rsidP="002B734D">
      <w:pPr>
        <w:pStyle w:val="Apara"/>
        <w:keepNext/>
        <w:keepLines/>
      </w:pPr>
      <w:r>
        <w:lastRenderedPageBreak/>
        <w:tab/>
        <w:t>(b)</w:t>
      </w:r>
      <w:r>
        <w:tab/>
        <w:t xml:space="preserve">inspect and test each </w:t>
      </w:r>
      <w:r w:rsidR="00FF39D1">
        <w:t xml:space="preserve">gas </w:t>
      </w:r>
      <w:r>
        <w:t>appliance connected to the system to ensure that it operates in accordance with the manufacturer’s instructions and specifications and that its installation complies with any condition of an exemption unde</w:t>
      </w:r>
      <w:r w:rsidR="00A666CE">
        <w:t>r subsection (2) or section 9 (3</w:t>
      </w:r>
      <w:r>
        <w:t>).</w:t>
      </w:r>
    </w:p>
    <w:p w14:paraId="2662D211" w14:textId="77777777" w:rsidR="000B1784" w:rsidRDefault="000B1784" w:rsidP="00127D11">
      <w:pPr>
        <w:pStyle w:val="Penalty"/>
      </w:pPr>
      <w:r>
        <w:t xml:space="preserve">Maximum penalty: </w:t>
      </w:r>
      <w:r w:rsidR="003B1A18">
        <w:t xml:space="preserve"> </w:t>
      </w:r>
      <w:r>
        <w:t>10 penalty units.</w:t>
      </w:r>
    </w:p>
    <w:p w14:paraId="382199D6" w14:textId="74902615" w:rsidR="000B1784" w:rsidRDefault="000B1784" w:rsidP="002B734D">
      <w:pPr>
        <w:pStyle w:val="aNote"/>
      </w:pPr>
      <w:r>
        <w:rPr>
          <w:rStyle w:val="charItals"/>
        </w:rPr>
        <w:t>Note</w:t>
      </w:r>
      <w:r>
        <w:rPr>
          <w:rStyle w:val="charItals"/>
        </w:rPr>
        <w:tab/>
      </w:r>
      <w:r>
        <w:rPr>
          <w:rStyle w:val="charBoldItals"/>
        </w:rPr>
        <w:t>Code</w:t>
      </w:r>
      <w:r>
        <w:t xml:space="preserve"> is defined in the </w:t>
      </w:r>
      <w:hyperlink r:id="rId32" w:tooltip="Gas Safety Act 2000" w:history="1">
        <w:r w:rsidR="005E173B" w:rsidRPr="005E173B">
          <w:rPr>
            <w:rStyle w:val="charCitHyperlinkAbbrev"/>
          </w:rPr>
          <w:t>Act</w:t>
        </w:r>
      </w:hyperlink>
      <w:r>
        <w:t xml:space="preserve">, dict, as a code of practice approved under the </w:t>
      </w:r>
      <w:hyperlink r:id="rId33" w:tooltip="Gas Safety Act 2000" w:history="1">
        <w:r w:rsidR="005E173B" w:rsidRPr="005E173B">
          <w:rPr>
            <w:rStyle w:val="charCitHyperlinkAbbrev"/>
          </w:rPr>
          <w:t>Act</w:t>
        </w:r>
      </w:hyperlink>
      <w:r>
        <w:t>, s 65 (Codes of practice) as varied and in force from time to time.</w:t>
      </w:r>
    </w:p>
    <w:p w14:paraId="7C178167" w14:textId="77777777" w:rsidR="000B1784" w:rsidRDefault="000B1784">
      <w:pPr>
        <w:pStyle w:val="Amain"/>
      </w:pPr>
      <w:r>
        <w:tab/>
        <w:t>(2)</w:t>
      </w:r>
      <w:r>
        <w:tab/>
        <w:t xml:space="preserve">The </w:t>
      </w:r>
      <w:r w:rsidR="004107A6" w:rsidRPr="00153484">
        <w:t>construction occupations registrar</w:t>
      </w:r>
      <w:r>
        <w:t xml:space="preserve"> may exempt a person from the application of subsection (1) (a) to the installation of a</w:t>
      </w:r>
      <w:r w:rsidR="004107A6">
        <w:t xml:space="preserve"> gas</w:t>
      </w:r>
      <w:r>
        <w:t xml:space="preserve"> appliance if the </w:t>
      </w:r>
      <w:r w:rsidR="004107A6" w:rsidRPr="00153484">
        <w:t>registrar</w:t>
      </w:r>
      <w:r w:rsidR="00DF6275">
        <w:t xml:space="preserve"> </w:t>
      </w:r>
      <w:r>
        <w:t>believes, on reasonable grounds, that—</w:t>
      </w:r>
    </w:p>
    <w:p w14:paraId="2CCC4461" w14:textId="77777777" w:rsidR="000B1784" w:rsidRDefault="000B1784">
      <w:pPr>
        <w:pStyle w:val="Apara"/>
      </w:pPr>
      <w:r>
        <w:tab/>
        <w:t>(a)</w:t>
      </w:r>
      <w:r>
        <w:tab/>
        <w:t>compliance with the relevant codes does not justify the cost of compliance; and</w:t>
      </w:r>
    </w:p>
    <w:p w14:paraId="33680FBC" w14:textId="77777777" w:rsidR="000B1784" w:rsidRDefault="000B1784">
      <w:pPr>
        <w:pStyle w:val="Apara"/>
      </w:pPr>
      <w:r>
        <w:tab/>
        <w:t>(b)</w:t>
      </w:r>
      <w:r>
        <w:tab/>
        <w:t>the degree of safety reached in other ways is acceptable.</w:t>
      </w:r>
    </w:p>
    <w:p w14:paraId="3A30789D" w14:textId="77777777" w:rsidR="000B1784" w:rsidRDefault="000B1784">
      <w:pPr>
        <w:pStyle w:val="Amain"/>
      </w:pPr>
      <w:r>
        <w:tab/>
        <w:t>(3)</w:t>
      </w:r>
      <w:r>
        <w:tab/>
        <w:t xml:space="preserve">The </w:t>
      </w:r>
      <w:r w:rsidR="004107A6" w:rsidRPr="00153484">
        <w:t>construction occupations registrar</w:t>
      </w:r>
      <w:r>
        <w:t xml:space="preserve"> must give the person written notice of the exemption.</w:t>
      </w:r>
    </w:p>
    <w:p w14:paraId="708FE64A" w14:textId="77777777" w:rsidR="000B1784" w:rsidRDefault="000B1784">
      <w:pPr>
        <w:pStyle w:val="Amain"/>
      </w:pPr>
      <w:r>
        <w:tab/>
        <w:t>(4)</w:t>
      </w:r>
      <w:r>
        <w:tab/>
        <w:t>An exemption under this section is subject to any condition stated in the exemption.</w:t>
      </w:r>
    </w:p>
    <w:p w14:paraId="5B829B1E" w14:textId="77777777" w:rsidR="000B1784" w:rsidRDefault="000B1784">
      <w:pPr>
        <w:pStyle w:val="AH5Sec"/>
      </w:pPr>
      <w:bookmarkStart w:id="18" w:name="_Toc193895740"/>
      <w:r w:rsidRPr="00E118C5">
        <w:rPr>
          <w:rStyle w:val="CharSectNo"/>
        </w:rPr>
        <w:t>9</w:t>
      </w:r>
      <w:r>
        <w:tab/>
      </w:r>
      <w:r w:rsidR="004107A6" w:rsidRPr="00153484">
        <w:t>Testing gas appliance connection</w:t>
      </w:r>
      <w:bookmarkEnd w:id="18"/>
    </w:p>
    <w:p w14:paraId="3C85C004" w14:textId="77777777" w:rsidR="004107A6" w:rsidRPr="00153484" w:rsidRDefault="004107A6" w:rsidP="004107A6">
      <w:pPr>
        <w:pStyle w:val="Amain"/>
      </w:pPr>
      <w:r w:rsidRPr="00153484">
        <w:tab/>
        <w:t>(1)</w:t>
      </w:r>
      <w:r w:rsidRPr="00153484">
        <w:tab/>
        <w:t xml:space="preserve">This section applies to a gasfitter who connects a gas appliance to a gas outlet in a consumer piping system that is connected to a gas distribution network.  </w:t>
      </w:r>
    </w:p>
    <w:p w14:paraId="7224256D" w14:textId="77777777" w:rsidR="004107A6" w:rsidRPr="00153484" w:rsidRDefault="004107A6" w:rsidP="004107A6">
      <w:pPr>
        <w:pStyle w:val="Amain"/>
      </w:pPr>
      <w:r w:rsidRPr="00153484">
        <w:tab/>
        <w:t>(</w:t>
      </w:r>
      <w:r w:rsidR="008F2854">
        <w:t>2</w:t>
      </w:r>
      <w:r w:rsidRPr="00153484">
        <w:t>)</w:t>
      </w:r>
      <w:r w:rsidRPr="00153484">
        <w:tab/>
        <w:t>The gasfitter must—</w:t>
      </w:r>
    </w:p>
    <w:p w14:paraId="6FBCCDD7" w14:textId="77777777" w:rsidR="004107A6" w:rsidRPr="00153484" w:rsidRDefault="004107A6" w:rsidP="004107A6">
      <w:pPr>
        <w:pStyle w:val="Apara"/>
      </w:pPr>
      <w:r w:rsidRPr="00153484">
        <w:tab/>
        <w:t>(a)</w:t>
      </w:r>
      <w:r w:rsidRPr="00153484">
        <w:tab/>
        <w:t>ensure that the installation of the gas appliance complies with the relevant standard and any relevant code; and</w:t>
      </w:r>
    </w:p>
    <w:p w14:paraId="3931AC10" w14:textId="77777777" w:rsidR="004107A6" w:rsidRPr="00153484" w:rsidRDefault="004107A6" w:rsidP="004107A6">
      <w:pPr>
        <w:pStyle w:val="Apara"/>
      </w:pPr>
      <w:r w:rsidRPr="00153484">
        <w:tab/>
        <w:t>(b)</w:t>
      </w:r>
      <w:r w:rsidRPr="00153484">
        <w:tab/>
        <w:t>inspect and test the gas appliance to ensure that—</w:t>
      </w:r>
    </w:p>
    <w:p w14:paraId="41A2BE80" w14:textId="77777777" w:rsidR="004107A6" w:rsidRPr="00153484" w:rsidRDefault="004107A6" w:rsidP="004107A6">
      <w:pPr>
        <w:pStyle w:val="Asubpara"/>
      </w:pPr>
      <w:r w:rsidRPr="00153484">
        <w:tab/>
        <w:t>(i)</w:t>
      </w:r>
      <w:r w:rsidRPr="00153484">
        <w:tab/>
        <w:t>the appliance operates in accordance with the manufacturer’s instructions and specifications; and</w:t>
      </w:r>
    </w:p>
    <w:p w14:paraId="1B73026E" w14:textId="77777777" w:rsidR="004107A6" w:rsidRPr="00153484" w:rsidRDefault="004107A6" w:rsidP="004107A6">
      <w:pPr>
        <w:pStyle w:val="Asubpara"/>
      </w:pPr>
      <w:r w:rsidRPr="00153484">
        <w:lastRenderedPageBreak/>
        <w:tab/>
        <w:t>(ii)</w:t>
      </w:r>
      <w:r w:rsidRPr="00153484">
        <w:tab/>
        <w:t>the installation complies with any condition of an exemption under subsection (</w:t>
      </w:r>
      <w:r w:rsidR="008F2854">
        <w:t>3</w:t>
      </w:r>
      <w:r w:rsidRPr="00153484">
        <w:t xml:space="preserve">) or section 7 (2). </w:t>
      </w:r>
    </w:p>
    <w:p w14:paraId="2630E5D8" w14:textId="77777777" w:rsidR="004107A6" w:rsidRPr="00153484" w:rsidRDefault="004107A6" w:rsidP="004107A6">
      <w:pPr>
        <w:pStyle w:val="Penalty"/>
      </w:pPr>
      <w:r w:rsidRPr="00153484">
        <w:t>Maximum penalty:  10 penalty units.</w:t>
      </w:r>
    </w:p>
    <w:p w14:paraId="3CEE4591" w14:textId="77777777" w:rsidR="004107A6" w:rsidRPr="00153484" w:rsidRDefault="008F2854" w:rsidP="004107A6">
      <w:pPr>
        <w:pStyle w:val="Amain"/>
      </w:pPr>
      <w:r>
        <w:tab/>
        <w:t>(3</w:t>
      </w:r>
      <w:r w:rsidR="004107A6" w:rsidRPr="00153484">
        <w:t>)</w:t>
      </w:r>
      <w:r w:rsidR="004107A6" w:rsidRPr="00153484">
        <w:tab/>
        <w:t>The construction occupations registrar may exe</w:t>
      </w:r>
      <w:r w:rsidR="002350A1">
        <w:t>mpt a person from subsection (2</w:t>
      </w:r>
      <w:r w:rsidR="004107A6" w:rsidRPr="00153484">
        <w:t>) (a) if the registrar believes on reasonable grounds that—</w:t>
      </w:r>
    </w:p>
    <w:p w14:paraId="1BEFAB10" w14:textId="77777777" w:rsidR="004107A6" w:rsidRPr="00153484" w:rsidRDefault="004107A6" w:rsidP="004107A6">
      <w:pPr>
        <w:pStyle w:val="Apara"/>
      </w:pPr>
      <w:r w:rsidRPr="00153484">
        <w:tab/>
        <w:t>(a)</w:t>
      </w:r>
      <w:r w:rsidRPr="00153484">
        <w:tab/>
        <w:t>compliance with the relevant standard and any relevant code does not justify the cost of compliance; and</w:t>
      </w:r>
    </w:p>
    <w:p w14:paraId="5482410E" w14:textId="77777777" w:rsidR="004107A6" w:rsidRPr="00153484" w:rsidRDefault="004107A6" w:rsidP="004107A6">
      <w:pPr>
        <w:pStyle w:val="Apara"/>
      </w:pPr>
      <w:r w:rsidRPr="00153484">
        <w:tab/>
        <w:t>(b)</w:t>
      </w:r>
      <w:r w:rsidRPr="00153484">
        <w:tab/>
        <w:t>the degree of safety reached in other ways is acceptable.</w:t>
      </w:r>
    </w:p>
    <w:p w14:paraId="2406916D" w14:textId="77777777" w:rsidR="000B1784" w:rsidRDefault="008F2854">
      <w:pPr>
        <w:pStyle w:val="Amain"/>
      </w:pPr>
      <w:r>
        <w:tab/>
        <w:t>(4</w:t>
      </w:r>
      <w:r w:rsidR="000B1784">
        <w:t>)</w:t>
      </w:r>
      <w:r w:rsidR="000B1784">
        <w:tab/>
        <w:t xml:space="preserve">The </w:t>
      </w:r>
      <w:r w:rsidR="007737A8" w:rsidRPr="00153484">
        <w:t>construction occupations registrar</w:t>
      </w:r>
      <w:r w:rsidR="000B1784">
        <w:t xml:space="preserve"> must give the person written notice of the exemption.</w:t>
      </w:r>
    </w:p>
    <w:p w14:paraId="2B05C62F" w14:textId="77777777" w:rsidR="000B1784" w:rsidRDefault="000B1784">
      <w:pPr>
        <w:pStyle w:val="Amain"/>
      </w:pPr>
      <w:r>
        <w:tab/>
        <w:t>(</w:t>
      </w:r>
      <w:r w:rsidR="008F2854">
        <w:t>5</w:t>
      </w:r>
      <w:r>
        <w:t>)</w:t>
      </w:r>
      <w:r>
        <w:tab/>
        <w:t>An exemption under this section is subject to any condition stated in the exemption.</w:t>
      </w:r>
    </w:p>
    <w:p w14:paraId="1790CCC6" w14:textId="77777777" w:rsidR="000B1784" w:rsidRDefault="000B1784">
      <w:pPr>
        <w:pStyle w:val="AH5Sec"/>
      </w:pPr>
      <w:bookmarkStart w:id="19" w:name="_Toc193895741"/>
      <w:r w:rsidRPr="00E118C5">
        <w:rPr>
          <w:rStyle w:val="CharSectNo"/>
        </w:rPr>
        <w:t>10</w:t>
      </w:r>
      <w:r>
        <w:tab/>
      </w:r>
      <w:r w:rsidR="008F2854" w:rsidRPr="00153484">
        <w:t>Testing gas appliance disconnection etc</w:t>
      </w:r>
      <w:bookmarkEnd w:id="19"/>
    </w:p>
    <w:p w14:paraId="290C7749" w14:textId="77777777" w:rsidR="000B1784" w:rsidRDefault="000B1784">
      <w:pPr>
        <w:pStyle w:val="Amain"/>
      </w:pPr>
      <w:r>
        <w:tab/>
        <w:t>(1)</w:t>
      </w:r>
      <w:r>
        <w:tab/>
        <w:t>This section applies to gasfitting work if—</w:t>
      </w:r>
    </w:p>
    <w:p w14:paraId="5E48FD91" w14:textId="77777777" w:rsidR="000B1784" w:rsidRDefault="000B1784">
      <w:pPr>
        <w:pStyle w:val="Apara"/>
      </w:pPr>
      <w:r>
        <w:tab/>
        <w:t>(a)</w:t>
      </w:r>
      <w:r>
        <w:tab/>
        <w:t xml:space="preserve">in the course of the work </w:t>
      </w:r>
      <w:r w:rsidR="008F2854" w:rsidRPr="00153484">
        <w:t>a gas appliance</w:t>
      </w:r>
      <w:r>
        <w:t xml:space="preserve"> (the </w:t>
      </w:r>
      <w:r>
        <w:rPr>
          <w:rStyle w:val="charBoldItals"/>
        </w:rPr>
        <w:t>original appliance</w:t>
      </w:r>
      <w:r>
        <w:t xml:space="preserve">) is disconnected from a consumer piping system; and </w:t>
      </w:r>
    </w:p>
    <w:p w14:paraId="3134798B" w14:textId="77777777" w:rsidR="000B1784" w:rsidRDefault="000B1784">
      <w:pPr>
        <w:pStyle w:val="Apara"/>
      </w:pPr>
      <w:r>
        <w:tab/>
        <w:t>(b)</w:t>
      </w:r>
      <w:r>
        <w:tab/>
        <w:t>the original appliance has not been reconnected; and</w:t>
      </w:r>
    </w:p>
    <w:p w14:paraId="4527A97B" w14:textId="77777777" w:rsidR="000B1784" w:rsidRDefault="000B1784">
      <w:pPr>
        <w:pStyle w:val="Apara"/>
      </w:pPr>
      <w:r>
        <w:tab/>
        <w:t>(c)</w:t>
      </w:r>
      <w:r>
        <w:tab/>
        <w:t xml:space="preserve">another </w:t>
      </w:r>
      <w:r w:rsidR="008B5CCC">
        <w:t xml:space="preserve">gas </w:t>
      </w:r>
      <w:r>
        <w:t>appliance has not been connected in place of the original appliance.</w:t>
      </w:r>
    </w:p>
    <w:p w14:paraId="1D9DA150" w14:textId="77777777" w:rsidR="000B1784" w:rsidRDefault="000B1784">
      <w:pPr>
        <w:pStyle w:val="Amain"/>
      </w:pPr>
      <w:r>
        <w:tab/>
        <w:t>(2)</w:t>
      </w:r>
      <w:r>
        <w:tab/>
        <w:t>This section applies to gasfitting work whether or not other gasfitting work is performed on the same consumer piping system.</w:t>
      </w:r>
    </w:p>
    <w:p w14:paraId="4342346F" w14:textId="77777777" w:rsidR="000B1784" w:rsidRDefault="000B1784">
      <w:pPr>
        <w:pStyle w:val="Amain"/>
      </w:pPr>
      <w:r>
        <w:tab/>
        <w:t>(3)</w:t>
      </w:r>
      <w:r>
        <w:tab/>
        <w:t xml:space="preserve">As soon as possible after the gasfitting work is performed and before leaving the premises where, at the time of the disconnection, the original appliance was located, the </w:t>
      </w:r>
      <w:r w:rsidR="008B5CCC" w:rsidRPr="00153484">
        <w:t>responsible gasfitter</w:t>
      </w:r>
      <w:r w:rsidR="008B5CCC">
        <w:t xml:space="preserve"> </w:t>
      </w:r>
      <w:r>
        <w:t>must—</w:t>
      </w:r>
    </w:p>
    <w:p w14:paraId="5DE24CE8" w14:textId="77777777" w:rsidR="000B1784" w:rsidRDefault="000B1784">
      <w:pPr>
        <w:pStyle w:val="Apara"/>
      </w:pPr>
      <w:r>
        <w:tab/>
        <w:t>(a)</w:t>
      </w:r>
      <w:r>
        <w:tab/>
        <w:t xml:space="preserve">cap the system outlet for the appliance; and </w:t>
      </w:r>
    </w:p>
    <w:p w14:paraId="4DAD3E2A" w14:textId="77777777" w:rsidR="000B1784" w:rsidRDefault="000B1784">
      <w:pPr>
        <w:pStyle w:val="Apara"/>
        <w:keepNext/>
      </w:pPr>
      <w:r>
        <w:lastRenderedPageBreak/>
        <w:tab/>
        <w:t>(b)</w:t>
      </w:r>
      <w:r>
        <w:tab/>
        <w:t>test the system and ensure that there are no leaks.</w:t>
      </w:r>
    </w:p>
    <w:p w14:paraId="0A36C1F4" w14:textId="77777777" w:rsidR="000B1784" w:rsidRDefault="000B1784">
      <w:pPr>
        <w:pStyle w:val="Penalty"/>
      </w:pPr>
      <w:r>
        <w:t>Maximum penalty: 10 penalty units.</w:t>
      </w:r>
    </w:p>
    <w:p w14:paraId="71BB684F" w14:textId="77777777" w:rsidR="000B1784" w:rsidRDefault="000B1784">
      <w:pPr>
        <w:pStyle w:val="AH5Sec"/>
      </w:pPr>
      <w:bookmarkStart w:id="20" w:name="_Toc193895742"/>
      <w:r w:rsidRPr="00E118C5">
        <w:rPr>
          <w:rStyle w:val="CharSectNo"/>
        </w:rPr>
        <w:t>12</w:t>
      </w:r>
      <w:r>
        <w:tab/>
        <w:t>Certificates of compliance</w:t>
      </w:r>
      <w:bookmarkEnd w:id="20"/>
    </w:p>
    <w:p w14:paraId="4E340F25" w14:textId="220E9555" w:rsidR="00D8133C" w:rsidRPr="0088027D" w:rsidRDefault="00D8133C" w:rsidP="007943ED">
      <w:pPr>
        <w:pStyle w:val="Amain"/>
      </w:pPr>
      <w:r w:rsidRPr="0088027D">
        <w:tab/>
        <w:t>(1)</w:t>
      </w:r>
      <w:r w:rsidRPr="0088027D">
        <w:tab/>
        <w:t xml:space="preserve">For the </w:t>
      </w:r>
      <w:hyperlink r:id="rId34" w:tooltip="Gas Safety Act 2000" w:history="1">
        <w:r w:rsidRPr="004D73DA">
          <w:rPr>
            <w:rStyle w:val="charCitHyperlinkAbbrev"/>
          </w:rPr>
          <w:t>Act</w:t>
        </w:r>
      </w:hyperlink>
      <w:r w:rsidRPr="0088027D">
        <w:t>, section 9 (b), the certificate of compliance must be signed by the gasfitter and given to—</w:t>
      </w:r>
    </w:p>
    <w:p w14:paraId="3E35DF8D" w14:textId="77777777" w:rsidR="00D8133C" w:rsidRPr="0088027D" w:rsidRDefault="00D8133C" w:rsidP="007943ED">
      <w:pPr>
        <w:pStyle w:val="Apara"/>
      </w:pPr>
      <w:r w:rsidRPr="0088027D">
        <w:tab/>
        <w:t>(a)</w:t>
      </w:r>
      <w:r w:rsidRPr="0088027D">
        <w:tab/>
        <w:t>for gasfitting work other than medical gasfitting work or medical gas technician work—the owner or occupier of the premises where the gasfitting work is completed; or</w:t>
      </w:r>
    </w:p>
    <w:p w14:paraId="33CDE749" w14:textId="5D692DA6" w:rsidR="00D8133C" w:rsidRPr="0088027D" w:rsidRDefault="00D8133C" w:rsidP="007943ED">
      <w:pPr>
        <w:pStyle w:val="Apara"/>
      </w:pPr>
      <w:r w:rsidRPr="0088027D">
        <w:tab/>
      </w:r>
      <w:r w:rsidRPr="003916D3">
        <w:t>(</w:t>
      </w:r>
      <w:r w:rsidR="003916D3">
        <w:t>b</w:t>
      </w:r>
      <w:r w:rsidRPr="003916D3">
        <w:t>)</w:t>
      </w:r>
      <w:r w:rsidRPr="003916D3">
        <w:tab/>
        <w:t>for</w:t>
      </w:r>
      <w:r w:rsidRPr="0088027D">
        <w:t xml:space="preserve"> medical gasfitting work or medical gas technician work—the person responsible for the medical gas system.</w:t>
      </w:r>
    </w:p>
    <w:p w14:paraId="7D2EA4CC" w14:textId="2A1BBD9B" w:rsidR="00D8133C" w:rsidRPr="0088027D" w:rsidRDefault="00D8133C" w:rsidP="007943ED">
      <w:pPr>
        <w:pStyle w:val="Amain"/>
      </w:pPr>
      <w:r w:rsidRPr="0088027D">
        <w:tab/>
        <w:t>(</w:t>
      </w:r>
      <w:r w:rsidR="007943ED">
        <w:t>2</w:t>
      </w:r>
      <w:r w:rsidRPr="0088027D">
        <w:t>)</w:t>
      </w:r>
      <w:r w:rsidRPr="0088027D">
        <w:tab/>
        <w:t>The gasfitter must give the certificate of compliance to the person mentioned in subsection (1) either—</w:t>
      </w:r>
    </w:p>
    <w:p w14:paraId="017518AE" w14:textId="77777777" w:rsidR="00D8133C" w:rsidRPr="0088027D" w:rsidRDefault="00D8133C" w:rsidP="007943ED">
      <w:pPr>
        <w:pStyle w:val="Apara"/>
      </w:pPr>
      <w:r w:rsidRPr="0088027D">
        <w:tab/>
        <w:t>(a)</w:t>
      </w:r>
      <w:r w:rsidRPr="0088027D">
        <w:tab/>
        <w:t>by giving it to the person personally; or</w:t>
      </w:r>
    </w:p>
    <w:p w14:paraId="0440745A" w14:textId="77777777" w:rsidR="00D8133C" w:rsidRPr="0088027D" w:rsidRDefault="00D8133C" w:rsidP="007943ED">
      <w:pPr>
        <w:pStyle w:val="Apara"/>
      </w:pPr>
      <w:r w:rsidRPr="0088027D">
        <w:tab/>
        <w:t>(b)</w:t>
      </w:r>
      <w:r w:rsidRPr="0088027D">
        <w:tab/>
        <w:t>by leaving it, addressed to the person, in a conspicuous place on the premises.</w:t>
      </w:r>
    </w:p>
    <w:p w14:paraId="39FF4165" w14:textId="5E7657FC" w:rsidR="008B5CCC" w:rsidRPr="00153484" w:rsidRDefault="008B5CCC" w:rsidP="008B5CCC">
      <w:pPr>
        <w:pStyle w:val="Amain"/>
      </w:pPr>
      <w:r w:rsidRPr="00153484">
        <w:tab/>
        <w:t>(</w:t>
      </w:r>
      <w:r w:rsidR="007943ED">
        <w:t>3</w:t>
      </w:r>
      <w:r w:rsidRPr="00153484">
        <w:t>)</w:t>
      </w:r>
      <w:r w:rsidRPr="00153484">
        <w:tab/>
        <w:t>A gasfitter who gives a certificate of compliance in relation to gasfitting work must give a copy of the certificate to—</w:t>
      </w:r>
    </w:p>
    <w:p w14:paraId="107C9D35" w14:textId="77777777" w:rsidR="008B5CCC" w:rsidRPr="00153484" w:rsidRDefault="008B5CCC" w:rsidP="008B5CCC">
      <w:pPr>
        <w:pStyle w:val="Apara"/>
      </w:pPr>
      <w:r w:rsidRPr="00153484">
        <w:tab/>
        <w:t>(a)</w:t>
      </w:r>
      <w:r w:rsidRPr="00153484">
        <w:tab/>
        <w:t>the construction occupations registrar; and</w:t>
      </w:r>
    </w:p>
    <w:p w14:paraId="49C0D986" w14:textId="77777777" w:rsidR="007943ED" w:rsidRPr="0088027D" w:rsidRDefault="007943ED" w:rsidP="007943ED">
      <w:pPr>
        <w:pStyle w:val="Apara"/>
      </w:pPr>
      <w:r w:rsidRPr="0088027D">
        <w:tab/>
        <w:t>(b)</w:t>
      </w:r>
      <w:r w:rsidRPr="0088027D">
        <w:tab/>
        <w:t>for gasfitting work other than medical gasfitting work or medical gas technician work—the owner of the gas distribution network.</w:t>
      </w:r>
    </w:p>
    <w:p w14:paraId="14F4C54D" w14:textId="77777777" w:rsidR="008B5CCC" w:rsidRPr="00153484" w:rsidRDefault="008B5CCC" w:rsidP="008B5CCC">
      <w:pPr>
        <w:pStyle w:val="Penalty"/>
      </w:pPr>
      <w:r w:rsidRPr="00153484">
        <w:t>Maximum penalty:  10 penalty units.</w:t>
      </w:r>
    </w:p>
    <w:p w14:paraId="0D41D532" w14:textId="7519BB4B" w:rsidR="000B1784" w:rsidRDefault="000B1784">
      <w:pPr>
        <w:pStyle w:val="Amain"/>
        <w:keepNext/>
      </w:pPr>
      <w:r>
        <w:lastRenderedPageBreak/>
        <w:tab/>
        <w:t>(</w:t>
      </w:r>
      <w:r w:rsidR="007943ED">
        <w:t>4</w:t>
      </w:r>
      <w:r>
        <w:t>)</w:t>
      </w:r>
      <w:r>
        <w:tab/>
        <w:t>A gasfitter who gives a certificate of compliance must keep a copy of the certificate for at least 2 years after the day it was signed.</w:t>
      </w:r>
    </w:p>
    <w:p w14:paraId="319C97D0" w14:textId="77777777" w:rsidR="000B1784" w:rsidRDefault="000B1784">
      <w:pPr>
        <w:pStyle w:val="Penalty"/>
        <w:keepNext/>
      </w:pPr>
      <w:r>
        <w:t>Maximum penalty: 10 penalty units.</w:t>
      </w:r>
    </w:p>
    <w:p w14:paraId="5F78C653" w14:textId="59F1A6C6" w:rsidR="000B1784" w:rsidRDefault="000B1784">
      <w:pPr>
        <w:pStyle w:val="Amain"/>
      </w:pPr>
      <w:r>
        <w:tab/>
        <w:t>(</w:t>
      </w:r>
      <w:r w:rsidR="007943ED">
        <w:t>5</w:t>
      </w:r>
      <w:r>
        <w:t>)</w:t>
      </w:r>
      <w:r>
        <w:tab/>
        <w:t xml:space="preserve">The </w:t>
      </w:r>
      <w:r w:rsidR="008B5CCC" w:rsidRPr="00153484">
        <w:t>construction occupations registrar</w:t>
      </w:r>
      <w:r>
        <w:t xml:space="preserve"> must keep a record of the information in a certificate received under subsection (</w:t>
      </w:r>
      <w:r w:rsidR="007943ED">
        <w:t>3</w:t>
      </w:r>
      <w:r>
        <w:t>) for at least 10</w:t>
      </w:r>
      <w:r w:rsidR="003916D3">
        <w:t> </w:t>
      </w:r>
      <w:r>
        <w:t>years after the day of receipt.</w:t>
      </w:r>
    </w:p>
    <w:p w14:paraId="375D4E19" w14:textId="77777777" w:rsidR="000B1784" w:rsidRDefault="000B1784">
      <w:pPr>
        <w:pStyle w:val="AH5Sec"/>
      </w:pPr>
      <w:bookmarkStart w:id="21" w:name="_Toc193895743"/>
      <w:r w:rsidRPr="00E118C5">
        <w:rPr>
          <w:rStyle w:val="CharSectNo"/>
        </w:rPr>
        <w:t>15</w:t>
      </w:r>
      <w:r>
        <w:tab/>
        <w:t>Unsafe consumer piping system—Act, s 12</w:t>
      </w:r>
      <w:bookmarkEnd w:id="21"/>
    </w:p>
    <w:p w14:paraId="1189D6CC" w14:textId="666941DC" w:rsidR="000B1784" w:rsidRDefault="000B1784">
      <w:pPr>
        <w:pStyle w:val="Amain"/>
      </w:pPr>
      <w:r>
        <w:tab/>
        <w:t>(1)</w:t>
      </w:r>
      <w:r>
        <w:tab/>
        <w:t xml:space="preserve">For the </w:t>
      </w:r>
      <w:hyperlink r:id="rId35" w:tooltip="Gas Safety Act 2000" w:history="1">
        <w:r w:rsidR="005E173B" w:rsidRPr="005E173B">
          <w:rPr>
            <w:rStyle w:val="charCitHyperlinkAbbrev"/>
          </w:rPr>
          <w:t>Act</w:t>
        </w:r>
      </w:hyperlink>
      <w:r>
        <w:t xml:space="preserve">, </w:t>
      </w:r>
      <w:r w:rsidR="008B5CCC" w:rsidRPr="00153484">
        <w:t>section 12 (c), the gasfitter</w:t>
      </w:r>
      <w:r>
        <w:t xml:space="preserve"> must, immediately on discovering that a consumer piping system is unsafe—</w:t>
      </w:r>
    </w:p>
    <w:p w14:paraId="70020F0C" w14:textId="77777777" w:rsidR="000B1784" w:rsidRDefault="000B1784">
      <w:pPr>
        <w:pStyle w:val="Apara"/>
      </w:pPr>
      <w:r>
        <w:tab/>
        <w:t>(a)</w:t>
      </w:r>
      <w:r>
        <w:tab/>
        <w:t>isolate the system from the gas supply; and</w:t>
      </w:r>
    </w:p>
    <w:p w14:paraId="1A082F61" w14:textId="77777777" w:rsidR="000B1784" w:rsidRDefault="000B1784">
      <w:pPr>
        <w:pStyle w:val="Apara"/>
        <w:keepNext/>
      </w:pPr>
      <w:r>
        <w:tab/>
        <w:t>(b)</w:t>
      </w:r>
      <w:r>
        <w:tab/>
        <w:t>securely attach, in a conspicuous place to an appropriate meter control or isolation valve in the system, a defect tag that indicates that the system has been isolated because it is unsafe.</w:t>
      </w:r>
    </w:p>
    <w:p w14:paraId="470E64FE" w14:textId="77777777" w:rsidR="000B1784" w:rsidRDefault="000B1784">
      <w:pPr>
        <w:pStyle w:val="aNote"/>
      </w:pPr>
      <w:r>
        <w:rPr>
          <w:rStyle w:val="charItals"/>
        </w:rPr>
        <w:t>Note</w:t>
      </w:r>
      <w:r>
        <w:rPr>
          <w:rStyle w:val="charItals"/>
        </w:rPr>
        <w:tab/>
      </w:r>
      <w:r>
        <w:t>If a defect tag is approved under s 19 (Approved defect tags) for this section, the tag must be used.</w:t>
      </w:r>
    </w:p>
    <w:p w14:paraId="0E454C6D" w14:textId="6502DA2C" w:rsidR="000B1784" w:rsidRDefault="000B1784">
      <w:pPr>
        <w:pStyle w:val="Amain"/>
      </w:pPr>
      <w:r>
        <w:tab/>
        <w:t>(2)</w:t>
      </w:r>
      <w:r>
        <w:tab/>
        <w:t xml:space="preserve">For the </w:t>
      </w:r>
      <w:hyperlink r:id="rId36" w:tooltip="Gas Safety Act 2000" w:history="1">
        <w:r w:rsidR="005E173B" w:rsidRPr="005E173B">
          <w:rPr>
            <w:rStyle w:val="charCitHyperlinkAbbrev"/>
          </w:rPr>
          <w:t>Act</w:t>
        </w:r>
      </w:hyperlink>
      <w:r w:rsidR="003C2D33">
        <w:t>, section 12 (c</w:t>
      </w:r>
      <w:r>
        <w:t>), the notice of the unsafe system and the action necessary to make it safe must be given to the owner or occupier of the premises and to an inspector.</w:t>
      </w:r>
    </w:p>
    <w:p w14:paraId="1391B782" w14:textId="77777777" w:rsidR="000B1784" w:rsidRDefault="000B1784" w:rsidP="00127D11">
      <w:pPr>
        <w:pStyle w:val="Amain"/>
      </w:pPr>
      <w:r>
        <w:tab/>
        <w:t>(3)</w:t>
      </w:r>
      <w:r>
        <w:tab/>
        <w:t>A gasfitter who gives a notice under subsection (2) must keep for at least 5 years a record of the notice sufficient to identify the premises where the system is located and when the notice was given.</w:t>
      </w:r>
    </w:p>
    <w:p w14:paraId="5839BBC2" w14:textId="77777777" w:rsidR="000B1784" w:rsidRDefault="000B1784" w:rsidP="00127D11">
      <w:pPr>
        <w:pStyle w:val="Penalty"/>
      </w:pPr>
      <w:r>
        <w:t>Maximum penalty: 10 penalty units.</w:t>
      </w:r>
    </w:p>
    <w:p w14:paraId="39E4F0E5" w14:textId="77777777" w:rsidR="000B1784" w:rsidRDefault="000B1784" w:rsidP="00127D11">
      <w:pPr>
        <w:pStyle w:val="Amain"/>
      </w:pPr>
      <w:r>
        <w:tab/>
        <w:t>(4)</w:t>
      </w:r>
      <w:r>
        <w:tab/>
        <w:t>A gasfitter who keeps a record under subsection (3) must not, without reasonable excuse, fail to produce the record if requested to do so by an inspector.</w:t>
      </w:r>
    </w:p>
    <w:p w14:paraId="1EFA5EDB" w14:textId="77777777" w:rsidR="000B1784" w:rsidRDefault="000B1784" w:rsidP="00127D11">
      <w:pPr>
        <w:pStyle w:val="Penalty"/>
      </w:pPr>
      <w:r>
        <w:t>Maximum penalty:  10 penalty units.</w:t>
      </w:r>
    </w:p>
    <w:p w14:paraId="0615ACFD" w14:textId="77777777" w:rsidR="000B1784" w:rsidRDefault="000B1784">
      <w:pPr>
        <w:pStyle w:val="AH5Sec"/>
      </w:pPr>
      <w:bookmarkStart w:id="22" w:name="_Toc193895744"/>
      <w:r w:rsidRPr="00E118C5">
        <w:rPr>
          <w:rStyle w:val="CharSectNo"/>
        </w:rPr>
        <w:lastRenderedPageBreak/>
        <w:t>16</w:t>
      </w:r>
      <w:r>
        <w:tab/>
        <w:t>Interfering with defect tags</w:t>
      </w:r>
      <w:bookmarkEnd w:id="22"/>
    </w:p>
    <w:p w14:paraId="089A0695" w14:textId="77777777" w:rsidR="000B1784" w:rsidRDefault="000B1784">
      <w:pPr>
        <w:pStyle w:val="Amain"/>
        <w:keepNext/>
      </w:pPr>
      <w:r>
        <w:tab/>
        <w:t>(1)</w:t>
      </w:r>
      <w:r>
        <w:tab/>
        <w:t>A person must not, without reasonable excuse, remove, alter, damage or deface a defect tag attached to a consumer piping system.</w:t>
      </w:r>
    </w:p>
    <w:p w14:paraId="17FB3D1A" w14:textId="77777777" w:rsidR="000B1784" w:rsidRDefault="000B1784">
      <w:pPr>
        <w:pStyle w:val="Penalty"/>
        <w:keepNext/>
      </w:pPr>
      <w:r>
        <w:t>Maximum penalty: 10 penalty units.</w:t>
      </w:r>
    </w:p>
    <w:p w14:paraId="1C63C00D" w14:textId="77777777" w:rsidR="000B1784" w:rsidRDefault="000B1784">
      <w:pPr>
        <w:pStyle w:val="Amain"/>
      </w:pPr>
      <w:r>
        <w:tab/>
        <w:t>(2)</w:t>
      </w:r>
      <w:r>
        <w:tab/>
        <w:t>Subsection (1) does not apply to the removal of a defect tag by the person who attached it to the consumer piping system, or by an inspector, if the person or the inspector believes on reasonable grounds that the system is safe.</w:t>
      </w:r>
    </w:p>
    <w:p w14:paraId="39CB6FA4" w14:textId="77777777" w:rsidR="000B1784" w:rsidRDefault="000B1784">
      <w:pPr>
        <w:pStyle w:val="Amain"/>
      </w:pPr>
      <w:r>
        <w:tab/>
        <w:t>(3)</w:t>
      </w:r>
      <w:r>
        <w:tab/>
        <w:t>An inspector who removes a defect tag under subsection (2) must, as soon as practicable, notify, in writing, the person who had attached the tag of the removal.</w:t>
      </w:r>
    </w:p>
    <w:p w14:paraId="4C86B3E7" w14:textId="77777777" w:rsidR="000B1784" w:rsidRDefault="000B1784">
      <w:pPr>
        <w:pStyle w:val="AH5Sec"/>
      </w:pPr>
      <w:bookmarkStart w:id="23" w:name="_Toc193895745"/>
      <w:r w:rsidRPr="00E118C5">
        <w:rPr>
          <w:rStyle w:val="CharSectNo"/>
        </w:rPr>
        <w:t>17</w:t>
      </w:r>
      <w:r>
        <w:tab/>
      </w:r>
      <w:r w:rsidR="008B5CCC" w:rsidRPr="00153484">
        <w:t>Construction occupations registrar may direct testing of consumer piping system</w:t>
      </w:r>
      <w:bookmarkEnd w:id="23"/>
    </w:p>
    <w:p w14:paraId="66B09023" w14:textId="77777777" w:rsidR="000B1784" w:rsidRDefault="000B1784">
      <w:pPr>
        <w:pStyle w:val="Amain"/>
        <w:keepNext/>
      </w:pPr>
      <w:r>
        <w:tab/>
        <w:t>(1)</w:t>
      </w:r>
      <w:r>
        <w:tab/>
        <w:t xml:space="preserve">This section applies if the </w:t>
      </w:r>
      <w:r w:rsidR="000202FE" w:rsidRPr="00153484">
        <w:t>construction occupations registrar</w:t>
      </w:r>
      <w:r>
        <w:t xml:space="preserve"> believes on reasonable grounds that a consumer piping system is not safe, or may not be safe, having regard to </w:t>
      </w:r>
      <w:r w:rsidR="00C02E13" w:rsidRPr="007B6AE8">
        <w:rPr>
          <w:lang w:eastAsia="en-AU"/>
        </w:rPr>
        <w:t>1 or more</w:t>
      </w:r>
      <w:r>
        <w:t xml:space="preserve"> of the following matters:</w:t>
      </w:r>
    </w:p>
    <w:p w14:paraId="1E968C26" w14:textId="77777777" w:rsidR="000B1784" w:rsidRDefault="000B1784">
      <w:pPr>
        <w:pStyle w:val="Apara"/>
      </w:pPr>
      <w:r>
        <w:tab/>
        <w:t>(a)</w:t>
      </w:r>
      <w:r>
        <w:tab/>
        <w:t>the period since the system was tested;</w:t>
      </w:r>
    </w:p>
    <w:p w14:paraId="108B43D5" w14:textId="77777777" w:rsidR="000B1784" w:rsidRDefault="000B1784">
      <w:pPr>
        <w:pStyle w:val="Apara"/>
      </w:pPr>
      <w:r>
        <w:tab/>
        <w:t>(b)</w:t>
      </w:r>
      <w:r>
        <w:tab/>
        <w:t>the age of the system;</w:t>
      </w:r>
    </w:p>
    <w:p w14:paraId="49B5F46E" w14:textId="77777777" w:rsidR="000B1784" w:rsidRDefault="000B1784">
      <w:pPr>
        <w:pStyle w:val="Apara"/>
      </w:pPr>
      <w:r>
        <w:tab/>
        <w:t>(c)</w:t>
      </w:r>
      <w:r>
        <w:tab/>
        <w:t>the number of times work has been done on the system;</w:t>
      </w:r>
    </w:p>
    <w:p w14:paraId="646F06B0" w14:textId="77777777" w:rsidR="000B1784" w:rsidRDefault="000B1784">
      <w:pPr>
        <w:pStyle w:val="Apara"/>
      </w:pPr>
      <w:r>
        <w:tab/>
        <w:t>(d)</w:t>
      </w:r>
      <w:r>
        <w:tab/>
        <w:t>an accident, a natural disaster, the alteration of the premises or some other act that may have adversely affected the system.</w:t>
      </w:r>
    </w:p>
    <w:p w14:paraId="126068E7" w14:textId="77777777" w:rsidR="000B1784" w:rsidRDefault="000B1784">
      <w:pPr>
        <w:pStyle w:val="Amain"/>
      </w:pPr>
      <w:r>
        <w:tab/>
        <w:t>(2)</w:t>
      </w:r>
      <w:r>
        <w:tab/>
        <w:t xml:space="preserve">The </w:t>
      </w:r>
      <w:r w:rsidR="000202FE" w:rsidRPr="00153484">
        <w:t>construction occupations registrar</w:t>
      </w:r>
      <w:r>
        <w:t xml:space="preserve"> may, by written notice, direct the owner of premises where the system is installed to arrange for the system to be tested to find out if it is safe.</w:t>
      </w:r>
    </w:p>
    <w:p w14:paraId="17A52D07" w14:textId="77777777" w:rsidR="000B1784" w:rsidRDefault="000B1784">
      <w:pPr>
        <w:pStyle w:val="Amain"/>
      </w:pPr>
      <w:r>
        <w:tab/>
        <w:t>(3)</w:t>
      </w:r>
      <w:r>
        <w:tab/>
        <w:t>The direction may state that the period within which the testing is to be completed.</w:t>
      </w:r>
    </w:p>
    <w:p w14:paraId="36BD277B" w14:textId="77777777" w:rsidR="000B1784" w:rsidRDefault="000B1784">
      <w:pPr>
        <w:pStyle w:val="Amain"/>
        <w:keepNext/>
      </w:pPr>
      <w:r>
        <w:lastRenderedPageBreak/>
        <w:tab/>
        <w:t>(4)</w:t>
      </w:r>
      <w:r>
        <w:tab/>
        <w:t>A person must not, without reasonable excuse, contravene a direction under subsection (2).</w:t>
      </w:r>
    </w:p>
    <w:p w14:paraId="11A06D88" w14:textId="77777777" w:rsidR="000B1784" w:rsidRDefault="000B1784">
      <w:pPr>
        <w:pStyle w:val="Penalty"/>
        <w:keepNext/>
      </w:pPr>
      <w:r>
        <w:t>Maximum penalty (subsection (4)): 10 penalty units.</w:t>
      </w:r>
    </w:p>
    <w:p w14:paraId="5296B7B2" w14:textId="77777777" w:rsidR="000B1784" w:rsidRPr="00E118C5" w:rsidRDefault="000B1784">
      <w:pPr>
        <w:pStyle w:val="AH3Div"/>
      </w:pPr>
      <w:bookmarkStart w:id="24" w:name="_Toc193895746"/>
      <w:r w:rsidRPr="00E118C5">
        <w:rPr>
          <w:rStyle w:val="CharDivNo"/>
        </w:rPr>
        <w:t>Division 2.2</w:t>
      </w:r>
      <w:r>
        <w:tab/>
      </w:r>
      <w:r w:rsidR="000202FE" w:rsidRPr="00E118C5">
        <w:rPr>
          <w:rStyle w:val="CharDivText"/>
        </w:rPr>
        <w:t>Gas appliance work</w:t>
      </w:r>
      <w:bookmarkEnd w:id="24"/>
    </w:p>
    <w:p w14:paraId="7B1217D4" w14:textId="77777777" w:rsidR="000202FE" w:rsidRPr="00153484" w:rsidRDefault="000202FE" w:rsidP="000202FE">
      <w:pPr>
        <w:pStyle w:val="AH5Sec"/>
      </w:pPr>
      <w:bookmarkStart w:id="25" w:name="_Toc193895747"/>
      <w:r w:rsidRPr="00E118C5">
        <w:rPr>
          <w:rStyle w:val="CharSectNo"/>
        </w:rPr>
        <w:t>17B</w:t>
      </w:r>
      <w:r w:rsidRPr="00153484">
        <w:tab/>
        <w:t>Gas appliance worker to produce licence</w:t>
      </w:r>
      <w:bookmarkEnd w:id="25"/>
    </w:p>
    <w:p w14:paraId="00291D00" w14:textId="7F3990B3" w:rsidR="000202FE" w:rsidRPr="00153484" w:rsidRDefault="000202FE" w:rsidP="00681C28">
      <w:pPr>
        <w:pStyle w:val="Amainreturn"/>
      </w:pPr>
      <w:r w:rsidRPr="00153484">
        <w:t xml:space="preserve">A gas appliance worker must produce </w:t>
      </w:r>
      <w:r w:rsidR="00681C28" w:rsidRPr="004F7C1A">
        <w:rPr>
          <w:color w:val="000000"/>
        </w:rPr>
        <w:t>the worker’s</w:t>
      </w:r>
      <w:r w:rsidRPr="00153484">
        <w:t xml:space="preserve"> licence to undertake gas appliance work if asked to do so by—</w:t>
      </w:r>
    </w:p>
    <w:p w14:paraId="444A3B94" w14:textId="77777777" w:rsidR="000202FE" w:rsidRPr="00153484" w:rsidRDefault="000202FE" w:rsidP="000202FE">
      <w:pPr>
        <w:pStyle w:val="Apara"/>
      </w:pPr>
      <w:r w:rsidRPr="00153484">
        <w:tab/>
        <w:t>(a)</w:t>
      </w:r>
      <w:r w:rsidRPr="00153484">
        <w:tab/>
        <w:t>an inspector; or</w:t>
      </w:r>
    </w:p>
    <w:p w14:paraId="6EDC678B" w14:textId="77777777" w:rsidR="000202FE" w:rsidRPr="00153484" w:rsidRDefault="000202FE" w:rsidP="000202FE">
      <w:pPr>
        <w:pStyle w:val="Apara"/>
      </w:pPr>
      <w:r w:rsidRPr="00153484">
        <w:tab/>
        <w:t>(b)</w:t>
      </w:r>
      <w:r w:rsidRPr="00153484">
        <w:tab/>
        <w:t>the owner or occupier of premises where the gas appliance worker is carrying out gas appliance work.</w:t>
      </w:r>
    </w:p>
    <w:p w14:paraId="187D325D" w14:textId="77777777" w:rsidR="000202FE" w:rsidRPr="00153484" w:rsidRDefault="000202FE" w:rsidP="000202FE">
      <w:pPr>
        <w:pStyle w:val="AH5Sec"/>
      </w:pPr>
      <w:bookmarkStart w:id="26" w:name="_Toc193895748"/>
      <w:r w:rsidRPr="00E118C5">
        <w:rPr>
          <w:rStyle w:val="CharSectNo"/>
        </w:rPr>
        <w:t>17C</w:t>
      </w:r>
      <w:r w:rsidRPr="00153484">
        <w:tab/>
        <w:t>Gas appliance work—testing</w:t>
      </w:r>
      <w:bookmarkEnd w:id="26"/>
    </w:p>
    <w:p w14:paraId="1601DECC" w14:textId="77777777" w:rsidR="000202FE" w:rsidRPr="00153484" w:rsidRDefault="000202FE" w:rsidP="000202FE">
      <w:pPr>
        <w:pStyle w:val="Amain"/>
      </w:pPr>
      <w:r w:rsidRPr="00153484">
        <w:tab/>
        <w:t>(1)</w:t>
      </w:r>
      <w:r w:rsidRPr="00153484">
        <w:tab/>
        <w:t>This section applies when a gas appliance worker completes work on a gas appliance.</w:t>
      </w:r>
    </w:p>
    <w:p w14:paraId="60CCF6BF" w14:textId="77777777" w:rsidR="000202FE" w:rsidRPr="00153484" w:rsidRDefault="000202FE" w:rsidP="000202FE">
      <w:pPr>
        <w:pStyle w:val="Amain"/>
      </w:pPr>
      <w:r w:rsidRPr="00153484">
        <w:tab/>
        <w:t>(2)</w:t>
      </w:r>
      <w:r w:rsidRPr="00153484">
        <w:tab/>
        <w:t>The gas appliance worker must—</w:t>
      </w:r>
    </w:p>
    <w:p w14:paraId="3222F7E5" w14:textId="77777777" w:rsidR="000202FE" w:rsidRPr="00153484" w:rsidRDefault="000202FE" w:rsidP="000202FE">
      <w:pPr>
        <w:pStyle w:val="Apara"/>
      </w:pPr>
      <w:r w:rsidRPr="00153484">
        <w:tab/>
        <w:t>(a)</w:t>
      </w:r>
      <w:r w:rsidRPr="00153484">
        <w:tab/>
        <w:t>for a type A gas appliance—inspect and test the appliance in accordance with the relevant standard; and</w:t>
      </w:r>
    </w:p>
    <w:p w14:paraId="028CE55C" w14:textId="685EF736" w:rsidR="000202FE" w:rsidRPr="00153484" w:rsidRDefault="000202FE" w:rsidP="000202FE">
      <w:pPr>
        <w:pStyle w:val="aNotepar"/>
      </w:pPr>
      <w:r w:rsidRPr="00153484">
        <w:rPr>
          <w:rStyle w:val="charItals"/>
        </w:rPr>
        <w:t>Note</w:t>
      </w:r>
      <w:r w:rsidRPr="00153484">
        <w:rPr>
          <w:rStyle w:val="charItals"/>
        </w:rPr>
        <w:tab/>
      </w:r>
      <w:r w:rsidRPr="00153484">
        <w:rPr>
          <w:rStyle w:val="charBoldItals"/>
        </w:rPr>
        <w:t>Relevant standard</w:t>
      </w:r>
      <w:r w:rsidRPr="00153484">
        <w:t xml:space="preserve">—see the </w:t>
      </w:r>
      <w:hyperlink r:id="rId37" w:tooltip="Gas Safety Act 2000" w:history="1">
        <w:r w:rsidRPr="002306C6">
          <w:rPr>
            <w:rStyle w:val="charCitHyperlinkAbbrev"/>
          </w:rPr>
          <w:t>Act</w:t>
        </w:r>
      </w:hyperlink>
      <w:r w:rsidRPr="00153484">
        <w:t>, s 6H.</w:t>
      </w:r>
    </w:p>
    <w:p w14:paraId="7247B3BD" w14:textId="77777777" w:rsidR="000202FE" w:rsidRPr="00153484" w:rsidRDefault="000202FE" w:rsidP="000202FE">
      <w:pPr>
        <w:pStyle w:val="Apara"/>
      </w:pPr>
      <w:r w:rsidRPr="00153484">
        <w:tab/>
        <w:t>(b)</w:t>
      </w:r>
      <w:r w:rsidRPr="00153484">
        <w:tab/>
        <w:t>for a type B gas appliance—inspect and test the appliance in accordance with AS/NZS 3814, as in force from time to time.</w:t>
      </w:r>
    </w:p>
    <w:p w14:paraId="43C75824" w14:textId="6B52D226" w:rsidR="000202FE" w:rsidRPr="00153484" w:rsidRDefault="000202FE" w:rsidP="000202FE">
      <w:pPr>
        <w:pStyle w:val="aNote"/>
        <w:rPr>
          <w:lang w:eastAsia="en-AU"/>
        </w:rPr>
      </w:pPr>
      <w:r w:rsidRPr="00153484">
        <w:rPr>
          <w:rStyle w:val="charItals"/>
        </w:rPr>
        <w:t>Note</w:t>
      </w:r>
      <w:r w:rsidRPr="00153484">
        <w:rPr>
          <w:rStyle w:val="charItals"/>
        </w:rPr>
        <w:tab/>
      </w:r>
      <w:r w:rsidRPr="00153484">
        <w:rPr>
          <w:rStyle w:val="charBoldItals"/>
        </w:rPr>
        <w:t>AS/NZS 3814</w:t>
      </w:r>
      <w:r w:rsidRPr="00153484">
        <w:rPr>
          <w:lang w:eastAsia="en-AU"/>
        </w:rPr>
        <w:t xml:space="preserve">—see the </w:t>
      </w:r>
      <w:hyperlink r:id="rId38" w:tooltip="Gas Safety Act 2000" w:history="1">
        <w:r w:rsidRPr="002306C6">
          <w:rPr>
            <w:rStyle w:val="charCitHyperlinkAbbrev"/>
          </w:rPr>
          <w:t>Act</w:t>
        </w:r>
      </w:hyperlink>
      <w:r w:rsidR="00A925FB">
        <w:rPr>
          <w:lang w:eastAsia="en-AU"/>
        </w:rPr>
        <w:t>, dictionary</w:t>
      </w:r>
      <w:r w:rsidRPr="00153484">
        <w:rPr>
          <w:lang w:eastAsia="en-AU"/>
        </w:rPr>
        <w:t>.</w:t>
      </w:r>
    </w:p>
    <w:p w14:paraId="518D3F02" w14:textId="77777777" w:rsidR="000202FE" w:rsidRPr="00153484" w:rsidRDefault="000202FE" w:rsidP="000202FE">
      <w:pPr>
        <w:pStyle w:val="Amain"/>
      </w:pPr>
      <w:r w:rsidRPr="00153484">
        <w:tab/>
        <w:t>(3)</w:t>
      </w:r>
      <w:r w:rsidRPr="00153484">
        <w:tab/>
        <w:t>A gas appliance worker must keep, for at least 5 years, a record of gas appliance work done by the worker including a record of—</w:t>
      </w:r>
    </w:p>
    <w:p w14:paraId="32B71914" w14:textId="77777777" w:rsidR="000202FE" w:rsidRPr="00153484" w:rsidRDefault="000202FE" w:rsidP="000202FE">
      <w:pPr>
        <w:pStyle w:val="Apara"/>
      </w:pPr>
      <w:r w:rsidRPr="00153484">
        <w:tab/>
        <w:t>(a)</w:t>
      </w:r>
      <w:r w:rsidRPr="00153484">
        <w:tab/>
        <w:t>the gas appliance that work was carried out on; and</w:t>
      </w:r>
    </w:p>
    <w:p w14:paraId="3549D694" w14:textId="77777777" w:rsidR="000202FE" w:rsidRPr="00153484" w:rsidRDefault="000202FE" w:rsidP="000202FE">
      <w:pPr>
        <w:pStyle w:val="Apara"/>
      </w:pPr>
      <w:r w:rsidRPr="00153484">
        <w:tab/>
        <w:t>(b)</w:t>
      </w:r>
      <w:r w:rsidRPr="00153484">
        <w:tab/>
        <w:t>the premises where the appliance is located; and</w:t>
      </w:r>
    </w:p>
    <w:p w14:paraId="6CB9BC16" w14:textId="77777777" w:rsidR="000202FE" w:rsidRPr="00153484" w:rsidRDefault="000202FE" w:rsidP="000202FE">
      <w:pPr>
        <w:pStyle w:val="Apara"/>
      </w:pPr>
      <w:r w:rsidRPr="00153484">
        <w:tab/>
        <w:t>(c)</w:t>
      </w:r>
      <w:r w:rsidRPr="00153484">
        <w:tab/>
        <w:t>when the work was completed.</w:t>
      </w:r>
    </w:p>
    <w:p w14:paraId="2C718D68" w14:textId="77777777" w:rsidR="000202FE" w:rsidRPr="00153484" w:rsidRDefault="000202FE" w:rsidP="000202FE">
      <w:pPr>
        <w:pStyle w:val="Amain"/>
      </w:pPr>
      <w:r w:rsidRPr="00153484">
        <w:lastRenderedPageBreak/>
        <w:tab/>
        <w:t>(4)</w:t>
      </w:r>
      <w:r w:rsidRPr="00153484">
        <w:tab/>
        <w:t>A gas appliance worker who keeps a record under subsection (3) must not, without reasonable excuse, fail to produce the record if asked to do so by an inspector.</w:t>
      </w:r>
    </w:p>
    <w:p w14:paraId="1B4A9A89" w14:textId="4B5DCC9D" w:rsidR="000202FE" w:rsidRPr="00153484" w:rsidRDefault="000202FE" w:rsidP="000202FE">
      <w:pPr>
        <w:pStyle w:val="Amain"/>
      </w:pPr>
      <w:r w:rsidRPr="00153484">
        <w:tab/>
        <w:t>(5)</w:t>
      </w:r>
      <w:r w:rsidRPr="00153484">
        <w:tab/>
        <w:t xml:space="preserve">The </w:t>
      </w:r>
      <w:hyperlink r:id="rId39" w:tooltip="A2001-14" w:history="1">
        <w:r w:rsidRPr="00153484">
          <w:rPr>
            <w:rStyle w:val="charCitHyperlinkAbbrev"/>
          </w:rPr>
          <w:t>Legislation Act</w:t>
        </w:r>
      </w:hyperlink>
      <w:r w:rsidRPr="00153484">
        <w:t>, section 47 (6) does not apply to AS/NZS 3814.</w:t>
      </w:r>
    </w:p>
    <w:p w14:paraId="181745C0" w14:textId="214FB03E" w:rsidR="000202FE" w:rsidRPr="00153484" w:rsidRDefault="000202FE" w:rsidP="000202FE">
      <w:pPr>
        <w:pStyle w:val="aNote"/>
        <w:rPr>
          <w:lang w:eastAsia="en-AU"/>
        </w:rPr>
      </w:pPr>
      <w:r w:rsidRPr="00153484">
        <w:rPr>
          <w:rStyle w:val="charItals"/>
        </w:rPr>
        <w:t>Note</w:t>
      </w:r>
      <w:r w:rsidRPr="00153484">
        <w:rPr>
          <w:rStyle w:val="charItals"/>
        </w:rPr>
        <w:tab/>
      </w:r>
      <w:r w:rsidRPr="00153484">
        <w:t>AS/NZS 3814</w:t>
      </w:r>
      <w:r w:rsidRPr="00153484">
        <w:rPr>
          <w:lang w:eastAsia="en-AU"/>
        </w:rPr>
        <w:t xml:space="preserve"> does not need to be notified under the</w:t>
      </w:r>
      <w:r w:rsidRPr="00153484">
        <w:t xml:space="preserve"> </w:t>
      </w:r>
      <w:hyperlink r:id="rId40" w:tooltip="A2001-14" w:history="1">
        <w:r w:rsidRPr="00153484">
          <w:rPr>
            <w:rStyle w:val="charCitHyperlinkAbbrev"/>
          </w:rPr>
          <w:t>Legislation Act</w:t>
        </w:r>
      </w:hyperlink>
      <w:r w:rsidRPr="00153484">
        <w:t xml:space="preserve"> </w:t>
      </w:r>
      <w:r w:rsidRPr="00153484">
        <w:rPr>
          <w:lang w:eastAsia="en-AU"/>
        </w:rPr>
        <w:t xml:space="preserve">because s 47 (6) does not apply (see </w:t>
      </w:r>
      <w:hyperlink r:id="rId41" w:tooltip="A2001-14" w:history="1">
        <w:r w:rsidRPr="00153484">
          <w:rPr>
            <w:rStyle w:val="charCitHyperlinkAbbrev"/>
          </w:rPr>
          <w:t>Legislation Act</w:t>
        </w:r>
      </w:hyperlink>
      <w:r w:rsidRPr="00153484">
        <w:rPr>
          <w:lang w:eastAsia="en-AU"/>
        </w:rPr>
        <w:t xml:space="preserve">, s 47 (7)). The standard may be purchased at </w:t>
      </w:r>
      <w:hyperlink r:id="rId42" w:history="1">
        <w:r w:rsidRPr="00153484">
          <w:rPr>
            <w:rStyle w:val="charCitHyperlinkAbbrev"/>
          </w:rPr>
          <w:t>www.standards.org.au</w:t>
        </w:r>
      </w:hyperlink>
      <w:r w:rsidRPr="00153484">
        <w:rPr>
          <w:lang w:eastAsia="en-AU"/>
        </w:rPr>
        <w:t>.</w:t>
      </w:r>
    </w:p>
    <w:p w14:paraId="4FDB9145" w14:textId="77777777" w:rsidR="000B1784" w:rsidRDefault="000B1784">
      <w:pPr>
        <w:pStyle w:val="AH5Sec"/>
      </w:pPr>
      <w:bookmarkStart w:id="27" w:name="_Toc193895749"/>
      <w:r w:rsidRPr="00E118C5">
        <w:rPr>
          <w:rStyle w:val="CharSectNo"/>
        </w:rPr>
        <w:t>17D</w:t>
      </w:r>
      <w:r>
        <w:tab/>
      </w:r>
      <w:r w:rsidR="000202FE" w:rsidRPr="00153484">
        <w:t>Unsafe gas appliance</w:t>
      </w:r>
      <w:bookmarkEnd w:id="27"/>
    </w:p>
    <w:p w14:paraId="3560D896" w14:textId="77777777" w:rsidR="000B1784" w:rsidRDefault="000B1784">
      <w:pPr>
        <w:pStyle w:val="Amain"/>
      </w:pPr>
      <w:r>
        <w:tab/>
        <w:t>(1)</w:t>
      </w:r>
      <w:r>
        <w:tab/>
        <w:t xml:space="preserve">This section applies if </w:t>
      </w:r>
      <w:r w:rsidR="00202F55" w:rsidRPr="00153484">
        <w:t>a gas appliance worker</w:t>
      </w:r>
      <w:r>
        <w:t>—</w:t>
      </w:r>
    </w:p>
    <w:p w14:paraId="5F61C822" w14:textId="77777777" w:rsidR="000B1784" w:rsidRDefault="00202F55">
      <w:pPr>
        <w:pStyle w:val="Apara"/>
      </w:pPr>
      <w:r>
        <w:tab/>
        <w:t>(a)</w:t>
      </w:r>
      <w:r>
        <w:tab/>
        <w:t>inspects and tests a gas</w:t>
      </w:r>
      <w:r w:rsidR="000B1784">
        <w:t xml:space="preserve"> appliance under section 17C or at the request of the owner or occupier of the premises where the appliance is located; and</w:t>
      </w:r>
    </w:p>
    <w:p w14:paraId="4547B1CB" w14:textId="77777777" w:rsidR="000B1784" w:rsidRDefault="000B1784">
      <w:pPr>
        <w:pStyle w:val="Apara"/>
      </w:pPr>
      <w:r>
        <w:tab/>
        <w:t>(b)</w:t>
      </w:r>
      <w:r>
        <w:tab/>
        <w:t>believes on reasonable grounds the appliance is unsafe.</w:t>
      </w:r>
    </w:p>
    <w:p w14:paraId="6A7C92BC" w14:textId="77777777" w:rsidR="000B1784" w:rsidRDefault="000B1784">
      <w:pPr>
        <w:pStyle w:val="Amain"/>
      </w:pPr>
      <w:r>
        <w:tab/>
        <w:t>(2)</w:t>
      </w:r>
      <w:r>
        <w:tab/>
        <w:t xml:space="preserve">The </w:t>
      </w:r>
      <w:r w:rsidR="00202F55" w:rsidRPr="00153484">
        <w:t>gas appliance worker</w:t>
      </w:r>
      <w:r>
        <w:t xml:space="preserve"> must immediately—</w:t>
      </w:r>
    </w:p>
    <w:p w14:paraId="481615E8" w14:textId="77777777" w:rsidR="000B1784" w:rsidRDefault="000B1784">
      <w:pPr>
        <w:pStyle w:val="Apara"/>
      </w:pPr>
      <w:r>
        <w:tab/>
        <w:t>(a)</w:t>
      </w:r>
      <w:r>
        <w:tab/>
        <w:t xml:space="preserve">isolate the </w:t>
      </w:r>
      <w:r w:rsidR="00202F55">
        <w:t xml:space="preserve">gas </w:t>
      </w:r>
      <w:r>
        <w:t>appliance from gas and electricity supplies; and</w:t>
      </w:r>
    </w:p>
    <w:p w14:paraId="1253366F" w14:textId="77777777" w:rsidR="000B1784" w:rsidRDefault="000B1784">
      <w:pPr>
        <w:pStyle w:val="Apara"/>
      </w:pPr>
      <w:r>
        <w:tab/>
        <w:t>(b)</w:t>
      </w:r>
      <w:r>
        <w:tab/>
        <w:t>if necessary, disconnect the appliance from the consumer piping system or the electricity supply; and</w:t>
      </w:r>
    </w:p>
    <w:p w14:paraId="1D5BE8F0" w14:textId="77777777" w:rsidR="000B1784" w:rsidRDefault="000B1784">
      <w:pPr>
        <w:pStyle w:val="Apara"/>
      </w:pPr>
      <w:r>
        <w:tab/>
        <w:t>(c)</w:t>
      </w:r>
      <w:r>
        <w:tab/>
        <w:t>securely attach, in a conspicuous place on the appliance, a defect tag that—</w:t>
      </w:r>
    </w:p>
    <w:p w14:paraId="6A0403E5" w14:textId="77777777" w:rsidR="000B1784" w:rsidRDefault="000B1784">
      <w:pPr>
        <w:pStyle w:val="Asubpara"/>
        <w:keepNext/>
      </w:pPr>
      <w:r>
        <w:tab/>
        <w:t>(i)</w:t>
      </w:r>
      <w:r>
        <w:tab/>
        <w:t>indicates that the appliance is unsafe and should not be operated; and</w:t>
      </w:r>
    </w:p>
    <w:p w14:paraId="371657B0" w14:textId="77777777" w:rsidR="000B1784" w:rsidRDefault="000B1784">
      <w:pPr>
        <w:pStyle w:val="aExamHdgsubpar"/>
      </w:pPr>
      <w:r>
        <w:t>Example</w:t>
      </w:r>
    </w:p>
    <w:p w14:paraId="6F2EB933" w14:textId="77777777" w:rsidR="000B1784" w:rsidRDefault="000B1784">
      <w:pPr>
        <w:pStyle w:val="aExamsubpar"/>
      </w:pPr>
      <w:r>
        <w:t>‘danger, do not operate’</w:t>
      </w:r>
    </w:p>
    <w:p w14:paraId="52F15081" w14:textId="77777777" w:rsidR="000B1784" w:rsidRDefault="000B1784">
      <w:pPr>
        <w:pStyle w:val="Asubpara"/>
      </w:pPr>
      <w:r>
        <w:tab/>
        <w:t>(ii)</w:t>
      </w:r>
      <w:r>
        <w:tab/>
        <w:t>indicates that the appliance has been isolated or disconnected; and</w:t>
      </w:r>
    </w:p>
    <w:p w14:paraId="0EAA50B0" w14:textId="77777777" w:rsidR="000B1784" w:rsidRDefault="000B1784">
      <w:pPr>
        <w:pStyle w:val="Asubpara"/>
      </w:pPr>
      <w:r>
        <w:tab/>
        <w:t>(iii)</w:t>
      </w:r>
      <w:r>
        <w:tab/>
        <w:t>states the reason for the isolation or disconnection; and</w:t>
      </w:r>
    </w:p>
    <w:p w14:paraId="36E63206" w14:textId="77777777" w:rsidR="000B1784" w:rsidRDefault="000B1784">
      <w:pPr>
        <w:pStyle w:val="Asubpara"/>
        <w:keepNext/>
      </w:pPr>
      <w:r>
        <w:lastRenderedPageBreak/>
        <w:tab/>
        <w:t>(iv)</w:t>
      </w:r>
      <w:r>
        <w:tab/>
        <w:t xml:space="preserve">states the name, </w:t>
      </w:r>
      <w:r w:rsidR="00202F55" w:rsidRPr="00153484">
        <w:t>gas appliance worker licence number</w:t>
      </w:r>
      <w:r>
        <w:t xml:space="preserve"> and telephone number of the </w:t>
      </w:r>
      <w:r w:rsidR="00202F55" w:rsidRPr="00153484">
        <w:t>gas appliance worker</w:t>
      </w:r>
      <w:r>
        <w:t xml:space="preserve">. </w:t>
      </w:r>
    </w:p>
    <w:p w14:paraId="3819F1F6" w14:textId="77777777" w:rsidR="000B1784" w:rsidRDefault="000B1784">
      <w:pPr>
        <w:pStyle w:val="Penalty"/>
        <w:keepNext/>
      </w:pPr>
      <w:r>
        <w:t xml:space="preserve">Maximum penalty:  10 penalty units. </w:t>
      </w:r>
    </w:p>
    <w:p w14:paraId="566445C7" w14:textId="77777777" w:rsidR="000B1784" w:rsidRDefault="000B1784">
      <w:pPr>
        <w:pStyle w:val="aNote"/>
      </w:pPr>
      <w:r>
        <w:rPr>
          <w:rStyle w:val="charItals"/>
        </w:rPr>
        <w:t>Note</w:t>
      </w:r>
      <w:r>
        <w:rPr>
          <w:rStyle w:val="charItals"/>
        </w:rPr>
        <w:tab/>
      </w:r>
      <w:r>
        <w:t>If a defect tag is approved under s 19 (Approved defect tags) for this section, the tag must be used.</w:t>
      </w:r>
    </w:p>
    <w:p w14:paraId="5FD5D435" w14:textId="022288F8" w:rsidR="00526C94" w:rsidRPr="00153484" w:rsidRDefault="00526C94" w:rsidP="00903306">
      <w:pPr>
        <w:pStyle w:val="Amain"/>
      </w:pPr>
      <w:r w:rsidRPr="00153484">
        <w:tab/>
        <w:t>(3)</w:t>
      </w:r>
      <w:r w:rsidRPr="00153484">
        <w:tab/>
        <w:t>A gas appliance worker complies with the requirements of subsection</w:t>
      </w:r>
      <w:r w:rsidR="00222252">
        <w:t> </w:t>
      </w:r>
      <w:r w:rsidRPr="00153484">
        <w:t xml:space="preserve">(2) (a) if the gas appliance worker engages a qualified person to undertake necessary work for which the gas appliance worker is not qualified under the gas safety legislation or the </w:t>
      </w:r>
      <w:hyperlink r:id="rId43" w:tooltip="A1971-30" w:history="1">
        <w:r w:rsidRPr="00153484">
          <w:rPr>
            <w:rStyle w:val="charCitHyperlinkItal"/>
          </w:rPr>
          <w:t>Electricity Safety Act 1971</w:t>
        </w:r>
      </w:hyperlink>
      <w:r w:rsidRPr="00153484">
        <w:t xml:space="preserve">. </w:t>
      </w:r>
    </w:p>
    <w:p w14:paraId="293AEB31" w14:textId="77777777" w:rsidR="00526C94" w:rsidRPr="00153484" w:rsidRDefault="00526C94" w:rsidP="00903306">
      <w:pPr>
        <w:pStyle w:val="Amain"/>
      </w:pPr>
      <w:r w:rsidRPr="00153484">
        <w:tab/>
        <w:t>(4)</w:t>
      </w:r>
      <w:r w:rsidRPr="00153484">
        <w:tab/>
        <w:t>A gas appliance worker commits an offence if the worker fails to give the owner or occupier of the premises written notice of the unsafe gas appliance.</w:t>
      </w:r>
    </w:p>
    <w:p w14:paraId="545D8CE4" w14:textId="77777777" w:rsidR="00526C94" w:rsidRPr="00153484" w:rsidRDefault="00526C94" w:rsidP="00526C94">
      <w:pPr>
        <w:pStyle w:val="Penalty"/>
      </w:pPr>
      <w:r w:rsidRPr="00153484">
        <w:t>Maximum penalty:  10 penalty units.</w:t>
      </w:r>
    </w:p>
    <w:p w14:paraId="23F2FBB8" w14:textId="77777777" w:rsidR="00526C94" w:rsidRPr="00153484" w:rsidRDefault="00F650A7" w:rsidP="00903306">
      <w:pPr>
        <w:pStyle w:val="Amain"/>
      </w:pPr>
      <w:r>
        <w:tab/>
        <w:t>(5</w:t>
      </w:r>
      <w:r w:rsidR="00526C94" w:rsidRPr="00153484">
        <w:t>)</w:t>
      </w:r>
      <w:r w:rsidR="00526C94" w:rsidRPr="00153484">
        <w:tab/>
        <w:t>A notice under subsection (4) must—</w:t>
      </w:r>
    </w:p>
    <w:p w14:paraId="3BAF831B" w14:textId="77777777" w:rsidR="00526C94" w:rsidRPr="00153484" w:rsidRDefault="00526C94" w:rsidP="00903306">
      <w:pPr>
        <w:pStyle w:val="Apara"/>
      </w:pPr>
      <w:r w:rsidRPr="00153484">
        <w:tab/>
        <w:t>(a)</w:t>
      </w:r>
      <w:r w:rsidRPr="00153484">
        <w:tab/>
        <w:t>identify the unsafe gas appliance and its location; and</w:t>
      </w:r>
    </w:p>
    <w:p w14:paraId="574584AA" w14:textId="77777777" w:rsidR="00526C94" w:rsidRPr="00153484" w:rsidRDefault="00526C94" w:rsidP="00903306">
      <w:pPr>
        <w:pStyle w:val="Apara"/>
      </w:pPr>
      <w:r w:rsidRPr="00153484">
        <w:tab/>
        <w:t>(b)</w:t>
      </w:r>
      <w:r w:rsidRPr="00153484">
        <w:tab/>
        <w:t>state the date when the notice is given; and</w:t>
      </w:r>
    </w:p>
    <w:p w14:paraId="20FF5024" w14:textId="77777777" w:rsidR="00526C94" w:rsidRPr="00153484" w:rsidRDefault="00526C94" w:rsidP="00903306">
      <w:pPr>
        <w:pStyle w:val="Apara"/>
      </w:pPr>
      <w:r w:rsidRPr="00153484">
        <w:tab/>
        <w:t>(c)</w:t>
      </w:r>
      <w:r w:rsidRPr="00153484">
        <w:tab/>
        <w:t>set out the reason for the isolation of the appliance and the action necessary to make it safe; and</w:t>
      </w:r>
    </w:p>
    <w:p w14:paraId="7DB23B82" w14:textId="77777777" w:rsidR="00526C94" w:rsidRPr="00153484" w:rsidRDefault="00526C94" w:rsidP="00903306">
      <w:pPr>
        <w:pStyle w:val="Apara"/>
      </w:pPr>
      <w:r w:rsidRPr="00153484">
        <w:tab/>
        <w:t>(d)</w:t>
      </w:r>
      <w:r w:rsidRPr="00153484">
        <w:tab/>
        <w:t>state the name, gas appliance worker licence number and telephone number of the gas appliance worker.</w:t>
      </w:r>
    </w:p>
    <w:p w14:paraId="39A1E08A" w14:textId="77777777" w:rsidR="000B1784" w:rsidRDefault="00F650A7">
      <w:pPr>
        <w:pStyle w:val="Amain"/>
      </w:pPr>
      <w:r>
        <w:tab/>
        <w:t>(6</w:t>
      </w:r>
      <w:r w:rsidR="000B1784">
        <w:t>)</w:t>
      </w:r>
      <w:r w:rsidR="000B1784">
        <w:tab/>
        <w:t xml:space="preserve">The </w:t>
      </w:r>
      <w:r w:rsidR="0006153D">
        <w:t xml:space="preserve">gas </w:t>
      </w:r>
      <w:r w:rsidR="000B1784">
        <w:t>appliance worker must also tell an inspector about the unsafe appliance and the action taken under subsection (2).</w:t>
      </w:r>
    </w:p>
    <w:p w14:paraId="122FE0C8" w14:textId="77777777" w:rsidR="00903306" w:rsidRPr="00153484" w:rsidRDefault="00F650A7" w:rsidP="00903306">
      <w:pPr>
        <w:pStyle w:val="Amain"/>
      </w:pPr>
      <w:r>
        <w:tab/>
        <w:t>(7</w:t>
      </w:r>
      <w:r w:rsidR="00903306" w:rsidRPr="00153484">
        <w:t>)</w:t>
      </w:r>
      <w:r w:rsidR="00903306" w:rsidRPr="00153484">
        <w:tab/>
        <w:t>A gas appliance worker who gives a notice under subsection (4) must keep, for at least 5 years, a record of the notice including a record of—</w:t>
      </w:r>
    </w:p>
    <w:p w14:paraId="51CF198B" w14:textId="77777777" w:rsidR="00903306" w:rsidRPr="00153484" w:rsidRDefault="00903306" w:rsidP="00903306">
      <w:pPr>
        <w:pStyle w:val="Apara"/>
      </w:pPr>
      <w:r w:rsidRPr="00153484">
        <w:tab/>
        <w:t>(a)</w:t>
      </w:r>
      <w:r w:rsidRPr="00153484">
        <w:tab/>
        <w:t>the unsafe gas appliance; and</w:t>
      </w:r>
    </w:p>
    <w:p w14:paraId="1113CEE1" w14:textId="77777777" w:rsidR="00903306" w:rsidRPr="00153484" w:rsidRDefault="00903306" w:rsidP="00903306">
      <w:pPr>
        <w:pStyle w:val="Apara"/>
      </w:pPr>
      <w:r w:rsidRPr="00153484">
        <w:tab/>
        <w:t>(b)</w:t>
      </w:r>
      <w:r w:rsidRPr="00153484">
        <w:tab/>
        <w:t>the premises where the appliance is located; and</w:t>
      </w:r>
    </w:p>
    <w:p w14:paraId="3FF43800" w14:textId="77777777" w:rsidR="00903306" w:rsidRPr="00153484" w:rsidRDefault="00903306" w:rsidP="00903306">
      <w:pPr>
        <w:pStyle w:val="Apara"/>
      </w:pPr>
      <w:r w:rsidRPr="00153484">
        <w:lastRenderedPageBreak/>
        <w:tab/>
        <w:t>(c)</w:t>
      </w:r>
      <w:r w:rsidRPr="00153484">
        <w:tab/>
        <w:t>when the notice was given.</w:t>
      </w:r>
    </w:p>
    <w:p w14:paraId="17151C90" w14:textId="77777777" w:rsidR="00903306" w:rsidRPr="00153484" w:rsidRDefault="00F650A7" w:rsidP="00903306">
      <w:pPr>
        <w:pStyle w:val="Amain"/>
      </w:pPr>
      <w:r>
        <w:tab/>
        <w:t>(8</w:t>
      </w:r>
      <w:r w:rsidR="00903306" w:rsidRPr="00153484">
        <w:t>)</w:t>
      </w:r>
      <w:r w:rsidR="00903306" w:rsidRPr="00153484">
        <w:tab/>
        <w:t>A gas appliance worker who ke</w:t>
      </w:r>
      <w:r>
        <w:t>eps a record under subsection (7</w:t>
      </w:r>
      <w:r w:rsidR="00903306" w:rsidRPr="00153484">
        <w:t>) must produce the record if asked to do so by an inspector.</w:t>
      </w:r>
    </w:p>
    <w:p w14:paraId="1FF57B82" w14:textId="77777777" w:rsidR="000B1784" w:rsidRDefault="00F650A7">
      <w:pPr>
        <w:pStyle w:val="Amain"/>
      </w:pPr>
      <w:r>
        <w:tab/>
        <w:t>(9</w:t>
      </w:r>
      <w:r w:rsidR="000B1784">
        <w:t>)</w:t>
      </w:r>
      <w:r w:rsidR="000B1784">
        <w:tab/>
        <w:t>An offence against this section is a strict liability offence.</w:t>
      </w:r>
    </w:p>
    <w:p w14:paraId="278FF0BC" w14:textId="77777777" w:rsidR="000B1784" w:rsidRDefault="000B1784">
      <w:pPr>
        <w:pStyle w:val="AH5Sec"/>
      </w:pPr>
      <w:bookmarkStart w:id="28" w:name="_Toc193895750"/>
      <w:r w:rsidRPr="00E118C5">
        <w:rPr>
          <w:rStyle w:val="CharSectNo"/>
        </w:rPr>
        <w:t>17E</w:t>
      </w:r>
      <w:r>
        <w:tab/>
        <w:t>Interfering with defect tag</w:t>
      </w:r>
      <w:bookmarkEnd w:id="28"/>
    </w:p>
    <w:p w14:paraId="58133336" w14:textId="77777777" w:rsidR="000B1784" w:rsidRDefault="000B1784">
      <w:pPr>
        <w:pStyle w:val="Amain"/>
      </w:pPr>
      <w:r>
        <w:tab/>
        <w:t>(1)</w:t>
      </w:r>
      <w:r>
        <w:tab/>
        <w:t>A person must not remove, alter, damage or deface a defect tag attached to a</w:t>
      </w:r>
      <w:r w:rsidR="00754ECA">
        <w:t xml:space="preserve"> </w:t>
      </w:r>
      <w:r w:rsidR="00754ECA" w:rsidRPr="00153484">
        <w:t>gas</w:t>
      </w:r>
      <w:r>
        <w:t xml:space="preserve"> appliance.</w:t>
      </w:r>
    </w:p>
    <w:p w14:paraId="73A0936D" w14:textId="77777777" w:rsidR="000B1784" w:rsidRDefault="000B1784">
      <w:pPr>
        <w:pStyle w:val="Penalty"/>
        <w:rPr>
          <w:b/>
          <w:bCs/>
        </w:rPr>
      </w:pPr>
      <w:r>
        <w:t>Maximum penalty:  10 penalty units.</w:t>
      </w:r>
    </w:p>
    <w:p w14:paraId="7244C39E" w14:textId="77777777" w:rsidR="000B1784" w:rsidRDefault="000B1784">
      <w:pPr>
        <w:pStyle w:val="Amain"/>
      </w:pPr>
      <w:r>
        <w:tab/>
        <w:t>(2)</w:t>
      </w:r>
      <w:r>
        <w:tab/>
        <w:t>Subsection (1) does not apply to the removal of a defect tag by the person who attached it to the</w:t>
      </w:r>
      <w:r w:rsidR="00754ECA">
        <w:t xml:space="preserve"> </w:t>
      </w:r>
      <w:r w:rsidR="00754ECA" w:rsidRPr="00153484">
        <w:t>gas</w:t>
      </w:r>
      <w:r>
        <w:t xml:space="preserve"> appliance, or by an inspector, if the person or inspector believes on reasonable grounds that the </w:t>
      </w:r>
      <w:r w:rsidR="00754ECA" w:rsidRPr="00153484">
        <w:t>gas</w:t>
      </w:r>
      <w:r w:rsidR="00754ECA">
        <w:t xml:space="preserve"> </w:t>
      </w:r>
      <w:r>
        <w:t>appliance is safe.</w:t>
      </w:r>
    </w:p>
    <w:p w14:paraId="53116A86" w14:textId="77777777" w:rsidR="000B1784" w:rsidRDefault="000B1784">
      <w:pPr>
        <w:pStyle w:val="Amain"/>
      </w:pPr>
      <w:r>
        <w:tab/>
        <w:t>(3)</w:t>
      </w:r>
      <w:r>
        <w:tab/>
        <w:t>An inspector who removes a defect tag under subsection (2) must, as soon as practicable, tell the person who attached the tag about the removal.</w:t>
      </w:r>
    </w:p>
    <w:p w14:paraId="5E3086B2" w14:textId="77777777" w:rsidR="000B1784" w:rsidRDefault="000B1784">
      <w:pPr>
        <w:pStyle w:val="Amain"/>
        <w:keepNext/>
      </w:pPr>
      <w:r>
        <w:tab/>
        <w:t>(4)</w:t>
      </w:r>
      <w:r>
        <w:tab/>
        <w:t>Also, subsection (1) does not apply to a person who has a reasonable excuse for removing, altering, damaging or defacing the tag.</w:t>
      </w:r>
    </w:p>
    <w:p w14:paraId="06AC49B6" w14:textId="77777777" w:rsidR="000B1784" w:rsidRDefault="000B1784">
      <w:pPr>
        <w:pStyle w:val="aExamHdgss"/>
      </w:pPr>
      <w:r>
        <w:t>Example of reasonable excuse</w:t>
      </w:r>
    </w:p>
    <w:p w14:paraId="1A9485F0" w14:textId="77777777" w:rsidR="000B1784" w:rsidRDefault="000B1784">
      <w:pPr>
        <w:pStyle w:val="aExamss"/>
      </w:pPr>
      <w:r>
        <w:t>removing a tag from a</w:t>
      </w:r>
      <w:r w:rsidR="00754ECA">
        <w:t xml:space="preserve"> </w:t>
      </w:r>
      <w:r w:rsidR="00754ECA" w:rsidRPr="00153484">
        <w:t>gas</w:t>
      </w:r>
      <w:r>
        <w:t xml:space="preserve"> appliance to use the </w:t>
      </w:r>
      <w:r w:rsidR="008351C5">
        <w:t xml:space="preserve">gas </w:t>
      </w:r>
      <w:r>
        <w:t>appliance as scrap</w:t>
      </w:r>
    </w:p>
    <w:p w14:paraId="783EB380" w14:textId="77777777" w:rsidR="000B1784" w:rsidRDefault="000B1784">
      <w:pPr>
        <w:pStyle w:val="Amain"/>
      </w:pPr>
      <w:r>
        <w:tab/>
        <w:t>(5)</w:t>
      </w:r>
      <w:r>
        <w:tab/>
        <w:t>An offence against this section is a strict liability offence.</w:t>
      </w:r>
    </w:p>
    <w:p w14:paraId="18792871" w14:textId="77777777" w:rsidR="000B1784" w:rsidRDefault="000B1784">
      <w:pPr>
        <w:pStyle w:val="PageBreak"/>
      </w:pPr>
      <w:r>
        <w:br w:type="page"/>
      </w:r>
    </w:p>
    <w:p w14:paraId="7B11431A" w14:textId="77777777" w:rsidR="000B1784" w:rsidRPr="00E118C5" w:rsidRDefault="000B1784">
      <w:pPr>
        <w:pStyle w:val="AH2Part"/>
      </w:pPr>
      <w:bookmarkStart w:id="29" w:name="_Toc193895751"/>
      <w:r w:rsidRPr="00E118C5">
        <w:rPr>
          <w:rStyle w:val="CharPartNo"/>
        </w:rPr>
        <w:lastRenderedPageBreak/>
        <w:t>Part 3</w:t>
      </w:r>
      <w:r>
        <w:tab/>
      </w:r>
      <w:r w:rsidR="00754ECA" w:rsidRPr="00E118C5">
        <w:rPr>
          <w:rStyle w:val="CharPartText"/>
        </w:rPr>
        <w:t>Use of consumer piping systems and gas appliances</w:t>
      </w:r>
      <w:bookmarkEnd w:id="29"/>
    </w:p>
    <w:p w14:paraId="6048244B" w14:textId="77777777" w:rsidR="000B1784" w:rsidRDefault="000B1784">
      <w:pPr>
        <w:pStyle w:val="Placeholder"/>
      </w:pPr>
      <w:r>
        <w:rPr>
          <w:rStyle w:val="CharDivNo"/>
        </w:rPr>
        <w:t xml:space="preserve">  </w:t>
      </w:r>
      <w:r>
        <w:rPr>
          <w:rStyle w:val="CharDivText"/>
        </w:rPr>
        <w:t xml:space="preserve">  </w:t>
      </w:r>
    </w:p>
    <w:p w14:paraId="4AA54828" w14:textId="77777777" w:rsidR="000B1784" w:rsidRDefault="000B1784">
      <w:pPr>
        <w:pStyle w:val="AH5Sec"/>
      </w:pPr>
      <w:bookmarkStart w:id="30" w:name="_Toc193895752"/>
      <w:r w:rsidRPr="00E118C5">
        <w:rPr>
          <w:rStyle w:val="CharSectNo"/>
        </w:rPr>
        <w:t>18</w:t>
      </w:r>
      <w:r>
        <w:tab/>
        <w:t>Consumer piping system not to be used unless certified safe</w:t>
      </w:r>
      <w:bookmarkEnd w:id="30"/>
    </w:p>
    <w:p w14:paraId="41CE0A7C" w14:textId="77777777" w:rsidR="000B1784" w:rsidRDefault="000B1784">
      <w:pPr>
        <w:pStyle w:val="Amain"/>
      </w:pPr>
      <w:r>
        <w:tab/>
        <w:t>(1)</w:t>
      </w:r>
      <w:r>
        <w:tab/>
        <w:t>This section applies to a consumer piping system on which gasfitting work is done after the commencement of this regulation, whether the work involves—</w:t>
      </w:r>
    </w:p>
    <w:p w14:paraId="18751CBA" w14:textId="77777777" w:rsidR="000B1784" w:rsidRDefault="000B1784">
      <w:pPr>
        <w:pStyle w:val="Apara"/>
      </w:pPr>
      <w:r>
        <w:tab/>
        <w:t>(a)</w:t>
      </w:r>
      <w:r>
        <w:tab/>
        <w:t>installation of the system as new; or</w:t>
      </w:r>
    </w:p>
    <w:p w14:paraId="5FDBD1B4" w14:textId="77777777" w:rsidR="000B1784" w:rsidRDefault="000B1784">
      <w:pPr>
        <w:pStyle w:val="Apara"/>
      </w:pPr>
      <w:r>
        <w:tab/>
        <w:t>(b)</w:t>
      </w:r>
      <w:r>
        <w:tab/>
        <w:t>work on a previously existing system.</w:t>
      </w:r>
    </w:p>
    <w:p w14:paraId="0F08C0D5" w14:textId="77777777" w:rsidR="000B1784" w:rsidRDefault="000B1784">
      <w:pPr>
        <w:pStyle w:val="Amain"/>
      </w:pPr>
      <w:r>
        <w:tab/>
        <w:t>(2)</w:t>
      </w:r>
      <w:r>
        <w:tab/>
        <w:t>The owner of the system must not, without reasonable excuse, use gas supplied through the system, or allow gas supplied through the system to be used, unless, in relation to the gasfitting work done after the commencement—</w:t>
      </w:r>
    </w:p>
    <w:p w14:paraId="5DDA6812" w14:textId="77777777" w:rsidR="00754ECA" w:rsidRPr="00153484" w:rsidRDefault="00754ECA" w:rsidP="00B01FCE">
      <w:pPr>
        <w:pStyle w:val="Apara"/>
      </w:pPr>
      <w:r w:rsidRPr="00153484">
        <w:tab/>
        <w:t>(a)</w:t>
      </w:r>
      <w:r w:rsidRPr="00153484">
        <w:tab/>
        <w:t>a compliance plate is attached; or</w:t>
      </w:r>
    </w:p>
    <w:p w14:paraId="1ED75953" w14:textId="77777777" w:rsidR="000B1784" w:rsidRDefault="000B1784">
      <w:pPr>
        <w:pStyle w:val="Apara"/>
        <w:keepNext/>
      </w:pPr>
      <w:r>
        <w:tab/>
        <w:t>(b)</w:t>
      </w:r>
      <w:r>
        <w:tab/>
        <w:t>a certificate of compliance has been given in accordance with section 12 (Certificates of compliance).</w:t>
      </w:r>
    </w:p>
    <w:p w14:paraId="468A9660" w14:textId="77777777" w:rsidR="000B1784" w:rsidRDefault="000B1784">
      <w:pPr>
        <w:pStyle w:val="Penalty"/>
        <w:keepNext/>
      </w:pPr>
      <w:r>
        <w:t>Maximum penalty: 10 penalty units.</w:t>
      </w:r>
    </w:p>
    <w:p w14:paraId="4DB7B6D1" w14:textId="77777777" w:rsidR="000B1784" w:rsidRDefault="000B1784">
      <w:pPr>
        <w:pStyle w:val="Amain"/>
      </w:pPr>
      <w:r>
        <w:tab/>
        <w:t>(3)</w:t>
      </w:r>
      <w:r>
        <w:tab/>
        <w:t>Subsection (1) does not apply to the testing of the system by the gasfitter in relation to the gasfitting work.</w:t>
      </w:r>
    </w:p>
    <w:p w14:paraId="1BED56E1" w14:textId="77777777" w:rsidR="00B01FCE" w:rsidRPr="00153484" w:rsidRDefault="00B01FCE" w:rsidP="00B01FCE">
      <w:pPr>
        <w:pStyle w:val="IMain"/>
        <w:keepNext/>
      </w:pPr>
      <w:r w:rsidRPr="00153484">
        <w:tab/>
        <w:t>(4)</w:t>
      </w:r>
      <w:r w:rsidRPr="00153484">
        <w:tab/>
        <w:t>In this section:</w:t>
      </w:r>
    </w:p>
    <w:p w14:paraId="7B2ABF3D" w14:textId="06EEBF94" w:rsidR="00B01FCE" w:rsidRPr="00153484" w:rsidRDefault="00B01FCE" w:rsidP="00B01FCE">
      <w:pPr>
        <w:pStyle w:val="aDef"/>
      </w:pPr>
      <w:r w:rsidRPr="00153484">
        <w:rPr>
          <w:rStyle w:val="charBoldItals"/>
        </w:rPr>
        <w:t>compliance plate</w:t>
      </w:r>
      <w:r w:rsidRPr="00153484">
        <w:t xml:space="preserve"> means a thing fixed in a conspicuous place to a permanent structure near a meter through which gas is conveyed to the consumer piping system in accordance with the regulation, section 11 as in force immediately before the commencement of the </w:t>
      </w:r>
      <w:hyperlink r:id="rId44" w:tooltip="A2014-38" w:history="1">
        <w:r w:rsidRPr="00B01FCE">
          <w:rPr>
            <w:rStyle w:val="charCitHyperlinkItal"/>
          </w:rPr>
          <w:t>Gas Safety Legislation Amendment Act 2014</w:t>
        </w:r>
      </w:hyperlink>
      <w:r w:rsidRPr="00153484">
        <w:t>.</w:t>
      </w:r>
    </w:p>
    <w:p w14:paraId="31F78EA2" w14:textId="77777777" w:rsidR="000B1784" w:rsidRDefault="000B1784">
      <w:pPr>
        <w:pStyle w:val="PageBreak"/>
      </w:pPr>
      <w:r>
        <w:br w:type="page"/>
      </w:r>
    </w:p>
    <w:p w14:paraId="01279FEB" w14:textId="77777777" w:rsidR="000B1784" w:rsidRPr="00E118C5" w:rsidRDefault="000B1784">
      <w:pPr>
        <w:pStyle w:val="AH2Part"/>
      </w:pPr>
      <w:bookmarkStart w:id="31" w:name="_Toc193895753"/>
      <w:r w:rsidRPr="00E118C5">
        <w:rPr>
          <w:rStyle w:val="CharPartNo"/>
        </w:rPr>
        <w:lastRenderedPageBreak/>
        <w:t>Part 3A</w:t>
      </w:r>
      <w:r>
        <w:tab/>
      </w:r>
      <w:r w:rsidR="00B01FCE" w:rsidRPr="00E118C5">
        <w:rPr>
          <w:rStyle w:val="CharPartText"/>
        </w:rPr>
        <w:t>Regulation of gas appliances</w:t>
      </w:r>
      <w:bookmarkEnd w:id="31"/>
    </w:p>
    <w:p w14:paraId="682E9D49" w14:textId="77777777" w:rsidR="000B1784" w:rsidRDefault="000B1784">
      <w:pPr>
        <w:pStyle w:val="Placeholder"/>
      </w:pPr>
      <w:r>
        <w:rPr>
          <w:rStyle w:val="CharDivNo"/>
        </w:rPr>
        <w:t xml:space="preserve">  </w:t>
      </w:r>
      <w:r>
        <w:rPr>
          <w:rStyle w:val="CharDivText"/>
        </w:rPr>
        <w:t xml:space="preserve">  </w:t>
      </w:r>
    </w:p>
    <w:p w14:paraId="5F54EC16" w14:textId="77777777" w:rsidR="00B01FCE" w:rsidRPr="00153484" w:rsidRDefault="00B01FCE" w:rsidP="00B01FCE">
      <w:pPr>
        <w:pStyle w:val="AH5Sec"/>
      </w:pPr>
      <w:bookmarkStart w:id="32" w:name="_Toc193895754"/>
      <w:r w:rsidRPr="00E118C5">
        <w:rPr>
          <w:rStyle w:val="CharSectNo"/>
        </w:rPr>
        <w:t>18D</w:t>
      </w:r>
      <w:r w:rsidRPr="00153484">
        <w:tab/>
        <w:t>Application for approval of type B gas appliance—Act, s 21</w:t>
      </w:r>
      <w:bookmarkEnd w:id="32"/>
    </w:p>
    <w:p w14:paraId="57F1E2E1" w14:textId="77777777" w:rsidR="00B01FCE" w:rsidRPr="00153484" w:rsidRDefault="00B01FCE" w:rsidP="00B01FCE">
      <w:pPr>
        <w:pStyle w:val="Amain"/>
      </w:pPr>
      <w:r w:rsidRPr="00153484">
        <w:tab/>
        <w:t>(1)</w:t>
      </w:r>
      <w:r w:rsidRPr="00153484">
        <w:tab/>
        <w:t>An application for approval of a type B gas appliance must—</w:t>
      </w:r>
    </w:p>
    <w:p w14:paraId="7599B83D" w14:textId="77777777" w:rsidR="00B01FCE" w:rsidRPr="00153484" w:rsidRDefault="00B01FCE" w:rsidP="00B01FCE">
      <w:pPr>
        <w:pStyle w:val="Apara"/>
      </w:pPr>
      <w:r w:rsidRPr="00153484">
        <w:tab/>
        <w:t>(a)</w:t>
      </w:r>
      <w:r w:rsidRPr="00153484">
        <w:tab/>
        <w:t>be in writing; and</w:t>
      </w:r>
    </w:p>
    <w:p w14:paraId="253DE895" w14:textId="77777777" w:rsidR="00B01FCE" w:rsidRPr="00153484" w:rsidRDefault="00B01FCE" w:rsidP="00B01FCE">
      <w:pPr>
        <w:pStyle w:val="Apara"/>
      </w:pPr>
      <w:r w:rsidRPr="00153484">
        <w:tab/>
        <w:t>(b)</w:t>
      </w:r>
      <w:r w:rsidRPr="00153484">
        <w:tab/>
        <w:t>state how the appliance will comply with AS/NZS 1375 and AS/NZS 3814, as in force from time to time; and</w:t>
      </w:r>
    </w:p>
    <w:p w14:paraId="53106FAC" w14:textId="5A7BF840" w:rsidR="00B01FCE" w:rsidRPr="00153484" w:rsidRDefault="00B01FCE" w:rsidP="00B01FCE">
      <w:pPr>
        <w:pStyle w:val="aNotepar"/>
        <w:rPr>
          <w:lang w:eastAsia="en-AU"/>
        </w:rPr>
      </w:pPr>
      <w:r w:rsidRPr="00153484">
        <w:rPr>
          <w:rStyle w:val="charItals"/>
        </w:rPr>
        <w:t>Note</w:t>
      </w:r>
      <w:r w:rsidRPr="00153484">
        <w:rPr>
          <w:rStyle w:val="charItals"/>
        </w:rPr>
        <w:tab/>
      </w:r>
      <w:r w:rsidRPr="00153484">
        <w:rPr>
          <w:rStyle w:val="charBoldItals"/>
        </w:rPr>
        <w:t>AS/NZS 1375</w:t>
      </w:r>
      <w:r w:rsidRPr="00153484">
        <w:t xml:space="preserve"> and </w:t>
      </w:r>
      <w:r w:rsidRPr="00153484">
        <w:rPr>
          <w:rStyle w:val="charBoldItals"/>
        </w:rPr>
        <w:t>AS/NZS 3814</w:t>
      </w:r>
      <w:r w:rsidRPr="00153484">
        <w:rPr>
          <w:lang w:eastAsia="en-AU"/>
        </w:rPr>
        <w:t xml:space="preserve">—see the </w:t>
      </w:r>
      <w:hyperlink r:id="rId45" w:tooltip="Gas Safety Act 2000" w:history="1">
        <w:r w:rsidRPr="002306C6">
          <w:rPr>
            <w:rStyle w:val="charCitHyperlinkAbbrev"/>
          </w:rPr>
          <w:t>Act</w:t>
        </w:r>
      </w:hyperlink>
      <w:r w:rsidR="00A925FB">
        <w:rPr>
          <w:lang w:eastAsia="en-AU"/>
        </w:rPr>
        <w:t>, dictionary</w:t>
      </w:r>
      <w:r w:rsidRPr="00153484">
        <w:rPr>
          <w:lang w:eastAsia="en-AU"/>
        </w:rPr>
        <w:t>.</w:t>
      </w:r>
    </w:p>
    <w:p w14:paraId="389907A1" w14:textId="77777777" w:rsidR="00B01FCE" w:rsidRPr="00153484" w:rsidRDefault="00B01FCE" w:rsidP="00B01FCE">
      <w:pPr>
        <w:pStyle w:val="Apara"/>
      </w:pPr>
      <w:r w:rsidRPr="00153484">
        <w:tab/>
        <w:t>(c)</w:t>
      </w:r>
      <w:r w:rsidRPr="00153484">
        <w:tab/>
        <w:t>include any plans, specifications, operating requirements and other information stated in AS/NZS 3814, Appendix A, as in force from time to time; and</w:t>
      </w:r>
    </w:p>
    <w:p w14:paraId="61C685C6" w14:textId="77777777" w:rsidR="00B01FCE" w:rsidRPr="00153484" w:rsidRDefault="00B01FCE" w:rsidP="00B01FCE">
      <w:pPr>
        <w:pStyle w:val="Apara"/>
      </w:pPr>
      <w:r w:rsidRPr="00153484">
        <w:tab/>
        <w:t>(d)</w:t>
      </w:r>
      <w:r w:rsidRPr="00153484">
        <w:tab/>
        <w:t>state the person who is responsible for any gasfitting and gas appliance work related to the gas appliance; and</w:t>
      </w:r>
    </w:p>
    <w:p w14:paraId="1806F86A" w14:textId="77777777" w:rsidR="00B01FCE" w:rsidRPr="00153484" w:rsidRDefault="00B01FCE" w:rsidP="00B01FCE">
      <w:pPr>
        <w:pStyle w:val="Apara"/>
      </w:pPr>
      <w:r w:rsidRPr="00153484">
        <w:tab/>
        <w:t>(e)</w:t>
      </w:r>
      <w:r w:rsidRPr="00153484">
        <w:tab/>
        <w:t>be given to the construction occupations registrar before the gas appliance is commissioned and operated.</w:t>
      </w:r>
    </w:p>
    <w:p w14:paraId="5E74BB2B" w14:textId="6054C202" w:rsidR="00B01FCE" w:rsidRPr="00153484" w:rsidRDefault="00B01FCE" w:rsidP="00B01FCE">
      <w:pPr>
        <w:pStyle w:val="aNote"/>
      </w:pPr>
      <w:r w:rsidRPr="00153484">
        <w:rPr>
          <w:rStyle w:val="charItals"/>
        </w:rPr>
        <w:t>Note</w:t>
      </w:r>
      <w:r w:rsidRPr="00153484">
        <w:tab/>
        <w:t xml:space="preserve">A fee may be determined under the </w:t>
      </w:r>
      <w:hyperlink r:id="rId46" w:tooltip="Gas Safety Act 2000" w:history="1">
        <w:r w:rsidRPr="002306C6">
          <w:rPr>
            <w:rStyle w:val="charCitHyperlinkAbbrev"/>
          </w:rPr>
          <w:t>Act</w:t>
        </w:r>
      </w:hyperlink>
      <w:r w:rsidRPr="00153484">
        <w:t>, s 67 for this provision.</w:t>
      </w:r>
    </w:p>
    <w:p w14:paraId="3F3D5775" w14:textId="5AC8D901" w:rsidR="00B01FCE" w:rsidRPr="00153484" w:rsidRDefault="00B01FCE" w:rsidP="00B01FCE">
      <w:pPr>
        <w:pStyle w:val="Amain"/>
      </w:pPr>
      <w:r w:rsidRPr="00153484">
        <w:tab/>
        <w:t>(2)</w:t>
      </w:r>
      <w:r w:rsidRPr="00153484">
        <w:tab/>
        <w:t xml:space="preserve">The </w:t>
      </w:r>
      <w:hyperlink r:id="rId47" w:tooltip="A2001-14" w:history="1">
        <w:r w:rsidRPr="00153484">
          <w:rPr>
            <w:rStyle w:val="charCitHyperlinkAbbrev"/>
          </w:rPr>
          <w:t>Legislation Act</w:t>
        </w:r>
      </w:hyperlink>
      <w:r w:rsidRPr="00153484">
        <w:t>, section 47 (6) does not apply to AS/NZS 1375 or AS/NZS 3814.</w:t>
      </w:r>
    </w:p>
    <w:p w14:paraId="2F51007E" w14:textId="14B842ED" w:rsidR="00B01FCE" w:rsidRPr="00153484" w:rsidRDefault="00B01FCE" w:rsidP="00B01FCE">
      <w:pPr>
        <w:pStyle w:val="aNote"/>
        <w:rPr>
          <w:lang w:eastAsia="en-AU"/>
        </w:rPr>
      </w:pPr>
      <w:r w:rsidRPr="00153484">
        <w:rPr>
          <w:rStyle w:val="charItals"/>
        </w:rPr>
        <w:t>Note</w:t>
      </w:r>
      <w:r w:rsidRPr="00153484">
        <w:rPr>
          <w:rStyle w:val="charItals"/>
        </w:rPr>
        <w:tab/>
      </w:r>
      <w:r w:rsidRPr="00153484">
        <w:t>AS/NZS 1375 and AS/NZS 3814</w:t>
      </w:r>
      <w:r w:rsidRPr="00153484">
        <w:rPr>
          <w:lang w:eastAsia="en-AU"/>
        </w:rPr>
        <w:t xml:space="preserve"> do not need to be notified under the</w:t>
      </w:r>
      <w:r w:rsidRPr="00153484">
        <w:t xml:space="preserve"> </w:t>
      </w:r>
      <w:hyperlink r:id="rId48" w:tooltip="A2001-14" w:history="1">
        <w:r w:rsidRPr="00153484">
          <w:rPr>
            <w:rStyle w:val="charCitHyperlinkAbbrev"/>
          </w:rPr>
          <w:t>Legislation Act</w:t>
        </w:r>
      </w:hyperlink>
      <w:r w:rsidRPr="00153484">
        <w:t xml:space="preserve"> </w:t>
      </w:r>
      <w:r w:rsidRPr="00153484">
        <w:rPr>
          <w:lang w:eastAsia="en-AU"/>
        </w:rPr>
        <w:t xml:space="preserve">because s 47 (6) does not apply (see </w:t>
      </w:r>
      <w:hyperlink r:id="rId49" w:tooltip="A2001-14" w:history="1">
        <w:r w:rsidRPr="00153484">
          <w:rPr>
            <w:rStyle w:val="charCitHyperlinkAbbrev"/>
          </w:rPr>
          <w:t>Legislation Act</w:t>
        </w:r>
      </w:hyperlink>
      <w:r w:rsidRPr="00153484">
        <w:rPr>
          <w:lang w:eastAsia="en-AU"/>
        </w:rPr>
        <w:t>, s 47</w:t>
      </w:r>
      <w:r w:rsidR="00222252">
        <w:rPr>
          <w:lang w:eastAsia="en-AU"/>
        </w:rPr>
        <w:t> </w:t>
      </w:r>
      <w:r w:rsidRPr="00153484">
        <w:rPr>
          <w:lang w:eastAsia="en-AU"/>
        </w:rPr>
        <w:t xml:space="preserve">(7)). The standards may be purchased at </w:t>
      </w:r>
      <w:hyperlink r:id="rId50" w:history="1">
        <w:r w:rsidRPr="00153484">
          <w:rPr>
            <w:rStyle w:val="charCitHyperlinkAbbrev"/>
          </w:rPr>
          <w:t>www.standards.org.au</w:t>
        </w:r>
      </w:hyperlink>
      <w:r w:rsidRPr="00153484">
        <w:rPr>
          <w:lang w:eastAsia="en-AU"/>
        </w:rPr>
        <w:t>.</w:t>
      </w:r>
    </w:p>
    <w:p w14:paraId="518CA535" w14:textId="77777777" w:rsidR="00B01FCE" w:rsidRPr="00153484" w:rsidRDefault="00B01FCE" w:rsidP="00B01FCE">
      <w:pPr>
        <w:pStyle w:val="AH5Sec"/>
      </w:pPr>
      <w:bookmarkStart w:id="33" w:name="_Toc193895755"/>
      <w:r w:rsidRPr="00E118C5">
        <w:rPr>
          <w:rStyle w:val="CharSectNo"/>
        </w:rPr>
        <w:lastRenderedPageBreak/>
        <w:t>18E</w:t>
      </w:r>
      <w:r w:rsidRPr="00153484">
        <w:tab/>
        <w:t>Decision of construction occupations registrar</w:t>
      </w:r>
      <w:bookmarkEnd w:id="33"/>
    </w:p>
    <w:p w14:paraId="1BAACE61" w14:textId="77777777" w:rsidR="00B01FCE" w:rsidRPr="00153484" w:rsidRDefault="00B01FCE" w:rsidP="00275A14">
      <w:pPr>
        <w:pStyle w:val="Amain"/>
        <w:keepNext/>
      </w:pPr>
      <w:r w:rsidRPr="00153484">
        <w:tab/>
        <w:t>(1)</w:t>
      </w:r>
      <w:r w:rsidRPr="00153484">
        <w:tab/>
        <w:t>The construction occupations registrar must, within 20 working days after receiving an application under section 18D—</w:t>
      </w:r>
    </w:p>
    <w:p w14:paraId="02BC16D7" w14:textId="77777777" w:rsidR="00B01FCE" w:rsidRPr="00153484" w:rsidRDefault="00B01FCE" w:rsidP="00275A14">
      <w:pPr>
        <w:pStyle w:val="Apara"/>
        <w:keepNext/>
      </w:pPr>
      <w:r w:rsidRPr="00153484">
        <w:tab/>
        <w:t>(a)</w:t>
      </w:r>
      <w:r w:rsidRPr="00153484">
        <w:tab/>
        <w:t>approve the commissioning of the appliance (with or without conditions); or</w:t>
      </w:r>
    </w:p>
    <w:p w14:paraId="04C4E10B" w14:textId="77777777" w:rsidR="00B01FCE" w:rsidRPr="00153484" w:rsidRDefault="00B01FCE" w:rsidP="00B01FCE">
      <w:pPr>
        <w:pStyle w:val="aExamHdgpar"/>
      </w:pPr>
      <w:r w:rsidRPr="00153484">
        <w:t>Examples—conditions</w:t>
      </w:r>
    </w:p>
    <w:p w14:paraId="0FFA198D" w14:textId="77777777" w:rsidR="00B01FCE" w:rsidRPr="00153484" w:rsidRDefault="00B01FCE" w:rsidP="00B01FCE">
      <w:pPr>
        <w:pStyle w:val="aExamINumpar"/>
      </w:pPr>
      <w:r w:rsidRPr="00153484">
        <w:rPr>
          <w:lang w:eastAsia="en-AU"/>
        </w:rPr>
        <w:t>1</w:t>
      </w:r>
      <w:r w:rsidRPr="00153484">
        <w:rPr>
          <w:lang w:eastAsia="en-AU"/>
        </w:rPr>
        <w:tab/>
      </w:r>
      <w:r w:rsidRPr="00153484">
        <w:t>that a compliance indicator is attached to the gas appliance</w:t>
      </w:r>
    </w:p>
    <w:p w14:paraId="08B2E353" w14:textId="77777777" w:rsidR="00B01FCE" w:rsidRPr="00153484" w:rsidRDefault="00B01FCE" w:rsidP="00B01FCE">
      <w:pPr>
        <w:pStyle w:val="aExamINumpar"/>
        <w:rPr>
          <w:lang w:eastAsia="en-AU"/>
        </w:rPr>
      </w:pPr>
      <w:r w:rsidRPr="00153484">
        <w:t>2</w:t>
      </w:r>
      <w:r w:rsidRPr="00153484">
        <w:tab/>
      </w:r>
      <w:r w:rsidRPr="00153484">
        <w:rPr>
          <w:lang w:eastAsia="en-AU"/>
        </w:rPr>
        <w:t>that the gas appliance be inspected by a gas inspector before it is commissioned</w:t>
      </w:r>
    </w:p>
    <w:p w14:paraId="51C798B7" w14:textId="77777777" w:rsidR="00B01FCE" w:rsidRPr="00153484" w:rsidRDefault="00B01FCE" w:rsidP="00B01FCE">
      <w:pPr>
        <w:pStyle w:val="aExamINumpar"/>
        <w:rPr>
          <w:lang w:eastAsia="en-AU"/>
        </w:rPr>
      </w:pPr>
      <w:r w:rsidRPr="00153484">
        <w:rPr>
          <w:lang w:eastAsia="en-AU"/>
        </w:rPr>
        <w:t>3</w:t>
      </w:r>
      <w:r w:rsidRPr="00153484">
        <w:rPr>
          <w:lang w:eastAsia="en-AU"/>
        </w:rPr>
        <w:tab/>
        <w:t>that a specific test be carried out on the gas appliance before it is commissioned</w:t>
      </w:r>
    </w:p>
    <w:p w14:paraId="6FD1461B" w14:textId="77777777" w:rsidR="00B01FCE" w:rsidRPr="00153484" w:rsidRDefault="00B01FCE" w:rsidP="00B01FCE">
      <w:pPr>
        <w:pStyle w:val="Apara"/>
        <w:rPr>
          <w:lang w:eastAsia="en-AU"/>
        </w:rPr>
      </w:pPr>
      <w:r w:rsidRPr="00153484">
        <w:rPr>
          <w:lang w:eastAsia="en-AU"/>
        </w:rPr>
        <w:tab/>
        <w:t>(b)</w:t>
      </w:r>
      <w:r w:rsidRPr="00153484">
        <w:rPr>
          <w:lang w:eastAsia="en-AU"/>
        </w:rPr>
        <w:tab/>
        <w:t xml:space="preserve">refuse to approve the application; or </w:t>
      </w:r>
    </w:p>
    <w:p w14:paraId="4A7B7B82" w14:textId="77777777" w:rsidR="00B01FCE" w:rsidRPr="00153484" w:rsidRDefault="00B01FCE" w:rsidP="00B01FCE">
      <w:pPr>
        <w:pStyle w:val="Apara"/>
        <w:rPr>
          <w:lang w:eastAsia="en-AU"/>
        </w:rPr>
      </w:pPr>
      <w:r w:rsidRPr="00153484">
        <w:rPr>
          <w:lang w:eastAsia="en-AU"/>
        </w:rPr>
        <w:tab/>
        <w:t>(c)</w:t>
      </w:r>
      <w:r w:rsidRPr="00153484">
        <w:rPr>
          <w:lang w:eastAsia="en-AU"/>
        </w:rPr>
        <w:tab/>
        <w:t>extend the time for giving approval for commissioning of the appliance.</w:t>
      </w:r>
    </w:p>
    <w:p w14:paraId="7E3E143F" w14:textId="77777777" w:rsidR="00B01FCE" w:rsidRPr="00153484" w:rsidRDefault="00B01FCE" w:rsidP="00B01FCE">
      <w:pPr>
        <w:pStyle w:val="Amain"/>
        <w:rPr>
          <w:lang w:eastAsia="en-AU"/>
        </w:rPr>
      </w:pPr>
      <w:r w:rsidRPr="00153484">
        <w:rPr>
          <w:lang w:eastAsia="en-AU"/>
        </w:rPr>
        <w:tab/>
        <w:t>(2)</w:t>
      </w:r>
      <w:r w:rsidRPr="00153484">
        <w:rPr>
          <w:lang w:eastAsia="en-AU"/>
        </w:rPr>
        <w:tab/>
        <w:t>The construction occupations registrar may request the applicant to provide further information if the registrar considers it necessary to decide the application.</w:t>
      </w:r>
    </w:p>
    <w:p w14:paraId="2E9BB5EA" w14:textId="77777777" w:rsidR="00B01FCE" w:rsidRPr="00153484" w:rsidRDefault="00B01FCE" w:rsidP="00B01FCE">
      <w:pPr>
        <w:pStyle w:val="Amain"/>
      </w:pPr>
      <w:r w:rsidRPr="00153484">
        <w:tab/>
        <w:t>(3)</w:t>
      </w:r>
      <w:r w:rsidRPr="00153484">
        <w:tab/>
        <w:t>The construction occupations registrar must, as soon as practicable—</w:t>
      </w:r>
    </w:p>
    <w:p w14:paraId="269EA3C2" w14:textId="77777777" w:rsidR="00B01FCE" w:rsidRPr="00153484" w:rsidRDefault="00B01FCE" w:rsidP="00B01FCE">
      <w:pPr>
        <w:pStyle w:val="Apara"/>
      </w:pPr>
      <w:r w:rsidRPr="00153484">
        <w:tab/>
        <w:t>(a)</w:t>
      </w:r>
      <w:r w:rsidRPr="00153484">
        <w:tab/>
        <w:t>tell the applicant in writing of the decision under subsection (1); and</w:t>
      </w:r>
    </w:p>
    <w:p w14:paraId="2EFD0379" w14:textId="77777777" w:rsidR="00B01FCE" w:rsidRPr="00153484" w:rsidRDefault="00B01FCE" w:rsidP="00B01FCE">
      <w:pPr>
        <w:pStyle w:val="Apara"/>
      </w:pPr>
      <w:r w:rsidRPr="00153484">
        <w:tab/>
        <w:t>(b)</w:t>
      </w:r>
      <w:r w:rsidRPr="00153484">
        <w:tab/>
        <w:t>if the application is refused or the time for giving approval extended—give reasons for the decision.</w:t>
      </w:r>
    </w:p>
    <w:p w14:paraId="3B7B0310" w14:textId="77777777" w:rsidR="00B01FCE" w:rsidRPr="00153484" w:rsidRDefault="00B01FCE" w:rsidP="00B01FCE">
      <w:pPr>
        <w:pStyle w:val="AH5Sec"/>
      </w:pPr>
      <w:bookmarkStart w:id="34" w:name="_Toc193895756"/>
      <w:r w:rsidRPr="00E118C5">
        <w:rPr>
          <w:rStyle w:val="CharSectNo"/>
        </w:rPr>
        <w:t>18F</w:t>
      </w:r>
      <w:r w:rsidRPr="00153484">
        <w:tab/>
        <w:t>Prescribed circumstances for unapproved gas appliances—Act, s 23 (4)</w:t>
      </w:r>
      <w:bookmarkEnd w:id="34"/>
    </w:p>
    <w:p w14:paraId="793148F0" w14:textId="2FBDD700" w:rsidR="00B01FCE" w:rsidRPr="00153484" w:rsidRDefault="00B01FCE" w:rsidP="00B01FCE">
      <w:pPr>
        <w:pStyle w:val="Amainreturn"/>
      </w:pPr>
      <w:r w:rsidRPr="00153484">
        <w:t xml:space="preserve">The </w:t>
      </w:r>
      <w:hyperlink r:id="rId51" w:tooltip="Gas Safety Act 2000" w:history="1">
        <w:r w:rsidRPr="002306C6">
          <w:rPr>
            <w:rStyle w:val="charCitHyperlinkAbbrev"/>
          </w:rPr>
          <w:t>Act</w:t>
        </w:r>
      </w:hyperlink>
      <w:r w:rsidRPr="00153484">
        <w:t>, section 23 does not apply in the following circumstances:</w:t>
      </w:r>
    </w:p>
    <w:p w14:paraId="72C80E01" w14:textId="77777777" w:rsidR="00B01FCE" w:rsidRPr="00153484" w:rsidRDefault="00B01FCE" w:rsidP="00B01FCE">
      <w:pPr>
        <w:pStyle w:val="Apara"/>
      </w:pPr>
      <w:r w:rsidRPr="00153484">
        <w:tab/>
        <w:t>(a)</w:t>
      </w:r>
      <w:r w:rsidRPr="00153484">
        <w:tab/>
        <w:t>the connection of a gas appliance to a consumer piping system or its use, in accordance with approval for commissioning, under section 18E;</w:t>
      </w:r>
    </w:p>
    <w:p w14:paraId="7FCE2F13" w14:textId="77777777" w:rsidR="00B01FCE" w:rsidRPr="00153484" w:rsidRDefault="00B01FCE" w:rsidP="00B01FCE">
      <w:pPr>
        <w:pStyle w:val="Apara"/>
      </w:pPr>
      <w:r w:rsidRPr="00153484">
        <w:lastRenderedPageBreak/>
        <w:tab/>
        <w:t>(b)</w:t>
      </w:r>
      <w:r w:rsidRPr="00153484">
        <w:tab/>
        <w:t>the connection of a gas appliance to a consumer piping system, or its use, with the construction occupations registrar’s approval, for product testing, product development or experimental purposes;</w:t>
      </w:r>
    </w:p>
    <w:p w14:paraId="23F0EFB4" w14:textId="77777777" w:rsidR="00B01FCE" w:rsidRPr="00153484" w:rsidRDefault="00B01FCE" w:rsidP="00B01FCE">
      <w:pPr>
        <w:pStyle w:val="Apara"/>
      </w:pPr>
      <w:r w:rsidRPr="00153484">
        <w:tab/>
        <w:t>(c)</w:t>
      </w:r>
      <w:r w:rsidRPr="00153484">
        <w:tab/>
        <w:t>the sale, for scrap material, of a gas appliance that has been disabled for the use of gas.</w:t>
      </w:r>
    </w:p>
    <w:p w14:paraId="6D289358" w14:textId="77777777" w:rsidR="00B01FCE" w:rsidRPr="00153484" w:rsidRDefault="00B01FCE" w:rsidP="00B01FCE">
      <w:pPr>
        <w:pStyle w:val="AH5Sec"/>
      </w:pPr>
      <w:bookmarkStart w:id="35" w:name="_Toc193895757"/>
      <w:r w:rsidRPr="00E118C5">
        <w:rPr>
          <w:rStyle w:val="CharSectNo"/>
        </w:rPr>
        <w:t>18G</w:t>
      </w:r>
      <w:r w:rsidRPr="00153484">
        <w:tab/>
        <w:t>Compliance indicator—type A gas appliance—Act, s 25</w:t>
      </w:r>
      <w:bookmarkEnd w:id="35"/>
    </w:p>
    <w:p w14:paraId="48A997B2" w14:textId="77777777" w:rsidR="00B01FCE" w:rsidRPr="00153484" w:rsidRDefault="00B01FCE" w:rsidP="00B01FCE">
      <w:pPr>
        <w:pStyle w:val="Amainreturn"/>
      </w:pPr>
      <w:r w:rsidRPr="00153484">
        <w:t>A compliance indicator for a type A gas appliance must include the following information:</w:t>
      </w:r>
    </w:p>
    <w:p w14:paraId="2D2D63E7" w14:textId="77777777" w:rsidR="00B01FCE" w:rsidRPr="00153484" w:rsidRDefault="00B01FCE" w:rsidP="00B01FCE">
      <w:pPr>
        <w:pStyle w:val="Apara"/>
      </w:pPr>
      <w:r w:rsidRPr="00153484">
        <w:tab/>
        <w:t>(a)</w:t>
      </w:r>
      <w:r w:rsidRPr="00153484">
        <w:tab/>
        <w:t>the manufacturer;</w:t>
      </w:r>
    </w:p>
    <w:p w14:paraId="415E5F66" w14:textId="77777777" w:rsidR="00B01FCE" w:rsidRPr="00153484" w:rsidRDefault="00B01FCE" w:rsidP="00B01FCE">
      <w:pPr>
        <w:pStyle w:val="Apara"/>
      </w:pPr>
      <w:r w:rsidRPr="00153484">
        <w:tab/>
        <w:t>(b)</w:t>
      </w:r>
      <w:r w:rsidRPr="00153484">
        <w:tab/>
        <w:t>the model name or number;</w:t>
      </w:r>
    </w:p>
    <w:p w14:paraId="5C7E94A9" w14:textId="77777777" w:rsidR="00B01FCE" w:rsidRPr="00153484" w:rsidRDefault="00B01FCE" w:rsidP="00B01FCE">
      <w:pPr>
        <w:pStyle w:val="Apara"/>
      </w:pPr>
      <w:r w:rsidRPr="00153484">
        <w:tab/>
        <w:t>(c)</w:t>
      </w:r>
      <w:r w:rsidRPr="00153484">
        <w:tab/>
        <w:t>the serial number;</w:t>
      </w:r>
    </w:p>
    <w:p w14:paraId="7F19F19B" w14:textId="77777777" w:rsidR="00B01FCE" w:rsidRPr="00153484" w:rsidRDefault="00B01FCE" w:rsidP="00B01FCE">
      <w:pPr>
        <w:pStyle w:val="Apara"/>
      </w:pPr>
      <w:r w:rsidRPr="00153484">
        <w:tab/>
        <w:t>(d)</w:t>
      </w:r>
      <w:r w:rsidRPr="00153484">
        <w:tab/>
        <w:t>the type of gas the appliance must use;</w:t>
      </w:r>
    </w:p>
    <w:p w14:paraId="2156BBD3" w14:textId="77777777" w:rsidR="00B01FCE" w:rsidRPr="00153484" w:rsidRDefault="00B01FCE" w:rsidP="00B01FCE">
      <w:pPr>
        <w:pStyle w:val="Apara"/>
      </w:pPr>
      <w:r w:rsidRPr="00153484">
        <w:tab/>
        <w:t>(e)</w:t>
      </w:r>
      <w:r w:rsidRPr="00153484">
        <w:tab/>
        <w:t>the maximum gas pressure level at which the appliance safely operates calculated in accordance with the relevant standard;</w:t>
      </w:r>
    </w:p>
    <w:p w14:paraId="17705284" w14:textId="77777777" w:rsidR="00B01FCE" w:rsidRPr="00153484" w:rsidRDefault="00B01FCE" w:rsidP="00B01FCE">
      <w:pPr>
        <w:pStyle w:val="Apara"/>
      </w:pPr>
      <w:r w:rsidRPr="00153484">
        <w:tab/>
        <w:t>(f)</w:t>
      </w:r>
      <w:r w:rsidRPr="00153484">
        <w:tab/>
        <w:t xml:space="preserve">the maximum gas consumption of the appliance as defined in the relevant standard expressed in MJ/h; </w:t>
      </w:r>
    </w:p>
    <w:p w14:paraId="4B1A42A8" w14:textId="77777777" w:rsidR="00B01FCE" w:rsidRPr="00153484" w:rsidRDefault="00B01FCE" w:rsidP="00B01FCE">
      <w:pPr>
        <w:pStyle w:val="Apara"/>
      </w:pPr>
      <w:r w:rsidRPr="00153484">
        <w:tab/>
        <w:t>(g)</w:t>
      </w:r>
      <w:r w:rsidRPr="00153484">
        <w:tab/>
        <w:t>the gas injector size needed for the safe and effective operation of the appliance expressed in mm.</w:t>
      </w:r>
    </w:p>
    <w:p w14:paraId="497C036B" w14:textId="6221C16F" w:rsidR="00B01FCE" w:rsidRPr="00153484" w:rsidRDefault="00B01FCE" w:rsidP="00B01FCE">
      <w:pPr>
        <w:pStyle w:val="aNote"/>
      </w:pPr>
      <w:r w:rsidRPr="00153484">
        <w:rPr>
          <w:rStyle w:val="charItals"/>
        </w:rPr>
        <w:t>Note</w:t>
      </w:r>
      <w:r w:rsidRPr="00153484">
        <w:rPr>
          <w:rStyle w:val="charItals"/>
        </w:rPr>
        <w:tab/>
      </w:r>
      <w:r w:rsidRPr="00153484">
        <w:rPr>
          <w:rStyle w:val="charBoldItals"/>
        </w:rPr>
        <w:t>Relevant standard</w:t>
      </w:r>
      <w:r w:rsidRPr="00153484">
        <w:t xml:space="preserve">—see the </w:t>
      </w:r>
      <w:hyperlink r:id="rId52" w:tooltip="Gas Safety Act 2000" w:history="1">
        <w:r w:rsidRPr="002306C6">
          <w:rPr>
            <w:rStyle w:val="charCitHyperlinkAbbrev"/>
          </w:rPr>
          <w:t>Act</w:t>
        </w:r>
      </w:hyperlink>
      <w:r w:rsidRPr="00153484">
        <w:t>, s 6H.</w:t>
      </w:r>
    </w:p>
    <w:p w14:paraId="359BF84A" w14:textId="77777777" w:rsidR="00B01FCE" w:rsidRPr="00153484" w:rsidRDefault="00B01FCE" w:rsidP="00B01FCE">
      <w:pPr>
        <w:pStyle w:val="AH5Sec"/>
      </w:pPr>
      <w:bookmarkStart w:id="36" w:name="_Toc193895758"/>
      <w:r w:rsidRPr="00E118C5">
        <w:rPr>
          <w:rStyle w:val="CharSectNo"/>
        </w:rPr>
        <w:t>18GA</w:t>
      </w:r>
      <w:r w:rsidRPr="00153484">
        <w:tab/>
        <w:t>Compliance indicator—type B gas appliance—Act, s 25</w:t>
      </w:r>
      <w:bookmarkEnd w:id="36"/>
    </w:p>
    <w:p w14:paraId="3B90EF3F" w14:textId="77777777" w:rsidR="00B01FCE" w:rsidRPr="00153484" w:rsidRDefault="00B01FCE" w:rsidP="00B01FCE">
      <w:pPr>
        <w:pStyle w:val="Amainreturn"/>
      </w:pPr>
      <w:r w:rsidRPr="00153484">
        <w:t>A compliance indicator for a type B gas appliance must be of durable material and be legibly and permanently marked with the following information:</w:t>
      </w:r>
    </w:p>
    <w:p w14:paraId="42371EDA" w14:textId="77777777" w:rsidR="00B01FCE" w:rsidRPr="00153484" w:rsidRDefault="00B01FCE" w:rsidP="00B01FCE">
      <w:pPr>
        <w:pStyle w:val="Apara"/>
      </w:pPr>
      <w:r w:rsidRPr="00153484">
        <w:tab/>
        <w:t>(a)</w:t>
      </w:r>
      <w:r w:rsidRPr="00153484">
        <w:tab/>
        <w:t>a description of the appliance;</w:t>
      </w:r>
    </w:p>
    <w:p w14:paraId="57A7584D" w14:textId="77777777" w:rsidR="00B01FCE" w:rsidRPr="00153484" w:rsidRDefault="00B01FCE" w:rsidP="00B01FCE">
      <w:pPr>
        <w:pStyle w:val="Apara"/>
      </w:pPr>
      <w:r w:rsidRPr="00153484">
        <w:lastRenderedPageBreak/>
        <w:tab/>
        <w:t>(b)</w:t>
      </w:r>
      <w:r w:rsidRPr="00153484">
        <w:tab/>
        <w:t>the name and licence number of the gas appliance worker or gasfitter who connects the appliance to the consumer piping system;</w:t>
      </w:r>
    </w:p>
    <w:p w14:paraId="49F36A46" w14:textId="77777777" w:rsidR="00B01FCE" w:rsidRPr="00153484" w:rsidRDefault="00B01FCE" w:rsidP="00B01FCE">
      <w:pPr>
        <w:pStyle w:val="Apara"/>
      </w:pPr>
      <w:r w:rsidRPr="00153484">
        <w:tab/>
        <w:t>(c)</w:t>
      </w:r>
      <w:r w:rsidRPr="00153484">
        <w:tab/>
        <w:t>the name of the commissioning agent;</w:t>
      </w:r>
    </w:p>
    <w:p w14:paraId="1A40D347" w14:textId="77777777" w:rsidR="00B01FCE" w:rsidRPr="00153484" w:rsidRDefault="00B01FCE" w:rsidP="00B01FCE">
      <w:pPr>
        <w:pStyle w:val="Apara"/>
      </w:pPr>
      <w:r w:rsidRPr="00153484">
        <w:tab/>
        <w:t>(d)</w:t>
      </w:r>
      <w:r w:rsidRPr="00153484">
        <w:tab/>
        <w:t xml:space="preserve">the name and licence number of the gas appliance worker who carried out the commissioning; </w:t>
      </w:r>
    </w:p>
    <w:p w14:paraId="43F60816" w14:textId="77777777" w:rsidR="00B01FCE" w:rsidRPr="00153484" w:rsidRDefault="00B01FCE" w:rsidP="00B01FCE">
      <w:pPr>
        <w:pStyle w:val="Apara"/>
      </w:pPr>
      <w:r w:rsidRPr="00153484">
        <w:tab/>
        <w:t>(e)</w:t>
      </w:r>
      <w:r w:rsidRPr="00153484">
        <w:tab/>
        <w:t>the date of approval;</w:t>
      </w:r>
    </w:p>
    <w:p w14:paraId="50A0FDCC" w14:textId="77777777" w:rsidR="00B01FCE" w:rsidRPr="00153484" w:rsidRDefault="00B01FCE" w:rsidP="00B01FCE">
      <w:pPr>
        <w:pStyle w:val="Apara"/>
      </w:pPr>
      <w:r w:rsidRPr="00153484">
        <w:tab/>
        <w:t>(f)</w:t>
      </w:r>
      <w:r w:rsidRPr="00153484">
        <w:tab/>
        <w:t>the approval number;</w:t>
      </w:r>
    </w:p>
    <w:p w14:paraId="4B3551BA" w14:textId="77777777" w:rsidR="00B01FCE" w:rsidRPr="00153484" w:rsidRDefault="00B01FCE" w:rsidP="00B01FCE">
      <w:pPr>
        <w:pStyle w:val="Apara"/>
      </w:pPr>
      <w:r w:rsidRPr="00153484">
        <w:tab/>
        <w:t>(g)</w:t>
      </w:r>
      <w:r w:rsidRPr="00153484">
        <w:tab/>
        <w:t>the following information expressed in kPa:</w:t>
      </w:r>
    </w:p>
    <w:p w14:paraId="578D2582" w14:textId="77777777" w:rsidR="00B01FCE" w:rsidRPr="00153484" w:rsidRDefault="00B01FCE" w:rsidP="00B01FCE">
      <w:pPr>
        <w:pStyle w:val="Asubpara"/>
      </w:pPr>
      <w:r w:rsidRPr="00153484">
        <w:tab/>
        <w:t>(i)</w:t>
      </w:r>
      <w:r w:rsidRPr="00153484">
        <w:tab/>
        <w:t xml:space="preserve">the designed inlet pressure; </w:t>
      </w:r>
    </w:p>
    <w:p w14:paraId="5CE4DD5E" w14:textId="77777777" w:rsidR="00B01FCE" w:rsidRPr="00153484" w:rsidRDefault="00B01FCE" w:rsidP="00B01FCE">
      <w:pPr>
        <w:pStyle w:val="Asubpara"/>
      </w:pPr>
      <w:r w:rsidRPr="00153484">
        <w:tab/>
        <w:t>(ii)</w:t>
      </w:r>
      <w:r w:rsidRPr="00153484">
        <w:tab/>
        <w:t xml:space="preserve">the maximum inlet pressure; </w:t>
      </w:r>
    </w:p>
    <w:p w14:paraId="530D43A0" w14:textId="77777777" w:rsidR="00B01FCE" w:rsidRPr="00153484" w:rsidRDefault="00B01FCE" w:rsidP="00B01FCE">
      <w:pPr>
        <w:pStyle w:val="Asubpara"/>
      </w:pPr>
      <w:r w:rsidRPr="00153484">
        <w:tab/>
        <w:t>(iii)</w:t>
      </w:r>
      <w:r w:rsidRPr="00153484">
        <w:tab/>
        <w:t xml:space="preserve">the outlet pressure; </w:t>
      </w:r>
    </w:p>
    <w:p w14:paraId="3EE84138" w14:textId="77777777" w:rsidR="00B01FCE" w:rsidRPr="00153484" w:rsidRDefault="00B01FCE" w:rsidP="00B01FCE">
      <w:pPr>
        <w:pStyle w:val="Asubpara"/>
      </w:pPr>
      <w:r w:rsidRPr="00153484">
        <w:tab/>
        <w:t>(iv)</w:t>
      </w:r>
      <w:r w:rsidRPr="00153484">
        <w:tab/>
        <w:t xml:space="preserve">the over pressure protection limit; </w:t>
      </w:r>
    </w:p>
    <w:p w14:paraId="6F1AD0FD" w14:textId="77777777" w:rsidR="00B01FCE" w:rsidRPr="00153484" w:rsidRDefault="00B01FCE" w:rsidP="00B01FCE">
      <w:pPr>
        <w:pStyle w:val="Asubpara"/>
      </w:pPr>
      <w:r w:rsidRPr="00153484">
        <w:tab/>
        <w:t>(v)</w:t>
      </w:r>
      <w:r w:rsidRPr="00153484">
        <w:tab/>
        <w:t xml:space="preserve">the over pressure set point; </w:t>
      </w:r>
    </w:p>
    <w:p w14:paraId="72D07D55" w14:textId="77777777" w:rsidR="00B01FCE" w:rsidRPr="00153484" w:rsidRDefault="00B01FCE" w:rsidP="00B01FCE">
      <w:pPr>
        <w:pStyle w:val="Asubpara"/>
      </w:pPr>
      <w:r w:rsidRPr="00153484">
        <w:tab/>
        <w:t>(vi)</w:t>
      </w:r>
      <w:r w:rsidRPr="00153484">
        <w:tab/>
        <w:t>the high gas pressure switch (HGPS) setting.</w:t>
      </w:r>
    </w:p>
    <w:p w14:paraId="436516CC" w14:textId="77777777" w:rsidR="00B01FCE" w:rsidRPr="00153484" w:rsidRDefault="00B01FCE" w:rsidP="00B01FCE">
      <w:pPr>
        <w:pStyle w:val="aNote"/>
        <w:keepNext/>
      </w:pPr>
      <w:r w:rsidRPr="00153484">
        <w:rPr>
          <w:rStyle w:val="charItals"/>
        </w:rPr>
        <w:t>Note 1</w:t>
      </w:r>
      <w:r w:rsidRPr="00153484">
        <w:rPr>
          <w:rStyle w:val="charItals"/>
        </w:rPr>
        <w:tab/>
      </w:r>
      <w:r w:rsidRPr="00153484">
        <w:t>If a compliance indicator is approved under s 19A (Approved compliance indicator) for this section, the approved indicator must be used.</w:t>
      </w:r>
    </w:p>
    <w:p w14:paraId="18285FC3" w14:textId="4E005CFA" w:rsidR="00B01FCE" w:rsidRPr="00153484" w:rsidRDefault="00B01FCE" w:rsidP="00B01FCE">
      <w:pPr>
        <w:pStyle w:val="aNote"/>
        <w:keepNext/>
      </w:pPr>
      <w:r w:rsidRPr="00153484">
        <w:rPr>
          <w:rStyle w:val="charItals"/>
        </w:rPr>
        <w:t>Note 2</w:t>
      </w:r>
      <w:r w:rsidRPr="00153484">
        <w:tab/>
        <w:t xml:space="preserve">There is a penalty for attaching a compliance indicator to an appliance that is not approved (see </w:t>
      </w:r>
      <w:hyperlink r:id="rId53" w:tooltip="Gas Safety Act 2000" w:history="1">
        <w:r w:rsidRPr="002306C6">
          <w:rPr>
            <w:rStyle w:val="charCitHyperlinkAbbrev"/>
          </w:rPr>
          <w:t>Act</w:t>
        </w:r>
      </w:hyperlink>
      <w:r w:rsidRPr="00153484">
        <w:t>, s 26 (2)).</w:t>
      </w:r>
    </w:p>
    <w:p w14:paraId="5FEE7289" w14:textId="1DDFCA45" w:rsidR="00B01FCE" w:rsidRPr="00153484" w:rsidRDefault="00B01FCE" w:rsidP="00B01FCE">
      <w:pPr>
        <w:pStyle w:val="aNote"/>
      </w:pPr>
      <w:r w:rsidRPr="00153484">
        <w:rPr>
          <w:rStyle w:val="charItals"/>
        </w:rPr>
        <w:t>Note 3</w:t>
      </w:r>
      <w:r w:rsidRPr="00153484">
        <w:tab/>
        <w:t xml:space="preserve">There is a penalty for attaching to an appliance anything that falsely purports to be a compliance indicator (see </w:t>
      </w:r>
      <w:hyperlink r:id="rId54" w:tooltip="Gas Safety Act 2000" w:history="1">
        <w:r w:rsidRPr="002306C6">
          <w:rPr>
            <w:rStyle w:val="charCitHyperlinkAbbrev"/>
          </w:rPr>
          <w:t>Act</w:t>
        </w:r>
      </w:hyperlink>
      <w:r w:rsidRPr="00153484">
        <w:t>, s 26 (3)).</w:t>
      </w:r>
    </w:p>
    <w:p w14:paraId="59ACE289" w14:textId="77777777" w:rsidR="00B01FCE" w:rsidRPr="00153484" w:rsidRDefault="00B01FCE" w:rsidP="00B01FCE">
      <w:pPr>
        <w:pStyle w:val="AH5Sec"/>
      </w:pPr>
      <w:bookmarkStart w:id="37" w:name="_Toc193895759"/>
      <w:r w:rsidRPr="00E118C5">
        <w:rPr>
          <w:rStyle w:val="CharSectNo"/>
        </w:rPr>
        <w:t>18GB</w:t>
      </w:r>
      <w:r w:rsidRPr="00153484">
        <w:tab/>
        <w:t>Offence—interfere with compliance indicator</w:t>
      </w:r>
      <w:bookmarkEnd w:id="37"/>
    </w:p>
    <w:p w14:paraId="587B89C5" w14:textId="258F1042" w:rsidR="00B01FCE" w:rsidRPr="00153484" w:rsidRDefault="00B01FCE" w:rsidP="00275A14">
      <w:pPr>
        <w:pStyle w:val="Amainreturn"/>
      </w:pPr>
      <w:r w:rsidRPr="00153484">
        <w:t>A person commits an offence if the person removes, alters, damages or defaces a compliance indicator attached to a gas appliance.</w:t>
      </w:r>
    </w:p>
    <w:p w14:paraId="166128E7" w14:textId="77777777" w:rsidR="00B01FCE" w:rsidRPr="00153484" w:rsidRDefault="00B01FCE" w:rsidP="00B01FCE">
      <w:pPr>
        <w:pStyle w:val="Penalty"/>
      </w:pPr>
      <w:r w:rsidRPr="00153484">
        <w:t>Maximum penalty:  10 penalty units.</w:t>
      </w:r>
    </w:p>
    <w:p w14:paraId="286AF3B2" w14:textId="77777777" w:rsidR="00B01FCE" w:rsidRPr="00153484" w:rsidRDefault="00B01FCE" w:rsidP="00B01FCE">
      <w:pPr>
        <w:pStyle w:val="AH5Sec"/>
      </w:pPr>
      <w:bookmarkStart w:id="38" w:name="_Toc193895760"/>
      <w:r w:rsidRPr="00E118C5">
        <w:rPr>
          <w:rStyle w:val="CharSectNo"/>
        </w:rPr>
        <w:lastRenderedPageBreak/>
        <w:t>18H</w:t>
      </w:r>
      <w:r w:rsidRPr="00153484">
        <w:tab/>
        <w:t>Prescribed circumstances for prohibited gas appliances—Act, s 28 (4)</w:t>
      </w:r>
      <w:bookmarkEnd w:id="38"/>
    </w:p>
    <w:p w14:paraId="2A13BBF9" w14:textId="453AAF79" w:rsidR="00B01FCE" w:rsidRPr="00153484" w:rsidRDefault="00B01FCE" w:rsidP="00B01FCE">
      <w:pPr>
        <w:pStyle w:val="Amainreturn"/>
        <w:keepNext/>
      </w:pPr>
      <w:r w:rsidRPr="00153484">
        <w:t xml:space="preserve">The </w:t>
      </w:r>
      <w:hyperlink r:id="rId55" w:tooltip="Gas Safety Act 2000" w:history="1">
        <w:r w:rsidRPr="002306C6">
          <w:rPr>
            <w:rStyle w:val="charCitHyperlinkAbbrev"/>
          </w:rPr>
          <w:t>Act</w:t>
        </w:r>
      </w:hyperlink>
      <w:r w:rsidRPr="00153484">
        <w:t>, section 28 does not apply in the following circumstances:</w:t>
      </w:r>
    </w:p>
    <w:p w14:paraId="521EFDCC" w14:textId="77777777" w:rsidR="00B01FCE" w:rsidRPr="00153484" w:rsidRDefault="00B01FCE" w:rsidP="00B01FCE">
      <w:pPr>
        <w:pStyle w:val="Apara"/>
        <w:keepLines/>
      </w:pPr>
      <w:r w:rsidRPr="00153484">
        <w:tab/>
        <w:t>(a)</w:t>
      </w:r>
      <w:r w:rsidRPr="00153484">
        <w:tab/>
        <w:t>the connection of a gas appliance to a consumer piping system, or its use, with the construction occupations registrar’s approval, for product testing, product development or experimental purposes;</w:t>
      </w:r>
    </w:p>
    <w:p w14:paraId="09FB59BF" w14:textId="77777777" w:rsidR="00B01FCE" w:rsidRPr="00153484" w:rsidRDefault="00B01FCE" w:rsidP="00B01FCE">
      <w:pPr>
        <w:pStyle w:val="Apara"/>
      </w:pPr>
      <w:r w:rsidRPr="00153484">
        <w:tab/>
        <w:t>(b)</w:t>
      </w:r>
      <w:r w:rsidRPr="00153484">
        <w:tab/>
        <w:t>the sale, for scrap material, of a gas appliance that has been disabled for the use of gas.</w:t>
      </w:r>
    </w:p>
    <w:p w14:paraId="0AAEB7AD" w14:textId="77777777" w:rsidR="000B1784" w:rsidRDefault="000B1784">
      <w:pPr>
        <w:pStyle w:val="PageBreak"/>
      </w:pPr>
      <w:r>
        <w:br w:type="page"/>
      </w:r>
    </w:p>
    <w:p w14:paraId="6BC91FAB" w14:textId="77777777" w:rsidR="000B1784" w:rsidRPr="00E118C5" w:rsidRDefault="000B1784">
      <w:pPr>
        <w:pStyle w:val="AH2Part"/>
      </w:pPr>
      <w:bookmarkStart w:id="39" w:name="_Toc193895761"/>
      <w:r w:rsidRPr="00E118C5">
        <w:rPr>
          <w:rStyle w:val="CharPartNo"/>
        </w:rPr>
        <w:lastRenderedPageBreak/>
        <w:t>Part 4</w:t>
      </w:r>
      <w:r>
        <w:tab/>
      </w:r>
      <w:r w:rsidRPr="00E118C5">
        <w:rPr>
          <w:rStyle w:val="CharPartText"/>
        </w:rPr>
        <w:t>Miscellaneous</w:t>
      </w:r>
      <w:bookmarkEnd w:id="39"/>
    </w:p>
    <w:p w14:paraId="1DD0C953" w14:textId="77777777" w:rsidR="000B1784" w:rsidRDefault="000B1784">
      <w:pPr>
        <w:pStyle w:val="Placeholder"/>
      </w:pPr>
      <w:r>
        <w:rPr>
          <w:rStyle w:val="CharDivNo"/>
        </w:rPr>
        <w:t xml:space="preserve">  </w:t>
      </w:r>
      <w:r>
        <w:rPr>
          <w:rStyle w:val="CharDivText"/>
        </w:rPr>
        <w:t xml:space="preserve">  </w:t>
      </w:r>
    </w:p>
    <w:p w14:paraId="6DC845B3" w14:textId="77777777" w:rsidR="000B1784" w:rsidRDefault="000B1784">
      <w:pPr>
        <w:pStyle w:val="AH5Sec"/>
      </w:pPr>
      <w:bookmarkStart w:id="40" w:name="_Toc193895762"/>
      <w:r w:rsidRPr="00E118C5">
        <w:rPr>
          <w:rStyle w:val="CharSectNo"/>
        </w:rPr>
        <w:t>19</w:t>
      </w:r>
      <w:r>
        <w:tab/>
        <w:t>Approved defect tags</w:t>
      </w:r>
      <w:bookmarkEnd w:id="40"/>
    </w:p>
    <w:p w14:paraId="3726C7FC" w14:textId="77777777" w:rsidR="000B1784" w:rsidRDefault="000B1784">
      <w:pPr>
        <w:pStyle w:val="Amain"/>
      </w:pPr>
      <w:r>
        <w:tab/>
        <w:t>(1)</w:t>
      </w:r>
      <w:r>
        <w:tab/>
        <w:t xml:space="preserve">The </w:t>
      </w:r>
      <w:r w:rsidR="00C71528" w:rsidRPr="00153484">
        <w:t>construction occupations registrar</w:t>
      </w:r>
      <w:r>
        <w:t xml:space="preserve"> may approve defect tags for this regulation.</w:t>
      </w:r>
    </w:p>
    <w:p w14:paraId="65D2CE02" w14:textId="77777777" w:rsidR="000B1784" w:rsidRDefault="000B1784">
      <w:pPr>
        <w:pStyle w:val="Amain"/>
      </w:pPr>
      <w:r>
        <w:tab/>
        <w:t>(2)</w:t>
      </w:r>
      <w:r>
        <w:tab/>
        <w:t xml:space="preserve">If the </w:t>
      </w:r>
      <w:r w:rsidR="00C71528" w:rsidRPr="00153484">
        <w:t>construction occupations registrar</w:t>
      </w:r>
      <w:r>
        <w:t xml:space="preserve"> approves a defect tag for a particular purpose, the defect tag must be used for that purpose.</w:t>
      </w:r>
    </w:p>
    <w:p w14:paraId="63361D28" w14:textId="77777777" w:rsidR="000B1784" w:rsidRDefault="000B1784">
      <w:pPr>
        <w:pStyle w:val="AH5Sec"/>
      </w:pPr>
      <w:bookmarkStart w:id="41" w:name="_Toc193895763"/>
      <w:r w:rsidRPr="00E118C5">
        <w:rPr>
          <w:rStyle w:val="CharSectNo"/>
        </w:rPr>
        <w:t>19A</w:t>
      </w:r>
      <w:r>
        <w:tab/>
        <w:t>Approved compliance indicator</w:t>
      </w:r>
      <w:bookmarkEnd w:id="41"/>
    </w:p>
    <w:p w14:paraId="2E098018" w14:textId="77777777" w:rsidR="000B1784" w:rsidRDefault="000B1784">
      <w:pPr>
        <w:pStyle w:val="Amain"/>
      </w:pPr>
      <w:r>
        <w:tab/>
        <w:t>(1)</w:t>
      </w:r>
      <w:r>
        <w:tab/>
        <w:t xml:space="preserve">The </w:t>
      </w:r>
      <w:r w:rsidR="00C71528" w:rsidRPr="00153484">
        <w:t>construction occupations registrar</w:t>
      </w:r>
      <w:r>
        <w:t xml:space="preserve"> may approve compliance indicators for this regulation.</w:t>
      </w:r>
    </w:p>
    <w:p w14:paraId="3D83D629" w14:textId="77777777" w:rsidR="000B1784" w:rsidRDefault="000B1784">
      <w:pPr>
        <w:pStyle w:val="Amain"/>
      </w:pPr>
      <w:r>
        <w:tab/>
        <w:t>(2)</w:t>
      </w:r>
      <w:r>
        <w:tab/>
        <w:t xml:space="preserve">If the </w:t>
      </w:r>
      <w:r w:rsidR="00C71528" w:rsidRPr="00153484">
        <w:t>construction occupations registrar</w:t>
      </w:r>
      <w:r>
        <w:t xml:space="preserve"> approves a compliance indicator for a purpose, the compliance indicator must be used for that purpose.</w:t>
      </w:r>
    </w:p>
    <w:p w14:paraId="05BBBAA4" w14:textId="77777777" w:rsidR="000B1784" w:rsidRDefault="000B1784">
      <w:pPr>
        <w:pStyle w:val="AH5Sec"/>
      </w:pPr>
      <w:bookmarkStart w:id="42" w:name="_Toc193895764"/>
      <w:r w:rsidRPr="00E118C5">
        <w:rPr>
          <w:rStyle w:val="CharSectNo"/>
        </w:rPr>
        <w:t>20</w:t>
      </w:r>
      <w:r>
        <w:tab/>
        <w:t>Serious gas accidents—prescribed amount</w:t>
      </w:r>
      <w:bookmarkEnd w:id="42"/>
    </w:p>
    <w:p w14:paraId="0DF3CD98" w14:textId="4D42C1CD" w:rsidR="000B1784" w:rsidRDefault="000B1784">
      <w:pPr>
        <w:pStyle w:val="Amainreturn"/>
      </w:pPr>
      <w:r>
        <w:t xml:space="preserve">For the </w:t>
      </w:r>
      <w:hyperlink r:id="rId56" w:tooltip="Gas Safety Act 2000" w:history="1">
        <w:r w:rsidR="005E173B" w:rsidRPr="005E173B">
          <w:rPr>
            <w:rStyle w:val="charCitHyperlinkAbbrev"/>
          </w:rPr>
          <w:t>Act</w:t>
        </w:r>
      </w:hyperlink>
      <w:r>
        <w:t xml:space="preserve">, dictionary, definition of </w:t>
      </w:r>
      <w:r>
        <w:rPr>
          <w:rStyle w:val="charBoldItals"/>
        </w:rPr>
        <w:t>serious gas accident</w:t>
      </w:r>
      <w:r>
        <w:t>, paragraph</w:t>
      </w:r>
      <w:r w:rsidR="00884B57">
        <w:t> </w:t>
      </w:r>
      <w:r>
        <w:t>(c), the prescribed amount is $</w:t>
      </w:r>
      <w:r w:rsidR="00884B57">
        <w:t>5</w:t>
      </w:r>
      <w:r>
        <w:t xml:space="preserve"> 000.</w:t>
      </w:r>
    </w:p>
    <w:p w14:paraId="5D22F38B" w14:textId="77777777" w:rsidR="00C71528" w:rsidRPr="00153484" w:rsidRDefault="00C71528" w:rsidP="00C71528">
      <w:pPr>
        <w:pStyle w:val="AH5Sec"/>
      </w:pPr>
      <w:bookmarkStart w:id="43" w:name="_Toc193895765"/>
      <w:r w:rsidRPr="00E118C5">
        <w:rPr>
          <w:rStyle w:val="CharSectNo"/>
        </w:rPr>
        <w:t>20A</w:t>
      </w:r>
      <w:r w:rsidRPr="00153484">
        <w:tab/>
        <w:t xml:space="preserve">Reviewable decisions—Act, s 64A, def </w:t>
      </w:r>
      <w:r w:rsidRPr="00153484">
        <w:rPr>
          <w:rStyle w:val="charItals"/>
        </w:rPr>
        <w:t>reviewable decision</w:t>
      </w:r>
      <w:bookmarkEnd w:id="43"/>
    </w:p>
    <w:p w14:paraId="20E60599" w14:textId="77777777" w:rsidR="00C71528" w:rsidRPr="00153484" w:rsidRDefault="00C71528" w:rsidP="00C71528">
      <w:pPr>
        <w:pStyle w:val="Amainreturn"/>
      </w:pPr>
      <w:r w:rsidRPr="00153484">
        <w:t>A decision menti</w:t>
      </w:r>
      <w:r w:rsidR="009F00AA">
        <w:t>oned in schedule 1</w:t>
      </w:r>
      <w:r w:rsidRPr="00153484">
        <w:t xml:space="preserve"> under a provision mentioned in column 2 in relation to the decision is prescribed.</w:t>
      </w:r>
    </w:p>
    <w:p w14:paraId="337179DA" w14:textId="77777777" w:rsidR="00FE7E30" w:rsidRDefault="00FE7E30" w:rsidP="00127D11">
      <w:pPr>
        <w:pStyle w:val="AH5Sec"/>
      </w:pPr>
      <w:bookmarkStart w:id="44" w:name="_Toc193895766"/>
      <w:r w:rsidRPr="00E118C5">
        <w:rPr>
          <w:rStyle w:val="CharSectNo"/>
        </w:rPr>
        <w:t>20B</w:t>
      </w:r>
      <w:r>
        <w:tab/>
        <w:t>Right of review and notice—Act, s 64B and s 64C (a)</w:t>
      </w:r>
      <w:bookmarkEnd w:id="44"/>
    </w:p>
    <w:p w14:paraId="235C6DAC" w14:textId="77777777" w:rsidR="00FE7E30" w:rsidRDefault="00FE7E30" w:rsidP="00FE7E30">
      <w:pPr>
        <w:pStyle w:val="Amainreturn"/>
        <w:keepNext/>
      </w:pPr>
      <w:r>
        <w:t>The following entities are prescribed:</w:t>
      </w:r>
    </w:p>
    <w:p w14:paraId="2BE83248" w14:textId="77777777" w:rsidR="00FE7E30" w:rsidRDefault="00FE7E30" w:rsidP="00127D11">
      <w:pPr>
        <w:pStyle w:val="Apara"/>
      </w:pPr>
      <w:r>
        <w:tab/>
        <w:t>(a)</w:t>
      </w:r>
      <w:r>
        <w:tab/>
        <w:t>in relation to a decision mentioned in sched</w:t>
      </w:r>
      <w:r w:rsidR="009F00AA">
        <w:t>ule 1</w:t>
      </w:r>
      <w:r>
        <w:t>—an entity mentioned in schedule 1, column 4;</w:t>
      </w:r>
    </w:p>
    <w:p w14:paraId="05DDC2FC" w14:textId="77777777" w:rsidR="00FE7E30" w:rsidRDefault="00FE7E30" w:rsidP="00127D11">
      <w:pPr>
        <w:pStyle w:val="Apara"/>
      </w:pPr>
      <w:r>
        <w:tab/>
        <w:t>(b)</w:t>
      </w:r>
      <w:r>
        <w:tab/>
        <w:t>in relation to a d</w:t>
      </w:r>
      <w:r w:rsidR="009F00AA">
        <w:t>ecision mentioned in schedule 1</w:t>
      </w:r>
      <w:r>
        <w:t>—an entity mentioned in column 3.</w:t>
      </w:r>
    </w:p>
    <w:p w14:paraId="5A262390" w14:textId="77777777" w:rsidR="00B013DD" w:rsidRPr="009841C0" w:rsidRDefault="00B013DD" w:rsidP="00B013DD">
      <w:pPr>
        <w:pStyle w:val="AH5Sec"/>
      </w:pPr>
      <w:bookmarkStart w:id="45" w:name="_Toc193895767"/>
      <w:r w:rsidRPr="00E118C5">
        <w:rPr>
          <w:rStyle w:val="CharSectNo"/>
        </w:rPr>
        <w:lastRenderedPageBreak/>
        <w:t>21</w:t>
      </w:r>
      <w:r w:rsidRPr="009841C0">
        <w:tab/>
        <w:t xml:space="preserve">Medical gases—Act, dict, def </w:t>
      </w:r>
      <w:r w:rsidRPr="009E3844">
        <w:rPr>
          <w:rStyle w:val="charItals"/>
        </w:rPr>
        <w:t>medical gas</w:t>
      </w:r>
      <w:bookmarkEnd w:id="45"/>
    </w:p>
    <w:p w14:paraId="042F3EDB" w14:textId="77777777" w:rsidR="00B013DD" w:rsidRPr="009841C0" w:rsidRDefault="00B013DD" w:rsidP="00B013DD">
      <w:pPr>
        <w:pStyle w:val="Amainreturn"/>
      </w:pPr>
      <w:r w:rsidRPr="009841C0">
        <w:t>The following substances are prescribed:</w:t>
      </w:r>
    </w:p>
    <w:p w14:paraId="238B0E7C" w14:textId="77777777" w:rsidR="00B013DD" w:rsidRPr="009841C0" w:rsidRDefault="00B013DD" w:rsidP="00B013DD">
      <w:pPr>
        <w:pStyle w:val="Apara"/>
      </w:pPr>
      <w:r w:rsidRPr="009841C0">
        <w:tab/>
        <w:t>(a)</w:t>
      </w:r>
      <w:r w:rsidRPr="009841C0">
        <w:tab/>
        <w:t>oxygen;</w:t>
      </w:r>
    </w:p>
    <w:p w14:paraId="28B763FE" w14:textId="77777777" w:rsidR="00B013DD" w:rsidRPr="009841C0" w:rsidRDefault="00B013DD" w:rsidP="00B013DD">
      <w:pPr>
        <w:pStyle w:val="Apara"/>
      </w:pPr>
      <w:r w:rsidRPr="009841C0">
        <w:tab/>
        <w:t>(b)</w:t>
      </w:r>
      <w:r w:rsidRPr="009841C0">
        <w:tab/>
        <w:t>nitrous oxide;</w:t>
      </w:r>
    </w:p>
    <w:p w14:paraId="1E83E2EA" w14:textId="77777777" w:rsidR="00B013DD" w:rsidRPr="009841C0" w:rsidRDefault="00B013DD" w:rsidP="00B013DD">
      <w:pPr>
        <w:pStyle w:val="Apara"/>
      </w:pPr>
      <w:r w:rsidRPr="009841C0">
        <w:tab/>
        <w:t>(c)</w:t>
      </w:r>
      <w:r w:rsidRPr="009841C0">
        <w:tab/>
        <w:t>helium;</w:t>
      </w:r>
    </w:p>
    <w:p w14:paraId="44A4E41A" w14:textId="77777777" w:rsidR="00B013DD" w:rsidRPr="009841C0" w:rsidRDefault="00B013DD" w:rsidP="00B013DD">
      <w:pPr>
        <w:pStyle w:val="Apara"/>
      </w:pPr>
      <w:r w:rsidRPr="009841C0">
        <w:tab/>
        <w:t>(d)</w:t>
      </w:r>
      <w:r w:rsidRPr="009841C0">
        <w:tab/>
        <w:t>nitrogen;</w:t>
      </w:r>
    </w:p>
    <w:p w14:paraId="04CFA306" w14:textId="77777777" w:rsidR="00B013DD" w:rsidRPr="009841C0" w:rsidRDefault="00B013DD" w:rsidP="00B013DD">
      <w:pPr>
        <w:pStyle w:val="Apara"/>
      </w:pPr>
      <w:r w:rsidRPr="009841C0">
        <w:tab/>
        <w:t>(e)</w:t>
      </w:r>
      <w:r w:rsidRPr="009841C0">
        <w:tab/>
        <w:t>carbon dioxide;</w:t>
      </w:r>
    </w:p>
    <w:p w14:paraId="2CADCE09" w14:textId="77777777" w:rsidR="00B013DD" w:rsidRPr="009841C0" w:rsidRDefault="00B013DD" w:rsidP="00B013DD">
      <w:pPr>
        <w:pStyle w:val="Apara"/>
      </w:pPr>
      <w:r w:rsidRPr="009841C0">
        <w:tab/>
        <w:t>(f)</w:t>
      </w:r>
      <w:r w:rsidRPr="009841C0">
        <w:tab/>
        <w:t>medical air;</w:t>
      </w:r>
    </w:p>
    <w:p w14:paraId="22C5F33B" w14:textId="77777777" w:rsidR="00B013DD" w:rsidRPr="009841C0" w:rsidRDefault="00B013DD" w:rsidP="00B013DD">
      <w:pPr>
        <w:pStyle w:val="Apara"/>
      </w:pPr>
      <w:r w:rsidRPr="009841C0">
        <w:tab/>
        <w:t>(g)</w:t>
      </w:r>
      <w:r w:rsidRPr="009841C0">
        <w:tab/>
        <w:t>surgical tool gas;</w:t>
      </w:r>
    </w:p>
    <w:p w14:paraId="1F10EE9C" w14:textId="77777777" w:rsidR="00B013DD" w:rsidRPr="009841C0" w:rsidRDefault="00B013DD" w:rsidP="00B013DD">
      <w:pPr>
        <w:pStyle w:val="Apara"/>
      </w:pPr>
      <w:r w:rsidRPr="009841C0">
        <w:tab/>
        <w:t>(h)</w:t>
      </w:r>
      <w:r w:rsidRPr="009841C0">
        <w:tab/>
        <w:t>a common mixture of gases mentioned in paragraphs</w:t>
      </w:r>
      <w:r>
        <w:t xml:space="preserve"> </w:t>
      </w:r>
      <w:r w:rsidRPr="009841C0">
        <w:t>(a) to</w:t>
      </w:r>
      <w:r>
        <w:t xml:space="preserve"> </w:t>
      </w:r>
      <w:r w:rsidRPr="009841C0">
        <w:t>(g);</w:t>
      </w:r>
    </w:p>
    <w:p w14:paraId="679E97C8" w14:textId="77777777" w:rsidR="00B013DD" w:rsidRPr="009841C0" w:rsidRDefault="00B013DD" w:rsidP="00B013DD">
      <w:pPr>
        <w:pStyle w:val="Apara"/>
      </w:pPr>
      <w:r w:rsidRPr="009841C0">
        <w:tab/>
        <w:t>(i)</w:t>
      </w:r>
      <w:r w:rsidRPr="009841C0">
        <w:tab/>
        <w:t>air at a negative pressure;</w:t>
      </w:r>
    </w:p>
    <w:p w14:paraId="4A31CDF0" w14:textId="77777777" w:rsidR="00B013DD" w:rsidRPr="009841C0" w:rsidRDefault="00B013DD" w:rsidP="00B013DD">
      <w:pPr>
        <w:pStyle w:val="Apara"/>
      </w:pPr>
      <w:r w:rsidRPr="009841C0">
        <w:tab/>
        <w:t>(j)</w:t>
      </w:r>
      <w:r w:rsidRPr="009841C0">
        <w:tab/>
        <w:t>waste anaesthetic gas.</w:t>
      </w:r>
    </w:p>
    <w:p w14:paraId="1E007588" w14:textId="77777777" w:rsidR="001249E8" w:rsidRDefault="001249E8">
      <w:pPr>
        <w:pStyle w:val="02Text"/>
        <w:sectPr w:rsidR="001249E8" w:rsidSect="001249E8">
          <w:headerReference w:type="even" r:id="rId57"/>
          <w:headerReference w:type="default" r:id="rId58"/>
          <w:footerReference w:type="even" r:id="rId59"/>
          <w:footerReference w:type="default" r:id="rId60"/>
          <w:footerReference w:type="first" r:id="rId61"/>
          <w:pgSz w:w="11907" w:h="16839" w:code="9"/>
          <w:pgMar w:top="3880" w:right="1900" w:bottom="3100" w:left="2300" w:header="2280" w:footer="1760" w:gutter="0"/>
          <w:pgNumType w:start="1"/>
          <w:cols w:space="720"/>
          <w:titlePg/>
          <w:docGrid w:linePitch="254"/>
        </w:sectPr>
      </w:pPr>
    </w:p>
    <w:p w14:paraId="0BE2BF2A" w14:textId="77777777" w:rsidR="00FE7E30" w:rsidRDefault="00FE7E30" w:rsidP="00FE7E30">
      <w:pPr>
        <w:pStyle w:val="PageBreak"/>
      </w:pPr>
      <w:r>
        <w:br w:type="page"/>
      </w:r>
    </w:p>
    <w:p w14:paraId="14CC6BC7" w14:textId="77777777" w:rsidR="00FE7E30" w:rsidRPr="00E118C5" w:rsidRDefault="00FE7E30" w:rsidP="00FE7E30">
      <w:pPr>
        <w:pStyle w:val="Sched-heading"/>
      </w:pPr>
      <w:bookmarkStart w:id="46" w:name="_Toc193895768"/>
      <w:r w:rsidRPr="00E118C5">
        <w:rPr>
          <w:rStyle w:val="CharChapNo"/>
        </w:rPr>
        <w:lastRenderedPageBreak/>
        <w:t>Schedule 1</w:t>
      </w:r>
      <w:r>
        <w:tab/>
      </w:r>
      <w:r w:rsidRPr="00E118C5">
        <w:rPr>
          <w:rStyle w:val="CharChapText"/>
        </w:rPr>
        <w:t>Reviewable decisions</w:t>
      </w:r>
      <w:bookmarkEnd w:id="46"/>
    </w:p>
    <w:p w14:paraId="014F69A5" w14:textId="77777777" w:rsidR="00FE7E30" w:rsidRDefault="00FE7E30" w:rsidP="00FE7E30">
      <w:pPr>
        <w:pStyle w:val="ref"/>
        <w:keepNext/>
      </w:pPr>
      <w:r>
        <w:t>(see s 20A and s 20B)</w:t>
      </w:r>
    </w:p>
    <w:p w14:paraId="432C1F3E" w14:textId="77777777" w:rsidR="00275A14" w:rsidRDefault="00275A14" w:rsidP="00DB23AE">
      <w:pPr>
        <w:pStyle w:val="Placeholder"/>
        <w:suppressLineNumbers/>
      </w:pPr>
      <w:r>
        <w:rPr>
          <w:rStyle w:val="CharPartNo"/>
        </w:rPr>
        <w:t xml:space="preserve">  </w:t>
      </w:r>
      <w:r>
        <w:rPr>
          <w:rStyle w:val="CharPartText"/>
        </w:rPr>
        <w:t xml:space="preserve">  </w:t>
      </w:r>
    </w:p>
    <w:p w14:paraId="7269876E" w14:textId="54499A62" w:rsidR="00D97020" w:rsidRDefault="00D97020">
      <w:pPr>
        <w:pStyle w:val="TableHd"/>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D97020" w:rsidRPr="00CB3D59" w14:paraId="76F82A83" w14:textId="77777777" w:rsidTr="00FE1C36">
        <w:trPr>
          <w:cantSplit/>
          <w:tblHeader/>
        </w:trPr>
        <w:tc>
          <w:tcPr>
            <w:tcW w:w="1200" w:type="dxa"/>
            <w:tcBorders>
              <w:bottom w:val="single" w:sz="4" w:space="0" w:color="auto"/>
            </w:tcBorders>
          </w:tcPr>
          <w:p w14:paraId="557D7A80" w14:textId="77777777" w:rsidR="00D97020" w:rsidRPr="00CB3D59" w:rsidRDefault="00D97020" w:rsidP="00201F4B">
            <w:pPr>
              <w:pStyle w:val="TableColHd"/>
            </w:pPr>
            <w:r w:rsidRPr="00783A18">
              <w:t>column 1</w:t>
            </w:r>
          </w:p>
          <w:p w14:paraId="49D15DEF" w14:textId="77777777" w:rsidR="00D97020" w:rsidRPr="00CB3D59" w:rsidRDefault="00D97020" w:rsidP="00201F4B">
            <w:pPr>
              <w:pStyle w:val="TableColHd"/>
            </w:pPr>
            <w:r w:rsidRPr="00783A18">
              <w:t>item</w:t>
            </w:r>
          </w:p>
        </w:tc>
        <w:tc>
          <w:tcPr>
            <w:tcW w:w="2107" w:type="dxa"/>
            <w:tcBorders>
              <w:bottom w:val="single" w:sz="4" w:space="0" w:color="auto"/>
            </w:tcBorders>
          </w:tcPr>
          <w:p w14:paraId="000D8713" w14:textId="77777777" w:rsidR="00D97020" w:rsidRDefault="00D97020" w:rsidP="00201F4B">
            <w:pPr>
              <w:pStyle w:val="TableColHd"/>
            </w:pPr>
            <w:r w:rsidRPr="00783A18">
              <w:t>column 2</w:t>
            </w:r>
          </w:p>
          <w:p w14:paraId="220390F0" w14:textId="47377E3A" w:rsidR="00D97020" w:rsidRPr="00CB3D59" w:rsidRDefault="00D97020" w:rsidP="00201F4B">
            <w:pPr>
              <w:pStyle w:val="TableColHd"/>
            </w:pPr>
            <w:r>
              <w:t>section</w:t>
            </w:r>
          </w:p>
        </w:tc>
        <w:tc>
          <w:tcPr>
            <w:tcW w:w="2107" w:type="dxa"/>
            <w:tcBorders>
              <w:bottom w:val="single" w:sz="4" w:space="0" w:color="auto"/>
            </w:tcBorders>
          </w:tcPr>
          <w:p w14:paraId="7DDC0108" w14:textId="77777777" w:rsidR="00D97020" w:rsidRDefault="00D97020" w:rsidP="00201F4B">
            <w:pPr>
              <w:pStyle w:val="TableColHd"/>
            </w:pPr>
            <w:r w:rsidRPr="00783A18">
              <w:t>column 3</w:t>
            </w:r>
          </w:p>
          <w:p w14:paraId="7C208012" w14:textId="03BC1707" w:rsidR="00D97020" w:rsidRPr="00CB3D59" w:rsidRDefault="00D97020" w:rsidP="00201F4B">
            <w:pPr>
              <w:pStyle w:val="TableColHd"/>
            </w:pPr>
            <w:r>
              <w:t>decision</w:t>
            </w:r>
          </w:p>
        </w:tc>
        <w:tc>
          <w:tcPr>
            <w:tcW w:w="2534" w:type="dxa"/>
            <w:tcBorders>
              <w:bottom w:val="single" w:sz="4" w:space="0" w:color="auto"/>
            </w:tcBorders>
          </w:tcPr>
          <w:p w14:paraId="05DE2F99" w14:textId="77777777" w:rsidR="00D97020" w:rsidRDefault="00D97020" w:rsidP="00201F4B">
            <w:pPr>
              <w:pStyle w:val="TableColHd"/>
            </w:pPr>
            <w:r w:rsidRPr="00783A18">
              <w:t>column 4</w:t>
            </w:r>
          </w:p>
          <w:p w14:paraId="37D4BA34" w14:textId="74125CD9" w:rsidR="00D97020" w:rsidRPr="00CB3D59" w:rsidRDefault="00D97020" w:rsidP="00201F4B">
            <w:pPr>
              <w:pStyle w:val="TableColHd"/>
            </w:pPr>
            <w:r>
              <w:t>entity</w:t>
            </w:r>
          </w:p>
        </w:tc>
      </w:tr>
      <w:tr w:rsidR="007C637C" w:rsidRPr="00CB3D59" w14:paraId="61A1AA94" w14:textId="77777777" w:rsidTr="00FE1C36">
        <w:trPr>
          <w:cantSplit/>
        </w:trPr>
        <w:tc>
          <w:tcPr>
            <w:tcW w:w="1200" w:type="dxa"/>
            <w:tcBorders>
              <w:top w:val="single" w:sz="4" w:space="0" w:color="auto"/>
            </w:tcBorders>
          </w:tcPr>
          <w:p w14:paraId="2983EAB0" w14:textId="34AD925C" w:rsidR="007C637C" w:rsidRPr="00783A18" w:rsidRDefault="007C637C" w:rsidP="007C637C">
            <w:pPr>
              <w:pStyle w:val="TableNumbered"/>
              <w:numPr>
                <w:ilvl w:val="0"/>
                <w:numId w:val="0"/>
              </w:numPr>
            </w:pPr>
            <w:r>
              <w:t>1</w:t>
            </w:r>
          </w:p>
        </w:tc>
        <w:tc>
          <w:tcPr>
            <w:tcW w:w="2107" w:type="dxa"/>
            <w:tcBorders>
              <w:top w:val="single" w:sz="4" w:space="0" w:color="auto"/>
            </w:tcBorders>
          </w:tcPr>
          <w:p w14:paraId="44CF2898" w14:textId="6079F903" w:rsidR="007C637C" w:rsidRPr="00783A18" w:rsidRDefault="007C637C" w:rsidP="007C637C">
            <w:pPr>
              <w:pStyle w:val="TableText10"/>
            </w:pPr>
            <w:hyperlink r:id="rId62" w:tooltip="Gas Safety Act 2000" w:history="1">
              <w:r w:rsidRPr="005E173B">
                <w:rPr>
                  <w:rStyle w:val="charCitHyperlinkAbbrev"/>
                </w:rPr>
                <w:t>Act</w:t>
              </w:r>
            </w:hyperlink>
            <w:r>
              <w:t>, 27</w:t>
            </w:r>
          </w:p>
        </w:tc>
        <w:tc>
          <w:tcPr>
            <w:tcW w:w="2107" w:type="dxa"/>
            <w:tcBorders>
              <w:top w:val="single" w:sz="4" w:space="0" w:color="auto"/>
            </w:tcBorders>
          </w:tcPr>
          <w:p w14:paraId="5A553412" w14:textId="53A39C11" w:rsidR="007C637C" w:rsidRPr="00783A18" w:rsidRDefault="007C637C" w:rsidP="007C637C">
            <w:pPr>
              <w:pStyle w:val="TableText10"/>
            </w:pPr>
            <w:r>
              <w:t xml:space="preserve">prohibit sale or installation of </w:t>
            </w:r>
            <w:r w:rsidRPr="00153484">
              <w:t>gas</w:t>
            </w:r>
            <w:r>
              <w:t xml:space="preserve"> appliances of particular kind</w:t>
            </w:r>
          </w:p>
        </w:tc>
        <w:tc>
          <w:tcPr>
            <w:tcW w:w="2534" w:type="dxa"/>
            <w:tcBorders>
              <w:top w:val="single" w:sz="4" w:space="0" w:color="auto"/>
            </w:tcBorders>
          </w:tcPr>
          <w:p w14:paraId="11BB831D" w14:textId="46A72280" w:rsidR="007C637C" w:rsidRPr="00783A18" w:rsidRDefault="007C637C" w:rsidP="007C637C">
            <w:pPr>
              <w:pStyle w:val="TableText10"/>
            </w:pPr>
            <w:r>
              <w:t>entity that has interests affected by prohibition</w:t>
            </w:r>
          </w:p>
        </w:tc>
      </w:tr>
      <w:tr w:rsidR="007C637C" w:rsidRPr="00CB3D59" w14:paraId="13188F57" w14:textId="77777777" w:rsidTr="00FE1C36">
        <w:trPr>
          <w:cantSplit/>
        </w:trPr>
        <w:tc>
          <w:tcPr>
            <w:tcW w:w="1200" w:type="dxa"/>
          </w:tcPr>
          <w:p w14:paraId="1219CEB4" w14:textId="14E36FAE" w:rsidR="007C637C" w:rsidRPr="00783A18" w:rsidRDefault="007C637C" w:rsidP="007C637C">
            <w:pPr>
              <w:pStyle w:val="TableNumbered"/>
              <w:numPr>
                <w:ilvl w:val="0"/>
                <w:numId w:val="0"/>
              </w:numPr>
            </w:pPr>
            <w:r>
              <w:t>2</w:t>
            </w:r>
          </w:p>
        </w:tc>
        <w:tc>
          <w:tcPr>
            <w:tcW w:w="2107" w:type="dxa"/>
          </w:tcPr>
          <w:p w14:paraId="031B8831" w14:textId="7DC3C3A9" w:rsidR="007C637C" w:rsidRPr="00783A18" w:rsidRDefault="007C637C" w:rsidP="007C637C">
            <w:pPr>
              <w:pStyle w:val="TableText10"/>
            </w:pPr>
            <w:hyperlink r:id="rId63" w:tooltip="Gas Safety Act 2000" w:history="1">
              <w:r w:rsidRPr="005E173B">
                <w:rPr>
                  <w:rStyle w:val="charCitHyperlinkAbbrev"/>
                </w:rPr>
                <w:t>Act</w:t>
              </w:r>
            </w:hyperlink>
            <w:r>
              <w:t>, 29</w:t>
            </w:r>
          </w:p>
        </w:tc>
        <w:tc>
          <w:tcPr>
            <w:tcW w:w="2107" w:type="dxa"/>
          </w:tcPr>
          <w:p w14:paraId="52446723" w14:textId="5AD59EB8" w:rsidR="007C637C" w:rsidRPr="00783A18" w:rsidRDefault="007C637C" w:rsidP="007C637C">
            <w:pPr>
              <w:pStyle w:val="TableText10"/>
            </w:pPr>
            <w:r>
              <w:t xml:space="preserve">give direction </w:t>
            </w:r>
          </w:p>
        </w:tc>
        <w:tc>
          <w:tcPr>
            <w:tcW w:w="2534" w:type="dxa"/>
          </w:tcPr>
          <w:p w14:paraId="2535916B" w14:textId="5036E377" w:rsidR="007C637C" w:rsidRPr="00783A18" w:rsidRDefault="007C637C" w:rsidP="007C637C">
            <w:pPr>
              <w:pStyle w:val="TableText10"/>
            </w:pPr>
            <w:r>
              <w:t>trader who is given direction</w:t>
            </w:r>
          </w:p>
        </w:tc>
      </w:tr>
      <w:tr w:rsidR="007C637C" w:rsidRPr="00CB3D59" w14:paraId="0E5759F8" w14:textId="77777777" w:rsidTr="00FE1C36">
        <w:trPr>
          <w:cantSplit/>
        </w:trPr>
        <w:tc>
          <w:tcPr>
            <w:tcW w:w="1200" w:type="dxa"/>
          </w:tcPr>
          <w:p w14:paraId="303FAB70" w14:textId="64C13846" w:rsidR="007C637C" w:rsidRPr="00783A18" w:rsidRDefault="007C637C" w:rsidP="007C637C">
            <w:pPr>
              <w:pStyle w:val="TableNumbered"/>
              <w:numPr>
                <w:ilvl w:val="0"/>
                <w:numId w:val="0"/>
              </w:numPr>
            </w:pPr>
            <w:r>
              <w:t>3</w:t>
            </w:r>
          </w:p>
        </w:tc>
        <w:tc>
          <w:tcPr>
            <w:tcW w:w="2107" w:type="dxa"/>
          </w:tcPr>
          <w:p w14:paraId="15A0AF52" w14:textId="6BF2F6FB" w:rsidR="007C637C" w:rsidRPr="00783A18" w:rsidRDefault="007C637C" w:rsidP="007C637C">
            <w:pPr>
              <w:pStyle w:val="TableText10"/>
            </w:pPr>
            <w:hyperlink r:id="rId64" w:tooltip="Gas Safety Act 2000" w:history="1">
              <w:r w:rsidRPr="005E173B">
                <w:rPr>
                  <w:rStyle w:val="charCitHyperlinkAbbrev"/>
                </w:rPr>
                <w:t>Act</w:t>
              </w:r>
            </w:hyperlink>
            <w:r>
              <w:t>, 50</w:t>
            </w:r>
          </w:p>
        </w:tc>
        <w:tc>
          <w:tcPr>
            <w:tcW w:w="2107" w:type="dxa"/>
          </w:tcPr>
          <w:p w14:paraId="5072A924" w14:textId="78DB3E6F" w:rsidR="007C637C" w:rsidRPr="00783A18" w:rsidRDefault="007C637C" w:rsidP="007C637C">
            <w:pPr>
              <w:pStyle w:val="TableText10"/>
            </w:pPr>
            <w:r>
              <w:t>give direction</w:t>
            </w:r>
          </w:p>
        </w:tc>
        <w:tc>
          <w:tcPr>
            <w:tcW w:w="2534" w:type="dxa"/>
          </w:tcPr>
          <w:p w14:paraId="59CFA770" w14:textId="0DF72B3A" w:rsidR="007C637C" w:rsidRPr="00783A18" w:rsidRDefault="007C637C" w:rsidP="007C637C">
            <w:pPr>
              <w:pStyle w:val="TableText10"/>
            </w:pPr>
            <w:r>
              <w:t>occupier of premises, owner of consumer piping system or gasfitter given direction</w:t>
            </w:r>
          </w:p>
        </w:tc>
      </w:tr>
      <w:tr w:rsidR="007C637C" w:rsidRPr="00CB3D59" w14:paraId="2C2F4175" w14:textId="77777777" w:rsidTr="00FE1C36">
        <w:trPr>
          <w:cantSplit/>
        </w:trPr>
        <w:tc>
          <w:tcPr>
            <w:tcW w:w="1200" w:type="dxa"/>
          </w:tcPr>
          <w:p w14:paraId="4823303F" w14:textId="5E421022" w:rsidR="007C637C" w:rsidRPr="00783A18" w:rsidRDefault="007C637C" w:rsidP="007C637C">
            <w:pPr>
              <w:pStyle w:val="TableNumbered"/>
              <w:numPr>
                <w:ilvl w:val="0"/>
                <w:numId w:val="0"/>
              </w:numPr>
            </w:pPr>
            <w:r>
              <w:t>4</w:t>
            </w:r>
          </w:p>
        </w:tc>
        <w:tc>
          <w:tcPr>
            <w:tcW w:w="2107" w:type="dxa"/>
          </w:tcPr>
          <w:p w14:paraId="08FEC0B9" w14:textId="28BE12DA" w:rsidR="007C637C" w:rsidRPr="00783A18" w:rsidRDefault="007C637C" w:rsidP="007C637C">
            <w:pPr>
              <w:pStyle w:val="TableText10"/>
            </w:pPr>
            <w:hyperlink r:id="rId65" w:tooltip="Gas Safety Act 2000" w:history="1">
              <w:r w:rsidRPr="005E173B">
                <w:rPr>
                  <w:rStyle w:val="charCitHyperlinkAbbrev"/>
                </w:rPr>
                <w:t>Act</w:t>
              </w:r>
            </w:hyperlink>
            <w:r>
              <w:t>, 51</w:t>
            </w:r>
          </w:p>
        </w:tc>
        <w:tc>
          <w:tcPr>
            <w:tcW w:w="2107" w:type="dxa"/>
          </w:tcPr>
          <w:p w14:paraId="303438E6" w14:textId="53F12F6D" w:rsidR="007C637C" w:rsidRPr="00783A18" w:rsidRDefault="007C637C" w:rsidP="007C637C">
            <w:pPr>
              <w:pStyle w:val="TableText10"/>
            </w:pPr>
            <w:r>
              <w:t>give direction</w:t>
            </w:r>
          </w:p>
        </w:tc>
        <w:tc>
          <w:tcPr>
            <w:tcW w:w="2534" w:type="dxa"/>
          </w:tcPr>
          <w:p w14:paraId="5E77922A" w14:textId="66B54F66" w:rsidR="007C637C" w:rsidRPr="00783A18" w:rsidRDefault="007C637C" w:rsidP="007C637C">
            <w:pPr>
              <w:pStyle w:val="TableText10"/>
            </w:pPr>
            <w:r>
              <w:t xml:space="preserve">person or </w:t>
            </w:r>
            <w:r w:rsidRPr="00153484">
              <w:t>gas appliance worker</w:t>
            </w:r>
            <w:r>
              <w:t xml:space="preserve"> given direction</w:t>
            </w:r>
          </w:p>
        </w:tc>
      </w:tr>
      <w:tr w:rsidR="007C637C" w:rsidRPr="00CB3D59" w14:paraId="32F1B4C0" w14:textId="77777777" w:rsidTr="00FE1C36">
        <w:trPr>
          <w:cantSplit/>
        </w:trPr>
        <w:tc>
          <w:tcPr>
            <w:tcW w:w="1200" w:type="dxa"/>
          </w:tcPr>
          <w:p w14:paraId="3A2B7A13" w14:textId="54B3DDFC" w:rsidR="007C637C" w:rsidRPr="00783A18" w:rsidRDefault="007C637C" w:rsidP="007C637C">
            <w:pPr>
              <w:pStyle w:val="TableNumbered"/>
              <w:numPr>
                <w:ilvl w:val="0"/>
                <w:numId w:val="0"/>
              </w:numPr>
            </w:pPr>
            <w:r>
              <w:t>5</w:t>
            </w:r>
          </w:p>
        </w:tc>
        <w:tc>
          <w:tcPr>
            <w:tcW w:w="2107" w:type="dxa"/>
          </w:tcPr>
          <w:p w14:paraId="30F70B30" w14:textId="1357F5E6" w:rsidR="007C637C" w:rsidRPr="00783A18" w:rsidRDefault="007C637C" w:rsidP="007C637C">
            <w:pPr>
              <w:pStyle w:val="TableText10"/>
            </w:pPr>
            <w:r>
              <w:t>7 (2)</w:t>
            </w:r>
          </w:p>
        </w:tc>
        <w:tc>
          <w:tcPr>
            <w:tcW w:w="2107" w:type="dxa"/>
          </w:tcPr>
          <w:p w14:paraId="1074F394" w14:textId="30813ADE" w:rsidR="007C637C" w:rsidRPr="00783A18" w:rsidRDefault="007C637C" w:rsidP="007C637C">
            <w:pPr>
              <w:pStyle w:val="TableText10"/>
            </w:pPr>
            <w:r>
              <w:t>refuse to exempt person</w:t>
            </w:r>
          </w:p>
        </w:tc>
        <w:tc>
          <w:tcPr>
            <w:tcW w:w="2534" w:type="dxa"/>
          </w:tcPr>
          <w:p w14:paraId="71B11EA6" w14:textId="68BC26F8" w:rsidR="007C637C" w:rsidRPr="00783A18" w:rsidRDefault="007C637C" w:rsidP="007C637C">
            <w:pPr>
              <w:pStyle w:val="TableText10"/>
            </w:pPr>
            <w:r>
              <w:t>applicant for exemption</w:t>
            </w:r>
          </w:p>
        </w:tc>
      </w:tr>
      <w:tr w:rsidR="007C637C" w:rsidRPr="00CB3D59" w14:paraId="04B3BAC7" w14:textId="77777777" w:rsidTr="00FE1C36">
        <w:trPr>
          <w:cantSplit/>
        </w:trPr>
        <w:tc>
          <w:tcPr>
            <w:tcW w:w="1200" w:type="dxa"/>
          </w:tcPr>
          <w:p w14:paraId="46F7A179" w14:textId="152FED82" w:rsidR="007C637C" w:rsidRPr="00783A18" w:rsidRDefault="007C637C" w:rsidP="007C637C">
            <w:pPr>
              <w:pStyle w:val="TableNumbered"/>
              <w:numPr>
                <w:ilvl w:val="0"/>
                <w:numId w:val="0"/>
              </w:numPr>
            </w:pPr>
            <w:r>
              <w:t>6</w:t>
            </w:r>
          </w:p>
        </w:tc>
        <w:tc>
          <w:tcPr>
            <w:tcW w:w="2107" w:type="dxa"/>
          </w:tcPr>
          <w:p w14:paraId="24FA683D" w14:textId="6AB75FE7" w:rsidR="007C637C" w:rsidRPr="00783A18" w:rsidRDefault="007C637C" w:rsidP="007C637C">
            <w:pPr>
              <w:pStyle w:val="TableText10"/>
            </w:pPr>
            <w:r>
              <w:t>7 (4)</w:t>
            </w:r>
          </w:p>
        </w:tc>
        <w:tc>
          <w:tcPr>
            <w:tcW w:w="2107" w:type="dxa"/>
          </w:tcPr>
          <w:p w14:paraId="357DB85D" w14:textId="17E70C4B" w:rsidR="007C637C" w:rsidRPr="00783A18" w:rsidRDefault="007C637C" w:rsidP="007C637C">
            <w:pPr>
              <w:pStyle w:val="TableText10"/>
            </w:pPr>
            <w:r>
              <w:t>exempt person subject to condition</w:t>
            </w:r>
          </w:p>
        </w:tc>
        <w:tc>
          <w:tcPr>
            <w:tcW w:w="2534" w:type="dxa"/>
          </w:tcPr>
          <w:p w14:paraId="33169736" w14:textId="15CF57E4" w:rsidR="007C637C" w:rsidRPr="00783A18" w:rsidRDefault="007C637C" w:rsidP="007C637C">
            <w:pPr>
              <w:pStyle w:val="TableText10"/>
            </w:pPr>
            <w:r>
              <w:t>applicant for exemption</w:t>
            </w:r>
          </w:p>
        </w:tc>
      </w:tr>
      <w:tr w:rsidR="007C637C" w:rsidRPr="00CB3D59" w14:paraId="5F7F938A" w14:textId="77777777" w:rsidTr="00FE1C36">
        <w:trPr>
          <w:cantSplit/>
        </w:trPr>
        <w:tc>
          <w:tcPr>
            <w:tcW w:w="1200" w:type="dxa"/>
          </w:tcPr>
          <w:p w14:paraId="6CDEBD5F" w14:textId="4E6B739C" w:rsidR="007C637C" w:rsidRPr="00783A18" w:rsidRDefault="007C637C" w:rsidP="007C637C">
            <w:pPr>
              <w:pStyle w:val="TableNumbered"/>
              <w:numPr>
                <w:ilvl w:val="0"/>
                <w:numId w:val="0"/>
              </w:numPr>
            </w:pPr>
            <w:r>
              <w:t>7</w:t>
            </w:r>
          </w:p>
        </w:tc>
        <w:tc>
          <w:tcPr>
            <w:tcW w:w="2107" w:type="dxa"/>
          </w:tcPr>
          <w:p w14:paraId="3813D77A" w14:textId="0B3F00D7" w:rsidR="007C637C" w:rsidRPr="00783A18" w:rsidRDefault="007C637C" w:rsidP="007C637C">
            <w:pPr>
              <w:pStyle w:val="TableText10"/>
            </w:pPr>
            <w:r>
              <w:t>9 (2)</w:t>
            </w:r>
          </w:p>
        </w:tc>
        <w:tc>
          <w:tcPr>
            <w:tcW w:w="2107" w:type="dxa"/>
          </w:tcPr>
          <w:p w14:paraId="6C3E47CC" w14:textId="0B0FF16E" w:rsidR="007C637C" w:rsidRPr="00783A18" w:rsidRDefault="007C637C" w:rsidP="007C637C">
            <w:pPr>
              <w:pStyle w:val="TableText10"/>
            </w:pPr>
            <w:r>
              <w:t>refuse to exempt person</w:t>
            </w:r>
          </w:p>
        </w:tc>
        <w:tc>
          <w:tcPr>
            <w:tcW w:w="2534" w:type="dxa"/>
          </w:tcPr>
          <w:p w14:paraId="2C554D34" w14:textId="7DADBAB6" w:rsidR="007C637C" w:rsidRPr="00783A18" w:rsidRDefault="007C637C" w:rsidP="007C637C">
            <w:pPr>
              <w:pStyle w:val="TableText10"/>
            </w:pPr>
            <w:r>
              <w:t>applicant for exemption</w:t>
            </w:r>
          </w:p>
        </w:tc>
      </w:tr>
      <w:tr w:rsidR="007C637C" w:rsidRPr="00CB3D59" w14:paraId="5E2DED40" w14:textId="77777777" w:rsidTr="00FE1C36">
        <w:trPr>
          <w:cantSplit/>
        </w:trPr>
        <w:tc>
          <w:tcPr>
            <w:tcW w:w="1200" w:type="dxa"/>
          </w:tcPr>
          <w:p w14:paraId="6BE436CE" w14:textId="0CE0C956" w:rsidR="007C637C" w:rsidRPr="00783A18" w:rsidRDefault="007C637C" w:rsidP="007C637C">
            <w:pPr>
              <w:pStyle w:val="TableNumbered"/>
              <w:numPr>
                <w:ilvl w:val="0"/>
                <w:numId w:val="0"/>
              </w:numPr>
            </w:pPr>
            <w:r>
              <w:t>8</w:t>
            </w:r>
          </w:p>
        </w:tc>
        <w:tc>
          <w:tcPr>
            <w:tcW w:w="2107" w:type="dxa"/>
          </w:tcPr>
          <w:p w14:paraId="2D1767C3" w14:textId="2698AD67" w:rsidR="007C637C" w:rsidRPr="00783A18" w:rsidRDefault="007C637C" w:rsidP="007C637C">
            <w:pPr>
              <w:pStyle w:val="TableText10"/>
            </w:pPr>
            <w:r>
              <w:t>9 (4)</w:t>
            </w:r>
          </w:p>
        </w:tc>
        <w:tc>
          <w:tcPr>
            <w:tcW w:w="2107" w:type="dxa"/>
          </w:tcPr>
          <w:p w14:paraId="75F45F1B" w14:textId="4A4114FF" w:rsidR="007C637C" w:rsidRPr="00783A18" w:rsidRDefault="007C637C" w:rsidP="007C637C">
            <w:pPr>
              <w:pStyle w:val="TableText10"/>
            </w:pPr>
            <w:r>
              <w:t>exempt person subject to condition</w:t>
            </w:r>
          </w:p>
        </w:tc>
        <w:tc>
          <w:tcPr>
            <w:tcW w:w="2534" w:type="dxa"/>
          </w:tcPr>
          <w:p w14:paraId="3AF182A6" w14:textId="3DCF468A" w:rsidR="007C637C" w:rsidRPr="00783A18" w:rsidRDefault="007C637C" w:rsidP="007C637C">
            <w:pPr>
              <w:pStyle w:val="TableText10"/>
            </w:pPr>
            <w:r>
              <w:t>applicant for exemption</w:t>
            </w:r>
          </w:p>
        </w:tc>
      </w:tr>
      <w:tr w:rsidR="007C637C" w:rsidRPr="00CB3D59" w14:paraId="41A8EA74" w14:textId="77777777" w:rsidTr="00FE1C36">
        <w:trPr>
          <w:cantSplit/>
        </w:trPr>
        <w:tc>
          <w:tcPr>
            <w:tcW w:w="1200" w:type="dxa"/>
          </w:tcPr>
          <w:p w14:paraId="14CFB3F8" w14:textId="53D1F60C" w:rsidR="007C637C" w:rsidRPr="00783A18" w:rsidRDefault="007C637C" w:rsidP="007C637C">
            <w:pPr>
              <w:pStyle w:val="TableNumbered"/>
              <w:numPr>
                <w:ilvl w:val="0"/>
                <w:numId w:val="0"/>
              </w:numPr>
            </w:pPr>
            <w:r>
              <w:t>9</w:t>
            </w:r>
          </w:p>
        </w:tc>
        <w:tc>
          <w:tcPr>
            <w:tcW w:w="2107" w:type="dxa"/>
          </w:tcPr>
          <w:p w14:paraId="7F37ED7C" w14:textId="38D90300" w:rsidR="007C637C" w:rsidRPr="00783A18" w:rsidRDefault="007C637C" w:rsidP="007C637C">
            <w:pPr>
              <w:pStyle w:val="TableText10"/>
            </w:pPr>
            <w:r>
              <w:t>18E</w:t>
            </w:r>
          </w:p>
        </w:tc>
        <w:tc>
          <w:tcPr>
            <w:tcW w:w="2107" w:type="dxa"/>
          </w:tcPr>
          <w:p w14:paraId="1F9E9753" w14:textId="7854EC44" w:rsidR="007C637C" w:rsidRPr="00783A18" w:rsidRDefault="007C637C" w:rsidP="007C637C">
            <w:pPr>
              <w:pStyle w:val="TableText10"/>
            </w:pPr>
            <w:r>
              <w:t xml:space="preserve">refuse to approve </w:t>
            </w:r>
            <w:r w:rsidRPr="00153484">
              <w:t>gas</w:t>
            </w:r>
            <w:r>
              <w:t xml:space="preserve"> appliance for commissioning</w:t>
            </w:r>
          </w:p>
        </w:tc>
        <w:tc>
          <w:tcPr>
            <w:tcW w:w="2534" w:type="dxa"/>
          </w:tcPr>
          <w:p w14:paraId="22200693" w14:textId="6CF8E1AA" w:rsidR="007C637C" w:rsidRPr="00783A18" w:rsidRDefault="007C637C" w:rsidP="007C637C">
            <w:pPr>
              <w:pStyle w:val="TableText10"/>
            </w:pPr>
            <w:r>
              <w:t>applicant for approval</w:t>
            </w:r>
          </w:p>
        </w:tc>
      </w:tr>
      <w:tr w:rsidR="007C637C" w:rsidRPr="00CB3D59" w14:paraId="25FBDE83" w14:textId="77777777" w:rsidTr="00FE1C36">
        <w:trPr>
          <w:cantSplit/>
        </w:trPr>
        <w:tc>
          <w:tcPr>
            <w:tcW w:w="1200" w:type="dxa"/>
          </w:tcPr>
          <w:p w14:paraId="46AD6079" w14:textId="22F6256E" w:rsidR="007C637C" w:rsidRPr="00783A18" w:rsidRDefault="007C637C" w:rsidP="007C637C">
            <w:pPr>
              <w:pStyle w:val="TableNumbered"/>
              <w:numPr>
                <w:ilvl w:val="0"/>
                <w:numId w:val="0"/>
              </w:numPr>
            </w:pPr>
            <w:r>
              <w:t>10</w:t>
            </w:r>
          </w:p>
        </w:tc>
        <w:tc>
          <w:tcPr>
            <w:tcW w:w="2107" w:type="dxa"/>
          </w:tcPr>
          <w:p w14:paraId="045AE4A4" w14:textId="5806AB60" w:rsidR="007C637C" w:rsidRPr="00783A18" w:rsidRDefault="007C637C" w:rsidP="007C637C">
            <w:pPr>
              <w:pStyle w:val="TableText10"/>
            </w:pPr>
            <w:r>
              <w:t>18F</w:t>
            </w:r>
          </w:p>
        </w:tc>
        <w:tc>
          <w:tcPr>
            <w:tcW w:w="2107" w:type="dxa"/>
          </w:tcPr>
          <w:p w14:paraId="2E022386" w14:textId="12E9677B" w:rsidR="007C637C" w:rsidRPr="00783A18" w:rsidRDefault="007C637C" w:rsidP="007C637C">
            <w:pPr>
              <w:pStyle w:val="TableText10"/>
            </w:pPr>
            <w:r>
              <w:t xml:space="preserve">refuse to approve connection or use of </w:t>
            </w:r>
            <w:r w:rsidRPr="00153484">
              <w:t>gas</w:t>
            </w:r>
            <w:r>
              <w:t xml:space="preserve"> appliance for product testing, product development or experimental purposes</w:t>
            </w:r>
          </w:p>
        </w:tc>
        <w:tc>
          <w:tcPr>
            <w:tcW w:w="2534" w:type="dxa"/>
          </w:tcPr>
          <w:p w14:paraId="23198B25" w14:textId="1F3398DA" w:rsidR="007C637C" w:rsidRPr="00783A18" w:rsidRDefault="007C637C" w:rsidP="007C637C">
            <w:pPr>
              <w:pStyle w:val="TableText10"/>
            </w:pPr>
            <w:r>
              <w:t>applicant for approval</w:t>
            </w:r>
          </w:p>
        </w:tc>
      </w:tr>
      <w:tr w:rsidR="007C637C" w:rsidRPr="00CB3D59" w14:paraId="53148705" w14:textId="77777777" w:rsidTr="00FE1C36">
        <w:trPr>
          <w:cantSplit/>
        </w:trPr>
        <w:tc>
          <w:tcPr>
            <w:tcW w:w="1200" w:type="dxa"/>
          </w:tcPr>
          <w:p w14:paraId="4159EA95" w14:textId="197B9B65" w:rsidR="007C637C" w:rsidRPr="00783A18" w:rsidRDefault="007C637C" w:rsidP="007C637C">
            <w:pPr>
              <w:pStyle w:val="TableNumbered"/>
              <w:numPr>
                <w:ilvl w:val="0"/>
                <w:numId w:val="0"/>
              </w:numPr>
            </w:pPr>
            <w:r>
              <w:lastRenderedPageBreak/>
              <w:t>11</w:t>
            </w:r>
          </w:p>
        </w:tc>
        <w:tc>
          <w:tcPr>
            <w:tcW w:w="2107" w:type="dxa"/>
          </w:tcPr>
          <w:p w14:paraId="3189227B" w14:textId="36052E02" w:rsidR="007C637C" w:rsidRPr="00783A18" w:rsidRDefault="007C637C" w:rsidP="007C637C">
            <w:pPr>
              <w:pStyle w:val="TableText10"/>
            </w:pPr>
            <w:r>
              <w:t>18H</w:t>
            </w:r>
          </w:p>
        </w:tc>
        <w:tc>
          <w:tcPr>
            <w:tcW w:w="2107" w:type="dxa"/>
          </w:tcPr>
          <w:p w14:paraId="74FCA60B" w14:textId="7FC2E507" w:rsidR="007C637C" w:rsidRPr="00783A18" w:rsidRDefault="007C637C" w:rsidP="007C637C">
            <w:pPr>
              <w:pStyle w:val="TableText10"/>
            </w:pPr>
            <w:r>
              <w:t xml:space="preserve">refuse to approve connection or use of </w:t>
            </w:r>
            <w:r w:rsidRPr="00153484">
              <w:t>gas</w:t>
            </w:r>
            <w:r>
              <w:t xml:space="preserve"> appliance for product testing, product development or experimental purposes</w:t>
            </w:r>
          </w:p>
        </w:tc>
        <w:tc>
          <w:tcPr>
            <w:tcW w:w="2534" w:type="dxa"/>
          </w:tcPr>
          <w:p w14:paraId="1B7ADA47" w14:textId="72D949BB" w:rsidR="007C637C" w:rsidRPr="00783A18" w:rsidRDefault="007C637C" w:rsidP="007C637C">
            <w:pPr>
              <w:pStyle w:val="TableText10"/>
            </w:pPr>
            <w:r>
              <w:t>applicant for approval</w:t>
            </w:r>
          </w:p>
        </w:tc>
      </w:tr>
    </w:tbl>
    <w:p w14:paraId="2BEEE412" w14:textId="77777777" w:rsidR="00D97020" w:rsidRDefault="00D97020"/>
    <w:p w14:paraId="4630FAD0" w14:textId="77777777" w:rsidR="001249E8" w:rsidRDefault="001249E8">
      <w:pPr>
        <w:pStyle w:val="03Schedule"/>
        <w:sectPr w:rsidR="001249E8" w:rsidSect="001249E8">
          <w:headerReference w:type="even" r:id="rId66"/>
          <w:headerReference w:type="default" r:id="rId67"/>
          <w:footerReference w:type="even" r:id="rId68"/>
          <w:footerReference w:type="default" r:id="rId69"/>
          <w:type w:val="continuous"/>
          <w:pgSz w:w="11907" w:h="16839" w:code="9"/>
          <w:pgMar w:top="3880" w:right="1900" w:bottom="3100" w:left="2300" w:header="2280" w:footer="1760" w:gutter="0"/>
          <w:cols w:space="720"/>
        </w:sectPr>
      </w:pPr>
    </w:p>
    <w:p w14:paraId="55F946AC" w14:textId="77777777" w:rsidR="00FE7E30" w:rsidRDefault="00FE7E30" w:rsidP="00FE7E30">
      <w:pPr>
        <w:pStyle w:val="PageBreak"/>
      </w:pPr>
      <w:r>
        <w:br w:type="page"/>
      </w:r>
    </w:p>
    <w:p w14:paraId="5719125E" w14:textId="77777777" w:rsidR="000B1784" w:rsidRDefault="000B1784" w:rsidP="00FE7E30">
      <w:pPr>
        <w:pStyle w:val="Dict-Heading"/>
      </w:pPr>
      <w:bookmarkStart w:id="47" w:name="_Toc193895769"/>
      <w:r>
        <w:lastRenderedPageBreak/>
        <w:t>Dictionary</w:t>
      </w:r>
      <w:bookmarkEnd w:id="47"/>
    </w:p>
    <w:p w14:paraId="77E290D6" w14:textId="77777777" w:rsidR="000B1784" w:rsidRDefault="000B1784">
      <w:pPr>
        <w:pStyle w:val="ref"/>
        <w:keepNext/>
      </w:pPr>
      <w:r>
        <w:t>(see s 3)</w:t>
      </w:r>
    </w:p>
    <w:p w14:paraId="49DB6923" w14:textId="78EA5450" w:rsidR="000B1784" w:rsidRDefault="000B1784" w:rsidP="003916D3">
      <w:pPr>
        <w:pStyle w:val="aNote"/>
      </w:pPr>
      <w:r>
        <w:rPr>
          <w:rStyle w:val="charItals"/>
        </w:rPr>
        <w:t>Note 1</w:t>
      </w:r>
      <w:r>
        <w:rPr>
          <w:rStyle w:val="charItals"/>
        </w:rPr>
        <w:tab/>
      </w:r>
      <w:r>
        <w:t xml:space="preserve">The </w:t>
      </w:r>
      <w:hyperlink r:id="rId70" w:tooltip="A2001-14" w:history="1">
        <w:r w:rsidR="000812B3" w:rsidRPr="000812B3">
          <w:rPr>
            <w:rStyle w:val="charCitHyperlinkAbbrev"/>
          </w:rPr>
          <w:t>Legislation Act</w:t>
        </w:r>
      </w:hyperlink>
      <w:r>
        <w:t xml:space="preserve"> contains definitions and other provisions relevant to </w:t>
      </w:r>
      <w:r w:rsidR="00CC59E1" w:rsidRPr="00821736">
        <w:t>this regulation</w:t>
      </w:r>
      <w:r>
        <w:t>.</w:t>
      </w:r>
    </w:p>
    <w:p w14:paraId="015D4640" w14:textId="42435BB3" w:rsidR="000B1784" w:rsidRDefault="000B1784" w:rsidP="003916D3">
      <w:pPr>
        <w:pStyle w:val="aNote"/>
      </w:pPr>
      <w:r>
        <w:rPr>
          <w:rStyle w:val="charItals"/>
        </w:rPr>
        <w:t>Note 2</w:t>
      </w:r>
      <w:r>
        <w:rPr>
          <w:rStyle w:val="charItals"/>
        </w:rPr>
        <w:tab/>
      </w:r>
      <w:r>
        <w:t xml:space="preserve">For example, the </w:t>
      </w:r>
      <w:hyperlink r:id="rId71" w:tooltip="A2001-14" w:history="1">
        <w:r w:rsidR="000812B3" w:rsidRPr="000812B3">
          <w:rPr>
            <w:rStyle w:val="charCitHyperlinkAbbrev"/>
          </w:rPr>
          <w:t>Legislation Act</w:t>
        </w:r>
      </w:hyperlink>
      <w:r>
        <w:t>, dict, pt 1, defines the following terms:</w:t>
      </w:r>
    </w:p>
    <w:p w14:paraId="725CB341" w14:textId="77777777" w:rsidR="00884B57" w:rsidRPr="00A9652B" w:rsidRDefault="00884B57" w:rsidP="00884B57">
      <w:pPr>
        <w:pStyle w:val="aNoteBulletss"/>
        <w:tabs>
          <w:tab w:val="left" w:pos="2300"/>
        </w:tabs>
      </w:pPr>
      <w:r w:rsidRPr="00A9652B">
        <w:rPr>
          <w:rFonts w:ascii="Symbol" w:hAnsi="Symbol"/>
        </w:rPr>
        <w:t></w:t>
      </w:r>
      <w:r w:rsidRPr="00A9652B">
        <w:rPr>
          <w:rFonts w:ascii="Symbol" w:hAnsi="Symbol"/>
        </w:rPr>
        <w:tab/>
      </w:r>
      <w:r w:rsidRPr="00A9652B">
        <w:t>AS</w:t>
      </w:r>
    </w:p>
    <w:p w14:paraId="6955B2AF" w14:textId="77777777" w:rsidR="00C02E13" w:rsidRPr="007B6AE8" w:rsidRDefault="00C02E13" w:rsidP="003916D3">
      <w:pPr>
        <w:pStyle w:val="aNoteBulletss"/>
        <w:tabs>
          <w:tab w:val="left" w:pos="2300"/>
        </w:tabs>
      </w:pPr>
      <w:r w:rsidRPr="007B6AE8">
        <w:rPr>
          <w:rFonts w:ascii="Symbol" w:hAnsi="Symbol"/>
        </w:rPr>
        <w:t></w:t>
      </w:r>
      <w:r w:rsidRPr="007B6AE8">
        <w:rPr>
          <w:rFonts w:ascii="Symbol" w:hAnsi="Symbol"/>
        </w:rPr>
        <w:tab/>
      </w:r>
      <w:r w:rsidRPr="007B6AE8">
        <w:t>AS/NZS (see s 164)</w:t>
      </w:r>
    </w:p>
    <w:p w14:paraId="17B4C283" w14:textId="77777777" w:rsidR="000B1784" w:rsidRDefault="000B1784">
      <w:pPr>
        <w:pStyle w:val="aNoteBulletss"/>
      </w:pPr>
      <w:r>
        <w:rPr>
          <w:rFonts w:ascii="Symbol" w:hAnsi="Symbol"/>
        </w:rPr>
        <w:t></w:t>
      </w:r>
      <w:r>
        <w:rPr>
          <w:rFonts w:ascii="Symbol" w:hAnsi="Symbol"/>
        </w:rPr>
        <w:tab/>
      </w:r>
      <w:r>
        <w:t>function</w:t>
      </w:r>
    </w:p>
    <w:p w14:paraId="0C96D464" w14:textId="77777777" w:rsidR="000B1784" w:rsidRDefault="000B1784">
      <w:pPr>
        <w:pStyle w:val="aNoteBulletss"/>
      </w:pPr>
      <w:r>
        <w:rPr>
          <w:rFonts w:ascii="Symbol" w:hAnsi="Symbol"/>
        </w:rPr>
        <w:t></w:t>
      </w:r>
      <w:r>
        <w:rPr>
          <w:rFonts w:ascii="Symbol" w:hAnsi="Symbol"/>
        </w:rPr>
        <w:tab/>
      </w:r>
      <w:r>
        <w:t>under.</w:t>
      </w:r>
    </w:p>
    <w:p w14:paraId="115EA7AB" w14:textId="0EFDB5B3" w:rsidR="000B1784" w:rsidRDefault="000B1784" w:rsidP="003916D3">
      <w:pPr>
        <w:pStyle w:val="aNote"/>
      </w:pPr>
      <w:r>
        <w:rPr>
          <w:rStyle w:val="charItals"/>
        </w:rPr>
        <w:t>Note 3</w:t>
      </w:r>
      <w:r w:rsidRPr="00DA3A30">
        <w:tab/>
      </w:r>
      <w:r>
        <w:t xml:space="preserve">Terms used in this regulation have the same meaning that they have in the </w:t>
      </w:r>
      <w:hyperlink r:id="rId72" w:tooltip="A2000-67" w:history="1">
        <w:r w:rsidR="000812B3" w:rsidRPr="000812B3">
          <w:rPr>
            <w:rStyle w:val="charCitHyperlinkItal"/>
          </w:rPr>
          <w:t>Gas Safety Act 2000</w:t>
        </w:r>
      </w:hyperlink>
      <w:r>
        <w:t xml:space="preserve"> (see </w:t>
      </w:r>
      <w:hyperlink r:id="rId73" w:tooltip="A2001-14" w:history="1">
        <w:r w:rsidR="000812B3" w:rsidRPr="000812B3">
          <w:rPr>
            <w:rStyle w:val="charCitHyperlinkAbbrev"/>
          </w:rPr>
          <w:t>Legislation Act</w:t>
        </w:r>
      </w:hyperlink>
      <w:r>
        <w:t xml:space="preserve">, s 148).  For example, the following term is defined in the </w:t>
      </w:r>
      <w:hyperlink r:id="rId74" w:tooltip="A2000-67" w:history="1">
        <w:r w:rsidR="000812B3" w:rsidRPr="000812B3">
          <w:rPr>
            <w:rStyle w:val="charCitHyperlinkItal"/>
          </w:rPr>
          <w:t>Gas Safety Act 2000</w:t>
        </w:r>
      </w:hyperlink>
      <w:r>
        <w:t>, dict:</w:t>
      </w:r>
    </w:p>
    <w:p w14:paraId="77530C75" w14:textId="77777777" w:rsidR="009F00AA" w:rsidRDefault="009F00AA" w:rsidP="009F00AA">
      <w:pPr>
        <w:pStyle w:val="aNoteBulletss"/>
        <w:tabs>
          <w:tab w:val="left" w:pos="2300"/>
        </w:tabs>
      </w:pPr>
      <w:r w:rsidRPr="00153484">
        <w:rPr>
          <w:rFonts w:ascii="Symbol" w:hAnsi="Symbol"/>
        </w:rPr>
        <w:t></w:t>
      </w:r>
      <w:r w:rsidRPr="00153484">
        <w:rPr>
          <w:rFonts w:ascii="Symbol" w:hAnsi="Symbol"/>
        </w:rPr>
        <w:tab/>
      </w:r>
      <w:r w:rsidRPr="00153484">
        <w:t>compliance indicator</w:t>
      </w:r>
    </w:p>
    <w:p w14:paraId="4811CD54" w14:textId="77777777" w:rsidR="009F00AA" w:rsidRPr="00153484" w:rsidRDefault="009F00AA" w:rsidP="009F00AA">
      <w:pPr>
        <w:pStyle w:val="aNoteBulletss"/>
        <w:tabs>
          <w:tab w:val="left" w:pos="2300"/>
        </w:tabs>
      </w:pPr>
      <w:r w:rsidRPr="00153484">
        <w:rPr>
          <w:rFonts w:ascii="Symbol" w:hAnsi="Symbol"/>
        </w:rPr>
        <w:t></w:t>
      </w:r>
      <w:r w:rsidRPr="00153484">
        <w:rPr>
          <w:rFonts w:ascii="Symbol" w:hAnsi="Symbol"/>
        </w:rPr>
        <w:tab/>
      </w:r>
      <w:r w:rsidRPr="00153484">
        <w:t>gas appliance (s 6A)</w:t>
      </w:r>
    </w:p>
    <w:p w14:paraId="4C328E73" w14:textId="77777777" w:rsidR="00AF634F" w:rsidRPr="0088027D" w:rsidRDefault="00AF634F" w:rsidP="003916D3">
      <w:pPr>
        <w:pStyle w:val="aNoteBulletss"/>
        <w:tabs>
          <w:tab w:val="left" w:pos="2300"/>
        </w:tabs>
      </w:pPr>
      <w:r w:rsidRPr="0088027D">
        <w:rPr>
          <w:rFonts w:ascii="Symbol" w:hAnsi="Symbol"/>
        </w:rPr>
        <w:t></w:t>
      </w:r>
      <w:r w:rsidRPr="0088027D">
        <w:rPr>
          <w:rFonts w:ascii="Symbol" w:hAnsi="Symbol"/>
        </w:rPr>
        <w:tab/>
      </w:r>
      <w:r w:rsidRPr="0088027D">
        <w:t>medical gasfitting work</w:t>
      </w:r>
    </w:p>
    <w:p w14:paraId="4A8FBE0C" w14:textId="77777777" w:rsidR="00AF634F" w:rsidRPr="0088027D" w:rsidRDefault="00AF634F" w:rsidP="003916D3">
      <w:pPr>
        <w:pStyle w:val="aNoteBulletss"/>
        <w:tabs>
          <w:tab w:val="left" w:pos="2300"/>
        </w:tabs>
      </w:pPr>
      <w:r w:rsidRPr="0088027D">
        <w:rPr>
          <w:rFonts w:ascii="Symbol" w:hAnsi="Symbol"/>
        </w:rPr>
        <w:t></w:t>
      </w:r>
      <w:r w:rsidRPr="0088027D">
        <w:rPr>
          <w:rFonts w:ascii="Symbol" w:hAnsi="Symbol"/>
        </w:rPr>
        <w:tab/>
      </w:r>
      <w:r w:rsidRPr="0088027D">
        <w:t>medical gas system</w:t>
      </w:r>
    </w:p>
    <w:p w14:paraId="077ABE43" w14:textId="77777777" w:rsidR="00AF634F" w:rsidRPr="0088027D" w:rsidRDefault="00AF634F" w:rsidP="003916D3">
      <w:pPr>
        <w:pStyle w:val="aNoteBulletss"/>
        <w:tabs>
          <w:tab w:val="left" w:pos="2300"/>
        </w:tabs>
      </w:pPr>
      <w:r w:rsidRPr="0088027D">
        <w:rPr>
          <w:rFonts w:ascii="Symbol" w:hAnsi="Symbol"/>
        </w:rPr>
        <w:t></w:t>
      </w:r>
      <w:r w:rsidRPr="0088027D">
        <w:rPr>
          <w:rFonts w:ascii="Symbol" w:hAnsi="Symbol"/>
        </w:rPr>
        <w:tab/>
      </w:r>
      <w:r w:rsidRPr="0088027D">
        <w:t>medical gas technician work</w:t>
      </w:r>
    </w:p>
    <w:p w14:paraId="6DFEEDD9" w14:textId="77777777" w:rsidR="000B1784" w:rsidRDefault="000B1784">
      <w:pPr>
        <w:pStyle w:val="aNoteBulletss"/>
      </w:pPr>
      <w:r>
        <w:rPr>
          <w:rFonts w:ascii="Symbol" w:hAnsi="Symbol"/>
        </w:rPr>
        <w:t></w:t>
      </w:r>
      <w:r>
        <w:rPr>
          <w:rFonts w:ascii="Symbol" w:hAnsi="Symbol"/>
        </w:rPr>
        <w:tab/>
      </w:r>
      <w:r>
        <w:t>premises.</w:t>
      </w:r>
    </w:p>
    <w:p w14:paraId="4873BCE9" w14:textId="74BB36F7" w:rsidR="00CC59E1" w:rsidRPr="00821736" w:rsidRDefault="00CC59E1" w:rsidP="00CC59E1">
      <w:pPr>
        <w:pStyle w:val="aDef"/>
      </w:pPr>
      <w:r w:rsidRPr="00DA3A30">
        <w:rPr>
          <w:rStyle w:val="charBoldItals"/>
        </w:rPr>
        <w:t>gas distribution network</w:t>
      </w:r>
      <w:r w:rsidRPr="00821736">
        <w:rPr>
          <w:lang w:eastAsia="en-AU"/>
        </w:rPr>
        <w:t xml:space="preserve">—see the </w:t>
      </w:r>
      <w:hyperlink r:id="rId75" w:tooltip="A2000-65" w:history="1">
        <w:r w:rsidR="000812B3" w:rsidRPr="000812B3">
          <w:rPr>
            <w:rStyle w:val="charCitHyperlinkItal"/>
          </w:rPr>
          <w:t>Utilities Act 2000</w:t>
        </w:r>
      </w:hyperlink>
      <w:r w:rsidRPr="00821736">
        <w:rPr>
          <w:szCs w:val="24"/>
          <w:lang w:eastAsia="en-AU"/>
        </w:rPr>
        <w:t>, section 10 (2).</w:t>
      </w:r>
    </w:p>
    <w:p w14:paraId="46FE7E31" w14:textId="77777777" w:rsidR="001249E8" w:rsidRDefault="001249E8">
      <w:pPr>
        <w:pStyle w:val="04Dictionary"/>
        <w:sectPr w:rsidR="001249E8" w:rsidSect="001249E8">
          <w:headerReference w:type="even" r:id="rId76"/>
          <w:headerReference w:type="default" r:id="rId77"/>
          <w:footerReference w:type="even" r:id="rId78"/>
          <w:footerReference w:type="default" r:id="rId79"/>
          <w:type w:val="continuous"/>
          <w:pgSz w:w="11907" w:h="16839" w:code="9"/>
          <w:pgMar w:top="3000" w:right="1900" w:bottom="2500" w:left="2300" w:header="2480" w:footer="2100" w:gutter="0"/>
          <w:cols w:space="720"/>
          <w:docGrid w:linePitch="254"/>
        </w:sectPr>
      </w:pPr>
    </w:p>
    <w:p w14:paraId="2DB79124" w14:textId="77777777" w:rsidR="00372BC7" w:rsidRDefault="00372BC7">
      <w:pPr>
        <w:pStyle w:val="Endnote10"/>
      </w:pPr>
      <w:bookmarkStart w:id="48" w:name="_Toc193895770"/>
      <w:r>
        <w:lastRenderedPageBreak/>
        <w:t>Endnotes</w:t>
      </w:r>
      <w:bookmarkEnd w:id="48"/>
    </w:p>
    <w:p w14:paraId="7647EC5D" w14:textId="77777777" w:rsidR="00372BC7" w:rsidRPr="00E118C5" w:rsidRDefault="00372BC7">
      <w:pPr>
        <w:pStyle w:val="Endnote20"/>
      </w:pPr>
      <w:bookmarkStart w:id="49" w:name="_Toc193895771"/>
      <w:r w:rsidRPr="00E118C5">
        <w:rPr>
          <w:rStyle w:val="charTableNo"/>
        </w:rPr>
        <w:t>1</w:t>
      </w:r>
      <w:r>
        <w:tab/>
      </w:r>
      <w:r w:rsidRPr="00E118C5">
        <w:rPr>
          <w:rStyle w:val="charTableText"/>
        </w:rPr>
        <w:t>About the endnotes</w:t>
      </w:r>
      <w:bookmarkEnd w:id="49"/>
    </w:p>
    <w:p w14:paraId="4043A744" w14:textId="77777777" w:rsidR="00372BC7" w:rsidRDefault="00372BC7">
      <w:pPr>
        <w:pStyle w:val="EndNoteTextPub"/>
      </w:pPr>
      <w:r>
        <w:t>Amending and modifying laws are annotated in the legislation history and the amendment history.  Current modifications are not included in the republished law but are set out in the endnotes.</w:t>
      </w:r>
    </w:p>
    <w:p w14:paraId="7E74C2BA" w14:textId="0DC940AF" w:rsidR="00372BC7" w:rsidRDefault="00372BC7">
      <w:pPr>
        <w:pStyle w:val="EndNoteTextPub"/>
      </w:pPr>
      <w:r>
        <w:t xml:space="preserve">Not all editorial amendments made under the </w:t>
      </w:r>
      <w:hyperlink r:id="rId80" w:tooltip="A2001-14" w:history="1">
        <w:r w:rsidR="000812B3" w:rsidRPr="000812B3">
          <w:rPr>
            <w:rStyle w:val="charCitHyperlinkItal"/>
          </w:rPr>
          <w:t>Legislation Act 2001</w:t>
        </w:r>
      </w:hyperlink>
      <w:r>
        <w:t>, part 11.3 are annotated in the amendment history.  Full details of any amendments can be obtained from the Parliamentary Counsel’s Office.</w:t>
      </w:r>
    </w:p>
    <w:p w14:paraId="605F5068" w14:textId="77777777" w:rsidR="00372BC7" w:rsidRDefault="00372BC7" w:rsidP="00372BC7">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39C82EB" w14:textId="77777777" w:rsidR="00372BC7" w:rsidRDefault="00372BC7">
      <w:pPr>
        <w:pStyle w:val="EndNoteTextPub"/>
      </w:pPr>
      <w:r>
        <w:t xml:space="preserve">If all the provisions of the law have been renumbered, a table of renumbered provisions gives details of previous and current numbering.  </w:t>
      </w:r>
    </w:p>
    <w:p w14:paraId="665742BE" w14:textId="77777777" w:rsidR="00372BC7" w:rsidRDefault="00372BC7">
      <w:pPr>
        <w:pStyle w:val="EndNoteTextPub"/>
      </w:pPr>
      <w:r>
        <w:t>The endnotes also include a table of earlier republications.</w:t>
      </w:r>
    </w:p>
    <w:p w14:paraId="3CA856E7" w14:textId="77777777" w:rsidR="00372BC7" w:rsidRPr="00E118C5" w:rsidRDefault="00372BC7">
      <w:pPr>
        <w:pStyle w:val="Endnote20"/>
      </w:pPr>
      <w:bookmarkStart w:id="50" w:name="_Toc193895772"/>
      <w:r w:rsidRPr="00E118C5">
        <w:rPr>
          <w:rStyle w:val="charTableNo"/>
        </w:rPr>
        <w:t>2</w:t>
      </w:r>
      <w:r>
        <w:tab/>
      </w:r>
      <w:r w:rsidRPr="00E118C5">
        <w:rPr>
          <w:rStyle w:val="charTableText"/>
        </w:rPr>
        <w:t>Abbreviation key</w:t>
      </w:r>
      <w:bookmarkEnd w:id="50"/>
    </w:p>
    <w:p w14:paraId="211ABAA1" w14:textId="77777777" w:rsidR="00372BC7" w:rsidRDefault="00372BC7">
      <w:pPr>
        <w:rPr>
          <w:sz w:val="4"/>
        </w:rPr>
      </w:pPr>
    </w:p>
    <w:tbl>
      <w:tblPr>
        <w:tblW w:w="7372" w:type="dxa"/>
        <w:tblInd w:w="1100" w:type="dxa"/>
        <w:tblLayout w:type="fixed"/>
        <w:tblLook w:val="0000" w:firstRow="0" w:lastRow="0" w:firstColumn="0" w:lastColumn="0" w:noHBand="0" w:noVBand="0"/>
      </w:tblPr>
      <w:tblGrid>
        <w:gridCol w:w="3720"/>
        <w:gridCol w:w="3652"/>
      </w:tblGrid>
      <w:tr w:rsidR="00372BC7" w14:paraId="16F8B592" w14:textId="77777777" w:rsidTr="00372BC7">
        <w:tc>
          <w:tcPr>
            <w:tcW w:w="3720" w:type="dxa"/>
          </w:tcPr>
          <w:p w14:paraId="19767CBF" w14:textId="77777777" w:rsidR="00372BC7" w:rsidRDefault="00372BC7">
            <w:pPr>
              <w:pStyle w:val="EndnotesAbbrev"/>
            </w:pPr>
            <w:r>
              <w:t>A = Act</w:t>
            </w:r>
          </w:p>
        </w:tc>
        <w:tc>
          <w:tcPr>
            <w:tcW w:w="3652" w:type="dxa"/>
          </w:tcPr>
          <w:p w14:paraId="719C5F16" w14:textId="77777777" w:rsidR="00372BC7" w:rsidRDefault="00372BC7" w:rsidP="00372BC7">
            <w:pPr>
              <w:pStyle w:val="EndnotesAbbrev"/>
            </w:pPr>
            <w:r>
              <w:t>NI = Notifiable instrument</w:t>
            </w:r>
          </w:p>
        </w:tc>
      </w:tr>
      <w:tr w:rsidR="00372BC7" w14:paraId="4F719C1F" w14:textId="77777777" w:rsidTr="00372BC7">
        <w:tc>
          <w:tcPr>
            <w:tcW w:w="3720" w:type="dxa"/>
          </w:tcPr>
          <w:p w14:paraId="5E5A6F24" w14:textId="77777777" w:rsidR="00372BC7" w:rsidRDefault="00372BC7" w:rsidP="00372BC7">
            <w:pPr>
              <w:pStyle w:val="EndnotesAbbrev"/>
            </w:pPr>
            <w:r>
              <w:t>AF = Approved form</w:t>
            </w:r>
          </w:p>
        </w:tc>
        <w:tc>
          <w:tcPr>
            <w:tcW w:w="3652" w:type="dxa"/>
          </w:tcPr>
          <w:p w14:paraId="4E668E65" w14:textId="77777777" w:rsidR="00372BC7" w:rsidRDefault="00372BC7" w:rsidP="00372BC7">
            <w:pPr>
              <w:pStyle w:val="EndnotesAbbrev"/>
            </w:pPr>
            <w:r>
              <w:t>o = order</w:t>
            </w:r>
          </w:p>
        </w:tc>
      </w:tr>
      <w:tr w:rsidR="00372BC7" w14:paraId="6A1F7235" w14:textId="77777777" w:rsidTr="00372BC7">
        <w:tc>
          <w:tcPr>
            <w:tcW w:w="3720" w:type="dxa"/>
          </w:tcPr>
          <w:p w14:paraId="547F2C86" w14:textId="77777777" w:rsidR="00372BC7" w:rsidRDefault="00372BC7">
            <w:pPr>
              <w:pStyle w:val="EndnotesAbbrev"/>
            </w:pPr>
            <w:r>
              <w:t>am = amended</w:t>
            </w:r>
          </w:p>
        </w:tc>
        <w:tc>
          <w:tcPr>
            <w:tcW w:w="3652" w:type="dxa"/>
          </w:tcPr>
          <w:p w14:paraId="2DDBF3A9" w14:textId="77777777" w:rsidR="00372BC7" w:rsidRDefault="00372BC7" w:rsidP="00372BC7">
            <w:pPr>
              <w:pStyle w:val="EndnotesAbbrev"/>
            </w:pPr>
            <w:r>
              <w:t>om = omitted/repealed</w:t>
            </w:r>
          </w:p>
        </w:tc>
      </w:tr>
      <w:tr w:rsidR="00372BC7" w14:paraId="4000EB4C" w14:textId="77777777" w:rsidTr="00372BC7">
        <w:tc>
          <w:tcPr>
            <w:tcW w:w="3720" w:type="dxa"/>
          </w:tcPr>
          <w:p w14:paraId="536D56F6" w14:textId="77777777" w:rsidR="00372BC7" w:rsidRDefault="00372BC7">
            <w:pPr>
              <w:pStyle w:val="EndnotesAbbrev"/>
            </w:pPr>
            <w:r>
              <w:t>amdt = amendment</w:t>
            </w:r>
          </w:p>
        </w:tc>
        <w:tc>
          <w:tcPr>
            <w:tcW w:w="3652" w:type="dxa"/>
          </w:tcPr>
          <w:p w14:paraId="24ADF0F0" w14:textId="77777777" w:rsidR="00372BC7" w:rsidRDefault="00372BC7" w:rsidP="00372BC7">
            <w:pPr>
              <w:pStyle w:val="EndnotesAbbrev"/>
            </w:pPr>
            <w:r>
              <w:t>ord = ordinance</w:t>
            </w:r>
          </w:p>
        </w:tc>
      </w:tr>
      <w:tr w:rsidR="00372BC7" w14:paraId="4F51DE02" w14:textId="77777777" w:rsidTr="00372BC7">
        <w:tc>
          <w:tcPr>
            <w:tcW w:w="3720" w:type="dxa"/>
          </w:tcPr>
          <w:p w14:paraId="7E4FA0B7" w14:textId="77777777" w:rsidR="00372BC7" w:rsidRDefault="00372BC7">
            <w:pPr>
              <w:pStyle w:val="EndnotesAbbrev"/>
            </w:pPr>
            <w:r>
              <w:t>AR = Assembly resolution</w:t>
            </w:r>
          </w:p>
        </w:tc>
        <w:tc>
          <w:tcPr>
            <w:tcW w:w="3652" w:type="dxa"/>
          </w:tcPr>
          <w:p w14:paraId="4FD59214" w14:textId="77777777" w:rsidR="00372BC7" w:rsidRDefault="00372BC7" w:rsidP="00372BC7">
            <w:pPr>
              <w:pStyle w:val="EndnotesAbbrev"/>
            </w:pPr>
            <w:r>
              <w:t>orig = original</w:t>
            </w:r>
          </w:p>
        </w:tc>
      </w:tr>
      <w:tr w:rsidR="00372BC7" w14:paraId="6F2F7556" w14:textId="77777777" w:rsidTr="00372BC7">
        <w:tc>
          <w:tcPr>
            <w:tcW w:w="3720" w:type="dxa"/>
          </w:tcPr>
          <w:p w14:paraId="12BEDD47" w14:textId="77777777" w:rsidR="00372BC7" w:rsidRDefault="00372BC7">
            <w:pPr>
              <w:pStyle w:val="EndnotesAbbrev"/>
            </w:pPr>
            <w:r>
              <w:t>ch = chapter</w:t>
            </w:r>
          </w:p>
        </w:tc>
        <w:tc>
          <w:tcPr>
            <w:tcW w:w="3652" w:type="dxa"/>
          </w:tcPr>
          <w:p w14:paraId="3F3BAB82" w14:textId="77777777" w:rsidR="00372BC7" w:rsidRDefault="00372BC7" w:rsidP="00372BC7">
            <w:pPr>
              <w:pStyle w:val="EndnotesAbbrev"/>
            </w:pPr>
            <w:r>
              <w:t>par = paragraph/subparagraph</w:t>
            </w:r>
          </w:p>
        </w:tc>
      </w:tr>
      <w:tr w:rsidR="00372BC7" w14:paraId="42DEFB40" w14:textId="77777777" w:rsidTr="00372BC7">
        <w:tc>
          <w:tcPr>
            <w:tcW w:w="3720" w:type="dxa"/>
          </w:tcPr>
          <w:p w14:paraId="0AB55FA7" w14:textId="77777777" w:rsidR="00372BC7" w:rsidRDefault="00372BC7">
            <w:pPr>
              <w:pStyle w:val="EndnotesAbbrev"/>
            </w:pPr>
            <w:r>
              <w:t>CN = Commencement notice</w:t>
            </w:r>
          </w:p>
        </w:tc>
        <w:tc>
          <w:tcPr>
            <w:tcW w:w="3652" w:type="dxa"/>
          </w:tcPr>
          <w:p w14:paraId="6B23436F" w14:textId="77777777" w:rsidR="00372BC7" w:rsidRDefault="00372BC7" w:rsidP="00372BC7">
            <w:pPr>
              <w:pStyle w:val="EndnotesAbbrev"/>
            </w:pPr>
            <w:r>
              <w:t>pres = present</w:t>
            </w:r>
          </w:p>
        </w:tc>
      </w:tr>
      <w:tr w:rsidR="00372BC7" w14:paraId="7E269BD4" w14:textId="77777777" w:rsidTr="00372BC7">
        <w:tc>
          <w:tcPr>
            <w:tcW w:w="3720" w:type="dxa"/>
          </w:tcPr>
          <w:p w14:paraId="7F599EE3" w14:textId="77777777" w:rsidR="00372BC7" w:rsidRDefault="00372BC7">
            <w:pPr>
              <w:pStyle w:val="EndnotesAbbrev"/>
            </w:pPr>
            <w:r>
              <w:t>def = definition</w:t>
            </w:r>
          </w:p>
        </w:tc>
        <w:tc>
          <w:tcPr>
            <w:tcW w:w="3652" w:type="dxa"/>
          </w:tcPr>
          <w:p w14:paraId="2C316619" w14:textId="77777777" w:rsidR="00372BC7" w:rsidRDefault="00372BC7" w:rsidP="00372BC7">
            <w:pPr>
              <w:pStyle w:val="EndnotesAbbrev"/>
            </w:pPr>
            <w:r>
              <w:t>prev = previous</w:t>
            </w:r>
          </w:p>
        </w:tc>
      </w:tr>
      <w:tr w:rsidR="00372BC7" w14:paraId="3BC23FF1" w14:textId="77777777" w:rsidTr="00372BC7">
        <w:tc>
          <w:tcPr>
            <w:tcW w:w="3720" w:type="dxa"/>
          </w:tcPr>
          <w:p w14:paraId="2A35108C" w14:textId="77777777" w:rsidR="00372BC7" w:rsidRDefault="00372BC7">
            <w:pPr>
              <w:pStyle w:val="EndnotesAbbrev"/>
            </w:pPr>
            <w:r>
              <w:t>DI = Disallowable instrument</w:t>
            </w:r>
          </w:p>
        </w:tc>
        <w:tc>
          <w:tcPr>
            <w:tcW w:w="3652" w:type="dxa"/>
          </w:tcPr>
          <w:p w14:paraId="50C8A080" w14:textId="77777777" w:rsidR="00372BC7" w:rsidRDefault="00372BC7" w:rsidP="00372BC7">
            <w:pPr>
              <w:pStyle w:val="EndnotesAbbrev"/>
            </w:pPr>
            <w:r>
              <w:t>(prev...) = previously</w:t>
            </w:r>
          </w:p>
        </w:tc>
      </w:tr>
      <w:tr w:rsidR="00372BC7" w14:paraId="1317AD2D" w14:textId="77777777" w:rsidTr="00372BC7">
        <w:tc>
          <w:tcPr>
            <w:tcW w:w="3720" w:type="dxa"/>
          </w:tcPr>
          <w:p w14:paraId="261BDA8B" w14:textId="77777777" w:rsidR="00372BC7" w:rsidRDefault="00372BC7">
            <w:pPr>
              <w:pStyle w:val="EndnotesAbbrev"/>
            </w:pPr>
            <w:r>
              <w:t>dict = dictionary</w:t>
            </w:r>
          </w:p>
        </w:tc>
        <w:tc>
          <w:tcPr>
            <w:tcW w:w="3652" w:type="dxa"/>
          </w:tcPr>
          <w:p w14:paraId="159BBFBF" w14:textId="77777777" w:rsidR="00372BC7" w:rsidRDefault="00372BC7" w:rsidP="00372BC7">
            <w:pPr>
              <w:pStyle w:val="EndnotesAbbrev"/>
            </w:pPr>
            <w:r>
              <w:t>pt = part</w:t>
            </w:r>
          </w:p>
        </w:tc>
      </w:tr>
      <w:tr w:rsidR="00372BC7" w14:paraId="7E4B1964" w14:textId="77777777" w:rsidTr="00372BC7">
        <w:tc>
          <w:tcPr>
            <w:tcW w:w="3720" w:type="dxa"/>
          </w:tcPr>
          <w:p w14:paraId="0E5B3FF6" w14:textId="77777777" w:rsidR="00372BC7" w:rsidRDefault="00372BC7">
            <w:pPr>
              <w:pStyle w:val="EndnotesAbbrev"/>
            </w:pPr>
            <w:r>
              <w:t xml:space="preserve">disallowed = disallowed by the Legislative </w:t>
            </w:r>
          </w:p>
        </w:tc>
        <w:tc>
          <w:tcPr>
            <w:tcW w:w="3652" w:type="dxa"/>
          </w:tcPr>
          <w:p w14:paraId="5DB18513" w14:textId="77777777" w:rsidR="00372BC7" w:rsidRDefault="00372BC7" w:rsidP="00372BC7">
            <w:pPr>
              <w:pStyle w:val="EndnotesAbbrev"/>
            </w:pPr>
            <w:r>
              <w:t>r = rule/subrule</w:t>
            </w:r>
          </w:p>
        </w:tc>
      </w:tr>
      <w:tr w:rsidR="00372BC7" w14:paraId="1F5428C9" w14:textId="77777777" w:rsidTr="00372BC7">
        <w:tc>
          <w:tcPr>
            <w:tcW w:w="3720" w:type="dxa"/>
          </w:tcPr>
          <w:p w14:paraId="221A1C52" w14:textId="77777777" w:rsidR="00372BC7" w:rsidRDefault="00372BC7">
            <w:pPr>
              <w:pStyle w:val="EndnotesAbbrev"/>
              <w:ind w:left="972"/>
            </w:pPr>
            <w:r>
              <w:t>Assembly</w:t>
            </w:r>
          </w:p>
        </w:tc>
        <w:tc>
          <w:tcPr>
            <w:tcW w:w="3652" w:type="dxa"/>
          </w:tcPr>
          <w:p w14:paraId="5EBD4D87" w14:textId="77777777" w:rsidR="00372BC7" w:rsidRDefault="00372BC7" w:rsidP="00372BC7">
            <w:pPr>
              <w:pStyle w:val="EndnotesAbbrev"/>
            </w:pPr>
            <w:r>
              <w:t>reloc = relocated</w:t>
            </w:r>
          </w:p>
        </w:tc>
      </w:tr>
      <w:tr w:rsidR="00372BC7" w14:paraId="46F489CF" w14:textId="77777777" w:rsidTr="00372BC7">
        <w:tc>
          <w:tcPr>
            <w:tcW w:w="3720" w:type="dxa"/>
          </w:tcPr>
          <w:p w14:paraId="7AAD5A58" w14:textId="77777777" w:rsidR="00372BC7" w:rsidRDefault="00372BC7">
            <w:pPr>
              <w:pStyle w:val="EndnotesAbbrev"/>
            </w:pPr>
            <w:r>
              <w:t>div = division</w:t>
            </w:r>
          </w:p>
        </w:tc>
        <w:tc>
          <w:tcPr>
            <w:tcW w:w="3652" w:type="dxa"/>
          </w:tcPr>
          <w:p w14:paraId="676FCC11" w14:textId="77777777" w:rsidR="00372BC7" w:rsidRDefault="00372BC7" w:rsidP="00372BC7">
            <w:pPr>
              <w:pStyle w:val="EndnotesAbbrev"/>
            </w:pPr>
            <w:r>
              <w:t>renum = renumbered</w:t>
            </w:r>
          </w:p>
        </w:tc>
      </w:tr>
      <w:tr w:rsidR="00372BC7" w14:paraId="6ED37AC3" w14:textId="77777777" w:rsidTr="00372BC7">
        <w:tc>
          <w:tcPr>
            <w:tcW w:w="3720" w:type="dxa"/>
          </w:tcPr>
          <w:p w14:paraId="2E5797AD" w14:textId="77777777" w:rsidR="00372BC7" w:rsidRDefault="00372BC7">
            <w:pPr>
              <w:pStyle w:val="EndnotesAbbrev"/>
            </w:pPr>
            <w:r>
              <w:t>exp = expires/expired</w:t>
            </w:r>
          </w:p>
        </w:tc>
        <w:tc>
          <w:tcPr>
            <w:tcW w:w="3652" w:type="dxa"/>
          </w:tcPr>
          <w:p w14:paraId="71629AA4" w14:textId="77777777" w:rsidR="00372BC7" w:rsidRDefault="00372BC7" w:rsidP="00372BC7">
            <w:pPr>
              <w:pStyle w:val="EndnotesAbbrev"/>
            </w:pPr>
            <w:r>
              <w:t>R[X] = Republication No</w:t>
            </w:r>
          </w:p>
        </w:tc>
      </w:tr>
      <w:tr w:rsidR="00372BC7" w14:paraId="7FDBEA91" w14:textId="77777777" w:rsidTr="00372BC7">
        <w:tc>
          <w:tcPr>
            <w:tcW w:w="3720" w:type="dxa"/>
          </w:tcPr>
          <w:p w14:paraId="42198E57" w14:textId="77777777" w:rsidR="00372BC7" w:rsidRDefault="00372BC7">
            <w:pPr>
              <w:pStyle w:val="EndnotesAbbrev"/>
            </w:pPr>
            <w:r>
              <w:t>Gaz = gazette</w:t>
            </w:r>
          </w:p>
        </w:tc>
        <w:tc>
          <w:tcPr>
            <w:tcW w:w="3652" w:type="dxa"/>
          </w:tcPr>
          <w:p w14:paraId="6976710D" w14:textId="77777777" w:rsidR="00372BC7" w:rsidRDefault="00372BC7" w:rsidP="00372BC7">
            <w:pPr>
              <w:pStyle w:val="EndnotesAbbrev"/>
            </w:pPr>
            <w:r>
              <w:t>RI = reissue</w:t>
            </w:r>
          </w:p>
        </w:tc>
      </w:tr>
      <w:tr w:rsidR="00372BC7" w14:paraId="15CEF950" w14:textId="77777777" w:rsidTr="00372BC7">
        <w:tc>
          <w:tcPr>
            <w:tcW w:w="3720" w:type="dxa"/>
          </w:tcPr>
          <w:p w14:paraId="32C2BDA1" w14:textId="77777777" w:rsidR="00372BC7" w:rsidRDefault="00372BC7">
            <w:pPr>
              <w:pStyle w:val="EndnotesAbbrev"/>
            </w:pPr>
            <w:r>
              <w:t>hdg = heading</w:t>
            </w:r>
          </w:p>
        </w:tc>
        <w:tc>
          <w:tcPr>
            <w:tcW w:w="3652" w:type="dxa"/>
          </w:tcPr>
          <w:p w14:paraId="73F19430" w14:textId="77777777" w:rsidR="00372BC7" w:rsidRDefault="00372BC7" w:rsidP="00372BC7">
            <w:pPr>
              <w:pStyle w:val="EndnotesAbbrev"/>
            </w:pPr>
            <w:r>
              <w:t>s = section/subsection</w:t>
            </w:r>
          </w:p>
        </w:tc>
      </w:tr>
      <w:tr w:rsidR="00372BC7" w14:paraId="3AE781BD" w14:textId="77777777" w:rsidTr="00372BC7">
        <w:tc>
          <w:tcPr>
            <w:tcW w:w="3720" w:type="dxa"/>
          </w:tcPr>
          <w:p w14:paraId="403F3FEA" w14:textId="77777777" w:rsidR="00372BC7" w:rsidRDefault="00372BC7">
            <w:pPr>
              <w:pStyle w:val="EndnotesAbbrev"/>
            </w:pPr>
            <w:r>
              <w:t>IA = Interpretation Act 1967</w:t>
            </w:r>
          </w:p>
        </w:tc>
        <w:tc>
          <w:tcPr>
            <w:tcW w:w="3652" w:type="dxa"/>
          </w:tcPr>
          <w:p w14:paraId="5583C348" w14:textId="77777777" w:rsidR="00372BC7" w:rsidRDefault="00372BC7" w:rsidP="00372BC7">
            <w:pPr>
              <w:pStyle w:val="EndnotesAbbrev"/>
            </w:pPr>
            <w:r>
              <w:t>sch = schedule</w:t>
            </w:r>
          </w:p>
        </w:tc>
      </w:tr>
      <w:tr w:rsidR="00372BC7" w14:paraId="51CB0CD4" w14:textId="77777777" w:rsidTr="00372BC7">
        <w:tc>
          <w:tcPr>
            <w:tcW w:w="3720" w:type="dxa"/>
          </w:tcPr>
          <w:p w14:paraId="5E690EAB" w14:textId="77777777" w:rsidR="00372BC7" w:rsidRDefault="00372BC7">
            <w:pPr>
              <w:pStyle w:val="EndnotesAbbrev"/>
            </w:pPr>
            <w:r>
              <w:t>ins = inserted/added</w:t>
            </w:r>
          </w:p>
        </w:tc>
        <w:tc>
          <w:tcPr>
            <w:tcW w:w="3652" w:type="dxa"/>
          </w:tcPr>
          <w:p w14:paraId="7F649C3F" w14:textId="77777777" w:rsidR="00372BC7" w:rsidRDefault="00372BC7" w:rsidP="00372BC7">
            <w:pPr>
              <w:pStyle w:val="EndnotesAbbrev"/>
            </w:pPr>
            <w:r>
              <w:t>sdiv = subdivision</w:t>
            </w:r>
          </w:p>
        </w:tc>
      </w:tr>
      <w:tr w:rsidR="00372BC7" w14:paraId="3CB09CFB" w14:textId="77777777" w:rsidTr="00372BC7">
        <w:tc>
          <w:tcPr>
            <w:tcW w:w="3720" w:type="dxa"/>
          </w:tcPr>
          <w:p w14:paraId="75B8093D" w14:textId="77777777" w:rsidR="00372BC7" w:rsidRDefault="00372BC7">
            <w:pPr>
              <w:pStyle w:val="EndnotesAbbrev"/>
            </w:pPr>
            <w:r>
              <w:t>LA = Legislation Act 2001</w:t>
            </w:r>
          </w:p>
        </w:tc>
        <w:tc>
          <w:tcPr>
            <w:tcW w:w="3652" w:type="dxa"/>
          </w:tcPr>
          <w:p w14:paraId="30475C67" w14:textId="77777777" w:rsidR="00372BC7" w:rsidRDefault="00372BC7" w:rsidP="00372BC7">
            <w:pPr>
              <w:pStyle w:val="EndnotesAbbrev"/>
            </w:pPr>
            <w:r>
              <w:t>SL = Subordinate law</w:t>
            </w:r>
          </w:p>
        </w:tc>
      </w:tr>
      <w:tr w:rsidR="00372BC7" w14:paraId="640CD431" w14:textId="77777777" w:rsidTr="00372BC7">
        <w:tc>
          <w:tcPr>
            <w:tcW w:w="3720" w:type="dxa"/>
          </w:tcPr>
          <w:p w14:paraId="5E83208C" w14:textId="77777777" w:rsidR="00372BC7" w:rsidRDefault="00372BC7">
            <w:pPr>
              <w:pStyle w:val="EndnotesAbbrev"/>
            </w:pPr>
            <w:r>
              <w:t>LR = legislation register</w:t>
            </w:r>
          </w:p>
        </w:tc>
        <w:tc>
          <w:tcPr>
            <w:tcW w:w="3652" w:type="dxa"/>
          </w:tcPr>
          <w:p w14:paraId="6784931E" w14:textId="77777777" w:rsidR="00372BC7" w:rsidRDefault="00372BC7" w:rsidP="00372BC7">
            <w:pPr>
              <w:pStyle w:val="EndnotesAbbrev"/>
            </w:pPr>
            <w:r>
              <w:t>sub = substituted</w:t>
            </w:r>
          </w:p>
        </w:tc>
      </w:tr>
      <w:tr w:rsidR="00372BC7" w14:paraId="296129A6" w14:textId="77777777" w:rsidTr="00372BC7">
        <w:tc>
          <w:tcPr>
            <w:tcW w:w="3720" w:type="dxa"/>
          </w:tcPr>
          <w:p w14:paraId="5B354406" w14:textId="77777777" w:rsidR="00372BC7" w:rsidRDefault="00372BC7">
            <w:pPr>
              <w:pStyle w:val="EndnotesAbbrev"/>
            </w:pPr>
            <w:r>
              <w:t>LRA = Legislation (Republication) Act 1996</w:t>
            </w:r>
          </w:p>
        </w:tc>
        <w:tc>
          <w:tcPr>
            <w:tcW w:w="3652" w:type="dxa"/>
          </w:tcPr>
          <w:p w14:paraId="257F8D6C" w14:textId="77777777" w:rsidR="00372BC7" w:rsidRDefault="00372BC7" w:rsidP="00372BC7">
            <w:pPr>
              <w:pStyle w:val="EndnotesAbbrev"/>
            </w:pPr>
            <w:r w:rsidRPr="00DA3A30">
              <w:rPr>
                <w:rStyle w:val="charUnderline"/>
              </w:rPr>
              <w:t>underlining</w:t>
            </w:r>
            <w:r>
              <w:t xml:space="preserve"> = whole or part not commenced</w:t>
            </w:r>
          </w:p>
        </w:tc>
      </w:tr>
      <w:tr w:rsidR="00372BC7" w14:paraId="472D3BDF" w14:textId="77777777" w:rsidTr="00372BC7">
        <w:tc>
          <w:tcPr>
            <w:tcW w:w="3720" w:type="dxa"/>
          </w:tcPr>
          <w:p w14:paraId="0F878EBD" w14:textId="77777777" w:rsidR="00372BC7" w:rsidRDefault="00372BC7">
            <w:pPr>
              <w:pStyle w:val="EndnotesAbbrev"/>
            </w:pPr>
            <w:r>
              <w:t>mod = modified/modification</w:t>
            </w:r>
          </w:p>
        </w:tc>
        <w:tc>
          <w:tcPr>
            <w:tcW w:w="3652" w:type="dxa"/>
          </w:tcPr>
          <w:p w14:paraId="5E7B9C6F" w14:textId="77777777" w:rsidR="00372BC7" w:rsidRDefault="00372BC7" w:rsidP="00372BC7">
            <w:pPr>
              <w:pStyle w:val="EndnotesAbbrev"/>
              <w:ind w:left="1073"/>
            </w:pPr>
            <w:r>
              <w:t>or to be expired</w:t>
            </w:r>
          </w:p>
        </w:tc>
      </w:tr>
    </w:tbl>
    <w:p w14:paraId="2D5EA2EB" w14:textId="77777777" w:rsidR="00372BC7" w:rsidRPr="00BB6F39" w:rsidRDefault="00372BC7" w:rsidP="00372BC7"/>
    <w:p w14:paraId="229CE119" w14:textId="77777777" w:rsidR="000B1784" w:rsidRPr="00E118C5" w:rsidRDefault="000B1784">
      <w:pPr>
        <w:pStyle w:val="Endnote20"/>
      </w:pPr>
      <w:bookmarkStart w:id="51" w:name="_Toc193895773"/>
      <w:r w:rsidRPr="00E118C5">
        <w:rPr>
          <w:rStyle w:val="charTableNo"/>
        </w:rPr>
        <w:lastRenderedPageBreak/>
        <w:t>3</w:t>
      </w:r>
      <w:r>
        <w:tab/>
      </w:r>
      <w:r w:rsidRPr="00E118C5">
        <w:rPr>
          <w:rStyle w:val="charTableText"/>
        </w:rPr>
        <w:t>Legislation history</w:t>
      </w:r>
      <w:bookmarkEnd w:id="51"/>
    </w:p>
    <w:p w14:paraId="777439BF" w14:textId="51883275" w:rsidR="000B1784" w:rsidRDefault="000B1784">
      <w:pPr>
        <w:pStyle w:val="EndNoteTextEPS"/>
        <w:keepNext/>
      </w:pPr>
      <w:r>
        <w:t xml:space="preserve">This regulation was originally the </w:t>
      </w:r>
      <w:hyperlink r:id="rId81" w:tooltip="SL2001-18" w:history="1">
        <w:r w:rsidR="000812B3" w:rsidRPr="000812B3">
          <w:rPr>
            <w:rStyle w:val="charCitHyperlinkItal"/>
          </w:rPr>
          <w:t>Gas Safety Regulations 2001</w:t>
        </w:r>
      </w:hyperlink>
      <w:r>
        <w:t xml:space="preserve">.  It was renamed under the </w:t>
      </w:r>
      <w:hyperlink r:id="rId82" w:tooltip="A2001-14" w:history="1">
        <w:r w:rsidR="000812B3" w:rsidRPr="000812B3">
          <w:rPr>
            <w:rStyle w:val="charCitHyperlinkItal"/>
          </w:rPr>
          <w:t>Legislation Act 2001</w:t>
        </w:r>
      </w:hyperlink>
      <w:r>
        <w:t>.</w:t>
      </w:r>
    </w:p>
    <w:p w14:paraId="40D84108" w14:textId="77777777" w:rsidR="000B1784" w:rsidRDefault="000B1784">
      <w:pPr>
        <w:pStyle w:val="NewReg"/>
      </w:pPr>
      <w:r>
        <w:t>Gas Safety Regulation 2001</w:t>
      </w:r>
      <w:r w:rsidR="00DA3A30">
        <w:t xml:space="preserve"> SL2001</w:t>
      </w:r>
      <w:r w:rsidR="00DA3A30">
        <w:noBreakHyphen/>
        <w:t xml:space="preserve">18 </w:t>
      </w:r>
    </w:p>
    <w:p w14:paraId="4343B86E" w14:textId="18553F87" w:rsidR="000B1784" w:rsidRDefault="000B1784" w:rsidP="003916D3">
      <w:pPr>
        <w:pStyle w:val="Actdetails"/>
      </w:pPr>
      <w:r>
        <w:t>notified 21 June 2001 (</w:t>
      </w:r>
      <w:r w:rsidR="000812B3" w:rsidRPr="002B734D">
        <w:t>Gaz 2001 No S37</w:t>
      </w:r>
      <w:r>
        <w:t>)</w:t>
      </w:r>
    </w:p>
    <w:p w14:paraId="18073CB7" w14:textId="77777777" w:rsidR="000B1784" w:rsidRDefault="000B1784">
      <w:pPr>
        <w:pStyle w:val="Actdetails"/>
      </w:pPr>
      <w:r>
        <w:t>commenced 21 June 2001 (s 2)</w:t>
      </w:r>
    </w:p>
    <w:p w14:paraId="68B0E968" w14:textId="77777777" w:rsidR="000B1784" w:rsidRDefault="000B1784">
      <w:pPr>
        <w:pStyle w:val="Asamby"/>
      </w:pPr>
      <w:r>
        <w:t>as amended by</w:t>
      </w:r>
    </w:p>
    <w:p w14:paraId="65F72C12" w14:textId="56C25B0E" w:rsidR="000B1784" w:rsidRDefault="000812B3">
      <w:pPr>
        <w:pStyle w:val="NewReg"/>
      </w:pPr>
      <w:hyperlink r:id="rId83" w:tooltip="SL2002-30" w:history="1">
        <w:r w:rsidRPr="000812B3">
          <w:rPr>
            <w:rStyle w:val="charCitHyperlinkAbbrev"/>
          </w:rPr>
          <w:t>Gas Safety Amendment Regulations 2002 (No 1)</w:t>
        </w:r>
      </w:hyperlink>
      <w:r w:rsidR="000B1784">
        <w:t xml:space="preserve"> SL2002-30</w:t>
      </w:r>
    </w:p>
    <w:p w14:paraId="5662A0F4" w14:textId="77777777" w:rsidR="000B1784" w:rsidRDefault="000B1784" w:rsidP="003916D3">
      <w:pPr>
        <w:pStyle w:val="Actdetails"/>
      </w:pPr>
      <w:r>
        <w:t>notified LR 29 October 2002</w:t>
      </w:r>
    </w:p>
    <w:p w14:paraId="20C5987E" w14:textId="77777777" w:rsidR="000B1784" w:rsidRDefault="000B1784" w:rsidP="003916D3">
      <w:pPr>
        <w:pStyle w:val="Actdetails"/>
      </w:pPr>
      <w:r>
        <w:t>s 1, s 2 commenced 29 October 2002 (LA s 75)</w:t>
      </w:r>
    </w:p>
    <w:p w14:paraId="5777EA2C" w14:textId="77777777" w:rsidR="000B1784" w:rsidRDefault="000B1784">
      <w:pPr>
        <w:pStyle w:val="Actdetails"/>
      </w:pPr>
      <w:r>
        <w:t>remainder commenced 1 January 2003 (s 2)</w:t>
      </w:r>
    </w:p>
    <w:p w14:paraId="2E5F7001" w14:textId="276CBD1E" w:rsidR="000B1784" w:rsidRDefault="000812B3">
      <w:pPr>
        <w:pStyle w:val="NewReg"/>
      </w:pPr>
      <w:hyperlink r:id="rId84" w:tooltip="SL2003-1" w:history="1">
        <w:r w:rsidRPr="000812B3">
          <w:rPr>
            <w:rStyle w:val="charCitHyperlinkAbbrev"/>
          </w:rPr>
          <w:t>Urban Services (Application of Criminal Code) Amendment Regulations 2002</w:t>
        </w:r>
      </w:hyperlink>
      <w:r w:rsidR="000B1784">
        <w:t xml:space="preserve"> SL2003-1 pt 2</w:t>
      </w:r>
    </w:p>
    <w:p w14:paraId="1E589DEC" w14:textId="77777777" w:rsidR="000B1784" w:rsidRDefault="000B1784" w:rsidP="003916D3">
      <w:pPr>
        <w:pStyle w:val="Actdetails"/>
      </w:pPr>
      <w:r>
        <w:t>notified LR 9 January 2003</w:t>
      </w:r>
    </w:p>
    <w:p w14:paraId="48AF2C1E" w14:textId="77777777" w:rsidR="000B1784" w:rsidRDefault="000B1784" w:rsidP="003916D3">
      <w:pPr>
        <w:pStyle w:val="Actdetails"/>
      </w:pPr>
      <w:r>
        <w:t>s 1, s 2 commenced 9 January 2003 (LA s 75 (1))</w:t>
      </w:r>
    </w:p>
    <w:p w14:paraId="033C5C62" w14:textId="77777777" w:rsidR="000B1784" w:rsidRDefault="000B1784">
      <w:pPr>
        <w:pStyle w:val="Actdetails"/>
      </w:pPr>
      <w:r>
        <w:t>pt 2 commenced 10 January 2003 (s 2 (1) (b))</w:t>
      </w:r>
    </w:p>
    <w:p w14:paraId="3DB0DB24" w14:textId="400E1CC0" w:rsidR="000B1784" w:rsidRDefault="000812B3">
      <w:pPr>
        <w:pStyle w:val="NewAct"/>
      </w:pPr>
      <w:hyperlink r:id="rId85" w:tooltip="A2004-13" w:history="1">
        <w:r w:rsidRPr="000812B3">
          <w:rPr>
            <w:rStyle w:val="charCitHyperlinkAbbrev"/>
          </w:rPr>
          <w:t>Construction Occupations Legislation Amendment Act 2004</w:t>
        </w:r>
      </w:hyperlink>
      <w:r w:rsidR="000B1784">
        <w:t xml:space="preserve"> A2004</w:t>
      </w:r>
      <w:r w:rsidR="00B77B94">
        <w:noBreakHyphen/>
      </w:r>
      <w:r w:rsidR="000B1784">
        <w:t>13 sch 1 pt 1.2, sch 2 pt 2.15</w:t>
      </w:r>
    </w:p>
    <w:p w14:paraId="44D3CF1E" w14:textId="668AF4CF" w:rsidR="000B1784" w:rsidRDefault="000B1784" w:rsidP="003916D3">
      <w:pPr>
        <w:pStyle w:val="Actdetails"/>
      </w:pPr>
      <w:r>
        <w:t>notified LR 26 March 2004</w:t>
      </w:r>
      <w:r>
        <w:br/>
        <w:t>s 1, s 2 commenced 26 March 2004 (LA s 75 (1))</w:t>
      </w:r>
      <w:r>
        <w:br/>
        <w:t xml:space="preserve">sch 1 pt 1.2, sch 2 pt 2.15 commenced 1 September 2004 (s 2 and see </w:t>
      </w:r>
      <w:hyperlink r:id="rId86" w:tooltip="A2004-12" w:history="1">
        <w:r w:rsidR="000812B3" w:rsidRPr="000812B3">
          <w:rPr>
            <w:rStyle w:val="charCitHyperlinkAbbrev"/>
          </w:rPr>
          <w:t>Construction Occupations (Licensing) Act 2004</w:t>
        </w:r>
      </w:hyperlink>
      <w:r>
        <w:t xml:space="preserve"> A2004-12, s 2 and </w:t>
      </w:r>
      <w:hyperlink r:id="rId87" w:tooltip="CN2004-8" w:history="1">
        <w:r w:rsidR="000812B3" w:rsidRPr="000812B3">
          <w:rPr>
            <w:rStyle w:val="charCitHyperlinkAbbrev"/>
          </w:rPr>
          <w:t>CN2004-8</w:t>
        </w:r>
      </w:hyperlink>
      <w:r>
        <w:t>)</w:t>
      </w:r>
    </w:p>
    <w:p w14:paraId="0CBD96FB" w14:textId="271E7137" w:rsidR="000B1784" w:rsidRDefault="0077083E">
      <w:pPr>
        <w:pStyle w:val="NewAct"/>
      </w:pPr>
      <w:hyperlink r:id="rId88" w:tooltip="A2004-15" w:history="1">
        <w:r w:rsidRPr="0077083E">
          <w:rPr>
            <w:rStyle w:val="charCitHyperlinkAbbrev"/>
          </w:rPr>
          <w:t>Criminal Code (Theft, Fraud, Bribery and Related Offences) Amendment Act 2004</w:t>
        </w:r>
      </w:hyperlink>
      <w:r w:rsidR="000B1784">
        <w:t xml:space="preserve"> A2004-15 sch 2 pt 2.42</w:t>
      </w:r>
    </w:p>
    <w:p w14:paraId="6055CFEE" w14:textId="77777777" w:rsidR="000B1784" w:rsidRDefault="000B1784">
      <w:pPr>
        <w:pStyle w:val="Actdetails"/>
      </w:pPr>
      <w:r>
        <w:t>notified LR 26 March 2004</w:t>
      </w:r>
      <w:r>
        <w:br/>
        <w:t>s 1, s 2 commenced 26 March 2004 (LA s 75 (1))</w:t>
      </w:r>
      <w:r>
        <w:br/>
        <w:t>sch 2 pt 2.42 commenced 9 April 2004 (s 2 (1))</w:t>
      </w:r>
    </w:p>
    <w:p w14:paraId="5716D8DE" w14:textId="0E21112D" w:rsidR="000B1784" w:rsidRDefault="000812B3">
      <w:pPr>
        <w:pStyle w:val="NewAct"/>
      </w:pPr>
      <w:hyperlink r:id="rId89" w:tooltip="A2006-15" w:history="1">
        <w:r w:rsidRPr="000812B3">
          <w:rPr>
            <w:rStyle w:val="charCitHyperlinkAbbrev"/>
          </w:rPr>
          <w:t>Construction Occupations Legislation Amendment Act 2006</w:t>
        </w:r>
      </w:hyperlink>
      <w:r w:rsidR="000B1784">
        <w:t xml:space="preserve"> A2006</w:t>
      </w:r>
      <w:r w:rsidR="00B77B94">
        <w:noBreakHyphen/>
      </w:r>
      <w:r w:rsidR="000B1784">
        <w:t>15 sch 1 pt 1.5</w:t>
      </w:r>
    </w:p>
    <w:p w14:paraId="228A9CB5" w14:textId="77777777" w:rsidR="000B1784" w:rsidRDefault="000B1784" w:rsidP="003916D3">
      <w:pPr>
        <w:pStyle w:val="Actdetails"/>
      </w:pPr>
      <w:r>
        <w:t>notified LR 6 April 2006</w:t>
      </w:r>
    </w:p>
    <w:p w14:paraId="3AAAA059" w14:textId="77777777" w:rsidR="000B1784" w:rsidRDefault="000B1784" w:rsidP="003916D3">
      <w:pPr>
        <w:pStyle w:val="Actdetails"/>
      </w:pPr>
      <w:r>
        <w:t>s 1, s 2 commenced 6 April 2006 (LA s 75 (1))</w:t>
      </w:r>
    </w:p>
    <w:p w14:paraId="3ED652F2" w14:textId="078DF369" w:rsidR="000B1784" w:rsidRDefault="000B1784">
      <w:pPr>
        <w:pStyle w:val="Actdetails"/>
      </w:pPr>
      <w:r>
        <w:t xml:space="preserve">sch 1 pt 1.5 commenced 1 September 2006 (s 2 and </w:t>
      </w:r>
      <w:hyperlink r:id="rId90" w:tooltip="CN2006-19" w:history="1">
        <w:r w:rsidR="000812B3" w:rsidRPr="000812B3">
          <w:rPr>
            <w:rStyle w:val="charCitHyperlinkAbbrev"/>
          </w:rPr>
          <w:t>CN2006-19</w:t>
        </w:r>
      </w:hyperlink>
      <w:r>
        <w:t>)</w:t>
      </w:r>
    </w:p>
    <w:p w14:paraId="3F38D4DF" w14:textId="34B6C478" w:rsidR="000B1784" w:rsidRDefault="000812B3">
      <w:pPr>
        <w:pStyle w:val="NewReg"/>
      </w:pPr>
      <w:hyperlink r:id="rId91" w:tooltip="SL2006-53" w:history="1">
        <w:r w:rsidRPr="000812B3">
          <w:rPr>
            <w:rStyle w:val="charCitHyperlinkAbbrev"/>
          </w:rPr>
          <w:t>Gas Safety Amendment Regulation 2006 (No 1)</w:t>
        </w:r>
      </w:hyperlink>
      <w:r w:rsidR="000B1784">
        <w:t xml:space="preserve"> SL2006-53</w:t>
      </w:r>
    </w:p>
    <w:p w14:paraId="024B4961" w14:textId="77777777" w:rsidR="000B1784" w:rsidRDefault="000B1784">
      <w:pPr>
        <w:pStyle w:val="Actdetails"/>
        <w:keepNext/>
      </w:pPr>
      <w:r>
        <w:t>notified LR 7 December 2006</w:t>
      </w:r>
    </w:p>
    <w:p w14:paraId="1D4AC3F7" w14:textId="77777777" w:rsidR="000B1784" w:rsidRDefault="000B1784" w:rsidP="003916D3">
      <w:pPr>
        <w:pStyle w:val="Actdetails"/>
      </w:pPr>
      <w:r>
        <w:t>s 1, s 2 commenced 7 December 2006 (LA s 75 (1))</w:t>
      </w:r>
    </w:p>
    <w:p w14:paraId="584C9746" w14:textId="77777777" w:rsidR="000B1784" w:rsidRDefault="000B1784">
      <w:pPr>
        <w:pStyle w:val="Actdetails"/>
      </w:pPr>
      <w:r>
        <w:t>remainder commenced 8 December 2006 (s 2)</w:t>
      </w:r>
    </w:p>
    <w:p w14:paraId="0D544049" w14:textId="164842D4" w:rsidR="00127D11" w:rsidRDefault="000812B3" w:rsidP="00127D11">
      <w:pPr>
        <w:pStyle w:val="NewAct"/>
      </w:pPr>
      <w:hyperlink r:id="rId92" w:tooltip="A2008-37" w:history="1">
        <w:r w:rsidRPr="000812B3">
          <w:rPr>
            <w:rStyle w:val="charCitHyperlinkAbbrev"/>
          </w:rPr>
          <w:t>ACT Civil and Administrative Tribunal Legislation Amendment Act 2008 (No 2)</w:t>
        </w:r>
      </w:hyperlink>
      <w:r w:rsidR="00127D11">
        <w:t xml:space="preserve"> A2008-37 sch 1 pt 1.49</w:t>
      </w:r>
    </w:p>
    <w:p w14:paraId="7432DA8D" w14:textId="77777777" w:rsidR="00127D11" w:rsidRDefault="00127D11" w:rsidP="00127D11">
      <w:pPr>
        <w:pStyle w:val="Actdetails"/>
      </w:pPr>
      <w:r>
        <w:t>notified LR 4 September 2008</w:t>
      </w:r>
    </w:p>
    <w:p w14:paraId="5DF74F9A" w14:textId="77777777" w:rsidR="00127D11" w:rsidRDefault="00127D11" w:rsidP="00127D11">
      <w:pPr>
        <w:pStyle w:val="Actdetails"/>
      </w:pPr>
      <w:r>
        <w:t>s 1, s 2 commenced 4 September 2008 (LA s 75 (1))</w:t>
      </w:r>
    </w:p>
    <w:p w14:paraId="73B5B4DD" w14:textId="58D457E0" w:rsidR="00127D11" w:rsidRPr="00912621" w:rsidRDefault="00127D11" w:rsidP="00127D11">
      <w:pPr>
        <w:pStyle w:val="Actdetails"/>
      </w:pPr>
      <w:r>
        <w:t xml:space="preserve">sch 1 pt 1.49 commenced 2 February 2009 (s 2 (1) and see </w:t>
      </w:r>
      <w:hyperlink r:id="rId93" w:tooltip="A2008-35" w:history="1">
        <w:r w:rsidR="000812B3" w:rsidRPr="000812B3">
          <w:rPr>
            <w:rStyle w:val="charCitHyperlinkAbbrev"/>
          </w:rPr>
          <w:t>ACT Civil and Administrative Tribunal Act 2008</w:t>
        </w:r>
      </w:hyperlink>
      <w:r>
        <w:t xml:space="preserve"> A2008-35, s 2 (1) and </w:t>
      </w:r>
      <w:hyperlink r:id="rId94" w:tooltip="CN2009-2" w:history="1">
        <w:r w:rsidR="000812B3" w:rsidRPr="000812B3">
          <w:rPr>
            <w:rStyle w:val="charCitHyperlinkAbbrev"/>
          </w:rPr>
          <w:t>CN2009-2</w:t>
        </w:r>
      </w:hyperlink>
      <w:r>
        <w:t>)</w:t>
      </w:r>
    </w:p>
    <w:p w14:paraId="1CE86E09" w14:textId="4D7EDE5B" w:rsidR="00D870BE" w:rsidRDefault="000812B3" w:rsidP="00D870BE">
      <w:pPr>
        <w:pStyle w:val="NewAct"/>
      </w:pPr>
      <w:hyperlink r:id="rId95" w:tooltip="A2011-23" w:history="1">
        <w:r w:rsidRPr="000812B3">
          <w:rPr>
            <w:rStyle w:val="charCitHyperlinkAbbrev"/>
          </w:rPr>
          <w:t>Planning and Building Legislation Amendment Act 2011</w:t>
        </w:r>
      </w:hyperlink>
      <w:r w:rsidR="00D870BE">
        <w:t xml:space="preserve"> A2011-23 pt</w:t>
      </w:r>
      <w:r w:rsidR="0038798E">
        <w:t> </w:t>
      </w:r>
      <w:r w:rsidR="00D870BE">
        <w:t>6</w:t>
      </w:r>
    </w:p>
    <w:p w14:paraId="1BD20A8A" w14:textId="77777777" w:rsidR="00D870BE" w:rsidRDefault="00D870BE" w:rsidP="003916D3">
      <w:pPr>
        <w:pStyle w:val="Actdetails"/>
      </w:pPr>
      <w:r>
        <w:t>notified LR 6 July 2011</w:t>
      </w:r>
    </w:p>
    <w:p w14:paraId="63EB1D9B" w14:textId="77777777" w:rsidR="00D870BE" w:rsidRDefault="00D870BE" w:rsidP="003916D3">
      <w:pPr>
        <w:pStyle w:val="Actdetails"/>
      </w:pPr>
      <w:r>
        <w:t>pt 1 commenced 6 July 2011 (s 2 (1))</w:t>
      </w:r>
    </w:p>
    <w:p w14:paraId="4DDBBC78" w14:textId="77777777" w:rsidR="00D870BE" w:rsidRPr="00CB0D40" w:rsidRDefault="00D870BE" w:rsidP="00D870BE">
      <w:pPr>
        <w:pStyle w:val="Actdetails"/>
      </w:pPr>
      <w:r>
        <w:t>pt 6</w:t>
      </w:r>
      <w:r w:rsidRPr="00CB0D40">
        <w:t xml:space="preserve"> commenced </w:t>
      </w:r>
      <w:r>
        <w:t>7 July 2011 (s 2 (5</w:t>
      </w:r>
      <w:r w:rsidRPr="00CB0D40">
        <w:t>)</w:t>
      </w:r>
      <w:r>
        <w:t>)</w:t>
      </w:r>
    </w:p>
    <w:p w14:paraId="01DA166C" w14:textId="06AD23BF" w:rsidR="00372BC7" w:rsidRDefault="000812B3" w:rsidP="00372BC7">
      <w:pPr>
        <w:pStyle w:val="NewAct"/>
      </w:pPr>
      <w:hyperlink r:id="rId96" w:tooltip="A2011-52" w:history="1">
        <w:r w:rsidRPr="000812B3">
          <w:rPr>
            <w:rStyle w:val="charCitHyperlinkAbbrev"/>
          </w:rPr>
          <w:t>Statute Law Amendment Act 2011 (No 3)</w:t>
        </w:r>
      </w:hyperlink>
      <w:r w:rsidR="00372BC7">
        <w:t xml:space="preserve"> A2011-52 sch 3 pt 3.28</w:t>
      </w:r>
    </w:p>
    <w:p w14:paraId="269AE402" w14:textId="77777777" w:rsidR="00372BC7" w:rsidRDefault="00372BC7" w:rsidP="003916D3">
      <w:pPr>
        <w:pStyle w:val="Actdetails"/>
      </w:pPr>
      <w:r>
        <w:t>notified LR 28 November 2011</w:t>
      </w:r>
    </w:p>
    <w:p w14:paraId="1F29F21A" w14:textId="77777777" w:rsidR="00372BC7" w:rsidRDefault="00372BC7" w:rsidP="003916D3">
      <w:pPr>
        <w:pStyle w:val="Actdetails"/>
      </w:pPr>
      <w:r>
        <w:t>s 1, s 2 commenced 28 November 2011 (LA s 75 (1))</w:t>
      </w:r>
    </w:p>
    <w:p w14:paraId="2739A3F7" w14:textId="77777777" w:rsidR="00372BC7" w:rsidRDefault="00372BC7" w:rsidP="00372BC7">
      <w:pPr>
        <w:pStyle w:val="Actdetails"/>
      </w:pPr>
      <w:r w:rsidRPr="00D6142D">
        <w:t xml:space="preserve">sch </w:t>
      </w:r>
      <w:r>
        <w:t>3 pt 3.28</w:t>
      </w:r>
      <w:r w:rsidRPr="00D6142D">
        <w:t xml:space="preserve"> </w:t>
      </w:r>
      <w:r>
        <w:t>commenced 12 December 2011</w:t>
      </w:r>
      <w:r w:rsidRPr="00D6142D">
        <w:t xml:space="preserve"> (s 2</w:t>
      </w:r>
      <w:r>
        <w:t>)</w:t>
      </w:r>
    </w:p>
    <w:p w14:paraId="6954105F" w14:textId="4B8B5948" w:rsidR="00A42DE3" w:rsidRDefault="00A42DE3" w:rsidP="00A42DE3">
      <w:pPr>
        <w:pStyle w:val="NewAct"/>
      </w:pPr>
      <w:hyperlink r:id="rId97" w:tooltip="A2013-19" w:history="1">
        <w:r>
          <w:rPr>
            <w:rStyle w:val="charCitHyperlinkAbbrev"/>
          </w:rPr>
          <w:t>Statute Law Amendment Act 2013</w:t>
        </w:r>
      </w:hyperlink>
      <w:r>
        <w:t xml:space="preserve"> A2013-19 sch 3 pt 3.25</w:t>
      </w:r>
    </w:p>
    <w:p w14:paraId="5904FDF4" w14:textId="77777777" w:rsidR="00A42DE3" w:rsidRDefault="00A42DE3" w:rsidP="003916D3">
      <w:pPr>
        <w:pStyle w:val="Actdetails"/>
      </w:pPr>
      <w:r>
        <w:t>notified LR 24 May 2013</w:t>
      </w:r>
    </w:p>
    <w:p w14:paraId="2F8F53A1" w14:textId="77777777" w:rsidR="00A42DE3" w:rsidRDefault="00A42DE3" w:rsidP="003916D3">
      <w:pPr>
        <w:pStyle w:val="Actdetails"/>
      </w:pPr>
      <w:r>
        <w:t>s 1, s 2 commenced 24 May 2013 (LA s 75 (1))</w:t>
      </w:r>
    </w:p>
    <w:p w14:paraId="28882719" w14:textId="77777777" w:rsidR="00A42DE3" w:rsidRDefault="00A42DE3" w:rsidP="00A42DE3">
      <w:pPr>
        <w:pStyle w:val="Actdetails"/>
      </w:pPr>
      <w:r>
        <w:t>sch 3 pt 3.25</w:t>
      </w:r>
      <w:r w:rsidRPr="002D2CC3">
        <w:t xml:space="preserve"> </w:t>
      </w:r>
      <w:r w:rsidRPr="009A7FDA">
        <w:t xml:space="preserve">commenced </w:t>
      </w:r>
      <w:r>
        <w:t>14 June</w:t>
      </w:r>
      <w:r w:rsidRPr="009A7FDA">
        <w:t xml:space="preserve"> 201</w:t>
      </w:r>
      <w:r>
        <w:t>3</w:t>
      </w:r>
      <w:r w:rsidRPr="009A7FDA">
        <w:t xml:space="preserve"> (s 2)</w:t>
      </w:r>
    </w:p>
    <w:p w14:paraId="0A50BB3C" w14:textId="0D192050" w:rsidR="00C51927" w:rsidRDefault="00C51927" w:rsidP="00C51927">
      <w:pPr>
        <w:pStyle w:val="NewAct"/>
      </w:pPr>
      <w:hyperlink r:id="rId98" w:tooltip="A2014-38" w:history="1">
        <w:r>
          <w:rPr>
            <w:rStyle w:val="charCitHyperlinkAbbrev"/>
          </w:rPr>
          <w:t>Gas Safety Legislation Amendment Act 2014</w:t>
        </w:r>
      </w:hyperlink>
      <w:r>
        <w:t xml:space="preserve"> A2014-38 pt 5</w:t>
      </w:r>
    </w:p>
    <w:p w14:paraId="562B9568" w14:textId="77777777" w:rsidR="00C51927" w:rsidRDefault="00C51927" w:rsidP="003916D3">
      <w:pPr>
        <w:pStyle w:val="Actdetails"/>
      </w:pPr>
      <w:r>
        <w:t>notified LR 30 September 2014</w:t>
      </w:r>
    </w:p>
    <w:p w14:paraId="610FA1DA" w14:textId="77777777" w:rsidR="00C51927" w:rsidRDefault="00C51927" w:rsidP="003916D3">
      <w:pPr>
        <w:pStyle w:val="Actdetails"/>
      </w:pPr>
      <w:r>
        <w:t>s 1, s 2 commenced 30 September 2014 (LA s 75 (1))</w:t>
      </w:r>
    </w:p>
    <w:p w14:paraId="2FC117B1" w14:textId="77777777" w:rsidR="00C51927" w:rsidRDefault="00C51927" w:rsidP="00C51927">
      <w:pPr>
        <w:pStyle w:val="Actdetails"/>
      </w:pPr>
      <w:r>
        <w:t>pt 5</w:t>
      </w:r>
      <w:r w:rsidRPr="002D2CC3">
        <w:t xml:space="preserve"> </w:t>
      </w:r>
      <w:r w:rsidRPr="009A7FDA">
        <w:t xml:space="preserve">commenced </w:t>
      </w:r>
      <w:r>
        <w:t>30 March 2015</w:t>
      </w:r>
      <w:r w:rsidRPr="009A7FDA">
        <w:t xml:space="preserve"> (s 2</w:t>
      </w:r>
      <w:r w:rsidR="00AB1879">
        <w:t xml:space="preserve"> and LA s 79</w:t>
      </w:r>
      <w:r w:rsidRPr="009A7FDA">
        <w:t>)</w:t>
      </w:r>
    </w:p>
    <w:p w14:paraId="6BC56572" w14:textId="52825094" w:rsidR="007C637C" w:rsidRDefault="007C637C" w:rsidP="007C637C">
      <w:pPr>
        <w:pStyle w:val="NewAct"/>
      </w:pPr>
      <w:hyperlink r:id="rId99" w:tooltip="A2022-14" w:history="1">
        <w:r>
          <w:rPr>
            <w:rStyle w:val="charCitHyperlinkAbbrev"/>
          </w:rPr>
          <w:t>Statute Law Amendment Act 2022</w:t>
        </w:r>
      </w:hyperlink>
      <w:r>
        <w:rPr>
          <w:rStyle w:val="charCitHyperlinkAbbrev"/>
        </w:rPr>
        <w:t xml:space="preserve"> </w:t>
      </w:r>
      <w:r>
        <w:t xml:space="preserve">A2022-14 sch </w:t>
      </w:r>
      <w:r w:rsidR="00AF4B65">
        <w:t>3</w:t>
      </w:r>
      <w:r>
        <w:t xml:space="preserve"> pt </w:t>
      </w:r>
      <w:r w:rsidR="00AF4B65">
        <w:t>3.19</w:t>
      </w:r>
    </w:p>
    <w:p w14:paraId="0ED1AC05" w14:textId="77777777" w:rsidR="007C637C" w:rsidRDefault="007C637C" w:rsidP="007C637C">
      <w:pPr>
        <w:pStyle w:val="Actdetails"/>
      </w:pPr>
      <w:r>
        <w:t>notified LR 10 August 2022</w:t>
      </w:r>
    </w:p>
    <w:p w14:paraId="1CC0FAFC" w14:textId="77777777" w:rsidR="007C637C" w:rsidRDefault="007C637C" w:rsidP="007C637C">
      <w:pPr>
        <w:pStyle w:val="Actdetails"/>
      </w:pPr>
      <w:r>
        <w:t>s 1, s 2 commenced 10 August 2022 (LA s 75 (1))</w:t>
      </w:r>
    </w:p>
    <w:p w14:paraId="32694DBF" w14:textId="202B4A09" w:rsidR="007C637C" w:rsidRDefault="007C637C" w:rsidP="007C637C">
      <w:pPr>
        <w:pStyle w:val="Actdetails"/>
      </w:pPr>
      <w:r>
        <w:t xml:space="preserve">sch </w:t>
      </w:r>
      <w:r w:rsidR="00AF4B65">
        <w:t>3</w:t>
      </w:r>
      <w:r>
        <w:t xml:space="preserve"> pt </w:t>
      </w:r>
      <w:r w:rsidR="00AF4B65">
        <w:t>3.19</w:t>
      </w:r>
      <w:r>
        <w:t xml:space="preserve"> commenced 24 August 2022 (s 2)</w:t>
      </w:r>
    </w:p>
    <w:p w14:paraId="7FDD30D1" w14:textId="5AEBBD14" w:rsidR="001249E8" w:rsidRDefault="001249E8" w:rsidP="001249E8">
      <w:pPr>
        <w:pStyle w:val="NewAct"/>
      </w:pPr>
      <w:hyperlink r:id="rId100" w:tooltip="A2023-55" w:history="1">
        <w:r>
          <w:rPr>
            <w:rStyle w:val="charCitHyperlinkAbbrev"/>
          </w:rPr>
          <w:t>Building and Construction Legislation Amendment Act 2023</w:t>
        </w:r>
      </w:hyperlink>
      <w:r>
        <w:rPr>
          <w:rStyle w:val="charCitHyperlinkAbbrev"/>
        </w:rPr>
        <w:t xml:space="preserve"> </w:t>
      </w:r>
      <w:r>
        <w:t>A2023</w:t>
      </w:r>
      <w:r w:rsidR="00571CD2">
        <w:noBreakHyphen/>
      </w:r>
      <w:r>
        <w:t xml:space="preserve">55 pt </w:t>
      </w:r>
      <w:r w:rsidR="00034FA0">
        <w:t>11</w:t>
      </w:r>
    </w:p>
    <w:p w14:paraId="63A6B29E" w14:textId="3AD1C719" w:rsidR="001249E8" w:rsidRDefault="001249E8" w:rsidP="00571CD2">
      <w:pPr>
        <w:pStyle w:val="Actdetails"/>
        <w:keepNext/>
      </w:pPr>
      <w:r>
        <w:t xml:space="preserve">notified LR </w:t>
      </w:r>
      <w:r w:rsidR="00034FA0">
        <w:t>11 December 2023</w:t>
      </w:r>
    </w:p>
    <w:p w14:paraId="0D1F386F" w14:textId="228E9EDB" w:rsidR="001249E8" w:rsidRDefault="001249E8" w:rsidP="00571CD2">
      <w:pPr>
        <w:pStyle w:val="Actdetails"/>
        <w:keepNext/>
      </w:pPr>
      <w:r>
        <w:t xml:space="preserve">s 1, s 2 commenced </w:t>
      </w:r>
      <w:r w:rsidR="00034FA0">
        <w:t>11 December 2023</w:t>
      </w:r>
      <w:r>
        <w:t xml:space="preserve"> (LA s 75 (1))</w:t>
      </w:r>
    </w:p>
    <w:p w14:paraId="01C4B66C" w14:textId="23915403" w:rsidR="001249E8" w:rsidRDefault="00034FA0" w:rsidP="001249E8">
      <w:pPr>
        <w:pStyle w:val="Actdetails"/>
      </w:pPr>
      <w:r>
        <w:t>pt 11</w:t>
      </w:r>
      <w:r w:rsidR="001249E8">
        <w:t xml:space="preserve"> commenced </w:t>
      </w:r>
      <w:r>
        <w:t>11 December 2024</w:t>
      </w:r>
      <w:r w:rsidR="001249E8">
        <w:t xml:space="preserve"> (s 2</w:t>
      </w:r>
      <w:r>
        <w:t xml:space="preserve"> (5)</w:t>
      </w:r>
      <w:r w:rsidR="001249E8">
        <w:t>)</w:t>
      </w:r>
    </w:p>
    <w:p w14:paraId="2B33FAA9" w14:textId="3BBD0B11" w:rsidR="00F42197" w:rsidRDefault="00F42197" w:rsidP="00F42197">
      <w:pPr>
        <w:pStyle w:val="NewAct"/>
      </w:pPr>
      <w:hyperlink r:id="rId101" w:tooltip="A2025-5" w:history="1">
        <w:r>
          <w:rPr>
            <w:rStyle w:val="charCitHyperlinkAbbrev"/>
          </w:rPr>
          <w:t>Building and Construction Legislation Amendment Act 2025</w:t>
        </w:r>
      </w:hyperlink>
      <w:r>
        <w:t xml:space="preserve"> A2025-5 </w:t>
      </w:r>
      <w:r w:rsidRPr="00F42197">
        <w:t>pt</w:t>
      </w:r>
      <w:r>
        <w:t> </w:t>
      </w:r>
      <w:r w:rsidRPr="00F42197">
        <w:t>6</w:t>
      </w:r>
    </w:p>
    <w:p w14:paraId="0423F63F" w14:textId="77777777" w:rsidR="00F42197" w:rsidRDefault="00F42197" w:rsidP="00F42197">
      <w:pPr>
        <w:pStyle w:val="Actdetails"/>
      </w:pPr>
      <w:r>
        <w:t>notified LR 31 March 2025</w:t>
      </w:r>
    </w:p>
    <w:p w14:paraId="72AA81FC" w14:textId="77777777" w:rsidR="00F42197" w:rsidRDefault="00F42197" w:rsidP="00F42197">
      <w:pPr>
        <w:pStyle w:val="Actdetails"/>
      </w:pPr>
      <w:r>
        <w:t>s 1, s 2 commenced 31 March 2025 (LA s 75 (1))</w:t>
      </w:r>
    </w:p>
    <w:p w14:paraId="12499C1B" w14:textId="1AAEC38E" w:rsidR="00F42197" w:rsidRDefault="00F42197" w:rsidP="00F42197">
      <w:pPr>
        <w:pStyle w:val="Actdetails"/>
      </w:pPr>
      <w:r w:rsidRPr="00F42197">
        <w:t>pt 6</w:t>
      </w:r>
      <w:r w:rsidRPr="00E10DAF">
        <w:t xml:space="preserve"> commence</w:t>
      </w:r>
      <w:r>
        <w:t>d</w:t>
      </w:r>
      <w:r w:rsidRPr="00E10DAF">
        <w:t xml:space="preserve"> </w:t>
      </w:r>
      <w:r>
        <w:t>1 April 2025 (s 2)</w:t>
      </w:r>
    </w:p>
    <w:p w14:paraId="1DB69F92" w14:textId="77777777" w:rsidR="00D25A84" w:rsidRPr="00D25A84" w:rsidRDefault="00D25A84" w:rsidP="00D25A84">
      <w:pPr>
        <w:pStyle w:val="PageBreak"/>
      </w:pPr>
      <w:r w:rsidRPr="00D25A84">
        <w:br w:type="page"/>
      </w:r>
    </w:p>
    <w:p w14:paraId="02145559" w14:textId="77777777" w:rsidR="000B1784" w:rsidRPr="00E118C5" w:rsidRDefault="000B1784">
      <w:pPr>
        <w:pStyle w:val="Endnote20"/>
      </w:pPr>
      <w:bookmarkStart w:id="52" w:name="_Toc193895774"/>
      <w:r w:rsidRPr="00E118C5">
        <w:rPr>
          <w:rStyle w:val="charTableNo"/>
        </w:rPr>
        <w:lastRenderedPageBreak/>
        <w:t>4</w:t>
      </w:r>
      <w:r>
        <w:tab/>
      </w:r>
      <w:r w:rsidRPr="00E118C5">
        <w:rPr>
          <w:rStyle w:val="charTableText"/>
        </w:rPr>
        <w:t>Amendment history</w:t>
      </w:r>
      <w:bookmarkEnd w:id="52"/>
    </w:p>
    <w:p w14:paraId="611AD860" w14:textId="77777777" w:rsidR="000B1784" w:rsidRDefault="000B1784">
      <w:pPr>
        <w:pStyle w:val="AmdtsEntryHd"/>
      </w:pPr>
      <w:r>
        <w:t>Name of regulation</w:t>
      </w:r>
    </w:p>
    <w:p w14:paraId="5DEBB8B0" w14:textId="77777777" w:rsidR="000B1784" w:rsidRDefault="000B1784">
      <w:pPr>
        <w:pStyle w:val="AmdtsEntries"/>
      </w:pPr>
      <w:r>
        <w:t>s 1</w:t>
      </w:r>
      <w:r>
        <w:tab/>
        <w:t>am R7 LA</w:t>
      </w:r>
    </w:p>
    <w:p w14:paraId="3719124D" w14:textId="77777777" w:rsidR="000B1784" w:rsidRDefault="000B1784">
      <w:pPr>
        <w:pStyle w:val="AmdtsEntryHd"/>
      </w:pPr>
      <w:r>
        <w:t>Commencement</w:t>
      </w:r>
    </w:p>
    <w:p w14:paraId="57DFF00F" w14:textId="77777777" w:rsidR="000B1784" w:rsidRDefault="000B1784">
      <w:pPr>
        <w:pStyle w:val="AmdtsEntries"/>
      </w:pPr>
      <w:r>
        <w:t>s 2</w:t>
      </w:r>
      <w:r>
        <w:tab/>
        <w:t>om R1 (IA s 43 (4))</w:t>
      </w:r>
    </w:p>
    <w:p w14:paraId="4509525B" w14:textId="77777777" w:rsidR="00372BC7" w:rsidRDefault="00372BC7">
      <w:pPr>
        <w:pStyle w:val="AmdtsEntryHd"/>
      </w:pPr>
      <w:r>
        <w:t>Dictionary</w:t>
      </w:r>
    </w:p>
    <w:p w14:paraId="11A93DE9" w14:textId="6478F197" w:rsidR="00372BC7" w:rsidRPr="00372BC7" w:rsidRDefault="00372BC7" w:rsidP="00372BC7">
      <w:pPr>
        <w:pStyle w:val="AmdtsEntries"/>
      </w:pPr>
      <w:r>
        <w:t>s 3</w:t>
      </w:r>
      <w:r>
        <w:tab/>
        <w:t xml:space="preserve">am </w:t>
      </w:r>
      <w:hyperlink r:id="rId102" w:tooltip="Statute Law Amendment Act 2011 (No 3)" w:history="1">
        <w:r w:rsidR="000812B3" w:rsidRPr="000812B3">
          <w:rPr>
            <w:rStyle w:val="charCitHyperlinkAbbrev"/>
          </w:rPr>
          <w:t>A2011</w:t>
        </w:r>
        <w:r w:rsidR="000812B3" w:rsidRPr="000812B3">
          <w:rPr>
            <w:rStyle w:val="charCitHyperlinkAbbrev"/>
          </w:rPr>
          <w:noBreakHyphen/>
          <w:t>52</w:t>
        </w:r>
      </w:hyperlink>
      <w:r>
        <w:t xml:space="preserve"> amdt 3.99</w:t>
      </w:r>
    </w:p>
    <w:p w14:paraId="24B8C6BF" w14:textId="77777777" w:rsidR="000B1784" w:rsidRDefault="000B1784">
      <w:pPr>
        <w:pStyle w:val="AmdtsEntryHd"/>
      </w:pPr>
      <w:r>
        <w:t>Offences against regulation—application of Criminal Code etc</w:t>
      </w:r>
    </w:p>
    <w:p w14:paraId="5FAD6294" w14:textId="3BC05305" w:rsidR="000B1784" w:rsidRDefault="000B1784">
      <w:pPr>
        <w:pStyle w:val="AmdtsEntries"/>
      </w:pPr>
      <w:r>
        <w:t>s 4AA</w:t>
      </w:r>
      <w:r>
        <w:tab/>
        <w:t xml:space="preserve">ins </w:t>
      </w:r>
      <w:hyperlink r:id="rId103" w:tooltip="Urban Services (Application of Criminal Code) Amendment Regulations 2002" w:history="1">
        <w:r w:rsidR="000812B3" w:rsidRPr="000812B3">
          <w:rPr>
            <w:rStyle w:val="charCitHyperlinkAbbrev"/>
          </w:rPr>
          <w:t>SL2003</w:t>
        </w:r>
        <w:r w:rsidR="000812B3" w:rsidRPr="000812B3">
          <w:rPr>
            <w:rStyle w:val="charCitHyperlinkAbbrev"/>
          </w:rPr>
          <w:noBreakHyphen/>
          <w:t>1</w:t>
        </w:r>
      </w:hyperlink>
      <w:r>
        <w:t xml:space="preserve"> s 4</w:t>
      </w:r>
    </w:p>
    <w:p w14:paraId="19ABB5C3" w14:textId="4757073D" w:rsidR="004F23DD" w:rsidRPr="004F23DD" w:rsidRDefault="004F23DD">
      <w:pPr>
        <w:pStyle w:val="AmdtsEntries"/>
      </w:pPr>
      <w:r>
        <w:tab/>
        <w:t xml:space="preserve">am </w:t>
      </w:r>
      <w:hyperlink r:id="rId104" w:tooltip="Gas Safety Legislation Amendment Act 2014" w:history="1">
        <w:r>
          <w:rPr>
            <w:rStyle w:val="charCitHyperlinkAbbrev"/>
          </w:rPr>
          <w:t>A2014</w:t>
        </w:r>
        <w:r>
          <w:rPr>
            <w:rStyle w:val="charCitHyperlinkAbbrev"/>
          </w:rPr>
          <w:noBreakHyphen/>
          <w:t>38</w:t>
        </w:r>
      </w:hyperlink>
      <w:r>
        <w:t xml:space="preserve"> s 115</w:t>
      </w:r>
    </w:p>
    <w:p w14:paraId="6B68C630" w14:textId="77777777" w:rsidR="000B1784" w:rsidRDefault="000B1784">
      <w:pPr>
        <w:pStyle w:val="AmdtsEntryHd"/>
      </w:pPr>
      <w:r>
        <w:t>References to Australian Gas Association standards and codes</w:t>
      </w:r>
    </w:p>
    <w:p w14:paraId="2D88232A" w14:textId="32B09180" w:rsidR="000B1784" w:rsidRDefault="000B1784" w:rsidP="003916D3">
      <w:pPr>
        <w:pStyle w:val="AmdtsEntries"/>
      </w:pPr>
      <w:r>
        <w:t>s 4A</w:t>
      </w:r>
      <w:r>
        <w:tab/>
        <w:t xml:space="preserve">ins </w:t>
      </w:r>
      <w:hyperlink r:id="rId105" w:tooltip="Gas Safety Amendment Regulations 2002 (No 1)" w:history="1">
        <w:r w:rsidR="000812B3" w:rsidRPr="000812B3">
          <w:rPr>
            <w:rStyle w:val="charCitHyperlinkAbbrev"/>
          </w:rPr>
          <w:t>SL2002</w:t>
        </w:r>
        <w:r w:rsidR="000812B3" w:rsidRPr="000812B3">
          <w:rPr>
            <w:rStyle w:val="charCitHyperlinkAbbrev"/>
          </w:rPr>
          <w:noBreakHyphen/>
          <w:t>30</w:t>
        </w:r>
      </w:hyperlink>
      <w:r>
        <w:t xml:space="preserve"> s 4</w:t>
      </w:r>
    </w:p>
    <w:p w14:paraId="5AB9C252" w14:textId="0BDB3075" w:rsidR="000B1784" w:rsidRDefault="000B1784" w:rsidP="003916D3">
      <w:pPr>
        <w:pStyle w:val="AmdtsEntries"/>
      </w:pPr>
      <w:r>
        <w:tab/>
        <w:t xml:space="preserve">sub </w:t>
      </w:r>
      <w:hyperlink r:id="rId106" w:tooltip="Urban Services (Application of Criminal Code) Amendment Regulations 2002" w:history="1">
        <w:r w:rsidR="000812B3" w:rsidRPr="000812B3">
          <w:rPr>
            <w:rStyle w:val="charCitHyperlinkAbbrev"/>
          </w:rPr>
          <w:t>SL2003</w:t>
        </w:r>
        <w:r w:rsidR="000812B3" w:rsidRPr="000812B3">
          <w:rPr>
            <w:rStyle w:val="charCitHyperlinkAbbrev"/>
          </w:rPr>
          <w:noBreakHyphen/>
          <w:t>1</w:t>
        </w:r>
      </w:hyperlink>
      <w:r>
        <w:t xml:space="preserve"> s 4</w:t>
      </w:r>
    </w:p>
    <w:p w14:paraId="2360A93E" w14:textId="6202DEAB" w:rsidR="00D870BE" w:rsidRDefault="00D870BE">
      <w:pPr>
        <w:pStyle w:val="AmdtsEntries"/>
      </w:pPr>
      <w:r>
        <w:tab/>
        <w:t xml:space="preserve">om </w:t>
      </w:r>
      <w:hyperlink r:id="rId107" w:tooltip="Planning and Building Legislation Amendment Act 2011" w:history="1">
        <w:r w:rsidR="000812B3" w:rsidRPr="000812B3">
          <w:rPr>
            <w:rStyle w:val="charCitHyperlinkAbbrev"/>
          </w:rPr>
          <w:t>A2011</w:t>
        </w:r>
        <w:r w:rsidR="000812B3" w:rsidRPr="000812B3">
          <w:rPr>
            <w:rStyle w:val="charCitHyperlinkAbbrev"/>
          </w:rPr>
          <w:noBreakHyphen/>
          <w:t>23</w:t>
        </w:r>
      </w:hyperlink>
      <w:r>
        <w:t xml:space="preserve"> s 15</w:t>
      </w:r>
    </w:p>
    <w:p w14:paraId="4E49871D" w14:textId="77777777" w:rsidR="000B1784" w:rsidRDefault="000B1784">
      <w:pPr>
        <w:pStyle w:val="AmdtsEntryHd"/>
      </w:pPr>
      <w:r>
        <w:t>Gasfitting work</w:t>
      </w:r>
    </w:p>
    <w:p w14:paraId="75D14A55" w14:textId="6202F524" w:rsidR="000B1784" w:rsidRDefault="000B1784">
      <w:pPr>
        <w:pStyle w:val="AmdtsEntries"/>
      </w:pPr>
      <w:r>
        <w:t>div 2.1 hdg</w:t>
      </w:r>
      <w:r>
        <w:tab/>
        <w:t xml:space="preserve">ins </w:t>
      </w:r>
      <w:hyperlink r:id="rId108" w:tooltip="Gas Safety Amendment Regulations 2002 (No 1)" w:history="1">
        <w:r w:rsidR="000812B3" w:rsidRPr="000812B3">
          <w:rPr>
            <w:rStyle w:val="charCitHyperlinkAbbrev"/>
          </w:rPr>
          <w:t>SL2002</w:t>
        </w:r>
        <w:r w:rsidR="000812B3" w:rsidRPr="000812B3">
          <w:rPr>
            <w:rStyle w:val="charCitHyperlinkAbbrev"/>
          </w:rPr>
          <w:noBreakHyphen/>
          <w:t>30</w:t>
        </w:r>
      </w:hyperlink>
      <w:r>
        <w:t xml:space="preserve"> s 5</w:t>
      </w:r>
    </w:p>
    <w:p w14:paraId="791DA72C" w14:textId="77777777" w:rsidR="000B1784" w:rsidRDefault="000B1784">
      <w:pPr>
        <w:pStyle w:val="AmdtsEntryHd"/>
      </w:pPr>
      <w:r>
        <w:t xml:space="preserve">Work declared to be gasfitting work—Act, dict, def </w:t>
      </w:r>
      <w:r>
        <w:rPr>
          <w:rStyle w:val="charItals"/>
        </w:rPr>
        <w:t>gasfitting work</w:t>
      </w:r>
      <w:r>
        <w:t>, par (c)</w:t>
      </w:r>
    </w:p>
    <w:p w14:paraId="01A32C6A" w14:textId="1779868B" w:rsidR="000B1784" w:rsidRDefault="000B1784" w:rsidP="003916D3">
      <w:pPr>
        <w:pStyle w:val="AmdtsEntries"/>
      </w:pPr>
      <w:r>
        <w:t>s 4B</w:t>
      </w:r>
      <w:r>
        <w:tab/>
        <w:t xml:space="preserve">ins </w:t>
      </w:r>
      <w:hyperlink r:id="rId109" w:tooltip="Gas Safety Amendment Regulations 2002 (No 1)" w:history="1">
        <w:r w:rsidR="000812B3" w:rsidRPr="000812B3">
          <w:rPr>
            <w:rStyle w:val="charCitHyperlinkAbbrev"/>
          </w:rPr>
          <w:t>SL2002</w:t>
        </w:r>
        <w:r w:rsidR="000812B3" w:rsidRPr="000812B3">
          <w:rPr>
            <w:rStyle w:val="charCitHyperlinkAbbrev"/>
          </w:rPr>
          <w:noBreakHyphen/>
          <w:t>30</w:t>
        </w:r>
      </w:hyperlink>
      <w:r>
        <w:t xml:space="preserve"> s 6</w:t>
      </w:r>
    </w:p>
    <w:p w14:paraId="6BEB817F" w14:textId="0FD0EDFF" w:rsidR="000B1784" w:rsidRDefault="000B1784">
      <w:pPr>
        <w:pStyle w:val="AmdtsEntries"/>
      </w:pPr>
      <w:r>
        <w:tab/>
        <w:t xml:space="preserve">om </w:t>
      </w:r>
      <w:hyperlink r:id="rId110" w:tooltip="Construction Occupations Legislation Amendment Act 2004" w:history="1">
        <w:r w:rsidR="000812B3" w:rsidRPr="000812B3">
          <w:rPr>
            <w:rStyle w:val="charCitHyperlinkAbbrev"/>
          </w:rPr>
          <w:t>A2004</w:t>
        </w:r>
        <w:r w:rsidR="000812B3" w:rsidRPr="000812B3">
          <w:rPr>
            <w:rStyle w:val="charCitHyperlinkAbbrev"/>
          </w:rPr>
          <w:noBreakHyphen/>
          <w:t>13</w:t>
        </w:r>
      </w:hyperlink>
      <w:r>
        <w:t xml:space="preserve"> amdt 2.61</w:t>
      </w:r>
    </w:p>
    <w:p w14:paraId="44D3DEAC" w14:textId="77777777" w:rsidR="000B1784" w:rsidRDefault="004F23DD">
      <w:pPr>
        <w:pStyle w:val="AmdtsEntryHd"/>
      </w:pPr>
      <w:r w:rsidRPr="00153484">
        <w:t>Application—div 2.1</w:t>
      </w:r>
    </w:p>
    <w:p w14:paraId="0F124354" w14:textId="0860806F" w:rsidR="000B1784" w:rsidRDefault="000B1784">
      <w:pPr>
        <w:pStyle w:val="AmdtsEntries"/>
      </w:pPr>
      <w:r>
        <w:t>s 5</w:t>
      </w:r>
      <w:r>
        <w:tab/>
        <w:t xml:space="preserve">om </w:t>
      </w:r>
      <w:hyperlink r:id="rId111" w:tooltip="Construction Occupations Legislation Amendment Act 2004" w:history="1">
        <w:r w:rsidR="000812B3" w:rsidRPr="000812B3">
          <w:rPr>
            <w:rStyle w:val="charCitHyperlinkAbbrev"/>
          </w:rPr>
          <w:t>A2004</w:t>
        </w:r>
        <w:r w:rsidR="000812B3" w:rsidRPr="000812B3">
          <w:rPr>
            <w:rStyle w:val="charCitHyperlinkAbbrev"/>
          </w:rPr>
          <w:noBreakHyphen/>
          <w:t>13</w:t>
        </w:r>
      </w:hyperlink>
      <w:r>
        <w:t xml:space="preserve"> amdt 2.62</w:t>
      </w:r>
    </w:p>
    <w:p w14:paraId="4AADB4FF" w14:textId="23AFD463" w:rsidR="004F23DD" w:rsidRDefault="005344C9">
      <w:pPr>
        <w:pStyle w:val="AmdtsEntries"/>
      </w:pPr>
      <w:r>
        <w:tab/>
        <w:t>ins</w:t>
      </w:r>
      <w:r w:rsidR="004F23DD">
        <w:t xml:space="preserve"> </w:t>
      </w:r>
      <w:hyperlink r:id="rId112" w:tooltip="Gas Safety Legislation Amendment Act 2014" w:history="1">
        <w:r w:rsidR="004F23DD">
          <w:rPr>
            <w:rStyle w:val="charCitHyperlinkAbbrev"/>
          </w:rPr>
          <w:t>A2014</w:t>
        </w:r>
        <w:r w:rsidR="004F23DD">
          <w:rPr>
            <w:rStyle w:val="charCitHyperlinkAbbrev"/>
          </w:rPr>
          <w:noBreakHyphen/>
          <w:t>38</w:t>
        </w:r>
      </w:hyperlink>
      <w:r w:rsidR="004F23DD">
        <w:t xml:space="preserve"> s 116</w:t>
      </w:r>
    </w:p>
    <w:p w14:paraId="05057F6B" w14:textId="77777777" w:rsidR="004F23DD" w:rsidRDefault="004F23DD" w:rsidP="004F23DD">
      <w:pPr>
        <w:pStyle w:val="AmdtsEntryHd"/>
      </w:pPr>
      <w:r w:rsidRPr="00153484">
        <w:t>Testing gasfitting work on consumer piping system—Act, s 8</w:t>
      </w:r>
    </w:p>
    <w:p w14:paraId="3EF5EB1C" w14:textId="0B847409" w:rsidR="004F23DD" w:rsidRDefault="004F23DD">
      <w:pPr>
        <w:pStyle w:val="AmdtsEntries"/>
      </w:pPr>
      <w:r>
        <w:t>s 6</w:t>
      </w:r>
      <w:r>
        <w:tab/>
        <w:t xml:space="preserve">am </w:t>
      </w:r>
      <w:hyperlink r:id="rId113" w:tooltip="Gas Safety Legislation Amendment Act 2014" w:history="1">
        <w:r>
          <w:rPr>
            <w:rStyle w:val="charCitHyperlinkAbbrev"/>
          </w:rPr>
          <w:t>A2014</w:t>
        </w:r>
        <w:r>
          <w:rPr>
            <w:rStyle w:val="charCitHyperlinkAbbrev"/>
          </w:rPr>
          <w:noBreakHyphen/>
          <w:t>38</w:t>
        </w:r>
      </w:hyperlink>
      <w:r>
        <w:t xml:space="preserve"> s 117</w:t>
      </w:r>
      <w:r w:rsidR="00DA5487">
        <w:t>, s 118</w:t>
      </w:r>
    </w:p>
    <w:p w14:paraId="7B4976B2" w14:textId="77777777" w:rsidR="000B1784" w:rsidRDefault="000B1784">
      <w:pPr>
        <w:pStyle w:val="AmdtsEntryHd"/>
      </w:pPr>
      <w:r>
        <w:t>Testing gas connection service</w:t>
      </w:r>
    </w:p>
    <w:p w14:paraId="4C5B8F96" w14:textId="4B425F4B" w:rsidR="000B1784" w:rsidRDefault="000B1784">
      <w:pPr>
        <w:pStyle w:val="AmdtsEntries"/>
      </w:pPr>
      <w:r>
        <w:t>s 7</w:t>
      </w:r>
      <w:r>
        <w:tab/>
        <w:t xml:space="preserve">am </w:t>
      </w:r>
      <w:hyperlink r:id="rId114" w:tooltip="Gas Safety Amendment Regulations 2002 (No 1)" w:history="1">
        <w:r w:rsidR="000812B3" w:rsidRPr="000812B3">
          <w:rPr>
            <w:rStyle w:val="charCitHyperlinkAbbrev"/>
          </w:rPr>
          <w:t>SL2002</w:t>
        </w:r>
        <w:r w:rsidR="000812B3" w:rsidRPr="000812B3">
          <w:rPr>
            <w:rStyle w:val="charCitHyperlinkAbbrev"/>
          </w:rPr>
          <w:noBreakHyphen/>
          <w:t>30</w:t>
        </w:r>
      </w:hyperlink>
      <w:r>
        <w:t xml:space="preserve"> ss 7-10; </w:t>
      </w:r>
      <w:hyperlink r:id="rId115" w:tooltip="Construction Occupations Legislation Amendment Act 2006" w:history="1">
        <w:r w:rsidR="000812B3" w:rsidRPr="000812B3">
          <w:rPr>
            <w:rStyle w:val="charCitHyperlinkAbbrev"/>
          </w:rPr>
          <w:t>A2006</w:t>
        </w:r>
        <w:r w:rsidR="000812B3" w:rsidRPr="000812B3">
          <w:rPr>
            <w:rStyle w:val="charCitHyperlinkAbbrev"/>
          </w:rPr>
          <w:noBreakHyphen/>
          <w:t>15</w:t>
        </w:r>
      </w:hyperlink>
      <w:r>
        <w:t xml:space="preserve"> amdt 1.30, amdt 1.35</w:t>
      </w:r>
      <w:r w:rsidR="00DA5487">
        <w:t xml:space="preserve">; </w:t>
      </w:r>
      <w:hyperlink r:id="rId116" w:tooltip="Gas Safety Legislation Amendment Act 2014" w:history="1">
        <w:r w:rsidR="00DA5487">
          <w:rPr>
            <w:rStyle w:val="charCitHyperlinkAbbrev"/>
          </w:rPr>
          <w:t>A2014</w:t>
        </w:r>
        <w:r w:rsidR="00DA5487">
          <w:rPr>
            <w:rStyle w:val="charCitHyperlinkAbbrev"/>
          </w:rPr>
          <w:noBreakHyphen/>
          <w:t>38</w:t>
        </w:r>
      </w:hyperlink>
      <w:r w:rsidR="00C67A07">
        <w:t xml:space="preserve"> ss 119-</w:t>
      </w:r>
      <w:r w:rsidR="00DA5487">
        <w:t>123</w:t>
      </w:r>
    </w:p>
    <w:p w14:paraId="6FA05052" w14:textId="77777777" w:rsidR="000B1784" w:rsidRDefault="000B1784">
      <w:pPr>
        <w:pStyle w:val="AmdtsEntryHd"/>
      </w:pPr>
      <w:r>
        <w:t>Appliances to be certified safe</w:t>
      </w:r>
    </w:p>
    <w:p w14:paraId="74364A07" w14:textId="7CE7A1C4" w:rsidR="000B1784" w:rsidRDefault="000B1784">
      <w:pPr>
        <w:pStyle w:val="AmdtsEntries"/>
      </w:pPr>
      <w:r>
        <w:t>s 8</w:t>
      </w:r>
      <w:r>
        <w:tab/>
        <w:t xml:space="preserve">om </w:t>
      </w:r>
      <w:hyperlink r:id="rId117" w:tooltip="Gas Safety Amendment Regulations 2002 (No 1)" w:history="1">
        <w:r w:rsidR="000812B3" w:rsidRPr="000812B3">
          <w:rPr>
            <w:rStyle w:val="charCitHyperlinkAbbrev"/>
          </w:rPr>
          <w:t>SL2002</w:t>
        </w:r>
        <w:r w:rsidR="000812B3" w:rsidRPr="000812B3">
          <w:rPr>
            <w:rStyle w:val="charCitHyperlinkAbbrev"/>
          </w:rPr>
          <w:noBreakHyphen/>
          <w:t>30</w:t>
        </w:r>
      </w:hyperlink>
      <w:r>
        <w:t xml:space="preserve"> s 11</w:t>
      </w:r>
    </w:p>
    <w:p w14:paraId="61C2F2A4" w14:textId="77777777" w:rsidR="000B1784" w:rsidRDefault="004107A6">
      <w:pPr>
        <w:pStyle w:val="AmdtsEntryHd"/>
      </w:pPr>
      <w:r w:rsidRPr="00153484">
        <w:t>Testing gas appliance connection</w:t>
      </w:r>
    </w:p>
    <w:p w14:paraId="0EE36069" w14:textId="767D91B7" w:rsidR="00DA5487" w:rsidRPr="00DA5487" w:rsidRDefault="00DA5487" w:rsidP="00DA5487">
      <w:pPr>
        <w:pStyle w:val="AmdtsEntries"/>
      </w:pPr>
      <w:r>
        <w:t>s 9</w:t>
      </w:r>
      <w:r w:rsidR="002C29FD">
        <w:t xml:space="preserve"> hdg</w:t>
      </w:r>
      <w:r>
        <w:tab/>
      </w:r>
      <w:r w:rsidR="002C29FD">
        <w:t xml:space="preserve">sub </w:t>
      </w:r>
      <w:hyperlink r:id="rId118" w:tooltip="Gas Safety Legislation Amendment Act 2014" w:history="1">
        <w:r w:rsidR="002C29FD">
          <w:rPr>
            <w:rStyle w:val="charCitHyperlinkAbbrev"/>
          </w:rPr>
          <w:t>A2014</w:t>
        </w:r>
        <w:r w:rsidR="002C29FD">
          <w:rPr>
            <w:rStyle w:val="charCitHyperlinkAbbrev"/>
          </w:rPr>
          <w:noBreakHyphen/>
          <w:t>38</w:t>
        </w:r>
      </w:hyperlink>
      <w:r w:rsidR="002C29FD">
        <w:t xml:space="preserve"> s 124</w:t>
      </w:r>
    </w:p>
    <w:p w14:paraId="43F66606" w14:textId="104F8F05" w:rsidR="000B1784" w:rsidRDefault="000B1784">
      <w:pPr>
        <w:pStyle w:val="AmdtsEntries"/>
      </w:pPr>
      <w:r>
        <w:t>s 9</w:t>
      </w:r>
      <w:r>
        <w:tab/>
        <w:t xml:space="preserve">am </w:t>
      </w:r>
      <w:hyperlink r:id="rId119" w:tooltip="Gas Safety Amendment Regulations 2002 (No 1)" w:history="1">
        <w:r w:rsidR="000812B3" w:rsidRPr="000812B3">
          <w:rPr>
            <w:rStyle w:val="charCitHyperlinkAbbrev"/>
          </w:rPr>
          <w:t>SL2002</w:t>
        </w:r>
        <w:r w:rsidR="000812B3" w:rsidRPr="000812B3">
          <w:rPr>
            <w:rStyle w:val="charCitHyperlinkAbbrev"/>
          </w:rPr>
          <w:noBreakHyphen/>
          <w:t>30</w:t>
        </w:r>
      </w:hyperlink>
      <w:r>
        <w:t xml:space="preserve"> ss 12-14; </w:t>
      </w:r>
      <w:hyperlink r:id="rId120" w:tooltip="Construction Occupations Legislation Amendment Act 2006" w:history="1">
        <w:r w:rsidR="000812B3" w:rsidRPr="000812B3">
          <w:rPr>
            <w:rStyle w:val="charCitHyperlinkAbbrev"/>
          </w:rPr>
          <w:t>A2006</w:t>
        </w:r>
        <w:r w:rsidR="000812B3" w:rsidRPr="000812B3">
          <w:rPr>
            <w:rStyle w:val="charCitHyperlinkAbbrev"/>
          </w:rPr>
          <w:noBreakHyphen/>
          <w:t>15</w:t>
        </w:r>
      </w:hyperlink>
      <w:r>
        <w:t xml:space="preserve"> amdt 1.31, amdt 1.35</w:t>
      </w:r>
      <w:r w:rsidR="002C29FD">
        <w:t xml:space="preserve">; </w:t>
      </w:r>
      <w:hyperlink r:id="rId121" w:tooltip="Gas Safety Legislation Amendment Act 2014" w:history="1">
        <w:r w:rsidR="002C29FD">
          <w:rPr>
            <w:rStyle w:val="charCitHyperlinkAbbrev"/>
          </w:rPr>
          <w:t>A2014</w:t>
        </w:r>
        <w:r w:rsidR="002C29FD">
          <w:rPr>
            <w:rStyle w:val="charCitHyperlinkAbbrev"/>
          </w:rPr>
          <w:noBreakHyphen/>
          <w:t>38</w:t>
        </w:r>
      </w:hyperlink>
      <w:r w:rsidR="002C29FD">
        <w:t xml:space="preserve"> s 125, s 126</w:t>
      </w:r>
      <w:r w:rsidR="008F2854">
        <w:t>; ss renum R16 LA</w:t>
      </w:r>
    </w:p>
    <w:p w14:paraId="5EB4D1C3" w14:textId="77777777" w:rsidR="002C29FD" w:rsidRDefault="008F2854" w:rsidP="002C29FD">
      <w:pPr>
        <w:pStyle w:val="AmdtsEntryHd"/>
      </w:pPr>
      <w:r w:rsidRPr="00153484">
        <w:t>Testing gas appliance disconnection etc</w:t>
      </w:r>
    </w:p>
    <w:p w14:paraId="59E02105" w14:textId="2925A7C8" w:rsidR="002C29FD" w:rsidRDefault="002C29FD">
      <w:pPr>
        <w:pStyle w:val="AmdtsEntries"/>
      </w:pPr>
      <w:r>
        <w:t>s 10 hdg</w:t>
      </w:r>
      <w:r>
        <w:tab/>
        <w:t xml:space="preserve">sub </w:t>
      </w:r>
      <w:hyperlink r:id="rId122" w:tooltip="Gas Safety Legislation Amendment Act 2014" w:history="1">
        <w:r>
          <w:rPr>
            <w:rStyle w:val="charCitHyperlinkAbbrev"/>
          </w:rPr>
          <w:t>A2014</w:t>
        </w:r>
        <w:r>
          <w:rPr>
            <w:rStyle w:val="charCitHyperlinkAbbrev"/>
          </w:rPr>
          <w:noBreakHyphen/>
          <w:t>38</w:t>
        </w:r>
      </w:hyperlink>
      <w:r>
        <w:t xml:space="preserve"> s 127</w:t>
      </w:r>
    </w:p>
    <w:p w14:paraId="065FAE56" w14:textId="08C68209" w:rsidR="002C29FD" w:rsidRDefault="002C29FD">
      <w:pPr>
        <w:pStyle w:val="AmdtsEntries"/>
      </w:pPr>
      <w:r>
        <w:t>s 10</w:t>
      </w:r>
      <w:r>
        <w:tab/>
        <w:t xml:space="preserve">am </w:t>
      </w:r>
      <w:hyperlink r:id="rId123" w:tooltip="Gas Safety Legislation Amendment Act 2014" w:history="1">
        <w:r>
          <w:rPr>
            <w:rStyle w:val="charCitHyperlinkAbbrev"/>
          </w:rPr>
          <w:t>A2014</w:t>
        </w:r>
        <w:r>
          <w:rPr>
            <w:rStyle w:val="charCitHyperlinkAbbrev"/>
          </w:rPr>
          <w:noBreakHyphen/>
          <w:t>38</w:t>
        </w:r>
      </w:hyperlink>
      <w:r w:rsidR="00C67A07">
        <w:t xml:space="preserve"> ss 128–</w:t>
      </w:r>
      <w:r>
        <w:t>130</w:t>
      </w:r>
    </w:p>
    <w:p w14:paraId="1FAFD3D7" w14:textId="77777777" w:rsidR="002C29FD" w:rsidRDefault="002C29FD" w:rsidP="002C29FD">
      <w:pPr>
        <w:pStyle w:val="AmdtsEntryHd"/>
      </w:pPr>
      <w:r w:rsidRPr="00153484">
        <w:t>Compliance indicators</w:t>
      </w:r>
    </w:p>
    <w:p w14:paraId="375E943B" w14:textId="76DBC84B" w:rsidR="002C29FD" w:rsidRDefault="002C29FD">
      <w:pPr>
        <w:pStyle w:val="AmdtsEntries"/>
      </w:pPr>
      <w:r>
        <w:t>s 11</w:t>
      </w:r>
      <w:r>
        <w:tab/>
        <w:t xml:space="preserve">om </w:t>
      </w:r>
      <w:hyperlink r:id="rId124" w:tooltip="Gas Safety Legislation Amendment Act 2014" w:history="1">
        <w:r>
          <w:rPr>
            <w:rStyle w:val="charCitHyperlinkAbbrev"/>
          </w:rPr>
          <w:t>A2014</w:t>
        </w:r>
        <w:r>
          <w:rPr>
            <w:rStyle w:val="charCitHyperlinkAbbrev"/>
          </w:rPr>
          <w:noBreakHyphen/>
          <w:t>38</w:t>
        </w:r>
      </w:hyperlink>
      <w:r>
        <w:t xml:space="preserve"> s 131</w:t>
      </w:r>
    </w:p>
    <w:p w14:paraId="42696CF5" w14:textId="77777777" w:rsidR="000B1784" w:rsidRDefault="000B1784">
      <w:pPr>
        <w:pStyle w:val="AmdtsEntryHd"/>
      </w:pPr>
      <w:r>
        <w:rPr>
          <w:szCs w:val="24"/>
        </w:rPr>
        <w:lastRenderedPageBreak/>
        <w:t>Certificates of compliance</w:t>
      </w:r>
    </w:p>
    <w:p w14:paraId="6185BE74" w14:textId="3475A5E9" w:rsidR="000B1784" w:rsidRDefault="000B1784">
      <w:pPr>
        <w:pStyle w:val="AmdtsEntries"/>
      </w:pPr>
      <w:r>
        <w:t>s 12</w:t>
      </w:r>
      <w:r>
        <w:tab/>
        <w:t xml:space="preserve">am </w:t>
      </w:r>
      <w:hyperlink r:id="rId125" w:tooltip="Construction Occupations Legislation Amendment Act 2006" w:history="1">
        <w:r w:rsidR="000812B3" w:rsidRPr="000812B3">
          <w:rPr>
            <w:rStyle w:val="charCitHyperlinkAbbrev"/>
          </w:rPr>
          <w:t>A2006</w:t>
        </w:r>
        <w:r w:rsidR="000812B3" w:rsidRPr="000812B3">
          <w:rPr>
            <w:rStyle w:val="charCitHyperlinkAbbrev"/>
          </w:rPr>
          <w:noBreakHyphen/>
          <w:t>15</w:t>
        </w:r>
      </w:hyperlink>
      <w:r>
        <w:t xml:space="preserve"> amdt 1.35</w:t>
      </w:r>
      <w:r w:rsidR="00BF067D">
        <w:t xml:space="preserve">; </w:t>
      </w:r>
      <w:hyperlink r:id="rId126" w:tooltip="Gas Safety Legislation Amendment Act 2014" w:history="1">
        <w:r w:rsidR="00BF067D">
          <w:rPr>
            <w:rStyle w:val="charCitHyperlinkAbbrev"/>
          </w:rPr>
          <w:t>A2014</w:t>
        </w:r>
        <w:r w:rsidR="00BF067D">
          <w:rPr>
            <w:rStyle w:val="charCitHyperlinkAbbrev"/>
          </w:rPr>
          <w:noBreakHyphen/>
          <w:t>38</w:t>
        </w:r>
      </w:hyperlink>
      <w:r w:rsidR="00BF067D">
        <w:t xml:space="preserve"> s 132, s 133</w:t>
      </w:r>
      <w:r w:rsidR="00557C3A">
        <w:t xml:space="preserve">; </w:t>
      </w:r>
      <w:hyperlink r:id="rId127" w:tooltip="Building and Construction Legislation Amendment Act 2025" w:history="1">
        <w:r w:rsidR="00557C3A">
          <w:rPr>
            <w:rStyle w:val="charCitHyperlinkAbbrev"/>
          </w:rPr>
          <w:t>A2025-5</w:t>
        </w:r>
      </w:hyperlink>
      <w:r w:rsidR="00557C3A">
        <w:t xml:space="preserve"> s 32, s 33; ss</w:t>
      </w:r>
      <w:r w:rsidR="00B56097">
        <w:t xml:space="preserve"> and pars</w:t>
      </w:r>
      <w:r w:rsidR="00557C3A">
        <w:t xml:space="preserve"> renum R19 LA</w:t>
      </w:r>
    </w:p>
    <w:p w14:paraId="62E864F8" w14:textId="77777777" w:rsidR="000B1784" w:rsidRDefault="000B1784">
      <w:pPr>
        <w:pStyle w:val="AmdtsEntryHd"/>
      </w:pPr>
      <w:r>
        <w:t>Interfering with compliance indicators</w:t>
      </w:r>
    </w:p>
    <w:p w14:paraId="08766F77" w14:textId="37039BC4" w:rsidR="000B1784" w:rsidRDefault="000B1784">
      <w:pPr>
        <w:pStyle w:val="AmdtsEntries"/>
      </w:pPr>
      <w:r>
        <w:t>s 13</w:t>
      </w:r>
      <w:r>
        <w:tab/>
        <w:t xml:space="preserve">am </w:t>
      </w:r>
      <w:hyperlink r:id="rId128" w:tooltip="Construction Occupations Legislation Amendment Act 2004" w:history="1">
        <w:r w:rsidR="000812B3" w:rsidRPr="000812B3">
          <w:rPr>
            <w:rStyle w:val="charCitHyperlinkAbbrev"/>
          </w:rPr>
          <w:t>A2004</w:t>
        </w:r>
        <w:r w:rsidR="000812B3" w:rsidRPr="000812B3">
          <w:rPr>
            <w:rStyle w:val="charCitHyperlinkAbbrev"/>
          </w:rPr>
          <w:noBreakHyphen/>
          <w:t>13</w:t>
        </w:r>
      </w:hyperlink>
      <w:r>
        <w:t xml:space="preserve"> amdt 2.63, amdt 2.64</w:t>
      </w:r>
    </w:p>
    <w:p w14:paraId="429ED4E3" w14:textId="3C0B1798" w:rsidR="00BF067D" w:rsidRDefault="00BF067D">
      <w:pPr>
        <w:pStyle w:val="AmdtsEntries"/>
      </w:pPr>
      <w:r>
        <w:tab/>
        <w:t xml:space="preserve">om </w:t>
      </w:r>
      <w:hyperlink r:id="rId129" w:tooltip="Gas Safety Legislation Amendment Act 2014" w:history="1">
        <w:r>
          <w:rPr>
            <w:rStyle w:val="charCitHyperlinkAbbrev"/>
          </w:rPr>
          <w:t>A2014</w:t>
        </w:r>
        <w:r>
          <w:rPr>
            <w:rStyle w:val="charCitHyperlinkAbbrev"/>
          </w:rPr>
          <w:noBreakHyphen/>
          <w:t>38</w:t>
        </w:r>
      </w:hyperlink>
      <w:r>
        <w:t xml:space="preserve"> s 134</w:t>
      </w:r>
    </w:p>
    <w:p w14:paraId="6259EC31" w14:textId="77777777" w:rsidR="000B1784" w:rsidRDefault="000B1784">
      <w:pPr>
        <w:pStyle w:val="AmdtsEntryHd"/>
      </w:pPr>
      <w:r>
        <w:t>False information on compliance indicators</w:t>
      </w:r>
    </w:p>
    <w:p w14:paraId="2EC70AF0" w14:textId="3DCA864E" w:rsidR="000B1784" w:rsidRDefault="000B1784" w:rsidP="00B56097">
      <w:pPr>
        <w:pStyle w:val="AmdtsEntries"/>
      </w:pPr>
      <w:r>
        <w:t>s 14</w:t>
      </w:r>
      <w:r>
        <w:tab/>
        <w:t xml:space="preserve">om </w:t>
      </w:r>
      <w:hyperlink r:id="rId130" w:tooltip="Criminal Code (Theft, Fraud, Bribery and Related Offences) Amendment Act 2004" w:history="1">
        <w:r w:rsidR="000812B3" w:rsidRPr="000812B3">
          <w:rPr>
            <w:rStyle w:val="charCitHyperlinkAbbrev"/>
          </w:rPr>
          <w:t>A2004</w:t>
        </w:r>
        <w:r w:rsidR="000812B3" w:rsidRPr="000812B3">
          <w:rPr>
            <w:rStyle w:val="charCitHyperlinkAbbrev"/>
          </w:rPr>
          <w:noBreakHyphen/>
          <w:t>15</w:t>
        </w:r>
      </w:hyperlink>
      <w:r>
        <w:t xml:space="preserve"> amdt 2.94</w:t>
      </w:r>
    </w:p>
    <w:p w14:paraId="24FB6BAF" w14:textId="77777777" w:rsidR="000B1784" w:rsidRDefault="000B1784">
      <w:pPr>
        <w:pStyle w:val="AmdtsEntryHd"/>
      </w:pPr>
      <w:r>
        <w:t>Unsafe consumer piping system—Act, s 12</w:t>
      </w:r>
    </w:p>
    <w:p w14:paraId="5C5EF1E3" w14:textId="4D188618" w:rsidR="000B1784" w:rsidRDefault="000B1784">
      <w:pPr>
        <w:pStyle w:val="AmdtsEntries"/>
      </w:pPr>
      <w:r>
        <w:t>s 15</w:t>
      </w:r>
      <w:r>
        <w:tab/>
        <w:t xml:space="preserve">am </w:t>
      </w:r>
      <w:hyperlink r:id="rId131" w:tooltip="Gas Safety Amendment Regulations 2002 (No 1)" w:history="1">
        <w:r w:rsidR="000812B3" w:rsidRPr="000812B3">
          <w:rPr>
            <w:rStyle w:val="charCitHyperlinkAbbrev"/>
          </w:rPr>
          <w:t>SL2002</w:t>
        </w:r>
        <w:r w:rsidR="000812B3" w:rsidRPr="000812B3">
          <w:rPr>
            <w:rStyle w:val="charCitHyperlinkAbbrev"/>
          </w:rPr>
          <w:noBreakHyphen/>
          <w:t>30</w:t>
        </w:r>
      </w:hyperlink>
      <w:r>
        <w:t xml:space="preserve"> s 15, s 16; </w:t>
      </w:r>
      <w:hyperlink r:id="rId132" w:tooltip="Construction Occupations Legislation Amendment Act 2004" w:history="1">
        <w:r w:rsidR="000812B3" w:rsidRPr="000812B3">
          <w:rPr>
            <w:rStyle w:val="charCitHyperlinkAbbrev"/>
          </w:rPr>
          <w:t>A2004</w:t>
        </w:r>
        <w:r w:rsidR="000812B3" w:rsidRPr="000812B3">
          <w:rPr>
            <w:rStyle w:val="charCitHyperlinkAbbrev"/>
          </w:rPr>
          <w:noBreakHyphen/>
          <w:t>13</w:t>
        </w:r>
      </w:hyperlink>
      <w:r>
        <w:t xml:space="preserve"> amdt 2.67</w:t>
      </w:r>
      <w:r w:rsidR="00BF067D">
        <w:t xml:space="preserve">; </w:t>
      </w:r>
      <w:hyperlink r:id="rId133" w:tooltip="Gas Safety Legislation Amendment Act 2014" w:history="1">
        <w:r w:rsidR="00BF067D">
          <w:rPr>
            <w:rStyle w:val="charCitHyperlinkAbbrev"/>
          </w:rPr>
          <w:t>A2014</w:t>
        </w:r>
        <w:r w:rsidR="00BF067D">
          <w:rPr>
            <w:rStyle w:val="charCitHyperlinkAbbrev"/>
          </w:rPr>
          <w:noBreakHyphen/>
          <w:t>38</w:t>
        </w:r>
      </w:hyperlink>
      <w:r w:rsidR="00BF067D">
        <w:t xml:space="preserve"> s</w:t>
      </w:r>
      <w:r w:rsidR="00AF4B65">
        <w:t> </w:t>
      </w:r>
      <w:r w:rsidR="00BF067D">
        <w:t>135</w:t>
      </w:r>
    </w:p>
    <w:p w14:paraId="41727F16" w14:textId="77777777" w:rsidR="000B1784" w:rsidRDefault="000B1784">
      <w:pPr>
        <w:pStyle w:val="AmdtsEntryHd"/>
      </w:pPr>
      <w:r>
        <w:t>Interfering with defect tags</w:t>
      </w:r>
    </w:p>
    <w:p w14:paraId="60823EDD" w14:textId="01759A40" w:rsidR="000B1784" w:rsidRDefault="000B1784">
      <w:pPr>
        <w:pStyle w:val="AmdtsEntries"/>
      </w:pPr>
      <w:r>
        <w:t>s 16</w:t>
      </w:r>
      <w:r>
        <w:tab/>
        <w:t xml:space="preserve">am </w:t>
      </w:r>
      <w:hyperlink r:id="rId134" w:tooltip="Construction Occupations Legislation Amendment Act 2004" w:history="1">
        <w:r w:rsidR="000812B3" w:rsidRPr="000812B3">
          <w:rPr>
            <w:rStyle w:val="charCitHyperlinkAbbrev"/>
          </w:rPr>
          <w:t>A2004</w:t>
        </w:r>
        <w:r w:rsidR="000812B3" w:rsidRPr="000812B3">
          <w:rPr>
            <w:rStyle w:val="charCitHyperlinkAbbrev"/>
          </w:rPr>
          <w:noBreakHyphen/>
          <w:t>13</w:t>
        </w:r>
      </w:hyperlink>
      <w:r>
        <w:t xml:space="preserve"> amdt 2.68</w:t>
      </w:r>
    </w:p>
    <w:p w14:paraId="7FB2963F" w14:textId="77777777" w:rsidR="000B1784" w:rsidRDefault="008B5CCC">
      <w:pPr>
        <w:pStyle w:val="AmdtsEntryHd"/>
      </w:pPr>
      <w:r w:rsidRPr="00153484">
        <w:t>Construction occupations registrar may direct testing of consumer piping system</w:t>
      </w:r>
    </w:p>
    <w:p w14:paraId="013AF9A8" w14:textId="1EF220FF" w:rsidR="000B1784" w:rsidRDefault="000B1784">
      <w:pPr>
        <w:pStyle w:val="AmdtsEntries"/>
      </w:pPr>
      <w:r>
        <w:t>s 17 hdg</w:t>
      </w:r>
      <w:r>
        <w:tab/>
        <w:t xml:space="preserve">am </w:t>
      </w:r>
      <w:hyperlink r:id="rId135" w:tooltip="Construction Occupations Legislation Amendment Act 2006" w:history="1">
        <w:r w:rsidR="000812B3" w:rsidRPr="000812B3">
          <w:rPr>
            <w:rStyle w:val="charCitHyperlinkAbbrev"/>
          </w:rPr>
          <w:t>A2006</w:t>
        </w:r>
        <w:r w:rsidR="000812B3" w:rsidRPr="000812B3">
          <w:rPr>
            <w:rStyle w:val="charCitHyperlinkAbbrev"/>
          </w:rPr>
          <w:noBreakHyphen/>
          <w:t>15</w:t>
        </w:r>
      </w:hyperlink>
      <w:r>
        <w:t xml:space="preserve"> amdt 1.32</w:t>
      </w:r>
    </w:p>
    <w:p w14:paraId="4E8864CB" w14:textId="7B58E17F" w:rsidR="00BF067D" w:rsidRDefault="00BF067D">
      <w:pPr>
        <w:pStyle w:val="AmdtsEntries"/>
      </w:pPr>
      <w:r>
        <w:tab/>
        <w:t xml:space="preserve">sub </w:t>
      </w:r>
      <w:hyperlink r:id="rId136" w:tooltip="Gas Safety Legislation Amendment Act 2014" w:history="1">
        <w:r>
          <w:rPr>
            <w:rStyle w:val="charCitHyperlinkAbbrev"/>
          </w:rPr>
          <w:t>A2014</w:t>
        </w:r>
        <w:r>
          <w:rPr>
            <w:rStyle w:val="charCitHyperlinkAbbrev"/>
          </w:rPr>
          <w:noBreakHyphen/>
          <w:t>38</w:t>
        </w:r>
      </w:hyperlink>
      <w:r>
        <w:t xml:space="preserve"> s 136</w:t>
      </w:r>
    </w:p>
    <w:p w14:paraId="618F9384" w14:textId="507A92DC" w:rsidR="000B1784" w:rsidRDefault="000B1784">
      <w:pPr>
        <w:pStyle w:val="AmdtsEntries"/>
      </w:pPr>
      <w:r>
        <w:t>s 17</w:t>
      </w:r>
      <w:r>
        <w:tab/>
        <w:t xml:space="preserve">am </w:t>
      </w:r>
      <w:hyperlink r:id="rId137" w:tooltip="Construction Occupations Legislation Amendment Act 2006" w:history="1">
        <w:r w:rsidR="000812B3" w:rsidRPr="000812B3">
          <w:rPr>
            <w:rStyle w:val="charCitHyperlinkAbbrev"/>
          </w:rPr>
          <w:t>A2006</w:t>
        </w:r>
        <w:r w:rsidR="000812B3" w:rsidRPr="000812B3">
          <w:rPr>
            <w:rStyle w:val="charCitHyperlinkAbbrev"/>
          </w:rPr>
          <w:noBreakHyphen/>
          <w:t>15</w:t>
        </w:r>
      </w:hyperlink>
      <w:r>
        <w:t xml:space="preserve"> amdt 1.35</w:t>
      </w:r>
      <w:r w:rsidR="00A42DE3">
        <w:t xml:space="preserve">; </w:t>
      </w:r>
      <w:hyperlink r:id="rId138" w:tooltip="Statute Law Amendment Act 2013" w:history="1">
        <w:r w:rsidR="004571BE">
          <w:rPr>
            <w:rStyle w:val="charCitHyperlinkAbbrev"/>
          </w:rPr>
          <w:t>A2013</w:t>
        </w:r>
        <w:r w:rsidR="004571BE">
          <w:rPr>
            <w:rStyle w:val="charCitHyperlinkAbbrev"/>
          </w:rPr>
          <w:noBreakHyphen/>
          <w:t>19</w:t>
        </w:r>
      </w:hyperlink>
      <w:r w:rsidR="004571BE">
        <w:t xml:space="preserve"> amdt 3.195</w:t>
      </w:r>
      <w:r w:rsidR="00BF067D">
        <w:t xml:space="preserve">; </w:t>
      </w:r>
      <w:hyperlink r:id="rId139" w:tooltip="Gas Safety Legislation Amendment Act 2014" w:history="1">
        <w:r w:rsidR="00BF067D">
          <w:rPr>
            <w:rStyle w:val="charCitHyperlinkAbbrev"/>
          </w:rPr>
          <w:t>A2014</w:t>
        </w:r>
        <w:r w:rsidR="00BF067D">
          <w:rPr>
            <w:rStyle w:val="charCitHyperlinkAbbrev"/>
          </w:rPr>
          <w:noBreakHyphen/>
          <w:t>38</w:t>
        </w:r>
      </w:hyperlink>
      <w:r w:rsidR="00BF067D">
        <w:t xml:space="preserve"> s</w:t>
      </w:r>
      <w:r w:rsidR="00AF4B65">
        <w:t> </w:t>
      </w:r>
      <w:r w:rsidR="00BF067D">
        <w:t>137</w:t>
      </w:r>
    </w:p>
    <w:p w14:paraId="5C1B171A" w14:textId="77777777" w:rsidR="000B1784" w:rsidRDefault="000202FE">
      <w:pPr>
        <w:pStyle w:val="AmdtsEntryHd"/>
      </w:pPr>
      <w:r w:rsidRPr="00153484">
        <w:t>Gas appliance work</w:t>
      </w:r>
    </w:p>
    <w:p w14:paraId="16522CB8" w14:textId="63012357" w:rsidR="000B1784" w:rsidRDefault="000B1784">
      <w:pPr>
        <w:pStyle w:val="AmdtsEntries"/>
      </w:pPr>
      <w:r>
        <w:t>div 2.2 hdg</w:t>
      </w:r>
      <w:r>
        <w:tab/>
        <w:t xml:space="preserve">ins </w:t>
      </w:r>
      <w:hyperlink r:id="rId140" w:tooltip="Gas Safety Amendment Regulations 2002 (No 1)" w:history="1">
        <w:r w:rsidR="000812B3" w:rsidRPr="000812B3">
          <w:rPr>
            <w:rStyle w:val="charCitHyperlinkAbbrev"/>
          </w:rPr>
          <w:t>SL2002</w:t>
        </w:r>
        <w:r w:rsidR="000812B3" w:rsidRPr="000812B3">
          <w:rPr>
            <w:rStyle w:val="charCitHyperlinkAbbrev"/>
          </w:rPr>
          <w:noBreakHyphen/>
          <w:t>30</w:t>
        </w:r>
      </w:hyperlink>
      <w:r>
        <w:t xml:space="preserve"> s 17</w:t>
      </w:r>
    </w:p>
    <w:p w14:paraId="698A5460" w14:textId="7BD30EFF" w:rsidR="00BF067D" w:rsidRDefault="000202FE">
      <w:pPr>
        <w:pStyle w:val="AmdtsEntries"/>
      </w:pPr>
      <w:r>
        <w:tab/>
        <w:t>sub</w:t>
      </w:r>
      <w:r w:rsidR="00BF067D">
        <w:t xml:space="preserve"> </w:t>
      </w:r>
      <w:hyperlink r:id="rId141" w:tooltip="Gas Safety Legislation Amendment Act 2014" w:history="1">
        <w:r w:rsidR="00BF067D">
          <w:rPr>
            <w:rStyle w:val="charCitHyperlinkAbbrev"/>
          </w:rPr>
          <w:t>A2014</w:t>
        </w:r>
        <w:r w:rsidR="00BF067D">
          <w:rPr>
            <w:rStyle w:val="charCitHyperlinkAbbrev"/>
          </w:rPr>
          <w:noBreakHyphen/>
          <w:t>38</w:t>
        </w:r>
      </w:hyperlink>
      <w:r w:rsidR="00BF067D">
        <w:t xml:space="preserve"> s 138</w:t>
      </w:r>
    </w:p>
    <w:p w14:paraId="7AD3D64A" w14:textId="77777777" w:rsidR="000B1784" w:rsidRDefault="000B1784">
      <w:pPr>
        <w:pStyle w:val="AmdtsEntryHd"/>
      </w:pPr>
      <w:r>
        <w:t>Accreditation to do appliance work</w:t>
      </w:r>
    </w:p>
    <w:p w14:paraId="2BD0D8E8" w14:textId="1098BFB8" w:rsidR="000B1784" w:rsidRDefault="000B1784">
      <w:pPr>
        <w:pStyle w:val="AmdtsEntries"/>
      </w:pPr>
      <w:r>
        <w:t>s 17A</w:t>
      </w:r>
      <w:r>
        <w:tab/>
        <w:t xml:space="preserve">ins </w:t>
      </w:r>
      <w:hyperlink r:id="rId142" w:tooltip="Gas Safety Amendment Regulations 2002 (No 1)" w:history="1">
        <w:r w:rsidR="000812B3" w:rsidRPr="000812B3">
          <w:rPr>
            <w:rStyle w:val="charCitHyperlinkAbbrev"/>
          </w:rPr>
          <w:t>SL2002</w:t>
        </w:r>
        <w:r w:rsidR="000812B3" w:rsidRPr="000812B3">
          <w:rPr>
            <w:rStyle w:val="charCitHyperlinkAbbrev"/>
          </w:rPr>
          <w:noBreakHyphen/>
          <w:t>30</w:t>
        </w:r>
      </w:hyperlink>
      <w:r>
        <w:t xml:space="preserve"> s 17</w:t>
      </w:r>
    </w:p>
    <w:p w14:paraId="061E1839" w14:textId="44D55502" w:rsidR="000B1784" w:rsidRDefault="000B1784">
      <w:pPr>
        <w:pStyle w:val="AmdtsEntries"/>
      </w:pPr>
      <w:r>
        <w:tab/>
        <w:t xml:space="preserve">am </w:t>
      </w:r>
      <w:hyperlink r:id="rId143" w:tooltip="Construction Occupations Legislation Amendment Act 2006" w:history="1">
        <w:r w:rsidR="000812B3" w:rsidRPr="000812B3">
          <w:rPr>
            <w:rStyle w:val="charCitHyperlinkAbbrev"/>
          </w:rPr>
          <w:t>A2006</w:t>
        </w:r>
        <w:r w:rsidR="000812B3" w:rsidRPr="000812B3">
          <w:rPr>
            <w:rStyle w:val="charCitHyperlinkAbbrev"/>
          </w:rPr>
          <w:noBreakHyphen/>
          <w:t>15</w:t>
        </w:r>
      </w:hyperlink>
      <w:r>
        <w:t xml:space="preserve"> amdt 1.33, amdt 1.35</w:t>
      </w:r>
    </w:p>
    <w:p w14:paraId="4B93F150" w14:textId="5832DE54" w:rsidR="001A0B26" w:rsidRDefault="001A0B26" w:rsidP="001A0B26">
      <w:pPr>
        <w:pStyle w:val="AmdtsEntries"/>
      </w:pPr>
      <w:r>
        <w:tab/>
        <w:t xml:space="preserve">om </w:t>
      </w:r>
      <w:hyperlink r:id="rId144" w:tooltip="Gas Safety Legislation Amendment Act 2014" w:history="1">
        <w:r>
          <w:rPr>
            <w:rStyle w:val="charCitHyperlinkAbbrev"/>
          </w:rPr>
          <w:t>A2014</w:t>
        </w:r>
        <w:r>
          <w:rPr>
            <w:rStyle w:val="charCitHyperlinkAbbrev"/>
          </w:rPr>
          <w:noBreakHyphen/>
          <w:t>38</w:t>
        </w:r>
      </w:hyperlink>
      <w:r>
        <w:t xml:space="preserve"> s 139</w:t>
      </w:r>
    </w:p>
    <w:p w14:paraId="059D6328" w14:textId="77777777" w:rsidR="000B1784" w:rsidRDefault="00BF067D">
      <w:pPr>
        <w:pStyle w:val="AmdtsEntryHd"/>
      </w:pPr>
      <w:r w:rsidRPr="00153484">
        <w:t>Gas appliance worker to produce licence</w:t>
      </w:r>
    </w:p>
    <w:p w14:paraId="01F1A7E3" w14:textId="2E57BE7C" w:rsidR="000B1784" w:rsidRDefault="000B1784">
      <w:pPr>
        <w:pStyle w:val="AmdtsEntries"/>
      </w:pPr>
      <w:r>
        <w:t>s 17B</w:t>
      </w:r>
      <w:r>
        <w:tab/>
        <w:t xml:space="preserve">ins </w:t>
      </w:r>
      <w:hyperlink r:id="rId145" w:tooltip="Gas Safety Amendment Regulations 2002 (No 1)" w:history="1">
        <w:r w:rsidR="000812B3" w:rsidRPr="000812B3">
          <w:rPr>
            <w:rStyle w:val="charCitHyperlinkAbbrev"/>
          </w:rPr>
          <w:t>SL2002</w:t>
        </w:r>
        <w:r w:rsidR="000812B3" w:rsidRPr="000812B3">
          <w:rPr>
            <w:rStyle w:val="charCitHyperlinkAbbrev"/>
          </w:rPr>
          <w:noBreakHyphen/>
          <w:t>30</w:t>
        </w:r>
      </w:hyperlink>
      <w:r>
        <w:t xml:space="preserve"> s 17</w:t>
      </w:r>
    </w:p>
    <w:p w14:paraId="2EC26557" w14:textId="09BC554C" w:rsidR="000B1784" w:rsidRDefault="000B1784">
      <w:pPr>
        <w:pStyle w:val="AmdtsEntries"/>
      </w:pPr>
      <w:r>
        <w:tab/>
        <w:t xml:space="preserve">am </w:t>
      </w:r>
      <w:hyperlink r:id="rId146" w:tooltip="Construction Occupations Legislation Amendment Act 2006" w:history="1">
        <w:r w:rsidR="000812B3" w:rsidRPr="000812B3">
          <w:rPr>
            <w:rStyle w:val="charCitHyperlinkAbbrev"/>
          </w:rPr>
          <w:t>A2006</w:t>
        </w:r>
        <w:r w:rsidR="000812B3" w:rsidRPr="000812B3">
          <w:rPr>
            <w:rStyle w:val="charCitHyperlinkAbbrev"/>
          </w:rPr>
          <w:noBreakHyphen/>
          <w:t>15</w:t>
        </w:r>
      </w:hyperlink>
      <w:r>
        <w:t xml:space="preserve"> amdt 1.35</w:t>
      </w:r>
    </w:p>
    <w:p w14:paraId="72B68515" w14:textId="23FF1174" w:rsidR="00BF067D" w:rsidRDefault="00BF067D">
      <w:pPr>
        <w:pStyle w:val="AmdtsEntries"/>
      </w:pPr>
      <w:r>
        <w:tab/>
        <w:t xml:space="preserve">sub </w:t>
      </w:r>
      <w:hyperlink r:id="rId147" w:tooltip="Gas Safety Legislation Amendment Act 2014" w:history="1">
        <w:r>
          <w:rPr>
            <w:rStyle w:val="charCitHyperlinkAbbrev"/>
          </w:rPr>
          <w:t>A2014</w:t>
        </w:r>
        <w:r>
          <w:rPr>
            <w:rStyle w:val="charCitHyperlinkAbbrev"/>
          </w:rPr>
          <w:noBreakHyphen/>
          <w:t>38</w:t>
        </w:r>
      </w:hyperlink>
      <w:r w:rsidR="001A0B26">
        <w:t xml:space="preserve"> s 140</w:t>
      </w:r>
    </w:p>
    <w:p w14:paraId="6948F02E" w14:textId="333CFCCE" w:rsidR="00AF4B65" w:rsidRDefault="00AF4B65">
      <w:pPr>
        <w:pStyle w:val="AmdtsEntries"/>
      </w:pPr>
      <w:r>
        <w:tab/>
        <w:t xml:space="preserve">am </w:t>
      </w:r>
      <w:hyperlink r:id="rId148" w:tooltip="Statute Law Amendment Act 2022" w:history="1">
        <w:r w:rsidRPr="00593C08">
          <w:rPr>
            <w:rStyle w:val="charCitHyperlinkAbbrev"/>
          </w:rPr>
          <w:t>A2022</w:t>
        </w:r>
        <w:r w:rsidRPr="00593C08">
          <w:rPr>
            <w:rStyle w:val="charCitHyperlinkAbbrev"/>
          </w:rPr>
          <w:noBreakHyphen/>
          <w:t>14</w:t>
        </w:r>
      </w:hyperlink>
      <w:r>
        <w:t xml:space="preserve"> amdt 3.103</w:t>
      </w:r>
    </w:p>
    <w:p w14:paraId="5F1C7C99" w14:textId="77777777" w:rsidR="000B1784" w:rsidRDefault="00BF067D">
      <w:pPr>
        <w:pStyle w:val="AmdtsEntryHd"/>
      </w:pPr>
      <w:r w:rsidRPr="00153484">
        <w:t>Gas appliance work—testing</w:t>
      </w:r>
    </w:p>
    <w:p w14:paraId="62E4F117" w14:textId="3BDEF72D" w:rsidR="000B1784" w:rsidRDefault="000B1784">
      <w:pPr>
        <w:pStyle w:val="AmdtsEntries"/>
      </w:pPr>
      <w:r>
        <w:t>s 17C</w:t>
      </w:r>
      <w:r>
        <w:tab/>
        <w:t xml:space="preserve">ins </w:t>
      </w:r>
      <w:hyperlink r:id="rId149" w:tooltip="Gas Safety Amendment Regulations 2002 (No 1)" w:history="1">
        <w:r w:rsidR="000812B3" w:rsidRPr="000812B3">
          <w:rPr>
            <w:rStyle w:val="charCitHyperlinkAbbrev"/>
          </w:rPr>
          <w:t>SL2002</w:t>
        </w:r>
        <w:r w:rsidR="000812B3" w:rsidRPr="000812B3">
          <w:rPr>
            <w:rStyle w:val="charCitHyperlinkAbbrev"/>
          </w:rPr>
          <w:noBreakHyphen/>
          <w:t>30</w:t>
        </w:r>
      </w:hyperlink>
      <w:r>
        <w:t xml:space="preserve"> s 17</w:t>
      </w:r>
    </w:p>
    <w:p w14:paraId="0401F4B2" w14:textId="405873AE" w:rsidR="00BF067D" w:rsidRDefault="00BF067D">
      <w:pPr>
        <w:pStyle w:val="AmdtsEntries"/>
      </w:pPr>
      <w:r>
        <w:tab/>
        <w:t xml:space="preserve">sub </w:t>
      </w:r>
      <w:hyperlink r:id="rId150" w:tooltip="Gas Safety Legislation Amendment Act 2014" w:history="1">
        <w:r>
          <w:rPr>
            <w:rStyle w:val="charCitHyperlinkAbbrev"/>
          </w:rPr>
          <w:t>A2014</w:t>
        </w:r>
        <w:r>
          <w:rPr>
            <w:rStyle w:val="charCitHyperlinkAbbrev"/>
          </w:rPr>
          <w:noBreakHyphen/>
          <w:t>38</w:t>
        </w:r>
      </w:hyperlink>
      <w:r>
        <w:t xml:space="preserve"> s 140</w:t>
      </w:r>
    </w:p>
    <w:p w14:paraId="5A15155F" w14:textId="77777777" w:rsidR="000B1784" w:rsidRDefault="000B1784">
      <w:pPr>
        <w:pStyle w:val="AmdtsEntryHd"/>
      </w:pPr>
      <w:r>
        <w:t>Unsafe</w:t>
      </w:r>
      <w:r w:rsidR="003E76DC">
        <w:t xml:space="preserve"> gas</w:t>
      </w:r>
      <w:r>
        <w:t xml:space="preserve"> appliance</w:t>
      </w:r>
    </w:p>
    <w:p w14:paraId="75E1CD01" w14:textId="5E5E2C88" w:rsidR="00BF067D" w:rsidRPr="00BF067D" w:rsidRDefault="00BF067D" w:rsidP="00BF067D">
      <w:pPr>
        <w:pStyle w:val="AmdtsEntries"/>
      </w:pPr>
      <w:r>
        <w:t>s 17D hdg</w:t>
      </w:r>
      <w:r>
        <w:tab/>
        <w:t xml:space="preserve">sub </w:t>
      </w:r>
      <w:hyperlink r:id="rId151" w:tooltip="Gas Safety Legislation Amendment Act 2014" w:history="1">
        <w:r>
          <w:rPr>
            <w:rStyle w:val="charCitHyperlinkAbbrev"/>
          </w:rPr>
          <w:t>A2014</w:t>
        </w:r>
        <w:r>
          <w:rPr>
            <w:rStyle w:val="charCitHyperlinkAbbrev"/>
          </w:rPr>
          <w:noBreakHyphen/>
          <w:t>38</w:t>
        </w:r>
      </w:hyperlink>
      <w:r>
        <w:t xml:space="preserve"> s 141</w:t>
      </w:r>
    </w:p>
    <w:p w14:paraId="728283FD" w14:textId="59C9E15D" w:rsidR="000B1784" w:rsidRDefault="000B1784" w:rsidP="00B56097">
      <w:pPr>
        <w:pStyle w:val="AmdtsEntries"/>
      </w:pPr>
      <w:r>
        <w:t>s 17D</w:t>
      </w:r>
      <w:r>
        <w:tab/>
        <w:t xml:space="preserve">ins </w:t>
      </w:r>
      <w:hyperlink r:id="rId152" w:tooltip="Gas Safety Amendment Regulations 2002 (No 1)" w:history="1">
        <w:r w:rsidR="000812B3" w:rsidRPr="000812B3">
          <w:rPr>
            <w:rStyle w:val="charCitHyperlinkAbbrev"/>
          </w:rPr>
          <w:t>SL2002</w:t>
        </w:r>
        <w:r w:rsidR="000812B3" w:rsidRPr="000812B3">
          <w:rPr>
            <w:rStyle w:val="charCitHyperlinkAbbrev"/>
          </w:rPr>
          <w:noBreakHyphen/>
          <w:t>30</w:t>
        </w:r>
      </w:hyperlink>
      <w:r>
        <w:t xml:space="preserve"> s 17</w:t>
      </w:r>
    </w:p>
    <w:p w14:paraId="140E7F04" w14:textId="647B57EE" w:rsidR="000B1784" w:rsidRDefault="000B1784">
      <w:pPr>
        <w:pStyle w:val="AmdtsEntries"/>
      </w:pPr>
      <w:r>
        <w:tab/>
        <w:t xml:space="preserve">am </w:t>
      </w:r>
      <w:hyperlink r:id="rId153" w:tooltip="Urban Services (Application of Criminal Code) Amendment Regulations 2002" w:history="1">
        <w:r w:rsidR="000812B3" w:rsidRPr="000812B3">
          <w:rPr>
            <w:rStyle w:val="charCitHyperlinkAbbrev"/>
          </w:rPr>
          <w:t>SL2003</w:t>
        </w:r>
        <w:r w:rsidR="000812B3" w:rsidRPr="000812B3">
          <w:rPr>
            <w:rStyle w:val="charCitHyperlinkAbbrev"/>
          </w:rPr>
          <w:noBreakHyphen/>
          <w:t>1</w:t>
        </w:r>
      </w:hyperlink>
      <w:r>
        <w:t xml:space="preserve"> s 5; pars renum R7 LA</w:t>
      </w:r>
      <w:r w:rsidR="003E76DC">
        <w:t xml:space="preserve">; </w:t>
      </w:r>
      <w:hyperlink r:id="rId154" w:tooltip="Gas Safety Legislation Amendment Act 2014" w:history="1">
        <w:r w:rsidR="003E76DC">
          <w:rPr>
            <w:rStyle w:val="charCitHyperlinkAbbrev"/>
          </w:rPr>
          <w:t>A2014</w:t>
        </w:r>
        <w:r w:rsidR="003E76DC">
          <w:rPr>
            <w:rStyle w:val="charCitHyperlinkAbbrev"/>
          </w:rPr>
          <w:noBreakHyphen/>
          <w:t>38</w:t>
        </w:r>
      </w:hyperlink>
      <w:r w:rsidR="003E76DC">
        <w:t xml:space="preserve"> </w:t>
      </w:r>
      <w:r w:rsidR="00C67A07">
        <w:t>ss 142</w:t>
      </w:r>
      <w:r w:rsidR="00C67A07">
        <w:noBreakHyphen/>
      </w:r>
      <w:r w:rsidR="00903306">
        <w:t>149; ss</w:t>
      </w:r>
      <w:r w:rsidR="00C67A07">
        <w:t> </w:t>
      </w:r>
      <w:r w:rsidR="00903306">
        <w:t>renum R16 LA</w:t>
      </w:r>
    </w:p>
    <w:p w14:paraId="0B2B8AE8" w14:textId="77777777" w:rsidR="000B1784" w:rsidRDefault="000B1784">
      <w:pPr>
        <w:pStyle w:val="AmdtsEntryHd"/>
      </w:pPr>
      <w:r>
        <w:lastRenderedPageBreak/>
        <w:t>Interfering with defect tag</w:t>
      </w:r>
    </w:p>
    <w:p w14:paraId="207CA094" w14:textId="112567D0" w:rsidR="000B1784" w:rsidRDefault="000B1784">
      <w:pPr>
        <w:pStyle w:val="AmdtsEntries"/>
        <w:keepNext/>
      </w:pPr>
      <w:r>
        <w:t>s 17E</w:t>
      </w:r>
      <w:r>
        <w:tab/>
        <w:t xml:space="preserve">ins </w:t>
      </w:r>
      <w:hyperlink r:id="rId155" w:tooltip="Gas Safety Amendment Regulations 2002 (No 1)" w:history="1">
        <w:r w:rsidR="000812B3" w:rsidRPr="000812B3">
          <w:rPr>
            <w:rStyle w:val="charCitHyperlinkAbbrev"/>
          </w:rPr>
          <w:t>SL2002</w:t>
        </w:r>
        <w:r w:rsidR="000812B3" w:rsidRPr="000812B3">
          <w:rPr>
            <w:rStyle w:val="charCitHyperlinkAbbrev"/>
          </w:rPr>
          <w:noBreakHyphen/>
          <w:t>30</w:t>
        </w:r>
      </w:hyperlink>
      <w:r>
        <w:t xml:space="preserve"> s 17</w:t>
      </w:r>
    </w:p>
    <w:p w14:paraId="68290D61" w14:textId="6C1095D1" w:rsidR="000B1784" w:rsidRDefault="000B1784" w:rsidP="00B56097">
      <w:pPr>
        <w:pStyle w:val="AmdtsEntries"/>
      </w:pPr>
      <w:r>
        <w:tab/>
        <w:t xml:space="preserve">sub </w:t>
      </w:r>
      <w:hyperlink r:id="rId156" w:tooltip="Urban Services (Application of Criminal Code) Amendment Regulations 2002" w:history="1">
        <w:r w:rsidR="000812B3" w:rsidRPr="000812B3">
          <w:rPr>
            <w:rStyle w:val="charCitHyperlinkAbbrev"/>
          </w:rPr>
          <w:t>SL2003</w:t>
        </w:r>
        <w:r w:rsidR="000812B3" w:rsidRPr="000812B3">
          <w:rPr>
            <w:rStyle w:val="charCitHyperlinkAbbrev"/>
          </w:rPr>
          <w:noBreakHyphen/>
          <w:t>1</w:t>
        </w:r>
      </w:hyperlink>
      <w:r>
        <w:t xml:space="preserve"> s 6</w:t>
      </w:r>
    </w:p>
    <w:p w14:paraId="09F32440" w14:textId="5C41D8D2" w:rsidR="000B1784" w:rsidRDefault="000B1784" w:rsidP="00B56097">
      <w:pPr>
        <w:pStyle w:val="AmdtsEntries"/>
      </w:pPr>
      <w:r>
        <w:tab/>
        <w:t xml:space="preserve">am </w:t>
      </w:r>
      <w:hyperlink r:id="rId157" w:tooltip="Construction Occupations Legislation Amendment Act 2004" w:history="1">
        <w:r w:rsidR="000812B3" w:rsidRPr="000812B3">
          <w:rPr>
            <w:rStyle w:val="charCitHyperlinkAbbrev"/>
          </w:rPr>
          <w:t>A2004</w:t>
        </w:r>
        <w:r w:rsidR="000812B3" w:rsidRPr="000812B3">
          <w:rPr>
            <w:rStyle w:val="charCitHyperlinkAbbrev"/>
          </w:rPr>
          <w:noBreakHyphen/>
          <w:t>13</w:t>
        </w:r>
      </w:hyperlink>
      <w:r>
        <w:t xml:space="preserve"> amdt 2.69</w:t>
      </w:r>
      <w:r w:rsidR="003E76DC">
        <w:t xml:space="preserve">; </w:t>
      </w:r>
      <w:hyperlink r:id="rId158" w:tooltip="Gas Safety Legislation Amendment Act 2014" w:history="1">
        <w:r w:rsidR="003E76DC">
          <w:rPr>
            <w:rStyle w:val="charCitHyperlinkAbbrev"/>
          </w:rPr>
          <w:t>A2014</w:t>
        </w:r>
        <w:r w:rsidR="003E76DC">
          <w:rPr>
            <w:rStyle w:val="charCitHyperlinkAbbrev"/>
          </w:rPr>
          <w:noBreakHyphen/>
          <w:t>38</w:t>
        </w:r>
      </w:hyperlink>
      <w:r w:rsidR="003E76DC">
        <w:t xml:space="preserve"> s 150</w:t>
      </w:r>
    </w:p>
    <w:p w14:paraId="4FC24ED7" w14:textId="77777777" w:rsidR="003E76DC" w:rsidRDefault="003E76DC" w:rsidP="003E76DC">
      <w:pPr>
        <w:pStyle w:val="AmdtsEntryHd"/>
      </w:pPr>
      <w:r w:rsidRPr="00153484">
        <w:t>Use of consumer piping systems and gas appliances</w:t>
      </w:r>
    </w:p>
    <w:p w14:paraId="6C5772A8" w14:textId="44623010" w:rsidR="003E76DC" w:rsidRDefault="003E76DC">
      <w:pPr>
        <w:pStyle w:val="AmdtsEntries"/>
      </w:pPr>
      <w:r>
        <w:t>pt 3 hdg</w:t>
      </w:r>
      <w:r>
        <w:tab/>
        <w:t xml:space="preserve">sub </w:t>
      </w:r>
      <w:hyperlink r:id="rId159" w:tooltip="Gas Safety Legislation Amendment Act 2014" w:history="1">
        <w:r>
          <w:rPr>
            <w:rStyle w:val="charCitHyperlinkAbbrev"/>
          </w:rPr>
          <w:t>A2014</w:t>
        </w:r>
        <w:r>
          <w:rPr>
            <w:rStyle w:val="charCitHyperlinkAbbrev"/>
          </w:rPr>
          <w:noBreakHyphen/>
          <w:t>38</w:t>
        </w:r>
      </w:hyperlink>
      <w:r>
        <w:t xml:space="preserve"> s 151</w:t>
      </w:r>
    </w:p>
    <w:p w14:paraId="71D68E17" w14:textId="77777777" w:rsidR="003E76DC" w:rsidRDefault="003E76DC" w:rsidP="003E76DC">
      <w:pPr>
        <w:pStyle w:val="AmdtsEntryHd"/>
      </w:pPr>
      <w:r w:rsidRPr="00153484">
        <w:t>Consumer piping system not to be used unless certified safe</w:t>
      </w:r>
    </w:p>
    <w:p w14:paraId="4F15FA52" w14:textId="31D9481C" w:rsidR="003E76DC" w:rsidRDefault="003E76DC">
      <w:pPr>
        <w:pStyle w:val="AmdtsEntries"/>
      </w:pPr>
      <w:r>
        <w:t>s 18</w:t>
      </w:r>
      <w:r>
        <w:tab/>
        <w:t xml:space="preserve">am </w:t>
      </w:r>
      <w:hyperlink r:id="rId160" w:tooltip="Gas Safety Legislation Amendment Act 2014" w:history="1">
        <w:r>
          <w:rPr>
            <w:rStyle w:val="charCitHyperlinkAbbrev"/>
          </w:rPr>
          <w:t>A2014</w:t>
        </w:r>
        <w:r>
          <w:rPr>
            <w:rStyle w:val="charCitHyperlinkAbbrev"/>
          </w:rPr>
          <w:noBreakHyphen/>
          <w:t>38</w:t>
        </w:r>
      </w:hyperlink>
      <w:r w:rsidR="009E3178">
        <w:t xml:space="preserve"> ss 152-</w:t>
      </w:r>
      <w:r>
        <w:t>154</w:t>
      </w:r>
    </w:p>
    <w:p w14:paraId="19310045" w14:textId="77777777" w:rsidR="000B1784" w:rsidRDefault="0043070A">
      <w:pPr>
        <w:pStyle w:val="AmdtsEntryHd"/>
      </w:pPr>
      <w:r w:rsidRPr="00153484">
        <w:t>Regulation of gas appliances</w:t>
      </w:r>
    </w:p>
    <w:p w14:paraId="07E420CD" w14:textId="39C5F6EF" w:rsidR="000B1784" w:rsidRDefault="000B1784">
      <w:pPr>
        <w:pStyle w:val="AmdtsEntries"/>
      </w:pPr>
      <w:r>
        <w:t>pt 3A hdg</w:t>
      </w:r>
      <w:r>
        <w:tab/>
        <w:t xml:space="preserve">ins </w:t>
      </w:r>
      <w:hyperlink r:id="rId161" w:tooltip="Gas Safety Amendment Regulations 2002 (No 1)" w:history="1">
        <w:r w:rsidR="000812B3" w:rsidRPr="000812B3">
          <w:rPr>
            <w:rStyle w:val="charCitHyperlinkAbbrev"/>
          </w:rPr>
          <w:t>SL2002</w:t>
        </w:r>
        <w:r w:rsidR="000812B3" w:rsidRPr="000812B3">
          <w:rPr>
            <w:rStyle w:val="charCitHyperlinkAbbrev"/>
          </w:rPr>
          <w:noBreakHyphen/>
          <w:t>30</w:t>
        </w:r>
      </w:hyperlink>
      <w:r>
        <w:t xml:space="preserve"> s 18</w:t>
      </w:r>
    </w:p>
    <w:p w14:paraId="55CB01C2" w14:textId="3E509F24" w:rsidR="0043070A" w:rsidRDefault="0043070A">
      <w:pPr>
        <w:pStyle w:val="AmdtsEntries"/>
      </w:pPr>
      <w:r>
        <w:tab/>
        <w:t xml:space="preserve">sub </w:t>
      </w:r>
      <w:hyperlink r:id="rId162" w:tooltip="Gas Safety Legislation Amendment Act 2014" w:history="1">
        <w:r>
          <w:rPr>
            <w:rStyle w:val="charCitHyperlinkAbbrev"/>
          </w:rPr>
          <w:t>A2014</w:t>
        </w:r>
        <w:r>
          <w:rPr>
            <w:rStyle w:val="charCitHyperlinkAbbrev"/>
          </w:rPr>
          <w:noBreakHyphen/>
          <w:t>38</w:t>
        </w:r>
      </w:hyperlink>
      <w:r>
        <w:t xml:space="preserve"> s 155</w:t>
      </w:r>
    </w:p>
    <w:p w14:paraId="680F4C89" w14:textId="77777777" w:rsidR="000B1784" w:rsidRDefault="000B1784">
      <w:pPr>
        <w:pStyle w:val="AmdtsEntryHd"/>
      </w:pPr>
      <w:r>
        <w:t>Instruments applied by pt 3A</w:t>
      </w:r>
    </w:p>
    <w:p w14:paraId="2DF8148A" w14:textId="3B695263" w:rsidR="000B1784" w:rsidRDefault="000B1784" w:rsidP="00B56097">
      <w:pPr>
        <w:pStyle w:val="AmdtsEntries"/>
      </w:pPr>
      <w:r>
        <w:t>s 18A</w:t>
      </w:r>
      <w:r>
        <w:tab/>
        <w:t xml:space="preserve">ins </w:t>
      </w:r>
      <w:hyperlink r:id="rId163" w:tooltip="Gas Safety Amendment Regulations 2002 (No 1)" w:history="1">
        <w:r w:rsidR="000812B3" w:rsidRPr="000812B3">
          <w:rPr>
            <w:rStyle w:val="charCitHyperlinkAbbrev"/>
          </w:rPr>
          <w:t>SL2002</w:t>
        </w:r>
        <w:r w:rsidR="000812B3" w:rsidRPr="000812B3">
          <w:rPr>
            <w:rStyle w:val="charCitHyperlinkAbbrev"/>
          </w:rPr>
          <w:noBreakHyphen/>
          <w:t>30</w:t>
        </w:r>
      </w:hyperlink>
      <w:r>
        <w:t xml:space="preserve"> s 18</w:t>
      </w:r>
    </w:p>
    <w:p w14:paraId="2138B3C6" w14:textId="237B7C03" w:rsidR="000B1784" w:rsidRDefault="000B1784">
      <w:pPr>
        <w:pStyle w:val="AmdtsEntries"/>
      </w:pPr>
      <w:r>
        <w:tab/>
        <w:t xml:space="preserve">om </w:t>
      </w:r>
      <w:hyperlink r:id="rId164" w:tooltip="Urban Services (Application of Criminal Code) Amendment Regulations 2002" w:history="1">
        <w:r w:rsidR="000812B3" w:rsidRPr="000812B3">
          <w:rPr>
            <w:rStyle w:val="charCitHyperlinkAbbrev"/>
          </w:rPr>
          <w:t>SL2003</w:t>
        </w:r>
        <w:r w:rsidR="000812B3" w:rsidRPr="000812B3">
          <w:rPr>
            <w:rStyle w:val="charCitHyperlinkAbbrev"/>
          </w:rPr>
          <w:noBreakHyphen/>
          <w:t>1</w:t>
        </w:r>
      </w:hyperlink>
      <w:r>
        <w:t xml:space="preserve"> s 7</w:t>
      </w:r>
    </w:p>
    <w:p w14:paraId="17556AE7" w14:textId="77777777" w:rsidR="000B1784" w:rsidRDefault="000B1784">
      <w:pPr>
        <w:pStyle w:val="AmdtsEntryHd"/>
      </w:pPr>
      <w:r>
        <w:t>Appliances declared to be approved—Act, s 20 (1)</w:t>
      </w:r>
    </w:p>
    <w:p w14:paraId="42F2EDB2" w14:textId="70F60957" w:rsidR="000B1784" w:rsidRDefault="000B1784">
      <w:pPr>
        <w:pStyle w:val="AmdtsEntries"/>
      </w:pPr>
      <w:r>
        <w:t>s 18B</w:t>
      </w:r>
      <w:r>
        <w:tab/>
        <w:t xml:space="preserve">ins </w:t>
      </w:r>
      <w:hyperlink r:id="rId165" w:tooltip="Gas Safety Amendment Regulations 2002 (No 1)" w:history="1">
        <w:r w:rsidR="000812B3" w:rsidRPr="000812B3">
          <w:rPr>
            <w:rStyle w:val="charCitHyperlinkAbbrev"/>
          </w:rPr>
          <w:t>SL2002</w:t>
        </w:r>
        <w:r w:rsidR="000812B3" w:rsidRPr="000812B3">
          <w:rPr>
            <w:rStyle w:val="charCitHyperlinkAbbrev"/>
          </w:rPr>
          <w:noBreakHyphen/>
          <w:t>30</w:t>
        </w:r>
      </w:hyperlink>
      <w:r>
        <w:t xml:space="preserve"> s 18</w:t>
      </w:r>
    </w:p>
    <w:p w14:paraId="7C958DF7" w14:textId="29819E94" w:rsidR="000B1784" w:rsidRDefault="000B1784">
      <w:pPr>
        <w:pStyle w:val="AmdtsEntries"/>
      </w:pPr>
      <w:r>
        <w:tab/>
        <w:t xml:space="preserve">am </w:t>
      </w:r>
      <w:hyperlink r:id="rId166" w:tooltip="Gas Safety Amendment Regulation 2006 (No 1)" w:history="1">
        <w:r w:rsidR="000812B3" w:rsidRPr="000812B3">
          <w:rPr>
            <w:rStyle w:val="charCitHyperlinkAbbrev"/>
          </w:rPr>
          <w:t>SL2006</w:t>
        </w:r>
        <w:r w:rsidR="000812B3" w:rsidRPr="000812B3">
          <w:rPr>
            <w:rStyle w:val="charCitHyperlinkAbbrev"/>
          </w:rPr>
          <w:noBreakHyphen/>
          <w:t>53</w:t>
        </w:r>
      </w:hyperlink>
      <w:r>
        <w:t xml:space="preserve"> s 4</w:t>
      </w:r>
      <w:r w:rsidR="004571BE">
        <w:t xml:space="preserve">; </w:t>
      </w:r>
      <w:hyperlink r:id="rId167" w:tooltip="Statute Law Amendment Act 2013" w:history="1">
        <w:r w:rsidR="004571BE">
          <w:rPr>
            <w:rStyle w:val="charCitHyperlinkAbbrev"/>
          </w:rPr>
          <w:t>A2013</w:t>
        </w:r>
        <w:r w:rsidR="004571BE">
          <w:rPr>
            <w:rStyle w:val="charCitHyperlinkAbbrev"/>
          </w:rPr>
          <w:noBreakHyphen/>
          <w:t>19</w:t>
        </w:r>
      </w:hyperlink>
      <w:r w:rsidR="004571BE">
        <w:t xml:space="preserve"> amdt 3.196, amdt 3.197</w:t>
      </w:r>
    </w:p>
    <w:p w14:paraId="107447CD" w14:textId="4FA3FAE9" w:rsidR="0043070A" w:rsidRDefault="0043070A">
      <w:pPr>
        <w:pStyle w:val="AmdtsEntries"/>
      </w:pPr>
      <w:r>
        <w:tab/>
        <w:t xml:space="preserve">om </w:t>
      </w:r>
      <w:hyperlink r:id="rId168" w:tooltip="Gas Safety Legislation Amendment Act 2014" w:history="1">
        <w:r>
          <w:rPr>
            <w:rStyle w:val="charCitHyperlinkAbbrev"/>
          </w:rPr>
          <w:t>A2014</w:t>
        </w:r>
        <w:r>
          <w:rPr>
            <w:rStyle w:val="charCitHyperlinkAbbrev"/>
          </w:rPr>
          <w:noBreakHyphen/>
          <w:t>38</w:t>
        </w:r>
      </w:hyperlink>
      <w:r>
        <w:t xml:space="preserve"> s 156</w:t>
      </w:r>
    </w:p>
    <w:p w14:paraId="57F33BBE" w14:textId="77777777" w:rsidR="000B1784" w:rsidRDefault="000B1784">
      <w:pPr>
        <w:pStyle w:val="AmdtsEntryHd"/>
      </w:pPr>
      <w:r>
        <w:t>Approval by planning and land authority, type A appliance—Act, s 21</w:t>
      </w:r>
    </w:p>
    <w:p w14:paraId="2947D1AD" w14:textId="2EA6B2F2" w:rsidR="000B1784" w:rsidRDefault="000B1784">
      <w:pPr>
        <w:pStyle w:val="AmdtsEntries"/>
      </w:pPr>
      <w:r>
        <w:t>s 18C hdg</w:t>
      </w:r>
      <w:r>
        <w:tab/>
        <w:t xml:space="preserve">am </w:t>
      </w:r>
      <w:hyperlink r:id="rId169" w:tooltip="Construction Occupations Legislation Amendment Act 2006" w:history="1">
        <w:r w:rsidR="000812B3" w:rsidRPr="000812B3">
          <w:rPr>
            <w:rStyle w:val="charCitHyperlinkAbbrev"/>
          </w:rPr>
          <w:t>A2006</w:t>
        </w:r>
        <w:r w:rsidR="000812B3" w:rsidRPr="000812B3">
          <w:rPr>
            <w:rStyle w:val="charCitHyperlinkAbbrev"/>
          </w:rPr>
          <w:noBreakHyphen/>
          <w:t>15</w:t>
        </w:r>
      </w:hyperlink>
      <w:r>
        <w:t xml:space="preserve"> amdt 1.35</w:t>
      </w:r>
    </w:p>
    <w:p w14:paraId="434391AB" w14:textId="457B95B8" w:rsidR="000B1784" w:rsidRDefault="000B1784">
      <w:pPr>
        <w:pStyle w:val="AmdtsEntries"/>
      </w:pPr>
      <w:r>
        <w:t>s 18C</w:t>
      </w:r>
      <w:r>
        <w:tab/>
        <w:t xml:space="preserve">ins </w:t>
      </w:r>
      <w:hyperlink r:id="rId170" w:tooltip="Gas Safety Amendment Regulations 2002 (No 1)" w:history="1">
        <w:r w:rsidR="000812B3" w:rsidRPr="000812B3">
          <w:rPr>
            <w:rStyle w:val="charCitHyperlinkAbbrev"/>
          </w:rPr>
          <w:t>SL2002</w:t>
        </w:r>
        <w:r w:rsidR="000812B3" w:rsidRPr="000812B3">
          <w:rPr>
            <w:rStyle w:val="charCitHyperlinkAbbrev"/>
          </w:rPr>
          <w:noBreakHyphen/>
          <w:t>30</w:t>
        </w:r>
      </w:hyperlink>
      <w:r>
        <w:t xml:space="preserve"> s 18</w:t>
      </w:r>
    </w:p>
    <w:p w14:paraId="12383354" w14:textId="6D5A9617" w:rsidR="0043070A" w:rsidRDefault="0043070A">
      <w:pPr>
        <w:pStyle w:val="AmdtsEntries"/>
      </w:pPr>
      <w:r>
        <w:tab/>
        <w:t xml:space="preserve">om </w:t>
      </w:r>
      <w:hyperlink r:id="rId171" w:tooltip="Gas Safety Legislation Amendment Act 2014" w:history="1">
        <w:r>
          <w:rPr>
            <w:rStyle w:val="charCitHyperlinkAbbrev"/>
          </w:rPr>
          <w:t>A2014</w:t>
        </w:r>
        <w:r>
          <w:rPr>
            <w:rStyle w:val="charCitHyperlinkAbbrev"/>
          </w:rPr>
          <w:noBreakHyphen/>
          <w:t>38</w:t>
        </w:r>
      </w:hyperlink>
      <w:r>
        <w:t xml:space="preserve"> s 156</w:t>
      </w:r>
    </w:p>
    <w:p w14:paraId="1115C7B4" w14:textId="77777777" w:rsidR="000B1784" w:rsidRDefault="00200F06">
      <w:pPr>
        <w:pStyle w:val="AmdtsEntryHd"/>
      </w:pPr>
      <w:r w:rsidRPr="00153484">
        <w:t>Application for approval of type B gas appliance—Act, s 21</w:t>
      </w:r>
    </w:p>
    <w:p w14:paraId="0B9B01FC" w14:textId="06D17C1D" w:rsidR="000B1784" w:rsidRDefault="000B1784">
      <w:pPr>
        <w:pStyle w:val="AmdtsEntries"/>
      </w:pPr>
      <w:r>
        <w:t>s 18D hdg</w:t>
      </w:r>
      <w:r>
        <w:tab/>
        <w:t xml:space="preserve">am </w:t>
      </w:r>
      <w:hyperlink r:id="rId172" w:tooltip="Construction Occupations Legislation Amendment Act 2006" w:history="1">
        <w:r w:rsidR="000812B3" w:rsidRPr="000812B3">
          <w:rPr>
            <w:rStyle w:val="charCitHyperlinkAbbrev"/>
          </w:rPr>
          <w:t>A2006</w:t>
        </w:r>
        <w:r w:rsidR="000812B3" w:rsidRPr="000812B3">
          <w:rPr>
            <w:rStyle w:val="charCitHyperlinkAbbrev"/>
          </w:rPr>
          <w:noBreakHyphen/>
          <w:t>15</w:t>
        </w:r>
      </w:hyperlink>
      <w:r>
        <w:t xml:space="preserve"> amdt 1.35</w:t>
      </w:r>
    </w:p>
    <w:p w14:paraId="54A7DFDC" w14:textId="01D2FCD3" w:rsidR="000B1784" w:rsidRDefault="000B1784">
      <w:pPr>
        <w:pStyle w:val="AmdtsEntries"/>
      </w:pPr>
      <w:r>
        <w:t>s 18D</w:t>
      </w:r>
      <w:r>
        <w:tab/>
        <w:t xml:space="preserve">ins </w:t>
      </w:r>
      <w:hyperlink r:id="rId173" w:tooltip="Gas Safety Amendment Regulations 2002 (No 1)" w:history="1">
        <w:r w:rsidR="000812B3" w:rsidRPr="000812B3">
          <w:rPr>
            <w:rStyle w:val="charCitHyperlinkAbbrev"/>
          </w:rPr>
          <w:t>SL2002</w:t>
        </w:r>
        <w:r w:rsidR="000812B3" w:rsidRPr="000812B3">
          <w:rPr>
            <w:rStyle w:val="charCitHyperlinkAbbrev"/>
          </w:rPr>
          <w:noBreakHyphen/>
          <w:t>30</w:t>
        </w:r>
      </w:hyperlink>
      <w:r>
        <w:t xml:space="preserve"> s 18</w:t>
      </w:r>
    </w:p>
    <w:p w14:paraId="4743E76B" w14:textId="41E96DBF" w:rsidR="00D870BE" w:rsidRDefault="00D870BE">
      <w:pPr>
        <w:pStyle w:val="AmdtsEntries"/>
      </w:pPr>
      <w:r>
        <w:tab/>
        <w:t xml:space="preserve">am </w:t>
      </w:r>
      <w:hyperlink r:id="rId174" w:tooltip="Planning and Building Legislation Amendment Act 2011" w:history="1">
        <w:r w:rsidR="000812B3" w:rsidRPr="000812B3">
          <w:rPr>
            <w:rStyle w:val="charCitHyperlinkAbbrev"/>
          </w:rPr>
          <w:t>A2011</w:t>
        </w:r>
        <w:r w:rsidR="000812B3" w:rsidRPr="000812B3">
          <w:rPr>
            <w:rStyle w:val="charCitHyperlinkAbbrev"/>
          </w:rPr>
          <w:noBreakHyphen/>
          <w:t>23</w:t>
        </w:r>
      </w:hyperlink>
      <w:r>
        <w:t xml:space="preserve"> s 16</w:t>
      </w:r>
    </w:p>
    <w:p w14:paraId="1311CE50" w14:textId="075269F9" w:rsidR="00200F06" w:rsidRDefault="00200F06">
      <w:pPr>
        <w:pStyle w:val="AmdtsEntries"/>
      </w:pPr>
      <w:r>
        <w:tab/>
        <w:t xml:space="preserve">sub </w:t>
      </w:r>
      <w:hyperlink r:id="rId175" w:tooltip="Gas Safety Legislation Amendment Act 2014" w:history="1">
        <w:r>
          <w:rPr>
            <w:rStyle w:val="charCitHyperlinkAbbrev"/>
          </w:rPr>
          <w:t>A2014</w:t>
        </w:r>
        <w:r>
          <w:rPr>
            <w:rStyle w:val="charCitHyperlinkAbbrev"/>
          </w:rPr>
          <w:noBreakHyphen/>
          <w:t>38</w:t>
        </w:r>
      </w:hyperlink>
      <w:r>
        <w:t xml:space="preserve"> s 157</w:t>
      </w:r>
    </w:p>
    <w:p w14:paraId="2D248FC2" w14:textId="77777777" w:rsidR="000B1784" w:rsidRDefault="00200F06">
      <w:pPr>
        <w:pStyle w:val="AmdtsEntryHd"/>
      </w:pPr>
      <w:r w:rsidRPr="00153484">
        <w:t>Decision of construction occupations registrar</w:t>
      </w:r>
    </w:p>
    <w:p w14:paraId="6EABBDE5" w14:textId="588E18E8" w:rsidR="000B1784" w:rsidRDefault="000B1784">
      <w:pPr>
        <w:pStyle w:val="AmdtsEntries"/>
      </w:pPr>
      <w:r>
        <w:t>s 18E</w:t>
      </w:r>
      <w:r>
        <w:tab/>
        <w:t xml:space="preserve">ins </w:t>
      </w:r>
      <w:hyperlink r:id="rId176" w:tooltip="Gas Safety Amendment Regulations 2002 (No 1)" w:history="1">
        <w:r w:rsidR="000812B3" w:rsidRPr="000812B3">
          <w:rPr>
            <w:rStyle w:val="charCitHyperlinkAbbrev"/>
          </w:rPr>
          <w:t>SL2002</w:t>
        </w:r>
        <w:r w:rsidR="000812B3" w:rsidRPr="000812B3">
          <w:rPr>
            <w:rStyle w:val="charCitHyperlinkAbbrev"/>
          </w:rPr>
          <w:noBreakHyphen/>
          <w:t>30</w:t>
        </w:r>
      </w:hyperlink>
      <w:r>
        <w:t xml:space="preserve"> s 18</w:t>
      </w:r>
    </w:p>
    <w:p w14:paraId="4DA0F1C7" w14:textId="574789F2" w:rsidR="00D870BE" w:rsidRDefault="000B1784" w:rsidP="00D870BE">
      <w:pPr>
        <w:pStyle w:val="AmdtsEntries"/>
      </w:pPr>
      <w:r>
        <w:tab/>
        <w:t xml:space="preserve">am </w:t>
      </w:r>
      <w:hyperlink r:id="rId177" w:tooltip="Construction Occupations Legislation Amendment Act 2006" w:history="1">
        <w:r w:rsidR="000812B3" w:rsidRPr="000812B3">
          <w:rPr>
            <w:rStyle w:val="charCitHyperlinkAbbrev"/>
          </w:rPr>
          <w:t>A2006</w:t>
        </w:r>
        <w:r w:rsidR="000812B3" w:rsidRPr="000812B3">
          <w:rPr>
            <w:rStyle w:val="charCitHyperlinkAbbrev"/>
          </w:rPr>
          <w:noBreakHyphen/>
          <w:t>15</w:t>
        </w:r>
      </w:hyperlink>
      <w:r>
        <w:t xml:space="preserve"> amdt 1.35</w:t>
      </w:r>
      <w:r w:rsidR="00200F06">
        <w:t xml:space="preserve">; </w:t>
      </w:r>
      <w:r w:rsidR="00D870BE">
        <w:t xml:space="preserve"> </w:t>
      </w:r>
      <w:hyperlink r:id="rId178" w:tooltip="Planning and Building Legislation Amendment Act 2011" w:history="1">
        <w:r w:rsidR="000812B3" w:rsidRPr="000812B3">
          <w:rPr>
            <w:rStyle w:val="charCitHyperlinkAbbrev"/>
          </w:rPr>
          <w:t>A2011</w:t>
        </w:r>
        <w:r w:rsidR="000812B3" w:rsidRPr="000812B3">
          <w:rPr>
            <w:rStyle w:val="charCitHyperlinkAbbrev"/>
          </w:rPr>
          <w:noBreakHyphen/>
          <w:t>23</w:t>
        </w:r>
      </w:hyperlink>
      <w:r w:rsidR="00D870BE">
        <w:t xml:space="preserve"> s 16</w:t>
      </w:r>
    </w:p>
    <w:p w14:paraId="3268353D" w14:textId="584DAD5D" w:rsidR="00200F06" w:rsidRDefault="00200F06" w:rsidP="00D870BE">
      <w:pPr>
        <w:pStyle w:val="AmdtsEntries"/>
      </w:pPr>
      <w:r>
        <w:tab/>
        <w:t xml:space="preserve">sub </w:t>
      </w:r>
      <w:hyperlink r:id="rId179" w:tooltip="Gas Safety Legislation Amendment Act 2014" w:history="1">
        <w:r>
          <w:rPr>
            <w:rStyle w:val="charCitHyperlinkAbbrev"/>
          </w:rPr>
          <w:t>A2014</w:t>
        </w:r>
        <w:r>
          <w:rPr>
            <w:rStyle w:val="charCitHyperlinkAbbrev"/>
          </w:rPr>
          <w:noBreakHyphen/>
          <w:t>38</w:t>
        </w:r>
      </w:hyperlink>
      <w:r>
        <w:t xml:space="preserve"> s 157</w:t>
      </w:r>
    </w:p>
    <w:p w14:paraId="62CF25BF" w14:textId="77777777" w:rsidR="000B1784" w:rsidRDefault="00200F06">
      <w:pPr>
        <w:pStyle w:val="AmdtsEntryHd"/>
      </w:pPr>
      <w:r w:rsidRPr="00153484">
        <w:t>Prescribed circumstances for unapproved gas appliances—Act, s 23 (4)</w:t>
      </w:r>
    </w:p>
    <w:p w14:paraId="3FE80041" w14:textId="32C6F39F" w:rsidR="000B1784" w:rsidRDefault="000B1784">
      <w:pPr>
        <w:pStyle w:val="AmdtsEntries"/>
      </w:pPr>
      <w:r>
        <w:t>s 18F</w:t>
      </w:r>
      <w:r>
        <w:tab/>
        <w:t xml:space="preserve">ins </w:t>
      </w:r>
      <w:hyperlink r:id="rId180" w:tooltip="Gas Safety Amendment Regulations 2002 (No 1)" w:history="1">
        <w:r w:rsidR="000812B3" w:rsidRPr="000812B3">
          <w:rPr>
            <w:rStyle w:val="charCitHyperlinkAbbrev"/>
          </w:rPr>
          <w:t>SL2002</w:t>
        </w:r>
        <w:r w:rsidR="000812B3" w:rsidRPr="000812B3">
          <w:rPr>
            <w:rStyle w:val="charCitHyperlinkAbbrev"/>
          </w:rPr>
          <w:noBreakHyphen/>
          <w:t>30</w:t>
        </w:r>
      </w:hyperlink>
      <w:r>
        <w:t xml:space="preserve"> s 18</w:t>
      </w:r>
    </w:p>
    <w:p w14:paraId="425E9EB8" w14:textId="71C6F765" w:rsidR="000B1784" w:rsidRDefault="000B1784">
      <w:pPr>
        <w:pStyle w:val="AmdtsEntries"/>
      </w:pPr>
      <w:r>
        <w:tab/>
        <w:t xml:space="preserve">am </w:t>
      </w:r>
      <w:hyperlink r:id="rId181" w:tooltip="Construction Occupations Legislation Amendment Act 2006" w:history="1">
        <w:r w:rsidR="000812B3" w:rsidRPr="000812B3">
          <w:rPr>
            <w:rStyle w:val="charCitHyperlinkAbbrev"/>
          </w:rPr>
          <w:t>A2006</w:t>
        </w:r>
        <w:r w:rsidR="000812B3" w:rsidRPr="000812B3">
          <w:rPr>
            <w:rStyle w:val="charCitHyperlinkAbbrev"/>
          </w:rPr>
          <w:noBreakHyphen/>
          <w:t>15</w:t>
        </w:r>
      </w:hyperlink>
      <w:r>
        <w:t xml:space="preserve"> amdt 1.34</w:t>
      </w:r>
    </w:p>
    <w:p w14:paraId="42FBE245" w14:textId="241D6AE8" w:rsidR="00200F06" w:rsidRDefault="00200F06">
      <w:pPr>
        <w:pStyle w:val="AmdtsEntries"/>
      </w:pPr>
      <w:r>
        <w:tab/>
        <w:t xml:space="preserve">sub </w:t>
      </w:r>
      <w:hyperlink r:id="rId182" w:tooltip="Gas Safety Legislation Amendment Act 2014" w:history="1">
        <w:r>
          <w:rPr>
            <w:rStyle w:val="charCitHyperlinkAbbrev"/>
          </w:rPr>
          <w:t>A2014</w:t>
        </w:r>
        <w:r>
          <w:rPr>
            <w:rStyle w:val="charCitHyperlinkAbbrev"/>
          </w:rPr>
          <w:noBreakHyphen/>
          <w:t>38</w:t>
        </w:r>
      </w:hyperlink>
      <w:r>
        <w:t xml:space="preserve"> s 157</w:t>
      </w:r>
    </w:p>
    <w:p w14:paraId="54243A58" w14:textId="77777777" w:rsidR="000B1784" w:rsidRDefault="00200F06">
      <w:pPr>
        <w:pStyle w:val="AmdtsEntryHd"/>
      </w:pPr>
      <w:r w:rsidRPr="00153484">
        <w:t>Compliance indicator—type A gas appliance—Act, s 25</w:t>
      </w:r>
    </w:p>
    <w:p w14:paraId="0CDF348A" w14:textId="31384475" w:rsidR="000B1784" w:rsidRDefault="000B1784" w:rsidP="00B56097">
      <w:pPr>
        <w:pStyle w:val="AmdtsEntries"/>
      </w:pPr>
      <w:r>
        <w:t>s 18G</w:t>
      </w:r>
      <w:r>
        <w:tab/>
        <w:t xml:space="preserve">ins </w:t>
      </w:r>
      <w:hyperlink r:id="rId183" w:tooltip="Gas Safety Amendment Regulations 2002 (No 1)" w:history="1">
        <w:r w:rsidR="000812B3" w:rsidRPr="000812B3">
          <w:rPr>
            <w:rStyle w:val="charCitHyperlinkAbbrev"/>
          </w:rPr>
          <w:t>SL2002</w:t>
        </w:r>
        <w:r w:rsidR="000812B3" w:rsidRPr="000812B3">
          <w:rPr>
            <w:rStyle w:val="charCitHyperlinkAbbrev"/>
          </w:rPr>
          <w:noBreakHyphen/>
          <w:t>30</w:t>
        </w:r>
      </w:hyperlink>
      <w:r>
        <w:t xml:space="preserve"> s 18</w:t>
      </w:r>
    </w:p>
    <w:p w14:paraId="69EF3B31" w14:textId="4B0576A3" w:rsidR="000B1784" w:rsidRDefault="000B1784">
      <w:pPr>
        <w:pStyle w:val="AmdtsEntries"/>
      </w:pPr>
      <w:r>
        <w:tab/>
        <w:t xml:space="preserve">am </w:t>
      </w:r>
      <w:hyperlink r:id="rId184" w:tooltip="Urban Services (Application of Criminal Code) Amendment Regulations 2002" w:history="1">
        <w:r w:rsidR="000812B3" w:rsidRPr="000812B3">
          <w:rPr>
            <w:rStyle w:val="charCitHyperlinkAbbrev"/>
          </w:rPr>
          <w:t>SL2003</w:t>
        </w:r>
        <w:r w:rsidR="000812B3" w:rsidRPr="000812B3">
          <w:rPr>
            <w:rStyle w:val="charCitHyperlinkAbbrev"/>
          </w:rPr>
          <w:noBreakHyphen/>
          <w:t>1</w:t>
        </w:r>
      </w:hyperlink>
      <w:r>
        <w:t xml:space="preserve"> s 8; </w:t>
      </w:r>
      <w:hyperlink r:id="rId185" w:tooltip="Construction Occupations Legislation Amendment Act 2006" w:history="1">
        <w:r w:rsidR="000812B3" w:rsidRPr="000812B3">
          <w:rPr>
            <w:rStyle w:val="charCitHyperlinkAbbrev"/>
          </w:rPr>
          <w:t>A2006</w:t>
        </w:r>
        <w:r w:rsidR="000812B3" w:rsidRPr="000812B3">
          <w:rPr>
            <w:rStyle w:val="charCitHyperlinkAbbrev"/>
          </w:rPr>
          <w:noBreakHyphen/>
          <w:t>15</w:t>
        </w:r>
      </w:hyperlink>
      <w:r>
        <w:t xml:space="preserve"> amdt 1.35</w:t>
      </w:r>
    </w:p>
    <w:p w14:paraId="19BEB553" w14:textId="79859C03" w:rsidR="00200F06" w:rsidRDefault="00200F06">
      <w:pPr>
        <w:pStyle w:val="AmdtsEntries"/>
      </w:pPr>
      <w:r>
        <w:tab/>
        <w:t xml:space="preserve">sub </w:t>
      </w:r>
      <w:hyperlink r:id="rId186" w:tooltip="Gas Safety Legislation Amendment Act 2014" w:history="1">
        <w:r>
          <w:rPr>
            <w:rStyle w:val="charCitHyperlinkAbbrev"/>
          </w:rPr>
          <w:t>A2014</w:t>
        </w:r>
        <w:r>
          <w:rPr>
            <w:rStyle w:val="charCitHyperlinkAbbrev"/>
          </w:rPr>
          <w:noBreakHyphen/>
          <w:t>38</w:t>
        </w:r>
      </w:hyperlink>
      <w:r>
        <w:t xml:space="preserve"> s 157</w:t>
      </w:r>
    </w:p>
    <w:p w14:paraId="443EE18E" w14:textId="77777777" w:rsidR="00200F06" w:rsidRDefault="00200F06" w:rsidP="00200F06">
      <w:pPr>
        <w:pStyle w:val="AmdtsEntryHd"/>
      </w:pPr>
      <w:r w:rsidRPr="00153484">
        <w:t>Compliance indicator—type B gas appliance—Act, s 25</w:t>
      </w:r>
    </w:p>
    <w:p w14:paraId="3B5FEB77" w14:textId="614B448B" w:rsidR="00200F06" w:rsidRDefault="00200F06" w:rsidP="00B56097">
      <w:pPr>
        <w:pStyle w:val="AmdtsEntries"/>
      </w:pPr>
      <w:r>
        <w:t>s 18GA</w:t>
      </w:r>
      <w:r>
        <w:tab/>
        <w:t xml:space="preserve">ins </w:t>
      </w:r>
      <w:hyperlink r:id="rId187" w:tooltip="Gas Safety Legislation Amendment Act 2014" w:history="1">
        <w:r w:rsidR="00BF5A14">
          <w:rPr>
            <w:rStyle w:val="charCitHyperlinkAbbrev"/>
          </w:rPr>
          <w:t>A2014</w:t>
        </w:r>
        <w:r w:rsidR="00BF5A14">
          <w:rPr>
            <w:rStyle w:val="charCitHyperlinkAbbrev"/>
          </w:rPr>
          <w:noBreakHyphen/>
          <w:t>38</w:t>
        </w:r>
      </w:hyperlink>
      <w:r w:rsidR="00BF5A14">
        <w:t xml:space="preserve"> s 157</w:t>
      </w:r>
    </w:p>
    <w:p w14:paraId="69D8F6C4" w14:textId="77777777" w:rsidR="00BF5A14" w:rsidRDefault="00BF5A14" w:rsidP="00BF5A14">
      <w:pPr>
        <w:pStyle w:val="AmdtsEntryHd"/>
      </w:pPr>
      <w:r w:rsidRPr="00153484">
        <w:lastRenderedPageBreak/>
        <w:t>Offence—interfere with compliance indicator</w:t>
      </w:r>
    </w:p>
    <w:p w14:paraId="437FA26E" w14:textId="27736F0C" w:rsidR="00BF5A14" w:rsidRDefault="00BF5A14" w:rsidP="00B56097">
      <w:pPr>
        <w:pStyle w:val="AmdtsEntries"/>
      </w:pPr>
      <w:r>
        <w:t>s 18GB</w:t>
      </w:r>
      <w:r>
        <w:tab/>
        <w:t xml:space="preserve">ins </w:t>
      </w:r>
      <w:hyperlink r:id="rId188" w:tooltip="Gas Safety Legislation Amendment Act 2014" w:history="1">
        <w:r>
          <w:rPr>
            <w:rStyle w:val="charCitHyperlinkAbbrev"/>
          </w:rPr>
          <w:t>A2014</w:t>
        </w:r>
        <w:r>
          <w:rPr>
            <w:rStyle w:val="charCitHyperlinkAbbrev"/>
          </w:rPr>
          <w:noBreakHyphen/>
          <w:t>38</w:t>
        </w:r>
      </w:hyperlink>
      <w:r>
        <w:t xml:space="preserve"> s 157</w:t>
      </w:r>
    </w:p>
    <w:p w14:paraId="12873F03" w14:textId="77777777" w:rsidR="000B1784" w:rsidRDefault="00BF5A14">
      <w:pPr>
        <w:pStyle w:val="AmdtsEntryHd"/>
      </w:pPr>
      <w:r w:rsidRPr="00153484">
        <w:t>Prescribed circumstances for prohibited gas appliances—Act, s 28 (4)</w:t>
      </w:r>
    </w:p>
    <w:p w14:paraId="698922E4" w14:textId="1A6D0714" w:rsidR="000B1784" w:rsidRDefault="000B1784">
      <w:pPr>
        <w:pStyle w:val="AmdtsEntries"/>
      </w:pPr>
      <w:r>
        <w:t>s 18H</w:t>
      </w:r>
      <w:r>
        <w:tab/>
        <w:t xml:space="preserve">ins </w:t>
      </w:r>
      <w:hyperlink r:id="rId189" w:tooltip="Gas Safety Amendment Regulations 2002 (No 1)" w:history="1">
        <w:r w:rsidR="000812B3" w:rsidRPr="000812B3">
          <w:rPr>
            <w:rStyle w:val="charCitHyperlinkAbbrev"/>
          </w:rPr>
          <w:t>SL2002</w:t>
        </w:r>
        <w:r w:rsidR="000812B3" w:rsidRPr="000812B3">
          <w:rPr>
            <w:rStyle w:val="charCitHyperlinkAbbrev"/>
          </w:rPr>
          <w:noBreakHyphen/>
          <w:t>30</w:t>
        </w:r>
      </w:hyperlink>
      <w:r>
        <w:t xml:space="preserve"> s 18</w:t>
      </w:r>
    </w:p>
    <w:p w14:paraId="4D0C65A3" w14:textId="3F38E3B7" w:rsidR="000B1784" w:rsidRDefault="000B1784">
      <w:pPr>
        <w:pStyle w:val="AmdtsEntries"/>
      </w:pPr>
      <w:r>
        <w:tab/>
        <w:t xml:space="preserve">am </w:t>
      </w:r>
      <w:hyperlink r:id="rId190" w:tooltip="Construction Occupations Legislation Amendment Act 2006" w:history="1">
        <w:r w:rsidR="000812B3" w:rsidRPr="000812B3">
          <w:rPr>
            <w:rStyle w:val="charCitHyperlinkAbbrev"/>
          </w:rPr>
          <w:t>A2006</w:t>
        </w:r>
        <w:r w:rsidR="000812B3" w:rsidRPr="000812B3">
          <w:rPr>
            <w:rStyle w:val="charCitHyperlinkAbbrev"/>
          </w:rPr>
          <w:noBreakHyphen/>
          <w:t>15</w:t>
        </w:r>
      </w:hyperlink>
      <w:r>
        <w:t xml:space="preserve"> amdt 1.34</w:t>
      </w:r>
    </w:p>
    <w:p w14:paraId="6FA3EBC3" w14:textId="74261B89" w:rsidR="00200F06" w:rsidRDefault="00200F06">
      <w:pPr>
        <w:pStyle w:val="AmdtsEntries"/>
      </w:pPr>
      <w:r>
        <w:tab/>
        <w:t xml:space="preserve">sub </w:t>
      </w:r>
      <w:hyperlink r:id="rId191" w:tooltip="Gas Safety Legislation Amendment Act 2014" w:history="1">
        <w:r>
          <w:rPr>
            <w:rStyle w:val="charCitHyperlinkAbbrev"/>
          </w:rPr>
          <w:t>A2014</w:t>
        </w:r>
        <w:r>
          <w:rPr>
            <w:rStyle w:val="charCitHyperlinkAbbrev"/>
          </w:rPr>
          <w:noBreakHyphen/>
          <w:t>38</w:t>
        </w:r>
      </w:hyperlink>
      <w:r>
        <w:t xml:space="preserve"> s 1</w:t>
      </w:r>
      <w:r w:rsidR="00B56CBA">
        <w:t>57</w:t>
      </w:r>
    </w:p>
    <w:p w14:paraId="7E9897F7" w14:textId="77777777" w:rsidR="000B1784" w:rsidRDefault="000B1784">
      <w:pPr>
        <w:pStyle w:val="AmdtsEntryHd"/>
      </w:pPr>
      <w:r>
        <w:rPr>
          <w:szCs w:val="24"/>
        </w:rPr>
        <w:t>Approved defect tags</w:t>
      </w:r>
    </w:p>
    <w:p w14:paraId="3F0ACFF3" w14:textId="67232E1D" w:rsidR="000B1784" w:rsidRDefault="000B1784">
      <w:pPr>
        <w:pStyle w:val="AmdtsEntries"/>
      </w:pPr>
      <w:r>
        <w:t>s 19</w:t>
      </w:r>
      <w:r>
        <w:tab/>
        <w:t xml:space="preserve">am </w:t>
      </w:r>
      <w:hyperlink r:id="rId192" w:tooltip="Revenue Legislation Amendment Act 2006" w:history="1">
        <w:r w:rsidR="000812B3" w:rsidRPr="000812B3">
          <w:rPr>
            <w:rStyle w:val="charCitHyperlinkAbbrev"/>
          </w:rPr>
          <w:t>A2006</w:t>
        </w:r>
        <w:r w:rsidR="000812B3" w:rsidRPr="000812B3">
          <w:rPr>
            <w:rStyle w:val="charCitHyperlinkAbbrev"/>
          </w:rPr>
          <w:noBreakHyphen/>
          <w:t>19</w:t>
        </w:r>
      </w:hyperlink>
      <w:r>
        <w:t xml:space="preserve"> amdt 1.35</w:t>
      </w:r>
      <w:r w:rsidR="002236D4">
        <w:t xml:space="preserve">; </w:t>
      </w:r>
      <w:hyperlink r:id="rId193" w:tooltip="Gas Safety Legislation Amendment Act 2014" w:history="1">
        <w:r w:rsidR="002236D4">
          <w:rPr>
            <w:rStyle w:val="charCitHyperlinkAbbrev"/>
          </w:rPr>
          <w:t>A2014</w:t>
        </w:r>
        <w:r w:rsidR="002236D4">
          <w:rPr>
            <w:rStyle w:val="charCitHyperlinkAbbrev"/>
          </w:rPr>
          <w:noBreakHyphen/>
          <w:t>38</w:t>
        </w:r>
      </w:hyperlink>
      <w:r w:rsidR="002236D4">
        <w:t xml:space="preserve"> s 158</w:t>
      </w:r>
    </w:p>
    <w:p w14:paraId="1CD86270" w14:textId="77777777" w:rsidR="000B1784" w:rsidRDefault="000B1784">
      <w:pPr>
        <w:pStyle w:val="AmdtsEntryHd"/>
      </w:pPr>
      <w:r>
        <w:t>Approved compliance indicator</w:t>
      </w:r>
    </w:p>
    <w:p w14:paraId="34452F44" w14:textId="46079DC4" w:rsidR="000B1784" w:rsidRDefault="000B1784">
      <w:pPr>
        <w:pStyle w:val="AmdtsEntries"/>
      </w:pPr>
      <w:r>
        <w:t>s 19A</w:t>
      </w:r>
      <w:r>
        <w:tab/>
        <w:t xml:space="preserve">ins </w:t>
      </w:r>
      <w:hyperlink r:id="rId194" w:tooltip="Gas Safety Amendment Regulations 2002 (No 1)" w:history="1">
        <w:r w:rsidR="000812B3" w:rsidRPr="000812B3">
          <w:rPr>
            <w:rStyle w:val="charCitHyperlinkAbbrev"/>
          </w:rPr>
          <w:t>SL2002</w:t>
        </w:r>
        <w:r w:rsidR="000812B3" w:rsidRPr="000812B3">
          <w:rPr>
            <w:rStyle w:val="charCitHyperlinkAbbrev"/>
          </w:rPr>
          <w:noBreakHyphen/>
          <w:t>30</w:t>
        </w:r>
      </w:hyperlink>
      <w:r>
        <w:t xml:space="preserve"> s 19</w:t>
      </w:r>
    </w:p>
    <w:p w14:paraId="5D330F9B" w14:textId="0767C9B1" w:rsidR="000B1784" w:rsidRDefault="000B1784">
      <w:pPr>
        <w:pStyle w:val="AmdtsEntries"/>
      </w:pPr>
      <w:r>
        <w:tab/>
        <w:t xml:space="preserve">am </w:t>
      </w:r>
      <w:hyperlink r:id="rId195" w:tooltip="Construction Occupations Legislation Amendment Act 2006" w:history="1">
        <w:r w:rsidR="000812B3" w:rsidRPr="000812B3">
          <w:rPr>
            <w:rStyle w:val="charCitHyperlinkAbbrev"/>
          </w:rPr>
          <w:t>A2006</w:t>
        </w:r>
        <w:r w:rsidR="000812B3" w:rsidRPr="000812B3">
          <w:rPr>
            <w:rStyle w:val="charCitHyperlinkAbbrev"/>
          </w:rPr>
          <w:noBreakHyphen/>
          <w:t>15</w:t>
        </w:r>
      </w:hyperlink>
      <w:r>
        <w:t xml:space="preserve"> amdt 1.35</w:t>
      </w:r>
      <w:r w:rsidR="002236D4">
        <w:t xml:space="preserve">; </w:t>
      </w:r>
      <w:hyperlink r:id="rId196" w:tooltip="Gas Safety Legislation Amendment Act 2014" w:history="1">
        <w:r w:rsidR="002236D4">
          <w:rPr>
            <w:rStyle w:val="charCitHyperlinkAbbrev"/>
          </w:rPr>
          <w:t>A2014</w:t>
        </w:r>
        <w:r w:rsidR="002236D4">
          <w:rPr>
            <w:rStyle w:val="charCitHyperlinkAbbrev"/>
          </w:rPr>
          <w:noBreakHyphen/>
          <w:t>38</w:t>
        </w:r>
      </w:hyperlink>
      <w:r w:rsidR="002236D4">
        <w:t xml:space="preserve"> s 158</w:t>
      </w:r>
    </w:p>
    <w:p w14:paraId="0AEA873A" w14:textId="77777777" w:rsidR="00D870BE" w:rsidRDefault="00D870BE">
      <w:pPr>
        <w:pStyle w:val="AmdtsEntryHd"/>
      </w:pPr>
      <w:r>
        <w:t>Serious gas accidents—prescribed amount</w:t>
      </w:r>
    </w:p>
    <w:p w14:paraId="62526E58" w14:textId="31AE0ADF" w:rsidR="00D870BE" w:rsidRPr="00D870BE" w:rsidRDefault="00D870BE" w:rsidP="00D870BE">
      <w:pPr>
        <w:pStyle w:val="AmdtsEntries"/>
      </w:pPr>
      <w:r>
        <w:t>s 20</w:t>
      </w:r>
      <w:r>
        <w:tab/>
        <w:t xml:space="preserve">am </w:t>
      </w:r>
      <w:hyperlink r:id="rId197" w:tooltip="Planning and Building Legislation Amendment Act 2011" w:history="1">
        <w:r w:rsidR="000812B3" w:rsidRPr="000812B3">
          <w:rPr>
            <w:rStyle w:val="charCitHyperlinkAbbrev"/>
          </w:rPr>
          <w:t>A2011</w:t>
        </w:r>
        <w:r w:rsidR="000812B3" w:rsidRPr="000812B3">
          <w:rPr>
            <w:rStyle w:val="charCitHyperlinkAbbrev"/>
          </w:rPr>
          <w:noBreakHyphen/>
          <w:t>23</w:t>
        </w:r>
      </w:hyperlink>
      <w:r>
        <w:t xml:space="preserve"> s 17</w:t>
      </w:r>
    </w:p>
    <w:p w14:paraId="0F60219B" w14:textId="77777777" w:rsidR="000B1784" w:rsidRDefault="002236D4">
      <w:pPr>
        <w:pStyle w:val="AmdtsEntryHd"/>
      </w:pPr>
      <w:r w:rsidRPr="00153484">
        <w:t xml:space="preserve">Reviewable decisions—Act, s 64A, def </w:t>
      </w:r>
      <w:r w:rsidRPr="00153484">
        <w:rPr>
          <w:rStyle w:val="charItals"/>
        </w:rPr>
        <w:t>reviewable decision</w:t>
      </w:r>
    </w:p>
    <w:p w14:paraId="75F5DF8B" w14:textId="4C9DBC11" w:rsidR="000B1784" w:rsidRDefault="000B1784">
      <w:pPr>
        <w:pStyle w:val="AmdtsEntries"/>
      </w:pPr>
      <w:r>
        <w:t>s 20A</w:t>
      </w:r>
      <w:r>
        <w:tab/>
        <w:t xml:space="preserve">ins </w:t>
      </w:r>
      <w:hyperlink r:id="rId198" w:tooltip="Gas Safety Amendment Regulations 2002 (No 1)" w:history="1">
        <w:r w:rsidR="000812B3" w:rsidRPr="000812B3">
          <w:rPr>
            <w:rStyle w:val="charCitHyperlinkAbbrev"/>
          </w:rPr>
          <w:t>SL2002</w:t>
        </w:r>
        <w:r w:rsidR="000812B3" w:rsidRPr="000812B3">
          <w:rPr>
            <w:rStyle w:val="charCitHyperlinkAbbrev"/>
          </w:rPr>
          <w:noBreakHyphen/>
          <w:t>30</w:t>
        </w:r>
      </w:hyperlink>
      <w:r>
        <w:t xml:space="preserve"> s 20</w:t>
      </w:r>
    </w:p>
    <w:p w14:paraId="748DC616" w14:textId="0238527A" w:rsidR="002236D4" w:rsidRDefault="00F07B72">
      <w:pPr>
        <w:pStyle w:val="AmdtsEntries"/>
      </w:pPr>
      <w:r>
        <w:tab/>
        <w:t xml:space="preserve">sub </w:t>
      </w:r>
      <w:hyperlink r:id="rId199" w:tooltip="ACT Civil and Administrative Tribunal Legislation Amendment Act 2008 (No 2)" w:history="1">
        <w:r w:rsidR="000812B3" w:rsidRPr="000812B3">
          <w:rPr>
            <w:rStyle w:val="charCitHyperlinkAbbrev"/>
          </w:rPr>
          <w:t>A2008</w:t>
        </w:r>
        <w:r w:rsidR="000812B3" w:rsidRPr="000812B3">
          <w:rPr>
            <w:rStyle w:val="charCitHyperlinkAbbrev"/>
          </w:rPr>
          <w:noBreakHyphen/>
          <w:t>37</w:t>
        </w:r>
      </w:hyperlink>
      <w:r w:rsidR="00127D11">
        <w:t xml:space="preserve"> amdt 1.222</w:t>
      </w:r>
      <w:r w:rsidR="002236D4">
        <w:t xml:space="preserve">; </w:t>
      </w:r>
      <w:hyperlink r:id="rId200" w:tooltip="Gas Safety Legislation Amendment Act 2014" w:history="1">
        <w:r w:rsidR="002236D4">
          <w:rPr>
            <w:rStyle w:val="charCitHyperlinkAbbrev"/>
          </w:rPr>
          <w:t>A2014</w:t>
        </w:r>
        <w:r w:rsidR="002236D4">
          <w:rPr>
            <w:rStyle w:val="charCitHyperlinkAbbrev"/>
          </w:rPr>
          <w:noBreakHyphen/>
          <w:t>38</w:t>
        </w:r>
      </w:hyperlink>
      <w:r w:rsidR="002236D4">
        <w:t xml:space="preserve"> s 159</w:t>
      </w:r>
    </w:p>
    <w:p w14:paraId="7DF53E16" w14:textId="77777777" w:rsidR="000B1784" w:rsidRDefault="00127D11">
      <w:pPr>
        <w:pStyle w:val="AmdtsEntryHd"/>
      </w:pPr>
      <w:r>
        <w:t>Right of review and notice—Act, s 64B and s 64C (a)</w:t>
      </w:r>
    </w:p>
    <w:p w14:paraId="445BDB30" w14:textId="0D268F2B" w:rsidR="000B1784" w:rsidRDefault="000B1784">
      <w:pPr>
        <w:pStyle w:val="AmdtsEntries"/>
      </w:pPr>
      <w:r>
        <w:t>s 20B</w:t>
      </w:r>
      <w:r>
        <w:tab/>
        <w:t xml:space="preserve">ins </w:t>
      </w:r>
      <w:hyperlink r:id="rId201" w:tooltip="Gas Safety Amendment Regulations 2002 (No 1)" w:history="1">
        <w:r w:rsidR="000812B3" w:rsidRPr="000812B3">
          <w:rPr>
            <w:rStyle w:val="charCitHyperlinkAbbrev"/>
          </w:rPr>
          <w:t>SL2002</w:t>
        </w:r>
        <w:r w:rsidR="000812B3" w:rsidRPr="000812B3">
          <w:rPr>
            <w:rStyle w:val="charCitHyperlinkAbbrev"/>
          </w:rPr>
          <w:noBreakHyphen/>
          <w:t>30</w:t>
        </w:r>
      </w:hyperlink>
      <w:r>
        <w:t xml:space="preserve"> s 20</w:t>
      </w:r>
    </w:p>
    <w:p w14:paraId="12F48A65" w14:textId="473F0784" w:rsidR="00127D11" w:rsidRDefault="00F07B72" w:rsidP="00127D11">
      <w:pPr>
        <w:pStyle w:val="AmdtsEntries"/>
      </w:pPr>
      <w:r>
        <w:tab/>
        <w:t xml:space="preserve">sub </w:t>
      </w:r>
      <w:hyperlink r:id="rId202" w:tooltip="ACT Civil and Administrative Tribunal Legislation Amendment Act 2008 (No 2)" w:history="1">
        <w:r w:rsidR="000812B3" w:rsidRPr="000812B3">
          <w:rPr>
            <w:rStyle w:val="charCitHyperlinkAbbrev"/>
          </w:rPr>
          <w:t>A2008</w:t>
        </w:r>
        <w:r w:rsidR="000812B3" w:rsidRPr="000812B3">
          <w:rPr>
            <w:rStyle w:val="charCitHyperlinkAbbrev"/>
          </w:rPr>
          <w:noBreakHyphen/>
          <w:t>37</w:t>
        </w:r>
      </w:hyperlink>
      <w:r w:rsidR="00127D11">
        <w:t xml:space="preserve"> amdt 1.222</w:t>
      </w:r>
    </w:p>
    <w:p w14:paraId="4A6E02E2" w14:textId="1FC9D9F4" w:rsidR="000B1784" w:rsidRDefault="00034FA0">
      <w:pPr>
        <w:pStyle w:val="AmdtsEntryHd"/>
      </w:pPr>
      <w:r w:rsidRPr="009841C0">
        <w:t xml:space="preserve">Medical gases—Act, dict, def </w:t>
      </w:r>
      <w:r w:rsidRPr="009E3844">
        <w:rPr>
          <w:rStyle w:val="charItals"/>
        </w:rPr>
        <w:t>medical gas</w:t>
      </w:r>
    </w:p>
    <w:p w14:paraId="797168CC" w14:textId="77777777" w:rsidR="000B1784" w:rsidRDefault="000B1784" w:rsidP="00B56097">
      <w:pPr>
        <w:pStyle w:val="AmdtsEntries"/>
      </w:pPr>
      <w:r>
        <w:t>s 21</w:t>
      </w:r>
      <w:r>
        <w:tab/>
        <w:t>exp 21 June 2003 (s 21 (2))</w:t>
      </w:r>
    </w:p>
    <w:p w14:paraId="0ECE4C01" w14:textId="01C3C034" w:rsidR="000B1784" w:rsidRDefault="000B1784">
      <w:pPr>
        <w:pStyle w:val="AmdtsEntries"/>
      </w:pPr>
      <w:r>
        <w:tab/>
        <w:t xml:space="preserve">ins </w:t>
      </w:r>
      <w:hyperlink r:id="rId203" w:tooltip="Construction Occupations Legislation Amendment Act 2004" w:history="1">
        <w:r w:rsidR="000812B3" w:rsidRPr="000812B3">
          <w:rPr>
            <w:rStyle w:val="charCitHyperlinkAbbrev"/>
          </w:rPr>
          <w:t>A2004</w:t>
        </w:r>
        <w:r w:rsidR="000812B3" w:rsidRPr="000812B3">
          <w:rPr>
            <w:rStyle w:val="charCitHyperlinkAbbrev"/>
          </w:rPr>
          <w:noBreakHyphen/>
          <w:t>13</w:t>
        </w:r>
      </w:hyperlink>
      <w:r>
        <w:t xml:space="preserve"> amdt 1.6</w:t>
      </w:r>
    </w:p>
    <w:p w14:paraId="1B467970" w14:textId="23EECB1C" w:rsidR="000D3ECB" w:rsidRDefault="000D3ECB">
      <w:pPr>
        <w:pStyle w:val="AmdtsEntries"/>
      </w:pPr>
      <w:r>
        <w:tab/>
        <w:t xml:space="preserve">om </w:t>
      </w:r>
      <w:hyperlink r:id="rId204" w:tooltip="Planning and Building Legislation Amendment Act 2011" w:history="1">
        <w:r w:rsidR="000812B3" w:rsidRPr="000812B3">
          <w:rPr>
            <w:rStyle w:val="charCitHyperlinkAbbrev"/>
          </w:rPr>
          <w:t>A2011</w:t>
        </w:r>
        <w:r w:rsidR="000812B3" w:rsidRPr="000812B3">
          <w:rPr>
            <w:rStyle w:val="charCitHyperlinkAbbrev"/>
          </w:rPr>
          <w:noBreakHyphen/>
          <w:t>23</w:t>
        </w:r>
      </w:hyperlink>
      <w:r>
        <w:t xml:space="preserve"> s 18</w:t>
      </w:r>
    </w:p>
    <w:p w14:paraId="4FEFF688" w14:textId="6B8BEFFD" w:rsidR="00034FA0" w:rsidRDefault="00034FA0">
      <w:pPr>
        <w:pStyle w:val="AmdtsEntries"/>
      </w:pPr>
      <w:r>
        <w:tab/>
        <w:t xml:space="preserve">ins </w:t>
      </w:r>
      <w:hyperlink r:id="rId205" w:tooltip="Building and Construction Legislation Amendment Act 2023" w:history="1">
        <w:r>
          <w:rPr>
            <w:rStyle w:val="charCitHyperlinkAbbrev"/>
          </w:rPr>
          <w:t>A2023</w:t>
        </w:r>
        <w:r>
          <w:rPr>
            <w:rStyle w:val="charCitHyperlinkAbbrev"/>
          </w:rPr>
          <w:noBreakHyphen/>
          <w:t>55</w:t>
        </w:r>
      </w:hyperlink>
      <w:r>
        <w:t xml:space="preserve"> s 59</w:t>
      </w:r>
    </w:p>
    <w:p w14:paraId="79AD8491" w14:textId="77777777" w:rsidR="004B1913" w:rsidRDefault="00BA1B71" w:rsidP="004B1913">
      <w:pPr>
        <w:pStyle w:val="AmdtsEntryHd"/>
      </w:pPr>
      <w:r>
        <w:t>Savings and transitional provisions</w:t>
      </w:r>
    </w:p>
    <w:p w14:paraId="10C3A870" w14:textId="77777777" w:rsidR="004B1913" w:rsidRPr="004B1913" w:rsidRDefault="004B1913" w:rsidP="004B1913">
      <w:pPr>
        <w:pStyle w:val="AmdtsEntries"/>
      </w:pPr>
      <w:r>
        <w:t>pt 5 hdg</w:t>
      </w:r>
      <w:r>
        <w:tab/>
        <w:t>om R12 LA</w:t>
      </w:r>
    </w:p>
    <w:p w14:paraId="3D218A9C" w14:textId="77777777" w:rsidR="000B1784" w:rsidRDefault="000B1784">
      <w:pPr>
        <w:pStyle w:val="AmdtsEntryHd"/>
      </w:pPr>
      <w:r>
        <w:t>Records of former certificate information to be kept</w:t>
      </w:r>
    </w:p>
    <w:p w14:paraId="4ACF45CF" w14:textId="77777777" w:rsidR="000B1784" w:rsidRPr="00BA1B71" w:rsidRDefault="000B1784">
      <w:pPr>
        <w:pStyle w:val="AmdtsEntries"/>
      </w:pPr>
      <w:r w:rsidRPr="00BA1B71">
        <w:t>s 22</w:t>
      </w:r>
      <w:r w:rsidRPr="00BA1B71">
        <w:tab/>
        <w:t>exp 21 June 2011 (s 22 (2))</w:t>
      </w:r>
    </w:p>
    <w:p w14:paraId="0CB5E673" w14:textId="77777777" w:rsidR="000B1784" w:rsidRDefault="000B1784">
      <w:pPr>
        <w:pStyle w:val="AmdtsEntryHd"/>
      </w:pPr>
      <w:r>
        <w:t>Compliance indicators</w:t>
      </w:r>
    </w:p>
    <w:p w14:paraId="395691DC" w14:textId="1B0B6564" w:rsidR="000B1784" w:rsidRDefault="000B1784" w:rsidP="00B56097">
      <w:pPr>
        <w:pStyle w:val="AmdtsEntries"/>
      </w:pPr>
      <w:r>
        <w:t>s 23</w:t>
      </w:r>
      <w:r>
        <w:tab/>
        <w:t xml:space="preserve">ins </w:t>
      </w:r>
      <w:hyperlink r:id="rId206" w:tooltip="Construction Occupations Legislation Amendment Act 2004" w:history="1">
        <w:r w:rsidR="000812B3" w:rsidRPr="000812B3">
          <w:rPr>
            <w:rStyle w:val="charCitHyperlinkAbbrev"/>
          </w:rPr>
          <w:t>A2004</w:t>
        </w:r>
        <w:r w:rsidR="000812B3" w:rsidRPr="000812B3">
          <w:rPr>
            <w:rStyle w:val="charCitHyperlinkAbbrev"/>
          </w:rPr>
          <w:noBreakHyphen/>
          <w:t>13</w:t>
        </w:r>
      </w:hyperlink>
      <w:r>
        <w:t xml:space="preserve"> amdt 2.70</w:t>
      </w:r>
    </w:p>
    <w:p w14:paraId="492674B8" w14:textId="77777777" w:rsidR="000B1784" w:rsidRDefault="000B1784">
      <w:pPr>
        <w:pStyle w:val="AmdtsEntries"/>
      </w:pPr>
      <w:r>
        <w:tab/>
        <w:t>exp 1 July 2005 (s 23 (2))</w:t>
      </w:r>
    </w:p>
    <w:p w14:paraId="6358A1D7" w14:textId="77777777" w:rsidR="000B1784" w:rsidRDefault="000B1784">
      <w:pPr>
        <w:pStyle w:val="AmdtsEntryHd"/>
      </w:pPr>
      <w:r>
        <w:t>Defect tags</w:t>
      </w:r>
    </w:p>
    <w:p w14:paraId="5A459DA1" w14:textId="11EE028B" w:rsidR="000B1784" w:rsidRDefault="000B1784" w:rsidP="00B56097">
      <w:pPr>
        <w:pStyle w:val="AmdtsEntries"/>
      </w:pPr>
      <w:r>
        <w:t>s 24</w:t>
      </w:r>
      <w:r>
        <w:tab/>
        <w:t xml:space="preserve">ins </w:t>
      </w:r>
      <w:hyperlink r:id="rId207" w:tooltip="Construction Occupations Legislation Amendment Act 2004" w:history="1">
        <w:r w:rsidR="000812B3" w:rsidRPr="000812B3">
          <w:rPr>
            <w:rStyle w:val="charCitHyperlinkAbbrev"/>
          </w:rPr>
          <w:t>A2004</w:t>
        </w:r>
        <w:r w:rsidR="000812B3" w:rsidRPr="000812B3">
          <w:rPr>
            <w:rStyle w:val="charCitHyperlinkAbbrev"/>
          </w:rPr>
          <w:noBreakHyphen/>
          <w:t>13</w:t>
        </w:r>
      </w:hyperlink>
      <w:r>
        <w:t xml:space="preserve"> amdt 2.70</w:t>
      </w:r>
    </w:p>
    <w:p w14:paraId="3BBD123D" w14:textId="77777777" w:rsidR="000B1784" w:rsidRDefault="000B1784">
      <w:pPr>
        <w:pStyle w:val="AmdtsEntries"/>
      </w:pPr>
      <w:r>
        <w:tab/>
        <w:t>exp 1 July 2005 (s 24 (2))</w:t>
      </w:r>
    </w:p>
    <w:p w14:paraId="5F718573" w14:textId="77777777" w:rsidR="00127D11" w:rsidRDefault="00127D11">
      <w:pPr>
        <w:pStyle w:val="AmdtsEntryHd"/>
      </w:pPr>
      <w:r>
        <w:t>Reviewable decisions</w:t>
      </w:r>
    </w:p>
    <w:p w14:paraId="21197E12" w14:textId="3BFCE586" w:rsidR="00127D11" w:rsidRDefault="00F07B72" w:rsidP="00127D11">
      <w:pPr>
        <w:pStyle w:val="AmdtsEntries"/>
      </w:pPr>
      <w:r>
        <w:t>sch 1 hdg</w:t>
      </w:r>
      <w:r>
        <w:tab/>
        <w:t xml:space="preserve">ins </w:t>
      </w:r>
      <w:hyperlink r:id="rId208" w:tooltip="ACT Civil and Administrative Tribunal Legislation Amendment Act 2008 (No 2)" w:history="1">
        <w:r w:rsidR="000812B3" w:rsidRPr="000812B3">
          <w:rPr>
            <w:rStyle w:val="charCitHyperlinkAbbrev"/>
          </w:rPr>
          <w:t>A2008</w:t>
        </w:r>
        <w:r w:rsidR="000812B3" w:rsidRPr="000812B3">
          <w:rPr>
            <w:rStyle w:val="charCitHyperlinkAbbrev"/>
          </w:rPr>
          <w:noBreakHyphen/>
          <w:t>37</w:t>
        </w:r>
      </w:hyperlink>
      <w:r w:rsidR="00127D11">
        <w:t xml:space="preserve"> amdt 1.223</w:t>
      </w:r>
    </w:p>
    <w:p w14:paraId="6A064497" w14:textId="016E159E" w:rsidR="009E1E45" w:rsidRDefault="009E1E45" w:rsidP="00127D11">
      <w:pPr>
        <w:pStyle w:val="AmdtsEntries"/>
      </w:pPr>
      <w:r>
        <w:t>sch 1</w:t>
      </w:r>
      <w:r>
        <w:tab/>
        <w:t xml:space="preserve">am </w:t>
      </w:r>
      <w:hyperlink r:id="rId209" w:tooltip="Gas Safety Legislation Amendment Act 2014" w:history="1">
        <w:r>
          <w:rPr>
            <w:rStyle w:val="charCitHyperlinkAbbrev"/>
          </w:rPr>
          <w:t>A2014</w:t>
        </w:r>
        <w:r>
          <w:rPr>
            <w:rStyle w:val="charCitHyperlinkAbbrev"/>
          </w:rPr>
          <w:noBreakHyphen/>
          <w:t>38</w:t>
        </w:r>
      </w:hyperlink>
      <w:r w:rsidR="00C739CC">
        <w:t xml:space="preserve"> ss 161–</w:t>
      </w:r>
      <w:r>
        <w:t>164; items renum R16 LA</w:t>
      </w:r>
    </w:p>
    <w:p w14:paraId="0D823CB6" w14:textId="77777777" w:rsidR="00127D11" w:rsidRDefault="00127D11" w:rsidP="00127D11">
      <w:pPr>
        <w:pStyle w:val="AmdtsEntryHd"/>
      </w:pPr>
      <w:r>
        <w:t>Reviewable decisions—Act and regulation</w:t>
      </w:r>
    </w:p>
    <w:p w14:paraId="585FBC27" w14:textId="6A7B63BD" w:rsidR="00127D11" w:rsidRDefault="00127D11" w:rsidP="00127D11">
      <w:pPr>
        <w:pStyle w:val="AmdtsEntries"/>
      </w:pPr>
      <w:r>
        <w:t>sch 1 pt 1.1 hdg</w:t>
      </w:r>
      <w:r>
        <w:tab/>
        <w:t xml:space="preserve">ins </w:t>
      </w:r>
      <w:hyperlink r:id="rId210" w:tooltip="ACT Civil and Administrative Tribunal Legislation Amendment Act 2008 (No 2)" w:history="1">
        <w:r w:rsidR="000812B3" w:rsidRPr="000812B3">
          <w:rPr>
            <w:rStyle w:val="charCitHyperlinkAbbrev"/>
          </w:rPr>
          <w:t>A2008</w:t>
        </w:r>
        <w:r w:rsidR="000812B3" w:rsidRPr="000812B3">
          <w:rPr>
            <w:rStyle w:val="charCitHyperlinkAbbrev"/>
          </w:rPr>
          <w:noBreakHyphen/>
          <w:t>37</w:t>
        </w:r>
      </w:hyperlink>
      <w:r>
        <w:t xml:space="preserve"> amdt 1.223</w:t>
      </w:r>
    </w:p>
    <w:p w14:paraId="6BC1FA2F" w14:textId="2AF87919" w:rsidR="00BC592F" w:rsidRDefault="00BC592F" w:rsidP="00127D11">
      <w:pPr>
        <w:pStyle w:val="AmdtsEntries"/>
      </w:pPr>
      <w:r>
        <w:tab/>
        <w:t xml:space="preserve">om </w:t>
      </w:r>
      <w:hyperlink r:id="rId211" w:tooltip="Gas Safety Legislation Amendment Act 2014" w:history="1">
        <w:r>
          <w:rPr>
            <w:rStyle w:val="charCitHyperlinkAbbrev"/>
          </w:rPr>
          <w:t>A2014</w:t>
        </w:r>
        <w:r>
          <w:rPr>
            <w:rStyle w:val="charCitHyperlinkAbbrev"/>
          </w:rPr>
          <w:noBreakHyphen/>
          <w:t>38</w:t>
        </w:r>
      </w:hyperlink>
      <w:r>
        <w:t xml:space="preserve"> s 160</w:t>
      </w:r>
    </w:p>
    <w:p w14:paraId="0BA7CAFF" w14:textId="77777777" w:rsidR="00127D11" w:rsidRDefault="00127D11" w:rsidP="00127D11">
      <w:pPr>
        <w:pStyle w:val="AmdtsEntryHd"/>
      </w:pPr>
      <w:r>
        <w:lastRenderedPageBreak/>
        <w:t>Reviewable decisions</w:t>
      </w:r>
    </w:p>
    <w:p w14:paraId="3F235E18" w14:textId="58E64E6D" w:rsidR="00127D11" w:rsidRDefault="00F07B72" w:rsidP="00127D11">
      <w:pPr>
        <w:pStyle w:val="AmdtsEntries"/>
      </w:pPr>
      <w:r>
        <w:t>sch 1 pt 1.2 hdg</w:t>
      </w:r>
      <w:r>
        <w:tab/>
        <w:t xml:space="preserve">ins </w:t>
      </w:r>
      <w:hyperlink r:id="rId212" w:tooltip="ACT Civil and Administrative Tribunal Legislation Amendment Act 2008 (No 2)" w:history="1">
        <w:r w:rsidR="000812B3" w:rsidRPr="000812B3">
          <w:rPr>
            <w:rStyle w:val="charCitHyperlinkAbbrev"/>
          </w:rPr>
          <w:t>A2008</w:t>
        </w:r>
        <w:r w:rsidR="000812B3" w:rsidRPr="000812B3">
          <w:rPr>
            <w:rStyle w:val="charCitHyperlinkAbbrev"/>
          </w:rPr>
          <w:noBreakHyphen/>
          <w:t>37</w:t>
        </w:r>
      </w:hyperlink>
      <w:r w:rsidR="00127D11">
        <w:t xml:space="preserve"> amdt 1.223</w:t>
      </w:r>
    </w:p>
    <w:p w14:paraId="4ADDA72B" w14:textId="53624598" w:rsidR="00035849" w:rsidRDefault="00035849" w:rsidP="00127D11">
      <w:pPr>
        <w:pStyle w:val="AmdtsEntries"/>
      </w:pPr>
      <w:r>
        <w:t>sch 1 pt 1.2</w:t>
      </w:r>
      <w:r>
        <w:tab/>
        <w:t xml:space="preserve">om </w:t>
      </w:r>
      <w:hyperlink r:id="rId213" w:tooltip="Gas Safety Legislation Amendment Act 2014" w:history="1">
        <w:r>
          <w:rPr>
            <w:rStyle w:val="charCitHyperlinkAbbrev"/>
          </w:rPr>
          <w:t>A2014</w:t>
        </w:r>
        <w:r>
          <w:rPr>
            <w:rStyle w:val="charCitHyperlinkAbbrev"/>
          </w:rPr>
          <w:noBreakHyphen/>
          <w:t>38</w:t>
        </w:r>
      </w:hyperlink>
      <w:r>
        <w:t xml:space="preserve"> s 165</w:t>
      </w:r>
    </w:p>
    <w:p w14:paraId="3462FE67" w14:textId="77777777" w:rsidR="000B1784" w:rsidRDefault="000B1784">
      <w:pPr>
        <w:pStyle w:val="AmdtsEntryHd"/>
      </w:pPr>
      <w:r>
        <w:t>Dictionary</w:t>
      </w:r>
    </w:p>
    <w:p w14:paraId="54C690D4" w14:textId="4E9E0F82" w:rsidR="000B1784" w:rsidRDefault="000B1784" w:rsidP="00B56097">
      <w:pPr>
        <w:pStyle w:val="AmdtsEntries"/>
      </w:pPr>
      <w:r>
        <w:t>dict</w:t>
      </w:r>
      <w:r>
        <w:tab/>
        <w:t xml:space="preserve">am </w:t>
      </w:r>
      <w:hyperlink r:id="rId214" w:tooltip="Construction Occupations Legislation Amendment Act 2004" w:history="1">
        <w:r w:rsidR="000812B3" w:rsidRPr="000812B3">
          <w:rPr>
            <w:rStyle w:val="charCitHyperlinkAbbrev"/>
          </w:rPr>
          <w:t>A2004</w:t>
        </w:r>
        <w:r w:rsidR="000812B3" w:rsidRPr="000812B3">
          <w:rPr>
            <w:rStyle w:val="charCitHyperlinkAbbrev"/>
          </w:rPr>
          <w:noBreakHyphen/>
          <w:t>13</w:t>
        </w:r>
      </w:hyperlink>
      <w:r>
        <w:t xml:space="preserve"> amdt 2.71</w:t>
      </w:r>
      <w:r w:rsidR="000D3ECB">
        <w:t xml:space="preserve">; </w:t>
      </w:r>
      <w:hyperlink r:id="rId215" w:tooltip="Planning and Building Legislation Amendment Act 2011" w:history="1">
        <w:r w:rsidR="000812B3" w:rsidRPr="000812B3">
          <w:rPr>
            <w:rStyle w:val="charCitHyperlinkAbbrev"/>
          </w:rPr>
          <w:t>A2011</w:t>
        </w:r>
        <w:r w:rsidR="000812B3" w:rsidRPr="000812B3">
          <w:rPr>
            <w:rStyle w:val="charCitHyperlinkAbbrev"/>
          </w:rPr>
          <w:noBreakHyphen/>
          <w:t>23</w:t>
        </w:r>
      </w:hyperlink>
      <w:r w:rsidR="000D3ECB">
        <w:t xml:space="preserve"> s 19</w:t>
      </w:r>
      <w:r w:rsidR="00764AE0">
        <w:t xml:space="preserve">; </w:t>
      </w:r>
      <w:hyperlink r:id="rId216" w:tooltip="Statute Law Amendment Act 2011 (No 3)" w:history="1">
        <w:r w:rsidR="000812B3" w:rsidRPr="000812B3">
          <w:rPr>
            <w:rStyle w:val="charCitHyperlinkAbbrev"/>
          </w:rPr>
          <w:t>A2011</w:t>
        </w:r>
        <w:r w:rsidR="000812B3" w:rsidRPr="000812B3">
          <w:rPr>
            <w:rStyle w:val="charCitHyperlinkAbbrev"/>
          </w:rPr>
          <w:noBreakHyphen/>
          <w:t>52</w:t>
        </w:r>
      </w:hyperlink>
      <w:r w:rsidR="00764AE0">
        <w:t xml:space="preserve"> amdt 3.100</w:t>
      </w:r>
      <w:r w:rsidR="004571BE">
        <w:t xml:space="preserve">; </w:t>
      </w:r>
      <w:hyperlink r:id="rId217" w:tooltip="Statute Law Amendment Act 2013" w:history="1">
        <w:r w:rsidR="004571BE">
          <w:rPr>
            <w:rStyle w:val="charCitHyperlinkAbbrev"/>
          </w:rPr>
          <w:t>A2013</w:t>
        </w:r>
        <w:r w:rsidR="004571BE">
          <w:rPr>
            <w:rStyle w:val="charCitHyperlinkAbbrev"/>
          </w:rPr>
          <w:noBreakHyphen/>
          <w:t>19</w:t>
        </w:r>
      </w:hyperlink>
      <w:r w:rsidR="004571BE">
        <w:t xml:space="preserve"> amdt 3.198</w:t>
      </w:r>
      <w:r w:rsidR="00035849">
        <w:t xml:space="preserve">; </w:t>
      </w:r>
      <w:hyperlink r:id="rId218" w:tooltip="Gas Safety Legislation Amendment Act 2014" w:history="1">
        <w:r w:rsidR="00035849">
          <w:rPr>
            <w:rStyle w:val="charCitHyperlinkAbbrev"/>
          </w:rPr>
          <w:t>A2014</w:t>
        </w:r>
        <w:r w:rsidR="00035849">
          <w:rPr>
            <w:rStyle w:val="charCitHyperlinkAbbrev"/>
          </w:rPr>
          <w:noBreakHyphen/>
          <w:t>38</w:t>
        </w:r>
      </w:hyperlink>
      <w:r w:rsidR="00035849">
        <w:t xml:space="preserve"> s 166</w:t>
      </w:r>
      <w:r w:rsidR="00557C3A">
        <w:t>;</w:t>
      </w:r>
      <w:r w:rsidR="00557C3A">
        <w:br/>
      </w:r>
      <w:hyperlink r:id="rId219" w:tooltip="Building and Construction Legislation Amendment Act 2025" w:history="1">
        <w:r w:rsidR="00557C3A">
          <w:rPr>
            <w:rStyle w:val="charCitHyperlinkAbbrev"/>
          </w:rPr>
          <w:t>A2025-5</w:t>
        </w:r>
      </w:hyperlink>
      <w:r w:rsidR="00557C3A">
        <w:t xml:space="preserve"> s 34</w:t>
      </w:r>
    </w:p>
    <w:p w14:paraId="60AF05EE" w14:textId="5FB2B92C" w:rsidR="00035849" w:rsidRDefault="00035849" w:rsidP="00B56097">
      <w:pPr>
        <w:pStyle w:val="AmdtsEntries"/>
      </w:pPr>
      <w:r>
        <w:tab/>
      </w:r>
      <w:r w:rsidR="006A3C69">
        <w:t xml:space="preserve">def </w:t>
      </w:r>
      <w:r w:rsidR="006A3C69">
        <w:rPr>
          <w:rStyle w:val="charBoldItals"/>
        </w:rPr>
        <w:t>appliance</w:t>
      </w:r>
      <w:r w:rsidR="006A3C69">
        <w:t xml:space="preserve"> </w:t>
      </w:r>
      <w:r>
        <w:t xml:space="preserve">om </w:t>
      </w:r>
      <w:hyperlink r:id="rId220" w:tooltip="Gas Safety Legislation Amendment Act 2014" w:history="1">
        <w:r>
          <w:rPr>
            <w:rStyle w:val="charCitHyperlinkAbbrev"/>
          </w:rPr>
          <w:t>A2014</w:t>
        </w:r>
        <w:r>
          <w:rPr>
            <w:rStyle w:val="charCitHyperlinkAbbrev"/>
          </w:rPr>
          <w:noBreakHyphen/>
          <w:t>38</w:t>
        </w:r>
      </w:hyperlink>
      <w:r>
        <w:t xml:space="preserve"> s 167</w:t>
      </w:r>
    </w:p>
    <w:p w14:paraId="35837166" w14:textId="73911FCD" w:rsidR="00035849" w:rsidRDefault="004571BE" w:rsidP="00B56097">
      <w:pPr>
        <w:pStyle w:val="AmdtsEntries"/>
      </w:pPr>
      <w:r>
        <w:tab/>
        <w:t xml:space="preserve">def </w:t>
      </w:r>
      <w:r>
        <w:rPr>
          <w:rStyle w:val="charBoldItals"/>
        </w:rPr>
        <w:t xml:space="preserve">AS/NZS 5601 </w:t>
      </w:r>
      <w:r w:rsidR="000052DB">
        <w:t>ins</w:t>
      </w:r>
      <w:r>
        <w:t xml:space="preserve"> </w:t>
      </w:r>
      <w:hyperlink r:id="rId221" w:tooltip="Statute Law Amendment Act 2013" w:history="1">
        <w:r>
          <w:rPr>
            <w:rStyle w:val="charCitHyperlinkAbbrev"/>
          </w:rPr>
          <w:t>A2013</w:t>
        </w:r>
        <w:r>
          <w:rPr>
            <w:rStyle w:val="charCitHyperlinkAbbrev"/>
          </w:rPr>
          <w:noBreakHyphen/>
          <w:t>19</w:t>
        </w:r>
      </w:hyperlink>
      <w:r>
        <w:t xml:space="preserve"> amdt 3.199</w:t>
      </w:r>
    </w:p>
    <w:p w14:paraId="0EA22C27" w14:textId="771645A5" w:rsidR="004571BE" w:rsidRDefault="00035849" w:rsidP="00B56097">
      <w:pPr>
        <w:pStyle w:val="AmdtsEntriesDefL2"/>
      </w:pPr>
      <w:r>
        <w:tab/>
        <w:t xml:space="preserve">om </w:t>
      </w:r>
      <w:hyperlink r:id="rId222" w:tooltip="Gas Safety Legislation Amendment Act 2014" w:history="1">
        <w:r>
          <w:rPr>
            <w:rStyle w:val="charCitHyperlinkAbbrev"/>
          </w:rPr>
          <w:t>A2014</w:t>
        </w:r>
        <w:r>
          <w:rPr>
            <w:rStyle w:val="charCitHyperlinkAbbrev"/>
          </w:rPr>
          <w:noBreakHyphen/>
          <w:t>38</w:t>
        </w:r>
      </w:hyperlink>
      <w:r>
        <w:t xml:space="preserve"> s 167</w:t>
      </w:r>
    </w:p>
    <w:p w14:paraId="7E847C53" w14:textId="7EAD7227" w:rsidR="000B1784" w:rsidRDefault="000B1784" w:rsidP="00B56097">
      <w:pPr>
        <w:pStyle w:val="AmdtsEntries"/>
      </w:pPr>
      <w:r>
        <w:tab/>
        <w:t xml:space="preserve">def </w:t>
      </w:r>
      <w:r>
        <w:rPr>
          <w:rStyle w:val="charBoldItals"/>
        </w:rPr>
        <w:t xml:space="preserve">Australian Gas Association </w:t>
      </w:r>
      <w:r>
        <w:t xml:space="preserve">ins </w:t>
      </w:r>
      <w:hyperlink r:id="rId223" w:tooltip="Gas Safety Amendment Regulations 2002 (No 1)" w:history="1">
        <w:r w:rsidR="000812B3" w:rsidRPr="000812B3">
          <w:rPr>
            <w:rStyle w:val="charCitHyperlinkAbbrev"/>
          </w:rPr>
          <w:t>SL2002</w:t>
        </w:r>
        <w:r w:rsidR="000812B3" w:rsidRPr="000812B3">
          <w:rPr>
            <w:rStyle w:val="charCitHyperlinkAbbrev"/>
          </w:rPr>
          <w:noBreakHyphen/>
          <w:t>30</w:t>
        </w:r>
      </w:hyperlink>
      <w:r>
        <w:t xml:space="preserve"> s 21</w:t>
      </w:r>
    </w:p>
    <w:p w14:paraId="3BA28A24" w14:textId="4CBB3B16" w:rsidR="00035849" w:rsidRDefault="00035849" w:rsidP="00B56097">
      <w:pPr>
        <w:pStyle w:val="AmdtsEntriesDefL2"/>
      </w:pPr>
      <w:r>
        <w:tab/>
        <w:t xml:space="preserve">om </w:t>
      </w:r>
      <w:hyperlink r:id="rId224" w:tooltip="Gas Safety Legislation Amendment Act 2014" w:history="1">
        <w:r w:rsidR="006A3C69">
          <w:rPr>
            <w:rStyle w:val="charCitHyperlinkAbbrev"/>
          </w:rPr>
          <w:t>A2014</w:t>
        </w:r>
        <w:r w:rsidR="006A3C69">
          <w:rPr>
            <w:rStyle w:val="charCitHyperlinkAbbrev"/>
          </w:rPr>
          <w:noBreakHyphen/>
          <w:t>38</w:t>
        </w:r>
      </w:hyperlink>
      <w:r>
        <w:t xml:space="preserve"> s 167</w:t>
      </w:r>
    </w:p>
    <w:p w14:paraId="659A6902" w14:textId="53AE25D6" w:rsidR="000B1784" w:rsidRDefault="000B1784" w:rsidP="00B56097">
      <w:pPr>
        <w:pStyle w:val="AmdtsEntries"/>
      </w:pPr>
      <w:r>
        <w:tab/>
        <w:t xml:space="preserve">def </w:t>
      </w:r>
      <w:r>
        <w:rPr>
          <w:rStyle w:val="charBoldItals"/>
        </w:rPr>
        <w:t>certificate of accreditation</w:t>
      </w:r>
      <w:r>
        <w:t xml:space="preserve"> ins </w:t>
      </w:r>
      <w:hyperlink r:id="rId225" w:tooltip="Gas Safety Amendment Regulations 2002 (No 1)" w:history="1">
        <w:r w:rsidR="000812B3" w:rsidRPr="000812B3">
          <w:rPr>
            <w:rStyle w:val="charCitHyperlinkAbbrev"/>
          </w:rPr>
          <w:t>SL2002</w:t>
        </w:r>
        <w:r w:rsidR="000812B3" w:rsidRPr="000812B3">
          <w:rPr>
            <w:rStyle w:val="charCitHyperlinkAbbrev"/>
          </w:rPr>
          <w:noBreakHyphen/>
          <w:t>30</w:t>
        </w:r>
      </w:hyperlink>
      <w:r>
        <w:t xml:space="preserve"> s 22</w:t>
      </w:r>
    </w:p>
    <w:p w14:paraId="6FBB5B13" w14:textId="052BF443" w:rsidR="00035849" w:rsidRDefault="00035849" w:rsidP="00B56097">
      <w:pPr>
        <w:pStyle w:val="AmdtsEntriesDefL2"/>
      </w:pPr>
      <w:r>
        <w:tab/>
        <w:t xml:space="preserve">om </w:t>
      </w:r>
      <w:hyperlink r:id="rId226" w:tooltip="Gas Safety Legislation Amendment Act 2014" w:history="1">
        <w:r w:rsidR="006A3C69">
          <w:rPr>
            <w:rStyle w:val="charCitHyperlinkAbbrev"/>
          </w:rPr>
          <w:t>A2014</w:t>
        </w:r>
        <w:r w:rsidR="006A3C69">
          <w:rPr>
            <w:rStyle w:val="charCitHyperlinkAbbrev"/>
          </w:rPr>
          <w:noBreakHyphen/>
          <w:t>38</w:t>
        </w:r>
      </w:hyperlink>
      <w:r>
        <w:t xml:space="preserve"> s 167</w:t>
      </w:r>
    </w:p>
    <w:p w14:paraId="01A1D095" w14:textId="614E7EA8" w:rsidR="000B1784" w:rsidRDefault="000B1784" w:rsidP="00B56097">
      <w:pPr>
        <w:pStyle w:val="AmdtsEntries"/>
      </w:pPr>
      <w:r>
        <w:tab/>
        <w:t xml:space="preserve">def </w:t>
      </w:r>
      <w:r>
        <w:rPr>
          <w:rStyle w:val="charBoldItals"/>
        </w:rPr>
        <w:t>defect tag</w:t>
      </w:r>
      <w:r>
        <w:t xml:space="preserve"> sub </w:t>
      </w:r>
      <w:hyperlink r:id="rId227" w:tooltip="Gas Safety Amendment Regulations 2002 (No 1)" w:history="1">
        <w:r w:rsidR="000812B3" w:rsidRPr="000812B3">
          <w:rPr>
            <w:rStyle w:val="charCitHyperlinkAbbrev"/>
          </w:rPr>
          <w:t>SL2002</w:t>
        </w:r>
        <w:r w:rsidR="000812B3" w:rsidRPr="000812B3">
          <w:rPr>
            <w:rStyle w:val="charCitHyperlinkAbbrev"/>
          </w:rPr>
          <w:noBreakHyphen/>
          <w:t>30</w:t>
        </w:r>
      </w:hyperlink>
      <w:r>
        <w:t xml:space="preserve"> s 23</w:t>
      </w:r>
    </w:p>
    <w:p w14:paraId="17F95908" w14:textId="7AB436B9" w:rsidR="00132881" w:rsidRDefault="00132881" w:rsidP="00B56097">
      <w:pPr>
        <w:pStyle w:val="AmdtsEntriesDefL2"/>
      </w:pPr>
      <w:r>
        <w:tab/>
        <w:t xml:space="preserve">om </w:t>
      </w:r>
      <w:hyperlink r:id="rId228" w:tooltip="Building and Construction Legislation Amendment Act 2025" w:history="1">
        <w:r>
          <w:rPr>
            <w:rStyle w:val="charCitHyperlinkAbbrev"/>
          </w:rPr>
          <w:t>A2025-5</w:t>
        </w:r>
      </w:hyperlink>
      <w:r>
        <w:t xml:space="preserve"> s 35</w:t>
      </w:r>
    </w:p>
    <w:p w14:paraId="37CB8E2A" w14:textId="31D6E799" w:rsidR="00764AE0" w:rsidRDefault="00764AE0" w:rsidP="00B56097">
      <w:pPr>
        <w:pStyle w:val="AmdtsEntries"/>
      </w:pPr>
      <w:r>
        <w:tab/>
        <w:t xml:space="preserve">def </w:t>
      </w:r>
      <w:r w:rsidRPr="00DA3A30">
        <w:rPr>
          <w:rStyle w:val="charBoldItals"/>
        </w:rPr>
        <w:t xml:space="preserve">gas distribution network </w:t>
      </w:r>
      <w:r>
        <w:t xml:space="preserve">sub </w:t>
      </w:r>
      <w:hyperlink r:id="rId229" w:tooltip="Statute Law Amendment Act 2011 (No 3)" w:history="1">
        <w:r w:rsidR="000812B3" w:rsidRPr="000812B3">
          <w:rPr>
            <w:rStyle w:val="charCitHyperlinkAbbrev"/>
          </w:rPr>
          <w:t>A2011</w:t>
        </w:r>
        <w:r w:rsidR="000812B3" w:rsidRPr="000812B3">
          <w:rPr>
            <w:rStyle w:val="charCitHyperlinkAbbrev"/>
          </w:rPr>
          <w:noBreakHyphen/>
          <w:t>52</w:t>
        </w:r>
      </w:hyperlink>
      <w:r>
        <w:t xml:space="preserve"> amdt 3.101</w:t>
      </w:r>
    </w:p>
    <w:p w14:paraId="1719B748" w14:textId="6A7C6470" w:rsidR="00764AE0" w:rsidRPr="00764AE0" w:rsidRDefault="00764AE0" w:rsidP="00B56097">
      <w:pPr>
        <w:pStyle w:val="AmdtsEntries"/>
      </w:pPr>
      <w:r>
        <w:tab/>
        <w:t xml:space="preserve">def </w:t>
      </w:r>
      <w:r w:rsidRPr="00DA3A30">
        <w:rPr>
          <w:rStyle w:val="charBoldItals"/>
        </w:rPr>
        <w:t xml:space="preserve">gas distributor </w:t>
      </w:r>
      <w:r>
        <w:t xml:space="preserve">om </w:t>
      </w:r>
      <w:hyperlink r:id="rId230" w:tooltip="Statute Law Amendment Act 2011 (No 3)" w:history="1">
        <w:r w:rsidR="000812B3" w:rsidRPr="000812B3">
          <w:rPr>
            <w:rStyle w:val="charCitHyperlinkAbbrev"/>
          </w:rPr>
          <w:t>A2011</w:t>
        </w:r>
        <w:r w:rsidR="000812B3" w:rsidRPr="000812B3">
          <w:rPr>
            <w:rStyle w:val="charCitHyperlinkAbbrev"/>
          </w:rPr>
          <w:noBreakHyphen/>
          <w:t>52</w:t>
        </w:r>
      </w:hyperlink>
      <w:r>
        <w:t xml:space="preserve"> amdt 3.102</w:t>
      </w:r>
    </w:p>
    <w:p w14:paraId="5098F1D0" w14:textId="6BFBC1D8" w:rsidR="000B1784" w:rsidRDefault="000B1784" w:rsidP="00B56097">
      <w:pPr>
        <w:pStyle w:val="AmdtsEntries"/>
      </w:pPr>
      <w:r>
        <w:tab/>
        <w:t xml:space="preserve">def </w:t>
      </w:r>
      <w:r w:rsidRPr="00DA3A30">
        <w:rPr>
          <w:rStyle w:val="charBoldItals"/>
        </w:rPr>
        <w:t>repealed Gas Supply Regulation</w:t>
      </w:r>
      <w:r>
        <w:t xml:space="preserve"> om </w:t>
      </w:r>
      <w:hyperlink r:id="rId231" w:tooltip="Construction Occupations Legislation Amendment Act 2004" w:history="1">
        <w:r w:rsidR="000812B3" w:rsidRPr="000812B3">
          <w:rPr>
            <w:rStyle w:val="charCitHyperlinkAbbrev"/>
          </w:rPr>
          <w:t>A2004</w:t>
        </w:r>
        <w:r w:rsidR="000812B3" w:rsidRPr="000812B3">
          <w:rPr>
            <w:rStyle w:val="charCitHyperlinkAbbrev"/>
          </w:rPr>
          <w:noBreakHyphen/>
          <w:t>13</w:t>
        </w:r>
      </w:hyperlink>
      <w:r>
        <w:t xml:space="preserve"> amdt 2.72</w:t>
      </w:r>
    </w:p>
    <w:p w14:paraId="16819C4B" w14:textId="5BFC8462" w:rsidR="000B1784" w:rsidRDefault="000B1784" w:rsidP="00B56097">
      <w:pPr>
        <w:pStyle w:val="AmdtsEntries"/>
      </w:pPr>
      <w:r>
        <w:tab/>
        <w:t xml:space="preserve">def </w:t>
      </w:r>
      <w:r>
        <w:rPr>
          <w:rStyle w:val="charBoldItals"/>
        </w:rPr>
        <w:t>type A appliance</w:t>
      </w:r>
      <w:r>
        <w:t xml:space="preserve"> ins </w:t>
      </w:r>
      <w:hyperlink r:id="rId232" w:tooltip="Gas Safety Amendment Regulations 2002 (No 1)" w:history="1">
        <w:r w:rsidR="000812B3" w:rsidRPr="000812B3">
          <w:rPr>
            <w:rStyle w:val="charCitHyperlinkAbbrev"/>
          </w:rPr>
          <w:t>SL2002</w:t>
        </w:r>
        <w:r w:rsidR="000812B3" w:rsidRPr="000812B3">
          <w:rPr>
            <w:rStyle w:val="charCitHyperlinkAbbrev"/>
          </w:rPr>
          <w:noBreakHyphen/>
          <w:t>30</w:t>
        </w:r>
      </w:hyperlink>
      <w:r>
        <w:t xml:space="preserve"> s 24</w:t>
      </w:r>
    </w:p>
    <w:p w14:paraId="0555BA06" w14:textId="31CF5450" w:rsidR="000D3ECB" w:rsidRDefault="000D3ECB" w:rsidP="000D3ECB">
      <w:pPr>
        <w:pStyle w:val="AmdtsEntriesDefL2"/>
      </w:pPr>
      <w:r>
        <w:tab/>
        <w:t xml:space="preserve">sub </w:t>
      </w:r>
      <w:hyperlink r:id="rId233" w:tooltip="Planning and Building Legislation Amendment Act 2011" w:history="1">
        <w:r w:rsidR="000812B3" w:rsidRPr="000812B3">
          <w:rPr>
            <w:rStyle w:val="charCitHyperlinkAbbrev"/>
          </w:rPr>
          <w:t>A2011</w:t>
        </w:r>
        <w:r w:rsidR="000812B3" w:rsidRPr="000812B3">
          <w:rPr>
            <w:rStyle w:val="charCitHyperlinkAbbrev"/>
          </w:rPr>
          <w:noBreakHyphen/>
          <w:t>23</w:t>
        </w:r>
      </w:hyperlink>
      <w:r>
        <w:t xml:space="preserve"> s 20</w:t>
      </w:r>
    </w:p>
    <w:p w14:paraId="44CE2450" w14:textId="799B660C" w:rsidR="00567B2C" w:rsidRDefault="00567B2C" w:rsidP="00567B2C">
      <w:pPr>
        <w:pStyle w:val="AmdtsEntriesDefL2"/>
      </w:pPr>
      <w:r>
        <w:tab/>
        <w:t xml:space="preserve">om </w:t>
      </w:r>
      <w:hyperlink r:id="rId234" w:tooltip="Gas Safety Legislation Amendment Act 2014" w:history="1">
        <w:r>
          <w:rPr>
            <w:rStyle w:val="charCitHyperlinkAbbrev"/>
          </w:rPr>
          <w:t>A2014</w:t>
        </w:r>
        <w:r>
          <w:rPr>
            <w:rStyle w:val="charCitHyperlinkAbbrev"/>
          </w:rPr>
          <w:noBreakHyphen/>
          <w:t>38</w:t>
        </w:r>
      </w:hyperlink>
      <w:r>
        <w:t xml:space="preserve"> s 168</w:t>
      </w:r>
    </w:p>
    <w:p w14:paraId="3353EA61" w14:textId="71B6D113" w:rsidR="000B1784" w:rsidRDefault="000B1784">
      <w:pPr>
        <w:pStyle w:val="AmdtsEntries"/>
      </w:pPr>
      <w:r>
        <w:tab/>
        <w:t xml:space="preserve">def </w:t>
      </w:r>
      <w:r>
        <w:rPr>
          <w:rStyle w:val="charBoldItals"/>
        </w:rPr>
        <w:t>type B appliance</w:t>
      </w:r>
      <w:r>
        <w:t xml:space="preserve"> ins </w:t>
      </w:r>
      <w:hyperlink r:id="rId235" w:tooltip="Gas Safety Amendment Regulations 2002 (No 1)" w:history="1">
        <w:r w:rsidR="000812B3" w:rsidRPr="000812B3">
          <w:rPr>
            <w:rStyle w:val="charCitHyperlinkAbbrev"/>
          </w:rPr>
          <w:t>SL2002</w:t>
        </w:r>
        <w:r w:rsidR="000812B3" w:rsidRPr="000812B3">
          <w:rPr>
            <w:rStyle w:val="charCitHyperlinkAbbrev"/>
          </w:rPr>
          <w:noBreakHyphen/>
          <w:t>30</w:t>
        </w:r>
      </w:hyperlink>
      <w:r>
        <w:t xml:space="preserve"> s 24</w:t>
      </w:r>
    </w:p>
    <w:p w14:paraId="3553527F" w14:textId="763F5540" w:rsidR="000D3ECB" w:rsidRDefault="000D3ECB" w:rsidP="000D3ECB">
      <w:pPr>
        <w:pStyle w:val="AmdtsEntriesDefL2"/>
      </w:pPr>
      <w:r>
        <w:tab/>
        <w:t xml:space="preserve">sub </w:t>
      </w:r>
      <w:hyperlink r:id="rId236" w:tooltip="Planning and Building Legislation Amendment Act 2011" w:history="1">
        <w:r w:rsidR="000812B3" w:rsidRPr="000812B3">
          <w:rPr>
            <w:rStyle w:val="charCitHyperlinkAbbrev"/>
          </w:rPr>
          <w:t>A2011</w:t>
        </w:r>
        <w:r w:rsidR="000812B3" w:rsidRPr="000812B3">
          <w:rPr>
            <w:rStyle w:val="charCitHyperlinkAbbrev"/>
          </w:rPr>
          <w:noBreakHyphen/>
          <w:t>23</w:t>
        </w:r>
      </w:hyperlink>
      <w:r>
        <w:t xml:space="preserve"> s 20</w:t>
      </w:r>
    </w:p>
    <w:p w14:paraId="5890A202" w14:textId="4F6900C8" w:rsidR="00567B2C" w:rsidRDefault="00567B2C" w:rsidP="00567B2C">
      <w:pPr>
        <w:pStyle w:val="AmdtsEntriesDefL2"/>
      </w:pPr>
      <w:r>
        <w:tab/>
        <w:t xml:space="preserve">om </w:t>
      </w:r>
      <w:hyperlink r:id="rId237" w:tooltip="Gas Safety Legislation Amendment Act 2014" w:history="1">
        <w:r>
          <w:rPr>
            <w:rStyle w:val="charCitHyperlinkAbbrev"/>
          </w:rPr>
          <w:t>A2014</w:t>
        </w:r>
        <w:r>
          <w:rPr>
            <w:rStyle w:val="charCitHyperlinkAbbrev"/>
          </w:rPr>
          <w:noBreakHyphen/>
          <w:t>38</w:t>
        </w:r>
      </w:hyperlink>
      <w:r>
        <w:t xml:space="preserve"> s 168</w:t>
      </w:r>
    </w:p>
    <w:p w14:paraId="3FA418B1" w14:textId="77777777" w:rsidR="00A30440" w:rsidRPr="00A30440" w:rsidRDefault="00A30440" w:rsidP="00A30440">
      <w:pPr>
        <w:pStyle w:val="PageBreak"/>
      </w:pPr>
      <w:r w:rsidRPr="00A30440">
        <w:br w:type="page"/>
      </w:r>
    </w:p>
    <w:p w14:paraId="690227FF" w14:textId="343EC7BF" w:rsidR="00F411EC" w:rsidRPr="00E118C5" w:rsidRDefault="00F411EC">
      <w:pPr>
        <w:pStyle w:val="Endnote20"/>
      </w:pPr>
      <w:bookmarkStart w:id="53" w:name="_Toc193895775"/>
      <w:r w:rsidRPr="00E118C5">
        <w:rPr>
          <w:rStyle w:val="charTableNo"/>
        </w:rPr>
        <w:lastRenderedPageBreak/>
        <w:t>5</w:t>
      </w:r>
      <w:r>
        <w:tab/>
      </w:r>
      <w:r w:rsidRPr="00E118C5">
        <w:rPr>
          <w:rStyle w:val="charTableText"/>
        </w:rPr>
        <w:t>Earlier republications</w:t>
      </w:r>
      <w:bookmarkEnd w:id="53"/>
    </w:p>
    <w:p w14:paraId="12C5510F" w14:textId="77777777" w:rsidR="00F411EC" w:rsidRDefault="00F411EC">
      <w:pPr>
        <w:pStyle w:val="EndNoteTextPub"/>
      </w:pPr>
      <w:r>
        <w:t xml:space="preserve">Some earlier republications were not numbered. The number in column 1 refers to the publication order.  </w:t>
      </w:r>
    </w:p>
    <w:p w14:paraId="36C363BF" w14:textId="77777777" w:rsidR="00F411EC" w:rsidRDefault="00F411EC">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0D6722E" w14:textId="77777777" w:rsidR="00F411EC" w:rsidRDefault="00F411EC">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F411EC" w14:paraId="623087B0" w14:textId="77777777">
        <w:trPr>
          <w:tblHeader/>
        </w:trPr>
        <w:tc>
          <w:tcPr>
            <w:tcW w:w="1576" w:type="dxa"/>
            <w:tcBorders>
              <w:bottom w:val="single" w:sz="4" w:space="0" w:color="auto"/>
            </w:tcBorders>
          </w:tcPr>
          <w:p w14:paraId="3DE6EF61" w14:textId="77777777" w:rsidR="00F411EC" w:rsidRDefault="00F411EC">
            <w:pPr>
              <w:pStyle w:val="EarlierRepubHdg"/>
            </w:pPr>
            <w:r>
              <w:t>Republication No and date</w:t>
            </w:r>
          </w:p>
        </w:tc>
        <w:tc>
          <w:tcPr>
            <w:tcW w:w="1681" w:type="dxa"/>
            <w:tcBorders>
              <w:bottom w:val="single" w:sz="4" w:space="0" w:color="auto"/>
            </w:tcBorders>
          </w:tcPr>
          <w:p w14:paraId="5F7A3D92" w14:textId="77777777" w:rsidR="00F411EC" w:rsidRDefault="00F411EC">
            <w:pPr>
              <w:pStyle w:val="EarlierRepubHdg"/>
            </w:pPr>
            <w:r>
              <w:t>Effective</w:t>
            </w:r>
          </w:p>
        </w:tc>
        <w:tc>
          <w:tcPr>
            <w:tcW w:w="1783" w:type="dxa"/>
            <w:tcBorders>
              <w:bottom w:val="single" w:sz="4" w:space="0" w:color="auto"/>
            </w:tcBorders>
          </w:tcPr>
          <w:p w14:paraId="6F98ED77" w14:textId="77777777" w:rsidR="00F411EC" w:rsidRDefault="00F411EC">
            <w:pPr>
              <w:pStyle w:val="EarlierRepubHdg"/>
            </w:pPr>
            <w:r>
              <w:t>Last amendment made by</w:t>
            </w:r>
          </w:p>
        </w:tc>
        <w:tc>
          <w:tcPr>
            <w:tcW w:w="1783" w:type="dxa"/>
            <w:tcBorders>
              <w:bottom w:val="single" w:sz="4" w:space="0" w:color="auto"/>
            </w:tcBorders>
          </w:tcPr>
          <w:p w14:paraId="58DAEFDB" w14:textId="77777777" w:rsidR="00F411EC" w:rsidRDefault="00F411EC">
            <w:pPr>
              <w:pStyle w:val="EarlierRepubHdg"/>
            </w:pPr>
            <w:r>
              <w:t>Republication for</w:t>
            </w:r>
          </w:p>
        </w:tc>
      </w:tr>
      <w:tr w:rsidR="00F411EC" w14:paraId="30399398" w14:textId="77777777">
        <w:tc>
          <w:tcPr>
            <w:tcW w:w="1576" w:type="dxa"/>
            <w:tcBorders>
              <w:top w:val="single" w:sz="4" w:space="0" w:color="auto"/>
              <w:bottom w:val="single" w:sz="4" w:space="0" w:color="auto"/>
            </w:tcBorders>
          </w:tcPr>
          <w:p w14:paraId="7AD250B0" w14:textId="0F394EFC" w:rsidR="00F411EC" w:rsidRDefault="00F411EC">
            <w:pPr>
              <w:pStyle w:val="EarlierRepubEntries"/>
            </w:pPr>
            <w:r>
              <w:t>R1</w:t>
            </w:r>
            <w:r>
              <w:br/>
              <w:t>12 Sept 2001</w:t>
            </w:r>
          </w:p>
        </w:tc>
        <w:tc>
          <w:tcPr>
            <w:tcW w:w="1681" w:type="dxa"/>
            <w:tcBorders>
              <w:top w:val="single" w:sz="4" w:space="0" w:color="auto"/>
              <w:bottom w:val="single" w:sz="4" w:space="0" w:color="auto"/>
            </w:tcBorders>
          </w:tcPr>
          <w:p w14:paraId="716E6366" w14:textId="6ABF081A" w:rsidR="00F411EC" w:rsidRDefault="00F411EC">
            <w:pPr>
              <w:pStyle w:val="EarlierRepubEntries"/>
            </w:pPr>
            <w:r>
              <w:t>21 June 2001–</w:t>
            </w:r>
            <w:r>
              <w:br/>
              <w:t>31 Dec 2002</w:t>
            </w:r>
          </w:p>
        </w:tc>
        <w:tc>
          <w:tcPr>
            <w:tcW w:w="1783" w:type="dxa"/>
            <w:tcBorders>
              <w:top w:val="single" w:sz="4" w:space="0" w:color="auto"/>
              <w:bottom w:val="single" w:sz="4" w:space="0" w:color="auto"/>
            </w:tcBorders>
          </w:tcPr>
          <w:p w14:paraId="32E83CD0" w14:textId="1C606DD8" w:rsidR="00F411EC" w:rsidRDefault="00F411EC">
            <w:pPr>
              <w:pStyle w:val="EarlierRepubEntries"/>
            </w:pPr>
            <w:r>
              <w:t>not amended</w:t>
            </w:r>
          </w:p>
        </w:tc>
        <w:tc>
          <w:tcPr>
            <w:tcW w:w="1783" w:type="dxa"/>
            <w:tcBorders>
              <w:top w:val="single" w:sz="4" w:space="0" w:color="auto"/>
              <w:bottom w:val="single" w:sz="4" w:space="0" w:color="auto"/>
            </w:tcBorders>
          </w:tcPr>
          <w:p w14:paraId="1271BBAD" w14:textId="5C245B7A" w:rsidR="00F411EC" w:rsidRDefault="00F411EC">
            <w:pPr>
              <w:pStyle w:val="EarlierRepubEntries"/>
            </w:pPr>
            <w:r>
              <w:t>new regulation</w:t>
            </w:r>
          </w:p>
        </w:tc>
      </w:tr>
      <w:tr w:rsidR="00F411EC" w14:paraId="64157E83" w14:textId="77777777">
        <w:tc>
          <w:tcPr>
            <w:tcW w:w="1576" w:type="dxa"/>
            <w:tcBorders>
              <w:top w:val="single" w:sz="4" w:space="0" w:color="auto"/>
              <w:bottom w:val="single" w:sz="4" w:space="0" w:color="auto"/>
            </w:tcBorders>
          </w:tcPr>
          <w:p w14:paraId="2BE00D74" w14:textId="1D957754" w:rsidR="00F411EC" w:rsidRDefault="00F411EC">
            <w:pPr>
              <w:pStyle w:val="EarlierRepubEntries"/>
            </w:pPr>
            <w:r>
              <w:t>R2</w:t>
            </w:r>
            <w:r>
              <w:br/>
              <w:t>1 Jan 2003</w:t>
            </w:r>
          </w:p>
        </w:tc>
        <w:tc>
          <w:tcPr>
            <w:tcW w:w="1681" w:type="dxa"/>
            <w:tcBorders>
              <w:top w:val="single" w:sz="4" w:space="0" w:color="auto"/>
              <w:bottom w:val="single" w:sz="4" w:space="0" w:color="auto"/>
            </w:tcBorders>
          </w:tcPr>
          <w:p w14:paraId="4D70EFCF" w14:textId="082E2A19" w:rsidR="00F411EC" w:rsidRDefault="00F411EC">
            <w:pPr>
              <w:pStyle w:val="EarlierRepubEntries"/>
            </w:pPr>
            <w:r>
              <w:t>1 Jan 2003–</w:t>
            </w:r>
            <w:r>
              <w:br/>
              <w:t>9 Jan 2003</w:t>
            </w:r>
          </w:p>
        </w:tc>
        <w:tc>
          <w:tcPr>
            <w:tcW w:w="1783" w:type="dxa"/>
            <w:tcBorders>
              <w:top w:val="single" w:sz="4" w:space="0" w:color="auto"/>
              <w:bottom w:val="single" w:sz="4" w:space="0" w:color="auto"/>
            </w:tcBorders>
          </w:tcPr>
          <w:p w14:paraId="00ACBBC8" w14:textId="370578E0" w:rsidR="00F411EC" w:rsidRDefault="00F411EC">
            <w:pPr>
              <w:pStyle w:val="EarlierRepubEntries"/>
            </w:pPr>
            <w:hyperlink r:id="rId238" w:tooltip="Gas Safety Amendment Regulations 2002 (No 1)" w:history="1">
              <w:r w:rsidRPr="00F411EC">
                <w:rPr>
                  <w:rStyle w:val="charCitHyperlinkAbbrev"/>
                </w:rPr>
                <w:t>SL2002-30</w:t>
              </w:r>
            </w:hyperlink>
          </w:p>
        </w:tc>
        <w:tc>
          <w:tcPr>
            <w:tcW w:w="1783" w:type="dxa"/>
            <w:tcBorders>
              <w:top w:val="single" w:sz="4" w:space="0" w:color="auto"/>
              <w:bottom w:val="single" w:sz="4" w:space="0" w:color="auto"/>
            </w:tcBorders>
          </w:tcPr>
          <w:p w14:paraId="7DACAA7D" w14:textId="1FD49367" w:rsidR="00F411EC" w:rsidRDefault="00F411EC">
            <w:pPr>
              <w:pStyle w:val="EarlierRepubEntries"/>
            </w:pPr>
            <w:r>
              <w:t xml:space="preserve">amendments by </w:t>
            </w:r>
            <w:hyperlink r:id="rId239" w:tooltip="Gas Safety Amendment Regulations 2002 (No 1)" w:history="1">
              <w:r w:rsidRPr="00F411EC">
                <w:rPr>
                  <w:rStyle w:val="charCitHyperlinkAbbrev"/>
                </w:rPr>
                <w:t>SL2002-30</w:t>
              </w:r>
            </w:hyperlink>
          </w:p>
        </w:tc>
      </w:tr>
      <w:tr w:rsidR="00F411EC" w14:paraId="7F03AF7A" w14:textId="77777777">
        <w:tc>
          <w:tcPr>
            <w:tcW w:w="1576" w:type="dxa"/>
            <w:tcBorders>
              <w:top w:val="single" w:sz="4" w:space="0" w:color="auto"/>
              <w:bottom w:val="single" w:sz="4" w:space="0" w:color="auto"/>
            </w:tcBorders>
          </w:tcPr>
          <w:p w14:paraId="35B4808A" w14:textId="108D0D3A" w:rsidR="00F411EC" w:rsidRDefault="00F411EC">
            <w:pPr>
              <w:pStyle w:val="EarlierRepubEntries"/>
            </w:pPr>
            <w:r>
              <w:t>R3</w:t>
            </w:r>
            <w:r>
              <w:br/>
            </w:r>
            <w:r w:rsidR="00D80AAB">
              <w:t>10 Jan 2003</w:t>
            </w:r>
          </w:p>
        </w:tc>
        <w:tc>
          <w:tcPr>
            <w:tcW w:w="1681" w:type="dxa"/>
            <w:tcBorders>
              <w:top w:val="single" w:sz="4" w:space="0" w:color="auto"/>
              <w:bottom w:val="single" w:sz="4" w:space="0" w:color="auto"/>
            </w:tcBorders>
          </w:tcPr>
          <w:p w14:paraId="68B3FDA1" w14:textId="64AD91D0" w:rsidR="00F411EC" w:rsidRDefault="00D80AAB">
            <w:pPr>
              <w:pStyle w:val="EarlierRepubEntries"/>
            </w:pPr>
            <w:r>
              <w:t>10 Jan 2003–</w:t>
            </w:r>
            <w:r>
              <w:br/>
              <w:t>21 June 2003</w:t>
            </w:r>
          </w:p>
        </w:tc>
        <w:tc>
          <w:tcPr>
            <w:tcW w:w="1783" w:type="dxa"/>
            <w:tcBorders>
              <w:top w:val="single" w:sz="4" w:space="0" w:color="auto"/>
              <w:bottom w:val="single" w:sz="4" w:space="0" w:color="auto"/>
            </w:tcBorders>
          </w:tcPr>
          <w:p w14:paraId="5C15FEF9" w14:textId="3DC7DD85" w:rsidR="00F411EC" w:rsidRPr="00F411EC" w:rsidRDefault="00D80AAB">
            <w:pPr>
              <w:pStyle w:val="EarlierRepubEntries"/>
              <w:rPr>
                <w:rStyle w:val="charCitHyperlinkAbbrev"/>
              </w:rPr>
            </w:pPr>
            <w:hyperlink r:id="rId240" w:tooltip="Urban Services (Application of Criminal Code) Amendment Regulations 2002" w:history="1">
              <w:r w:rsidRPr="00D80AAB">
                <w:rPr>
                  <w:rStyle w:val="charCitHyperlinkAbbrev"/>
                </w:rPr>
                <w:t>SL2003-1</w:t>
              </w:r>
            </w:hyperlink>
          </w:p>
        </w:tc>
        <w:tc>
          <w:tcPr>
            <w:tcW w:w="1783" w:type="dxa"/>
            <w:tcBorders>
              <w:top w:val="single" w:sz="4" w:space="0" w:color="auto"/>
              <w:bottom w:val="single" w:sz="4" w:space="0" w:color="auto"/>
            </w:tcBorders>
          </w:tcPr>
          <w:p w14:paraId="52E38F77" w14:textId="4345E54B" w:rsidR="00F411EC" w:rsidRDefault="00D80AAB">
            <w:pPr>
              <w:pStyle w:val="EarlierRepubEntries"/>
            </w:pPr>
            <w:r>
              <w:t xml:space="preserve">amendments by </w:t>
            </w:r>
            <w:hyperlink r:id="rId241" w:tooltip="Urban Services (Application of Criminal Code) Amendment Regulations 2002" w:history="1">
              <w:r w:rsidRPr="00D80AAB">
                <w:rPr>
                  <w:rStyle w:val="charCitHyperlinkAbbrev"/>
                </w:rPr>
                <w:t>SL2003-1</w:t>
              </w:r>
            </w:hyperlink>
          </w:p>
        </w:tc>
      </w:tr>
      <w:tr w:rsidR="00D80AAB" w14:paraId="2C2F917F" w14:textId="77777777">
        <w:tc>
          <w:tcPr>
            <w:tcW w:w="1576" w:type="dxa"/>
            <w:tcBorders>
              <w:top w:val="single" w:sz="4" w:space="0" w:color="auto"/>
              <w:bottom w:val="single" w:sz="4" w:space="0" w:color="auto"/>
            </w:tcBorders>
          </w:tcPr>
          <w:p w14:paraId="375635BE" w14:textId="47709B53" w:rsidR="00D80AAB" w:rsidRDefault="00D80AAB">
            <w:pPr>
              <w:pStyle w:val="EarlierRepubEntries"/>
            </w:pPr>
            <w:r>
              <w:t>R4</w:t>
            </w:r>
            <w:r>
              <w:br/>
              <w:t>22 June 2003</w:t>
            </w:r>
          </w:p>
        </w:tc>
        <w:tc>
          <w:tcPr>
            <w:tcW w:w="1681" w:type="dxa"/>
            <w:tcBorders>
              <w:top w:val="single" w:sz="4" w:space="0" w:color="auto"/>
              <w:bottom w:val="single" w:sz="4" w:space="0" w:color="auto"/>
            </w:tcBorders>
          </w:tcPr>
          <w:p w14:paraId="01587BE4" w14:textId="02BACC4E" w:rsidR="00D80AAB" w:rsidRDefault="00D80AAB">
            <w:pPr>
              <w:pStyle w:val="EarlierRepubEntries"/>
            </w:pPr>
            <w:r>
              <w:t>22 June 2003–</w:t>
            </w:r>
            <w:r>
              <w:br/>
              <w:t>8 Apr 2004</w:t>
            </w:r>
          </w:p>
        </w:tc>
        <w:tc>
          <w:tcPr>
            <w:tcW w:w="1783" w:type="dxa"/>
            <w:tcBorders>
              <w:top w:val="single" w:sz="4" w:space="0" w:color="auto"/>
              <w:bottom w:val="single" w:sz="4" w:space="0" w:color="auto"/>
            </w:tcBorders>
          </w:tcPr>
          <w:p w14:paraId="3A958058" w14:textId="4ED5B286" w:rsidR="00D80AAB" w:rsidRPr="00D80AAB" w:rsidRDefault="009D49C6">
            <w:pPr>
              <w:pStyle w:val="EarlierRepubEntries"/>
              <w:rPr>
                <w:rStyle w:val="charCitHyperlinkAbbrev"/>
              </w:rPr>
            </w:pPr>
            <w:hyperlink r:id="rId242" w:tooltip="Urban Services (Application of Criminal Code) Amendment Regulations 2002" w:history="1">
              <w:r w:rsidRPr="00D80AAB">
                <w:rPr>
                  <w:rStyle w:val="charCitHyperlinkAbbrev"/>
                </w:rPr>
                <w:t>SL2003-1</w:t>
              </w:r>
            </w:hyperlink>
          </w:p>
        </w:tc>
        <w:tc>
          <w:tcPr>
            <w:tcW w:w="1783" w:type="dxa"/>
            <w:tcBorders>
              <w:top w:val="single" w:sz="4" w:space="0" w:color="auto"/>
              <w:bottom w:val="single" w:sz="4" w:space="0" w:color="auto"/>
            </w:tcBorders>
          </w:tcPr>
          <w:p w14:paraId="14697163" w14:textId="083A9125" w:rsidR="00D80AAB" w:rsidRDefault="009D49C6">
            <w:pPr>
              <w:pStyle w:val="EarlierRepubEntries"/>
            </w:pPr>
            <w:r>
              <w:t>commenced expiry</w:t>
            </w:r>
          </w:p>
        </w:tc>
      </w:tr>
      <w:tr w:rsidR="009D49C6" w14:paraId="327D9EFC" w14:textId="77777777">
        <w:tc>
          <w:tcPr>
            <w:tcW w:w="1576" w:type="dxa"/>
            <w:tcBorders>
              <w:top w:val="single" w:sz="4" w:space="0" w:color="auto"/>
              <w:bottom w:val="single" w:sz="4" w:space="0" w:color="auto"/>
            </w:tcBorders>
          </w:tcPr>
          <w:p w14:paraId="29795617" w14:textId="3006AF90" w:rsidR="009D49C6" w:rsidRDefault="009D49C6">
            <w:pPr>
              <w:pStyle w:val="EarlierRepubEntries"/>
            </w:pPr>
            <w:r>
              <w:t>R5</w:t>
            </w:r>
            <w:r>
              <w:br/>
              <w:t>9 Apr 2004</w:t>
            </w:r>
          </w:p>
        </w:tc>
        <w:tc>
          <w:tcPr>
            <w:tcW w:w="1681" w:type="dxa"/>
            <w:tcBorders>
              <w:top w:val="single" w:sz="4" w:space="0" w:color="auto"/>
              <w:bottom w:val="single" w:sz="4" w:space="0" w:color="auto"/>
            </w:tcBorders>
          </w:tcPr>
          <w:p w14:paraId="2EE88A59" w14:textId="64FCE66B" w:rsidR="009D49C6" w:rsidRDefault="009D49C6">
            <w:pPr>
              <w:pStyle w:val="EarlierRepubEntries"/>
            </w:pPr>
            <w:r>
              <w:t>9 Apr 2004–</w:t>
            </w:r>
            <w:r>
              <w:br/>
              <w:t>31 Aug 2004</w:t>
            </w:r>
          </w:p>
        </w:tc>
        <w:tc>
          <w:tcPr>
            <w:tcW w:w="1783" w:type="dxa"/>
            <w:tcBorders>
              <w:top w:val="single" w:sz="4" w:space="0" w:color="auto"/>
              <w:bottom w:val="single" w:sz="4" w:space="0" w:color="auto"/>
            </w:tcBorders>
          </w:tcPr>
          <w:p w14:paraId="2A103194" w14:textId="5227F1C8" w:rsidR="009D49C6" w:rsidRPr="00D80AAB" w:rsidRDefault="009D49C6">
            <w:pPr>
              <w:pStyle w:val="EarlierRepubEntries"/>
              <w:rPr>
                <w:rStyle w:val="charCitHyperlinkAbbrev"/>
              </w:rPr>
            </w:pPr>
            <w:hyperlink r:id="rId243" w:tooltip="Criminal Code (Theft, Fraud, Bribery and Related Offences) Amendment Act 2004" w:history="1">
              <w:r w:rsidRPr="009D49C6">
                <w:rPr>
                  <w:rStyle w:val="charCitHyperlinkAbbrev"/>
                </w:rPr>
                <w:t>A2004-15</w:t>
              </w:r>
            </w:hyperlink>
          </w:p>
        </w:tc>
        <w:tc>
          <w:tcPr>
            <w:tcW w:w="1783" w:type="dxa"/>
            <w:tcBorders>
              <w:top w:val="single" w:sz="4" w:space="0" w:color="auto"/>
              <w:bottom w:val="single" w:sz="4" w:space="0" w:color="auto"/>
            </w:tcBorders>
          </w:tcPr>
          <w:p w14:paraId="4A4ACBEA" w14:textId="2131E7AD" w:rsidR="009D49C6" w:rsidRDefault="009D49C6">
            <w:pPr>
              <w:pStyle w:val="EarlierRepubEntries"/>
            </w:pPr>
            <w:r>
              <w:t xml:space="preserve">amendments by </w:t>
            </w:r>
            <w:hyperlink r:id="rId244" w:tooltip="Criminal Code (Theft, Fraud, Bribery and Related Offences) Amendment Act 2004" w:history="1">
              <w:r w:rsidRPr="009D49C6">
                <w:rPr>
                  <w:rStyle w:val="charCitHyperlinkAbbrev"/>
                </w:rPr>
                <w:t>A2004-15</w:t>
              </w:r>
            </w:hyperlink>
          </w:p>
        </w:tc>
      </w:tr>
      <w:tr w:rsidR="009D49C6" w14:paraId="0BDF1752" w14:textId="77777777">
        <w:tc>
          <w:tcPr>
            <w:tcW w:w="1576" w:type="dxa"/>
            <w:tcBorders>
              <w:top w:val="single" w:sz="4" w:space="0" w:color="auto"/>
              <w:bottom w:val="single" w:sz="4" w:space="0" w:color="auto"/>
            </w:tcBorders>
          </w:tcPr>
          <w:p w14:paraId="7EC647F7" w14:textId="3583FDAB" w:rsidR="009D49C6" w:rsidRDefault="009D49C6">
            <w:pPr>
              <w:pStyle w:val="EarlierRepubEntries"/>
            </w:pPr>
            <w:r>
              <w:t>R6</w:t>
            </w:r>
            <w:r>
              <w:br/>
            </w:r>
            <w:r w:rsidR="00192A2C">
              <w:t>1 Sept 2004</w:t>
            </w:r>
          </w:p>
        </w:tc>
        <w:tc>
          <w:tcPr>
            <w:tcW w:w="1681" w:type="dxa"/>
            <w:tcBorders>
              <w:top w:val="single" w:sz="4" w:space="0" w:color="auto"/>
              <w:bottom w:val="single" w:sz="4" w:space="0" w:color="auto"/>
            </w:tcBorders>
          </w:tcPr>
          <w:p w14:paraId="17C3BAA1" w14:textId="6007CC30" w:rsidR="009D49C6" w:rsidRDefault="00192A2C">
            <w:pPr>
              <w:pStyle w:val="EarlierRepubEntries"/>
            </w:pPr>
            <w:r>
              <w:t>1 Sept 2004–</w:t>
            </w:r>
            <w:r>
              <w:br/>
              <w:t>3 Nov 2004</w:t>
            </w:r>
          </w:p>
        </w:tc>
        <w:tc>
          <w:tcPr>
            <w:tcW w:w="1783" w:type="dxa"/>
            <w:tcBorders>
              <w:top w:val="single" w:sz="4" w:space="0" w:color="auto"/>
              <w:bottom w:val="single" w:sz="4" w:space="0" w:color="auto"/>
            </w:tcBorders>
          </w:tcPr>
          <w:p w14:paraId="4ADB7B8B" w14:textId="74AC000C" w:rsidR="009D49C6" w:rsidRPr="009D49C6" w:rsidRDefault="00192A2C">
            <w:pPr>
              <w:pStyle w:val="EarlierRepubEntries"/>
              <w:rPr>
                <w:rStyle w:val="charCitHyperlinkAbbrev"/>
              </w:rPr>
            </w:pPr>
            <w:hyperlink r:id="rId245" w:tooltip="Criminal Code (Theft, Fraud, Bribery and Related Offences) Amendment Act 2004" w:history="1">
              <w:r w:rsidRPr="009D49C6">
                <w:rPr>
                  <w:rStyle w:val="charCitHyperlinkAbbrev"/>
                </w:rPr>
                <w:t>A2004-15</w:t>
              </w:r>
            </w:hyperlink>
          </w:p>
        </w:tc>
        <w:tc>
          <w:tcPr>
            <w:tcW w:w="1783" w:type="dxa"/>
            <w:tcBorders>
              <w:top w:val="single" w:sz="4" w:space="0" w:color="auto"/>
              <w:bottom w:val="single" w:sz="4" w:space="0" w:color="auto"/>
            </w:tcBorders>
          </w:tcPr>
          <w:p w14:paraId="611F6128" w14:textId="3510AD84" w:rsidR="009D49C6" w:rsidRDefault="00192A2C">
            <w:pPr>
              <w:pStyle w:val="EarlierRepubEntries"/>
            </w:pPr>
            <w:r>
              <w:t xml:space="preserve">amendments by </w:t>
            </w:r>
            <w:hyperlink r:id="rId246" w:tooltip="Construction Occupations Legislation Amendment Act 2004" w:history="1">
              <w:r w:rsidRPr="00192A2C">
                <w:rPr>
                  <w:rStyle w:val="charCitHyperlinkAbbrev"/>
                </w:rPr>
                <w:t>A2004-13</w:t>
              </w:r>
            </w:hyperlink>
          </w:p>
        </w:tc>
      </w:tr>
      <w:tr w:rsidR="00192A2C" w14:paraId="0CC3EA94" w14:textId="77777777">
        <w:tc>
          <w:tcPr>
            <w:tcW w:w="1576" w:type="dxa"/>
            <w:tcBorders>
              <w:top w:val="single" w:sz="4" w:space="0" w:color="auto"/>
              <w:bottom w:val="single" w:sz="4" w:space="0" w:color="auto"/>
            </w:tcBorders>
          </w:tcPr>
          <w:p w14:paraId="71E58F87" w14:textId="3C24CC45" w:rsidR="00192A2C" w:rsidRDefault="00192A2C">
            <w:pPr>
              <w:pStyle w:val="EarlierRepubEntries"/>
            </w:pPr>
            <w:r>
              <w:t>R7</w:t>
            </w:r>
            <w:r>
              <w:br/>
              <w:t>4 Nov 2004</w:t>
            </w:r>
          </w:p>
        </w:tc>
        <w:tc>
          <w:tcPr>
            <w:tcW w:w="1681" w:type="dxa"/>
            <w:tcBorders>
              <w:top w:val="single" w:sz="4" w:space="0" w:color="auto"/>
              <w:bottom w:val="single" w:sz="4" w:space="0" w:color="auto"/>
            </w:tcBorders>
          </w:tcPr>
          <w:p w14:paraId="0EC01FF1" w14:textId="1A753215" w:rsidR="00192A2C" w:rsidRDefault="00E316B8">
            <w:pPr>
              <w:pStyle w:val="EarlierRepubEntries"/>
            </w:pPr>
            <w:r>
              <w:t>4 Nov 2004–</w:t>
            </w:r>
            <w:r>
              <w:br/>
              <w:t>1 July 2005</w:t>
            </w:r>
          </w:p>
        </w:tc>
        <w:tc>
          <w:tcPr>
            <w:tcW w:w="1783" w:type="dxa"/>
            <w:tcBorders>
              <w:top w:val="single" w:sz="4" w:space="0" w:color="auto"/>
              <w:bottom w:val="single" w:sz="4" w:space="0" w:color="auto"/>
            </w:tcBorders>
          </w:tcPr>
          <w:p w14:paraId="7B960856" w14:textId="5680E02C" w:rsidR="00192A2C" w:rsidRPr="009D49C6" w:rsidRDefault="00E316B8">
            <w:pPr>
              <w:pStyle w:val="EarlierRepubEntries"/>
              <w:rPr>
                <w:rStyle w:val="charCitHyperlinkAbbrev"/>
              </w:rPr>
            </w:pPr>
            <w:hyperlink r:id="rId247" w:tooltip="Criminal Code (Theft, Fraud, Bribery and Related Offences) Amendment Act 2004" w:history="1">
              <w:r w:rsidRPr="009D49C6">
                <w:rPr>
                  <w:rStyle w:val="charCitHyperlinkAbbrev"/>
                </w:rPr>
                <w:t>A2004-15</w:t>
              </w:r>
            </w:hyperlink>
          </w:p>
        </w:tc>
        <w:tc>
          <w:tcPr>
            <w:tcW w:w="1783" w:type="dxa"/>
            <w:tcBorders>
              <w:top w:val="single" w:sz="4" w:space="0" w:color="auto"/>
              <w:bottom w:val="single" w:sz="4" w:space="0" w:color="auto"/>
            </w:tcBorders>
          </w:tcPr>
          <w:p w14:paraId="45CAB664" w14:textId="6CF43096" w:rsidR="00192A2C" w:rsidRDefault="00E316B8">
            <w:pPr>
              <w:pStyle w:val="EarlierRepubEntries"/>
            </w:pPr>
            <w:r>
              <w:t>includes editorial amendments under Legislation Act</w:t>
            </w:r>
          </w:p>
        </w:tc>
      </w:tr>
      <w:tr w:rsidR="00E316B8" w14:paraId="7A261AEA" w14:textId="77777777">
        <w:tc>
          <w:tcPr>
            <w:tcW w:w="1576" w:type="dxa"/>
            <w:tcBorders>
              <w:top w:val="single" w:sz="4" w:space="0" w:color="auto"/>
              <w:bottom w:val="single" w:sz="4" w:space="0" w:color="auto"/>
            </w:tcBorders>
          </w:tcPr>
          <w:p w14:paraId="4FC1BE6C" w14:textId="749FB368" w:rsidR="00E316B8" w:rsidRDefault="00E316B8">
            <w:pPr>
              <w:pStyle w:val="EarlierRepubEntries"/>
            </w:pPr>
            <w:r>
              <w:t>R8</w:t>
            </w:r>
            <w:r>
              <w:br/>
              <w:t>2 July 2005</w:t>
            </w:r>
          </w:p>
        </w:tc>
        <w:tc>
          <w:tcPr>
            <w:tcW w:w="1681" w:type="dxa"/>
            <w:tcBorders>
              <w:top w:val="single" w:sz="4" w:space="0" w:color="auto"/>
              <w:bottom w:val="single" w:sz="4" w:space="0" w:color="auto"/>
            </w:tcBorders>
          </w:tcPr>
          <w:p w14:paraId="56B30D93" w14:textId="659745CE" w:rsidR="00E316B8" w:rsidRDefault="00E316B8">
            <w:pPr>
              <w:pStyle w:val="EarlierRepubEntries"/>
            </w:pPr>
            <w:r>
              <w:t>2 July 2005–</w:t>
            </w:r>
            <w:r>
              <w:br/>
              <w:t>31 Aug 2006</w:t>
            </w:r>
          </w:p>
        </w:tc>
        <w:tc>
          <w:tcPr>
            <w:tcW w:w="1783" w:type="dxa"/>
            <w:tcBorders>
              <w:top w:val="single" w:sz="4" w:space="0" w:color="auto"/>
              <w:bottom w:val="single" w:sz="4" w:space="0" w:color="auto"/>
            </w:tcBorders>
          </w:tcPr>
          <w:p w14:paraId="2E1CA02A" w14:textId="075E1D20" w:rsidR="00E316B8" w:rsidRPr="009D49C6" w:rsidRDefault="00E316B8">
            <w:pPr>
              <w:pStyle w:val="EarlierRepubEntries"/>
              <w:rPr>
                <w:rStyle w:val="charCitHyperlinkAbbrev"/>
              </w:rPr>
            </w:pPr>
            <w:hyperlink r:id="rId248" w:tooltip="Criminal Code (Theft, Fraud, Bribery and Related Offences) Amendment Act 2004" w:history="1">
              <w:r w:rsidRPr="009D49C6">
                <w:rPr>
                  <w:rStyle w:val="charCitHyperlinkAbbrev"/>
                </w:rPr>
                <w:t>A2004-15</w:t>
              </w:r>
            </w:hyperlink>
          </w:p>
        </w:tc>
        <w:tc>
          <w:tcPr>
            <w:tcW w:w="1783" w:type="dxa"/>
            <w:tcBorders>
              <w:top w:val="single" w:sz="4" w:space="0" w:color="auto"/>
              <w:bottom w:val="single" w:sz="4" w:space="0" w:color="auto"/>
            </w:tcBorders>
          </w:tcPr>
          <w:p w14:paraId="1B3923FB" w14:textId="7A741C32" w:rsidR="00E316B8" w:rsidRDefault="00E316B8">
            <w:pPr>
              <w:pStyle w:val="EarlierRepubEntries"/>
            </w:pPr>
            <w:r>
              <w:t>commenced expiry</w:t>
            </w:r>
          </w:p>
        </w:tc>
      </w:tr>
      <w:tr w:rsidR="00E316B8" w14:paraId="1068C243" w14:textId="77777777">
        <w:tc>
          <w:tcPr>
            <w:tcW w:w="1576" w:type="dxa"/>
            <w:tcBorders>
              <w:top w:val="single" w:sz="4" w:space="0" w:color="auto"/>
              <w:bottom w:val="single" w:sz="4" w:space="0" w:color="auto"/>
            </w:tcBorders>
          </w:tcPr>
          <w:p w14:paraId="171D5FD2" w14:textId="7A6096E1" w:rsidR="00E316B8" w:rsidRDefault="00E316B8">
            <w:pPr>
              <w:pStyle w:val="EarlierRepubEntries"/>
            </w:pPr>
            <w:r>
              <w:t>R9</w:t>
            </w:r>
            <w:r>
              <w:br/>
            </w:r>
            <w:r w:rsidR="008B7D8C">
              <w:t>1 Sept 2006</w:t>
            </w:r>
          </w:p>
        </w:tc>
        <w:tc>
          <w:tcPr>
            <w:tcW w:w="1681" w:type="dxa"/>
            <w:tcBorders>
              <w:top w:val="single" w:sz="4" w:space="0" w:color="auto"/>
              <w:bottom w:val="single" w:sz="4" w:space="0" w:color="auto"/>
            </w:tcBorders>
          </w:tcPr>
          <w:p w14:paraId="5CF1C53E" w14:textId="7A92FAA5" w:rsidR="00E316B8" w:rsidRDefault="008B7D8C">
            <w:pPr>
              <w:pStyle w:val="EarlierRepubEntries"/>
            </w:pPr>
            <w:r>
              <w:t>1 Sept 2006–</w:t>
            </w:r>
            <w:r>
              <w:br/>
              <w:t>7 Dec 2006</w:t>
            </w:r>
          </w:p>
        </w:tc>
        <w:tc>
          <w:tcPr>
            <w:tcW w:w="1783" w:type="dxa"/>
            <w:tcBorders>
              <w:top w:val="single" w:sz="4" w:space="0" w:color="auto"/>
              <w:bottom w:val="single" w:sz="4" w:space="0" w:color="auto"/>
            </w:tcBorders>
          </w:tcPr>
          <w:p w14:paraId="4228C014" w14:textId="71F52F35" w:rsidR="00E316B8" w:rsidRPr="009D49C6" w:rsidRDefault="008B7D8C">
            <w:pPr>
              <w:pStyle w:val="EarlierRepubEntries"/>
              <w:rPr>
                <w:rStyle w:val="charCitHyperlinkAbbrev"/>
              </w:rPr>
            </w:pPr>
            <w:hyperlink r:id="rId249" w:tooltip="Construction Occupations Legislation Amendment Act 2006" w:history="1">
              <w:r w:rsidRPr="008B7D8C">
                <w:rPr>
                  <w:rStyle w:val="charCitHyperlinkAbbrev"/>
                </w:rPr>
                <w:t>A2006-15</w:t>
              </w:r>
            </w:hyperlink>
          </w:p>
        </w:tc>
        <w:tc>
          <w:tcPr>
            <w:tcW w:w="1783" w:type="dxa"/>
            <w:tcBorders>
              <w:top w:val="single" w:sz="4" w:space="0" w:color="auto"/>
              <w:bottom w:val="single" w:sz="4" w:space="0" w:color="auto"/>
            </w:tcBorders>
          </w:tcPr>
          <w:p w14:paraId="305D8FF7" w14:textId="1A6A3D0D" w:rsidR="00E316B8" w:rsidRDefault="008B7D8C">
            <w:pPr>
              <w:pStyle w:val="EarlierRepubEntries"/>
            </w:pPr>
            <w:r>
              <w:t xml:space="preserve">amendments by </w:t>
            </w:r>
            <w:hyperlink r:id="rId250" w:tooltip="Construction Occupations Legislation Amendment Act 2006" w:history="1">
              <w:r w:rsidRPr="008B7D8C">
                <w:rPr>
                  <w:rStyle w:val="charCitHyperlinkAbbrev"/>
                </w:rPr>
                <w:t>A2006-15</w:t>
              </w:r>
            </w:hyperlink>
          </w:p>
        </w:tc>
      </w:tr>
      <w:tr w:rsidR="008B7D8C" w14:paraId="4A61D344" w14:textId="77777777">
        <w:tc>
          <w:tcPr>
            <w:tcW w:w="1576" w:type="dxa"/>
            <w:tcBorders>
              <w:top w:val="single" w:sz="4" w:space="0" w:color="auto"/>
              <w:bottom w:val="single" w:sz="4" w:space="0" w:color="auto"/>
            </w:tcBorders>
          </w:tcPr>
          <w:p w14:paraId="1E476890" w14:textId="51EB0FE6" w:rsidR="008B7D8C" w:rsidRDefault="008B7D8C">
            <w:pPr>
              <w:pStyle w:val="EarlierRepubEntries"/>
            </w:pPr>
            <w:r>
              <w:t>R10</w:t>
            </w:r>
            <w:r>
              <w:br/>
              <w:t>8 Dec 2006</w:t>
            </w:r>
          </w:p>
        </w:tc>
        <w:tc>
          <w:tcPr>
            <w:tcW w:w="1681" w:type="dxa"/>
            <w:tcBorders>
              <w:top w:val="single" w:sz="4" w:space="0" w:color="auto"/>
              <w:bottom w:val="single" w:sz="4" w:space="0" w:color="auto"/>
            </w:tcBorders>
          </w:tcPr>
          <w:p w14:paraId="34831303" w14:textId="72770FB2" w:rsidR="008B7D8C" w:rsidRDefault="008B7D8C">
            <w:pPr>
              <w:pStyle w:val="EarlierRepubEntries"/>
            </w:pPr>
            <w:r>
              <w:t>8 Dec 2006–</w:t>
            </w:r>
            <w:r>
              <w:br/>
              <w:t>1 Feb 2009</w:t>
            </w:r>
          </w:p>
        </w:tc>
        <w:tc>
          <w:tcPr>
            <w:tcW w:w="1783" w:type="dxa"/>
            <w:tcBorders>
              <w:top w:val="single" w:sz="4" w:space="0" w:color="auto"/>
              <w:bottom w:val="single" w:sz="4" w:space="0" w:color="auto"/>
            </w:tcBorders>
          </w:tcPr>
          <w:p w14:paraId="237D247F" w14:textId="4D74B291" w:rsidR="008B7D8C" w:rsidRPr="008B7D8C" w:rsidRDefault="00ED213B">
            <w:pPr>
              <w:pStyle w:val="EarlierRepubEntries"/>
              <w:rPr>
                <w:rStyle w:val="charCitHyperlinkAbbrev"/>
              </w:rPr>
            </w:pPr>
            <w:hyperlink r:id="rId251" w:tooltip="Gas Safety Amendment Regulation 2006 (No 1)" w:history="1">
              <w:r w:rsidRPr="00ED213B">
                <w:rPr>
                  <w:rStyle w:val="charCitHyperlinkAbbrev"/>
                </w:rPr>
                <w:t>SL2006-53</w:t>
              </w:r>
            </w:hyperlink>
          </w:p>
        </w:tc>
        <w:tc>
          <w:tcPr>
            <w:tcW w:w="1783" w:type="dxa"/>
            <w:tcBorders>
              <w:top w:val="single" w:sz="4" w:space="0" w:color="auto"/>
              <w:bottom w:val="single" w:sz="4" w:space="0" w:color="auto"/>
            </w:tcBorders>
          </w:tcPr>
          <w:p w14:paraId="12EDDDC7" w14:textId="5FCBD2F3" w:rsidR="008B7D8C" w:rsidRDefault="008B7D8C">
            <w:pPr>
              <w:pStyle w:val="EarlierRepubEntries"/>
            </w:pPr>
            <w:r>
              <w:t xml:space="preserve">amendments by </w:t>
            </w:r>
            <w:hyperlink r:id="rId252" w:tooltip="Gas Safety Amendment Regulation 2006 (No 1)" w:history="1">
              <w:r w:rsidR="00ED213B" w:rsidRPr="00ED213B">
                <w:rPr>
                  <w:rStyle w:val="charCitHyperlinkAbbrev"/>
                </w:rPr>
                <w:t>SL2006-53</w:t>
              </w:r>
            </w:hyperlink>
          </w:p>
        </w:tc>
      </w:tr>
      <w:tr w:rsidR="00ED213B" w14:paraId="2B3933DF" w14:textId="77777777">
        <w:tc>
          <w:tcPr>
            <w:tcW w:w="1576" w:type="dxa"/>
            <w:tcBorders>
              <w:top w:val="single" w:sz="4" w:space="0" w:color="auto"/>
              <w:bottom w:val="single" w:sz="4" w:space="0" w:color="auto"/>
            </w:tcBorders>
          </w:tcPr>
          <w:p w14:paraId="131493C5" w14:textId="6CC57147" w:rsidR="00ED213B" w:rsidRDefault="00ED213B">
            <w:pPr>
              <w:pStyle w:val="EarlierRepubEntries"/>
            </w:pPr>
            <w:r>
              <w:t>R11</w:t>
            </w:r>
            <w:r>
              <w:br/>
              <w:t>2 Feb 2009</w:t>
            </w:r>
          </w:p>
        </w:tc>
        <w:tc>
          <w:tcPr>
            <w:tcW w:w="1681" w:type="dxa"/>
            <w:tcBorders>
              <w:top w:val="single" w:sz="4" w:space="0" w:color="auto"/>
              <w:bottom w:val="single" w:sz="4" w:space="0" w:color="auto"/>
            </w:tcBorders>
          </w:tcPr>
          <w:p w14:paraId="1775B1CE" w14:textId="7229E02D" w:rsidR="00ED213B" w:rsidRDefault="00ED213B">
            <w:pPr>
              <w:pStyle w:val="EarlierRepubEntries"/>
            </w:pPr>
            <w:r>
              <w:t>2 Feb 2009–</w:t>
            </w:r>
            <w:r>
              <w:br/>
              <w:t>21 June 2011</w:t>
            </w:r>
          </w:p>
        </w:tc>
        <w:tc>
          <w:tcPr>
            <w:tcW w:w="1783" w:type="dxa"/>
            <w:tcBorders>
              <w:top w:val="single" w:sz="4" w:space="0" w:color="auto"/>
              <w:bottom w:val="single" w:sz="4" w:space="0" w:color="auto"/>
            </w:tcBorders>
          </w:tcPr>
          <w:p w14:paraId="1932D905" w14:textId="2DC7480D" w:rsidR="00ED213B" w:rsidRPr="00ED213B" w:rsidRDefault="00ED213B">
            <w:pPr>
              <w:pStyle w:val="EarlierRepubEntries"/>
              <w:rPr>
                <w:rStyle w:val="charCitHyperlinkAbbrev"/>
              </w:rPr>
            </w:pPr>
            <w:hyperlink r:id="rId253" w:tooltip="ACT Civil and Administrative Tribunal Legislation Amendment Act 2008 (No 2)" w:history="1">
              <w:r w:rsidRPr="00ED213B">
                <w:rPr>
                  <w:rStyle w:val="charCitHyperlinkAbbrev"/>
                </w:rPr>
                <w:t>A2008-37</w:t>
              </w:r>
            </w:hyperlink>
          </w:p>
        </w:tc>
        <w:tc>
          <w:tcPr>
            <w:tcW w:w="1783" w:type="dxa"/>
            <w:tcBorders>
              <w:top w:val="single" w:sz="4" w:space="0" w:color="auto"/>
              <w:bottom w:val="single" w:sz="4" w:space="0" w:color="auto"/>
            </w:tcBorders>
          </w:tcPr>
          <w:p w14:paraId="4EBC5C99" w14:textId="69536209" w:rsidR="00ED213B" w:rsidRDefault="00ED213B">
            <w:pPr>
              <w:pStyle w:val="EarlierRepubEntries"/>
            </w:pPr>
            <w:r>
              <w:t xml:space="preserve">amendments by </w:t>
            </w:r>
            <w:hyperlink r:id="rId254" w:tooltip="ACT Civil and Administrative Tribunal Legislation Amendment Act 2008 (No 2)" w:history="1">
              <w:r w:rsidRPr="00ED213B">
                <w:rPr>
                  <w:rStyle w:val="charCitHyperlinkAbbrev"/>
                </w:rPr>
                <w:t>A2008-37</w:t>
              </w:r>
            </w:hyperlink>
          </w:p>
        </w:tc>
      </w:tr>
      <w:tr w:rsidR="00ED213B" w14:paraId="76097623" w14:textId="77777777">
        <w:tc>
          <w:tcPr>
            <w:tcW w:w="1576" w:type="dxa"/>
            <w:tcBorders>
              <w:top w:val="single" w:sz="4" w:space="0" w:color="auto"/>
              <w:bottom w:val="single" w:sz="4" w:space="0" w:color="auto"/>
            </w:tcBorders>
          </w:tcPr>
          <w:p w14:paraId="3906F718" w14:textId="1166A957" w:rsidR="00ED213B" w:rsidRDefault="00ED213B">
            <w:pPr>
              <w:pStyle w:val="EarlierRepubEntries"/>
            </w:pPr>
            <w:r>
              <w:lastRenderedPageBreak/>
              <w:t>R12</w:t>
            </w:r>
            <w:r>
              <w:br/>
            </w:r>
            <w:r w:rsidR="005C2679">
              <w:t>22 June 2011</w:t>
            </w:r>
          </w:p>
        </w:tc>
        <w:tc>
          <w:tcPr>
            <w:tcW w:w="1681" w:type="dxa"/>
            <w:tcBorders>
              <w:top w:val="single" w:sz="4" w:space="0" w:color="auto"/>
              <w:bottom w:val="single" w:sz="4" w:space="0" w:color="auto"/>
            </w:tcBorders>
          </w:tcPr>
          <w:p w14:paraId="5B422145" w14:textId="232032FA" w:rsidR="00ED213B" w:rsidRDefault="005C2679">
            <w:pPr>
              <w:pStyle w:val="EarlierRepubEntries"/>
            </w:pPr>
            <w:r>
              <w:t>22 June 2011–</w:t>
            </w:r>
            <w:r>
              <w:br/>
              <w:t>6 July 2011</w:t>
            </w:r>
          </w:p>
        </w:tc>
        <w:tc>
          <w:tcPr>
            <w:tcW w:w="1783" w:type="dxa"/>
            <w:tcBorders>
              <w:top w:val="single" w:sz="4" w:space="0" w:color="auto"/>
              <w:bottom w:val="single" w:sz="4" w:space="0" w:color="auto"/>
            </w:tcBorders>
          </w:tcPr>
          <w:p w14:paraId="13032DD5" w14:textId="702F3CB2" w:rsidR="00ED213B" w:rsidRPr="00ED213B" w:rsidRDefault="005C2679">
            <w:pPr>
              <w:pStyle w:val="EarlierRepubEntries"/>
              <w:rPr>
                <w:rStyle w:val="charCitHyperlinkAbbrev"/>
              </w:rPr>
            </w:pPr>
            <w:hyperlink r:id="rId255" w:tooltip="ACT Civil and Administrative Tribunal Legislation Amendment Act 2008 (No 2)" w:history="1">
              <w:r w:rsidRPr="00ED213B">
                <w:rPr>
                  <w:rStyle w:val="charCitHyperlinkAbbrev"/>
                </w:rPr>
                <w:t>A2008-37</w:t>
              </w:r>
            </w:hyperlink>
          </w:p>
        </w:tc>
        <w:tc>
          <w:tcPr>
            <w:tcW w:w="1783" w:type="dxa"/>
            <w:tcBorders>
              <w:top w:val="single" w:sz="4" w:space="0" w:color="auto"/>
              <w:bottom w:val="single" w:sz="4" w:space="0" w:color="auto"/>
            </w:tcBorders>
          </w:tcPr>
          <w:p w14:paraId="7C020F14" w14:textId="54518C71" w:rsidR="00ED213B" w:rsidRDefault="005C2679">
            <w:pPr>
              <w:pStyle w:val="EarlierRepubEntries"/>
            </w:pPr>
            <w:r>
              <w:t>expiry of transitional provision (s 22)</w:t>
            </w:r>
          </w:p>
        </w:tc>
      </w:tr>
      <w:tr w:rsidR="005C2679" w14:paraId="7BCBC9EA" w14:textId="77777777">
        <w:tc>
          <w:tcPr>
            <w:tcW w:w="1576" w:type="dxa"/>
            <w:tcBorders>
              <w:top w:val="single" w:sz="4" w:space="0" w:color="auto"/>
              <w:bottom w:val="single" w:sz="4" w:space="0" w:color="auto"/>
            </w:tcBorders>
          </w:tcPr>
          <w:p w14:paraId="0B64EA35" w14:textId="03A1E0C7" w:rsidR="005C2679" w:rsidRDefault="005C2679">
            <w:pPr>
              <w:pStyle w:val="EarlierRepubEntries"/>
            </w:pPr>
            <w:r>
              <w:t>R13</w:t>
            </w:r>
            <w:r>
              <w:br/>
              <w:t>7 July 2011</w:t>
            </w:r>
          </w:p>
        </w:tc>
        <w:tc>
          <w:tcPr>
            <w:tcW w:w="1681" w:type="dxa"/>
            <w:tcBorders>
              <w:top w:val="single" w:sz="4" w:space="0" w:color="auto"/>
              <w:bottom w:val="single" w:sz="4" w:space="0" w:color="auto"/>
            </w:tcBorders>
          </w:tcPr>
          <w:p w14:paraId="3979A874" w14:textId="3B803B3C" w:rsidR="005C2679" w:rsidRDefault="005C2679">
            <w:pPr>
              <w:pStyle w:val="EarlierRepubEntries"/>
            </w:pPr>
            <w:r>
              <w:t>7 July 2011–</w:t>
            </w:r>
            <w:r>
              <w:br/>
              <w:t>11 Dec 2011</w:t>
            </w:r>
          </w:p>
        </w:tc>
        <w:tc>
          <w:tcPr>
            <w:tcW w:w="1783" w:type="dxa"/>
            <w:tcBorders>
              <w:top w:val="single" w:sz="4" w:space="0" w:color="auto"/>
              <w:bottom w:val="single" w:sz="4" w:space="0" w:color="auto"/>
            </w:tcBorders>
          </w:tcPr>
          <w:p w14:paraId="0B4042A2" w14:textId="12D281CC" w:rsidR="005C2679" w:rsidRPr="00ED213B" w:rsidRDefault="005C2679">
            <w:pPr>
              <w:pStyle w:val="EarlierRepubEntries"/>
              <w:rPr>
                <w:rStyle w:val="charCitHyperlinkAbbrev"/>
              </w:rPr>
            </w:pPr>
            <w:hyperlink r:id="rId256" w:tooltip="Planning and Building Legislation Amendment Act 2011" w:history="1">
              <w:r w:rsidRPr="005C2679">
                <w:rPr>
                  <w:rStyle w:val="charCitHyperlinkAbbrev"/>
                </w:rPr>
                <w:t>A2011-23</w:t>
              </w:r>
            </w:hyperlink>
          </w:p>
        </w:tc>
        <w:tc>
          <w:tcPr>
            <w:tcW w:w="1783" w:type="dxa"/>
            <w:tcBorders>
              <w:top w:val="single" w:sz="4" w:space="0" w:color="auto"/>
              <w:bottom w:val="single" w:sz="4" w:space="0" w:color="auto"/>
            </w:tcBorders>
          </w:tcPr>
          <w:p w14:paraId="3B49082F" w14:textId="573E7369" w:rsidR="005C2679" w:rsidRDefault="005C2679">
            <w:pPr>
              <w:pStyle w:val="EarlierRepubEntries"/>
            </w:pPr>
            <w:r>
              <w:t xml:space="preserve">amendments by </w:t>
            </w:r>
            <w:hyperlink r:id="rId257" w:tooltip="Planning and Building Legislation Amendment Act 2011" w:history="1">
              <w:r w:rsidRPr="005C2679">
                <w:rPr>
                  <w:rStyle w:val="charCitHyperlinkAbbrev"/>
                </w:rPr>
                <w:t>A2011-23</w:t>
              </w:r>
            </w:hyperlink>
          </w:p>
        </w:tc>
      </w:tr>
      <w:tr w:rsidR="005C2679" w14:paraId="7C39AA58" w14:textId="77777777">
        <w:tc>
          <w:tcPr>
            <w:tcW w:w="1576" w:type="dxa"/>
            <w:tcBorders>
              <w:top w:val="single" w:sz="4" w:space="0" w:color="auto"/>
              <w:bottom w:val="single" w:sz="4" w:space="0" w:color="auto"/>
            </w:tcBorders>
          </w:tcPr>
          <w:p w14:paraId="1CD83465" w14:textId="719350B9" w:rsidR="005C2679" w:rsidRDefault="005C2679">
            <w:pPr>
              <w:pStyle w:val="EarlierRepubEntries"/>
            </w:pPr>
            <w:r>
              <w:t>R14</w:t>
            </w:r>
            <w:r>
              <w:br/>
            </w:r>
            <w:r w:rsidR="002F4FB0">
              <w:t>12 Dec 2011</w:t>
            </w:r>
          </w:p>
        </w:tc>
        <w:tc>
          <w:tcPr>
            <w:tcW w:w="1681" w:type="dxa"/>
            <w:tcBorders>
              <w:top w:val="single" w:sz="4" w:space="0" w:color="auto"/>
              <w:bottom w:val="single" w:sz="4" w:space="0" w:color="auto"/>
            </w:tcBorders>
          </w:tcPr>
          <w:p w14:paraId="2D5ECD5A" w14:textId="4B3943D3" w:rsidR="005C2679" w:rsidRDefault="002F4FB0">
            <w:pPr>
              <w:pStyle w:val="EarlierRepubEntries"/>
            </w:pPr>
            <w:r>
              <w:t>12 Dec 2011–</w:t>
            </w:r>
            <w:r>
              <w:br/>
              <w:t>13 June 2013</w:t>
            </w:r>
          </w:p>
        </w:tc>
        <w:tc>
          <w:tcPr>
            <w:tcW w:w="1783" w:type="dxa"/>
            <w:tcBorders>
              <w:top w:val="single" w:sz="4" w:space="0" w:color="auto"/>
              <w:bottom w:val="single" w:sz="4" w:space="0" w:color="auto"/>
            </w:tcBorders>
          </w:tcPr>
          <w:p w14:paraId="28F8B430" w14:textId="1D0085EF" w:rsidR="005C2679" w:rsidRPr="002F4FB0" w:rsidRDefault="002F4FB0">
            <w:pPr>
              <w:pStyle w:val="EarlierRepubEntries"/>
              <w:rPr>
                <w:rStyle w:val="charCitHyperlinkAbbrev"/>
              </w:rPr>
            </w:pPr>
            <w:hyperlink r:id="rId258" w:tooltip="Statute Law Amendment Act 2011 (No 3)" w:history="1">
              <w:r w:rsidRPr="002F4FB0">
                <w:rPr>
                  <w:rStyle w:val="charCitHyperlinkAbbrev"/>
                </w:rPr>
                <w:t>A2011</w:t>
              </w:r>
              <w:r w:rsidRPr="002F4FB0">
                <w:rPr>
                  <w:rStyle w:val="charCitHyperlinkAbbrev"/>
                </w:rPr>
                <w:noBreakHyphen/>
                <w:t>52</w:t>
              </w:r>
            </w:hyperlink>
          </w:p>
        </w:tc>
        <w:tc>
          <w:tcPr>
            <w:tcW w:w="1783" w:type="dxa"/>
            <w:tcBorders>
              <w:top w:val="single" w:sz="4" w:space="0" w:color="auto"/>
              <w:bottom w:val="single" w:sz="4" w:space="0" w:color="auto"/>
            </w:tcBorders>
          </w:tcPr>
          <w:p w14:paraId="68255BA5" w14:textId="13C4074F" w:rsidR="005C2679" w:rsidRDefault="002F4FB0">
            <w:pPr>
              <w:pStyle w:val="EarlierRepubEntries"/>
            </w:pPr>
            <w:r>
              <w:t xml:space="preserve">amendments by </w:t>
            </w:r>
            <w:hyperlink r:id="rId259" w:tooltip="Statute Law Amendment Act 2011 (No 3)" w:history="1">
              <w:r w:rsidRPr="002F4FB0">
                <w:rPr>
                  <w:rStyle w:val="charCitHyperlinkAbbrev"/>
                </w:rPr>
                <w:t>A2011</w:t>
              </w:r>
              <w:r w:rsidRPr="002F4FB0">
                <w:rPr>
                  <w:rStyle w:val="charCitHyperlinkAbbrev"/>
                </w:rPr>
                <w:noBreakHyphen/>
                <w:t>52</w:t>
              </w:r>
            </w:hyperlink>
          </w:p>
        </w:tc>
      </w:tr>
      <w:tr w:rsidR="002F4FB0" w14:paraId="4B84EEF0" w14:textId="77777777">
        <w:tc>
          <w:tcPr>
            <w:tcW w:w="1576" w:type="dxa"/>
            <w:tcBorders>
              <w:top w:val="single" w:sz="4" w:space="0" w:color="auto"/>
              <w:bottom w:val="single" w:sz="4" w:space="0" w:color="auto"/>
            </w:tcBorders>
          </w:tcPr>
          <w:p w14:paraId="0EE09DAB" w14:textId="2176CF3D" w:rsidR="002F4FB0" w:rsidRDefault="002F4FB0">
            <w:pPr>
              <w:pStyle w:val="EarlierRepubEntries"/>
            </w:pPr>
            <w:r>
              <w:t>R15</w:t>
            </w:r>
            <w:r>
              <w:br/>
              <w:t>14 June 2013</w:t>
            </w:r>
          </w:p>
        </w:tc>
        <w:tc>
          <w:tcPr>
            <w:tcW w:w="1681" w:type="dxa"/>
            <w:tcBorders>
              <w:top w:val="single" w:sz="4" w:space="0" w:color="auto"/>
              <w:bottom w:val="single" w:sz="4" w:space="0" w:color="auto"/>
            </w:tcBorders>
          </w:tcPr>
          <w:p w14:paraId="5A0D5B3F" w14:textId="562EB9B1" w:rsidR="002F4FB0" w:rsidRDefault="002F4FB0">
            <w:pPr>
              <w:pStyle w:val="EarlierRepubEntries"/>
            </w:pPr>
            <w:r>
              <w:t>14 June 2013–</w:t>
            </w:r>
            <w:r>
              <w:br/>
              <w:t>29 Mar 2015</w:t>
            </w:r>
          </w:p>
        </w:tc>
        <w:tc>
          <w:tcPr>
            <w:tcW w:w="1783" w:type="dxa"/>
            <w:tcBorders>
              <w:top w:val="single" w:sz="4" w:space="0" w:color="auto"/>
              <w:bottom w:val="single" w:sz="4" w:space="0" w:color="auto"/>
            </w:tcBorders>
          </w:tcPr>
          <w:p w14:paraId="4D726D95" w14:textId="10123F90" w:rsidR="002F4FB0" w:rsidRPr="002F4FB0" w:rsidRDefault="002F4FB0">
            <w:pPr>
              <w:pStyle w:val="EarlierRepubEntries"/>
              <w:rPr>
                <w:rStyle w:val="charCitHyperlinkAbbrev"/>
              </w:rPr>
            </w:pPr>
            <w:hyperlink r:id="rId260" w:tooltip="Statute Law Amendment Act 2013" w:history="1">
              <w:r w:rsidRPr="002F4FB0">
                <w:rPr>
                  <w:rStyle w:val="charCitHyperlinkAbbrev"/>
                </w:rPr>
                <w:t>A2013</w:t>
              </w:r>
              <w:r w:rsidRPr="002F4FB0">
                <w:rPr>
                  <w:rStyle w:val="charCitHyperlinkAbbrev"/>
                </w:rPr>
                <w:noBreakHyphen/>
                <w:t>19</w:t>
              </w:r>
            </w:hyperlink>
          </w:p>
        </w:tc>
        <w:tc>
          <w:tcPr>
            <w:tcW w:w="1783" w:type="dxa"/>
            <w:tcBorders>
              <w:top w:val="single" w:sz="4" w:space="0" w:color="auto"/>
              <w:bottom w:val="single" w:sz="4" w:space="0" w:color="auto"/>
            </w:tcBorders>
          </w:tcPr>
          <w:p w14:paraId="39E2C3F9" w14:textId="27CB18DB" w:rsidR="002F4FB0" w:rsidRDefault="002F4FB0">
            <w:pPr>
              <w:pStyle w:val="EarlierRepubEntries"/>
            </w:pPr>
            <w:r>
              <w:t xml:space="preserve">amendments by </w:t>
            </w:r>
            <w:hyperlink r:id="rId261" w:tooltip="Statute Law Amendment Act 2013" w:history="1">
              <w:r w:rsidRPr="002F4FB0">
                <w:rPr>
                  <w:rStyle w:val="charCitHyperlinkAbbrev"/>
                </w:rPr>
                <w:t>A2013</w:t>
              </w:r>
              <w:r w:rsidRPr="002F4FB0">
                <w:rPr>
                  <w:rStyle w:val="charCitHyperlinkAbbrev"/>
                </w:rPr>
                <w:noBreakHyphen/>
                <w:t>19</w:t>
              </w:r>
            </w:hyperlink>
          </w:p>
        </w:tc>
      </w:tr>
      <w:tr w:rsidR="002F4FB0" w14:paraId="05CC0C00" w14:textId="77777777">
        <w:tc>
          <w:tcPr>
            <w:tcW w:w="1576" w:type="dxa"/>
            <w:tcBorders>
              <w:top w:val="single" w:sz="4" w:space="0" w:color="auto"/>
              <w:bottom w:val="single" w:sz="4" w:space="0" w:color="auto"/>
            </w:tcBorders>
          </w:tcPr>
          <w:p w14:paraId="7A6729C0" w14:textId="45E50A3E" w:rsidR="002F4FB0" w:rsidRDefault="002F4FB0">
            <w:pPr>
              <w:pStyle w:val="EarlierRepubEntries"/>
            </w:pPr>
            <w:r>
              <w:t>R16</w:t>
            </w:r>
            <w:r>
              <w:br/>
            </w:r>
            <w:r w:rsidR="007342DB">
              <w:t>30 Mar 2015</w:t>
            </w:r>
          </w:p>
        </w:tc>
        <w:tc>
          <w:tcPr>
            <w:tcW w:w="1681" w:type="dxa"/>
            <w:tcBorders>
              <w:top w:val="single" w:sz="4" w:space="0" w:color="auto"/>
              <w:bottom w:val="single" w:sz="4" w:space="0" w:color="auto"/>
            </w:tcBorders>
          </w:tcPr>
          <w:p w14:paraId="62B9991E" w14:textId="4776E42C" w:rsidR="002F4FB0" w:rsidRDefault="007342DB">
            <w:pPr>
              <w:pStyle w:val="EarlierRepubEntries"/>
            </w:pPr>
            <w:r>
              <w:t>30 Mar 2015–</w:t>
            </w:r>
            <w:r>
              <w:br/>
              <w:t>23 Aug 2022</w:t>
            </w:r>
          </w:p>
        </w:tc>
        <w:tc>
          <w:tcPr>
            <w:tcW w:w="1783" w:type="dxa"/>
            <w:tcBorders>
              <w:top w:val="single" w:sz="4" w:space="0" w:color="auto"/>
              <w:bottom w:val="single" w:sz="4" w:space="0" w:color="auto"/>
            </w:tcBorders>
          </w:tcPr>
          <w:p w14:paraId="0534032C" w14:textId="54E4E409" w:rsidR="002F4FB0" w:rsidRPr="007342DB" w:rsidRDefault="007342DB">
            <w:pPr>
              <w:pStyle w:val="EarlierRepubEntries"/>
              <w:rPr>
                <w:rStyle w:val="charCitHyperlinkAbbrev"/>
              </w:rPr>
            </w:pPr>
            <w:hyperlink r:id="rId262" w:tooltip="Gas Safety Legislation Amendment Act 2014" w:history="1">
              <w:r w:rsidRPr="007342DB">
                <w:rPr>
                  <w:rStyle w:val="charCitHyperlinkAbbrev"/>
                </w:rPr>
                <w:t>A2014</w:t>
              </w:r>
              <w:r w:rsidRPr="007342DB">
                <w:rPr>
                  <w:rStyle w:val="charCitHyperlinkAbbrev"/>
                </w:rPr>
                <w:noBreakHyphen/>
                <w:t>38</w:t>
              </w:r>
            </w:hyperlink>
          </w:p>
        </w:tc>
        <w:tc>
          <w:tcPr>
            <w:tcW w:w="1783" w:type="dxa"/>
            <w:tcBorders>
              <w:top w:val="single" w:sz="4" w:space="0" w:color="auto"/>
              <w:bottom w:val="single" w:sz="4" w:space="0" w:color="auto"/>
            </w:tcBorders>
          </w:tcPr>
          <w:p w14:paraId="376A5858" w14:textId="498BFDB7" w:rsidR="002F4FB0" w:rsidRDefault="007342DB">
            <w:pPr>
              <w:pStyle w:val="EarlierRepubEntries"/>
            </w:pPr>
            <w:r>
              <w:t xml:space="preserve">amendments by </w:t>
            </w:r>
            <w:hyperlink r:id="rId263" w:tooltip="Gas Safety Legislation Amendment Act 2014" w:history="1">
              <w:r w:rsidRPr="007342DB">
                <w:rPr>
                  <w:rStyle w:val="charCitHyperlinkAbbrev"/>
                </w:rPr>
                <w:t>A2014</w:t>
              </w:r>
              <w:r w:rsidRPr="007342DB">
                <w:rPr>
                  <w:rStyle w:val="charCitHyperlinkAbbrev"/>
                </w:rPr>
                <w:noBreakHyphen/>
                <w:t>38</w:t>
              </w:r>
            </w:hyperlink>
          </w:p>
        </w:tc>
      </w:tr>
      <w:tr w:rsidR="00B013DD" w14:paraId="5D75B923" w14:textId="77777777">
        <w:tc>
          <w:tcPr>
            <w:tcW w:w="1576" w:type="dxa"/>
            <w:tcBorders>
              <w:top w:val="single" w:sz="4" w:space="0" w:color="auto"/>
              <w:bottom w:val="single" w:sz="4" w:space="0" w:color="auto"/>
            </w:tcBorders>
          </w:tcPr>
          <w:p w14:paraId="7385B5D8" w14:textId="5454ABB2" w:rsidR="00B013DD" w:rsidRDefault="00B013DD">
            <w:pPr>
              <w:pStyle w:val="EarlierRepubEntries"/>
            </w:pPr>
            <w:r>
              <w:t>R17</w:t>
            </w:r>
            <w:r>
              <w:br/>
              <w:t>24 Aug 2022</w:t>
            </w:r>
          </w:p>
        </w:tc>
        <w:tc>
          <w:tcPr>
            <w:tcW w:w="1681" w:type="dxa"/>
            <w:tcBorders>
              <w:top w:val="single" w:sz="4" w:space="0" w:color="auto"/>
              <w:bottom w:val="single" w:sz="4" w:space="0" w:color="auto"/>
            </w:tcBorders>
          </w:tcPr>
          <w:p w14:paraId="6B9E0FEF" w14:textId="674656DC" w:rsidR="00B013DD" w:rsidRDefault="00B013DD">
            <w:pPr>
              <w:pStyle w:val="EarlierRepubEntries"/>
            </w:pPr>
            <w:r>
              <w:t>24 Aug 2022–</w:t>
            </w:r>
            <w:r>
              <w:br/>
              <w:t>10 Dec 2024</w:t>
            </w:r>
          </w:p>
        </w:tc>
        <w:tc>
          <w:tcPr>
            <w:tcW w:w="1783" w:type="dxa"/>
            <w:tcBorders>
              <w:top w:val="single" w:sz="4" w:space="0" w:color="auto"/>
              <w:bottom w:val="single" w:sz="4" w:space="0" w:color="auto"/>
            </w:tcBorders>
          </w:tcPr>
          <w:p w14:paraId="29D63664" w14:textId="50CB17B3" w:rsidR="00B013DD" w:rsidRDefault="00B013DD">
            <w:pPr>
              <w:pStyle w:val="EarlierRepubEntries"/>
            </w:pPr>
            <w:hyperlink r:id="rId264" w:tooltip="Statute Law Amendment Act 2022" w:history="1">
              <w:r w:rsidRPr="00593C08">
                <w:rPr>
                  <w:rStyle w:val="charCitHyperlinkAbbrev"/>
                </w:rPr>
                <w:t>A2022</w:t>
              </w:r>
              <w:r w:rsidRPr="00593C08">
                <w:rPr>
                  <w:rStyle w:val="charCitHyperlinkAbbrev"/>
                </w:rPr>
                <w:noBreakHyphen/>
                <w:t>14</w:t>
              </w:r>
            </w:hyperlink>
          </w:p>
        </w:tc>
        <w:tc>
          <w:tcPr>
            <w:tcW w:w="1783" w:type="dxa"/>
            <w:tcBorders>
              <w:top w:val="single" w:sz="4" w:space="0" w:color="auto"/>
              <w:bottom w:val="single" w:sz="4" w:space="0" w:color="auto"/>
            </w:tcBorders>
          </w:tcPr>
          <w:p w14:paraId="19F169D4" w14:textId="65085BE3" w:rsidR="00B013DD" w:rsidRDefault="00B013DD">
            <w:pPr>
              <w:pStyle w:val="EarlierRepubEntries"/>
            </w:pPr>
            <w:r>
              <w:t xml:space="preserve">amendments by </w:t>
            </w:r>
            <w:hyperlink r:id="rId265" w:tooltip="Statute Law Amendment Act 2022" w:history="1">
              <w:r w:rsidRPr="00593C08">
                <w:rPr>
                  <w:rStyle w:val="charCitHyperlinkAbbrev"/>
                </w:rPr>
                <w:t>A2022</w:t>
              </w:r>
              <w:r w:rsidRPr="00593C08">
                <w:rPr>
                  <w:rStyle w:val="charCitHyperlinkAbbrev"/>
                </w:rPr>
                <w:noBreakHyphen/>
                <w:t>14</w:t>
              </w:r>
            </w:hyperlink>
          </w:p>
        </w:tc>
      </w:tr>
      <w:tr w:rsidR="00982D1B" w14:paraId="73B0F1F2" w14:textId="77777777">
        <w:tc>
          <w:tcPr>
            <w:tcW w:w="1576" w:type="dxa"/>
            <w:tcBorders>
              <w:top w:val="single" w:sz="4" w:space="0" w:color="auto"/>
              <w:bottom w:val="single" w:sz="4" w:space="0" w:color="auto"/>
            </w:tcBorders>
          </w:tcPr>
          <w:p w14:paraId="65D9906A" w14:textId="7B423E3D" w:rsidR="00982D1B" w:rsidRDefault="00982D1B">
            <w:pPr>
              <w:pStyle w:val="EarlierRepubEntries"/>
            </w:pPr>
            <w:r>
              <w:t>R18</w:t>
            </w:r>
            <w:r>
              <w:br/>
              <w:t>11 Dec 2024</w:t>
            </w:r>
          </w:p>
        </w:tc>
        <w:tc>
          <w:tcPr>
            <w:tcW w:w="1681" w:type="dxa"/>
            <w:tcBorders>
              <w:top w:val="single" w:sz="4" w:space="0" w:color="auto"/>
              <w:bottom w:val="single" w:sz="4" w:space="0" w:color="auto"/>
            </w:tcBorders>
          </w:tcPr>
          <w:p w14:paraId="66860C92" w14:textId="6B7AA54F" w:rsidR="00982D1B" w:rsidRDefault="00982D1B">
            <w:pPr>
              <w:pStyle w:val="EarlierRepubEntries"/>
            </w:pPr>
            <w:r>
              <w:t>11 Dec 2024–</w:t>
            </w:r>
            <w:r>
              <w:br/>
              <w:t>31 March 2025</w:t>
            </w:r>
          </w:p>
        </w:tc>
        <w:tc>
          <w:tcPr>
            <w:tcW w:w="1783" w:type="dxa"/>
            <w:tcBorders>
              <w:top w:val="single" w:sz="4" w:space="0" w:color="auto"/>
              <w:bottom w:val="single" w:sz="4" w:space="0" w:color="auto"/>
            </w:tcBorders>
          </w:tcPr>
          <w:p w14:paraId="3F9D239E" w14:textId="568EFB74" w:rsidR="00982D1B" w:rsidRDefault="00982D1B">
            <w:pPr>
              <w:pStyle w:val="EarlierRepubEntries"/>
            </w:pPr>
            <w:hyperlink r:id="rId266" w:tooltip="Building and Construction Legislation Amendment Act 2023" w:history="1">
              <w:r>
                <w:rPr>
                  <w:rStyle w:val="charCitHyperlinkAbbrev"/>
                </w:rPr>
                <w:t>A2023</w:t>
              </w:r>
              <w:r>
                <w:rPr>
                  <w:rStyle w:val="charCitHyperlinkAbbrev"/>
                </w:rPr>
                <w:noBreakHyphen/>
                <w:t>55</w:t>
              </w:r>
            </w:hyperlink>
          </w:p>
        </w:tc>
        <w:tc>
          <w:tcPr>
            <w:tcW w:w="1783" w:type="dxa"/>
            <w:tcBorders>
              <w:top w:val="single" w:sz="4" w:space="0" w:color="auto"/>
              <w:bottom w:val="single" w:sz="4" w:space="0" w:color="auto"/>
            </w:tcBorders>
          </w:tcPr>
          <w:p w14:paraId="0A6C316E" w14:textId="3B3A3F99" w:rsidR="00982D1B" w:rsidRDefault="00982D1B">
            <w:pPr>
              <w:pStyle w:val="EarlierRepubEntries"/>
            </w:pPr>
            <w:r>
              <w:t xml:space="preserve">amendments by </w:t>
            </w:r>
            <w:hyperlink r:id="rId267" w:tooltip="Building and Construction Legislation Amendment Act 2023" w:history="1">
              <w:r>
                <w:rPr>
                  <w:rStyle w:val="charCitHyperlinkAbbrev"/>
                </w:rPr>
                <w:t>A2023</w:t>
              </w:r>
              <w:r>
                <w:rPr>
                  <w:rStyle w:val="charCitHyperlinkAbbrev"/>
                </w:rPr>
                <w:noBreakHyphen/>
                <w:t>55</w:t>
              </w:r>
            </w:hyperlink>
          </w:p>
        </w:tc>
      </w:tr>
    </w:tbl>
    <w:p w14:paraId="7E5C6A0B" w14:textId="77777777" w:rsidR="00D067D6" w:rsidRPr="00E118C5" w:rsidRDefault="00D067D6" w:rsidP="00CE2912">
      <w:pPr>
        <w:pStyle w:val="Endnote20"/>
      </w:pPr>
      <w:bookmarkStart w:id="54" w:name="_Toc193895776"/>
      <w:r w:rsidRPr="00E118C5">
        <w:rPr>
          <w:rStyle w:val="charTableNo"/>
        </w:rPr>
        <w:t>6</w:t>
      </w:r>
      <w:r w:rsidRPr="00217CE1">
        <w:tab/>
      </w:r>
      <w:r w:rsidRPr="00E118C5">
        <w:rPr>
          <w:rStyle w:val="charTableText"/>
        </w:rPr>
        <w:t>Expired transitional or validating provisions</w:t>
      </w:r>
      <w:bookmarkEnd w:id="54"/>
    </w:p>
    <w:p w14:paraId="3A5D286D" w14:textId="4A3DB363" w:rsidR="00D067D6" w:rsidRDefault="00D067D6" w:rsidP="00CE2912">
      <w:pPr>
        <w:pStyle w:val="EndNoteTextPub"/>
      </w:pPr>
      <w:r w:rsidRPr="00600F19">
        <w:t>This Act may be affected by transitional or validating provisions that have expired.  The expiry does not affect any continuing operation of the provisions (s</w:t>
      </w:r>
      <w:r>
        <w:t xml:space="preserve">ee </w:t>
      </w:r>
      <w:hyperlink r:id="rId268" w:tooltip="A2001-14" w:history="1">
        <w:r w:rsidRPr="00D067D6">
          <w:rPr>
            <w:rStyle w:val="charCitHyperlinkItal"/>
          </w:rPr>
          <w:t>Legislation Act 2001</w:t>
        </w:r>
      </w:hyperlink>
      <w:r>
        <w:t>, s 88 (1)).</w:t>
      </w:r>
    </w:p>
    <w:p w14:paraId="22E49DF7" w14:textId="77777777" w:rsidR="00D067D6" w:rsidRDefault="00D067D6" w:rsidP="00CE2912">
      <w:pPr>
        <w:pStyle w:val="EndNoteTextPub"/>
        <w:spacing w:before="120"/>
      </w:pPr>
      <w:r>
        <w:t>Expired provisions are removed from the republished law when the expiry takes effect and are listed in the amendment history using the abbreviation ‘exp’ followed by the date of the expiry.</w:t>
      </w:r>
    </w:p>
    <w:p w14:paraId="378CC155" w14:textId="77777777" w:rsidR="00D067D6" w:rsidRDefault="00D067D6" w:rsidP="00CE2912">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3ED4E503" w14:textId="77777777" w:rsidR="00B013DD" w:rsidRDefault="00B013DD" w:rsidP="007B3882">
      <w:pPr>
        <w:pStyle w:val="05EndNote"/>
        <w:sectPr w:rsidR="00B013DD" w:rsidSect="00E118C5">
          <w:headerReference w:type="even" r:id="rId269"/>
          <w:headerReference w:type="default" r:id="rId270"/>
          <w:footerReference w:type="even" r:id="rId271"/>
          <w:footerReference w:type="default" r:id="rId272"/>
          <w:pgSz w:w="11907" w:h="16839" w:code="9"/>
          <w:pgMar w:top="3000" w:right="1900" w:bottom="2500" w:left="2300" w:header="2480" w:footer="2100" w:gutter="0"/>
          <w:cols w:space="720"/>
          <w:docGrid w:linePitch="326"/>
        </w:sectPr>
      </w:pPr>
    </w:p>
    <w:p w14:paraId="39162C2D" w14:textId="77777777" w:rsidR="000B1784" w:rsidRDefault="000B1784"/>
    <w:p w14:paraId="22A98E45" w14:textId="77777777" w:rsidR="000B1784" w:rsidRDefault="000B1784">
      <w:pPr>
        <w:rPr>
          <w:color w:val="000000"/>
          <w:sz w:val="22"/>
        </w:rPr>
      </w:pPr>
    </w:p>
    <w:p w14:paraId="0EED2C7B" w14:textId="3DDB855B" w:rsidR="007C4E4F" w:rsidRDefault="007C4E4F">
      <w:pPr>
        <w:rPr>
          <w:color w:val="000000"/>
          <w:sz w:val="22"/>
        </w:rPr>
      </w:pPr>
    </w:p>
    <w:p w14:paraId="2997D1CC" w14:textId="6385F6B3" w:rsidR="007C4E4F" w:rsidRDefault="007C4E4F">
      <w:pPr>
        <w:rPr>
          <w:color w:val="000000"/>
          <w:sz w:val="22"/>
        </w:rPr>
      </w:pPr>
    </w:p>
    <w:p w14:paraId="2556247E" w14:textId="37EFC6D9" w:rsidR="007C4E4F" w:rsidRDefault="007C4E4F">
      <w:pPr>
        <w:rPr>
          <w:color w:val="000000"/>
          <w:sz w:val="22"/>
        </w:rPr>
      </w:pPr>
    </w:p>
    <w:p w14:paraId="04AC5178" w14:textId="77777777" w:rsidR="007C4E4F" w:rsidRDefault="007C4E4F">
      <w:pPr>
        <w:rPr>
          <w:color w:val="000000"/>
          <w:sz w:val="22"/>
        </w:rPr>
      </w:pPr>
    </w:p>
    <w:p w14:paraId="39C323BC" w14:textId="77777777" w:rsidR="000B1784" w:rsidRDefault="000B1784">
      <w:pPr>
        <w:rPr>
          <w:color w:val="000000"/>
          <w:sz w:val="22"/>
        </w:rPr>
      </w:pPr>
    </w:p>
    <w:p w14:paraId="0E3EBFD6" w14:textId="43252D50" w:rsidR="000B1784" w:rsidRDefault="000B1784">
      <w:pPr>
        <w:rPr>
          <w:color w:val="000000"/>
          <w:sz w:val="22"/>
        </w:rPr>
      </w:pPr>
      <w:r>
        <w:rPr>
          <w:color w:val="000000"/>
          <w:sz w:val="22"/>
        </w:rPr>
        <w:t xml:space="preserve">©  Australian Capital Territory </w:t>
      </w:r>
      <w:r w:rsidR="00E118C5">
        <w:rPr>
          <w:noProof/>
          <w:color w:val="000000"/>
          <w:sz w:val="22"/>
        </w:rPr>
        <w:t>2025</w:t>
      </w:r>
    </w:p>
    <w:p w14:paraId="185234BC" w14:textId="77777777" w:rsidR="00FE7E30" w:rsidRDefault="00FE7E30">
      <w:pPr>
        <w:pStyle w:val="06Copyright"/>
        <w:sectPr w:rsidR="00FE7E30" w:rsidSect="00B77B94">
          <w:headerReference w:type="even" r:id="rId273"/>
          <w:headerReference w:type="default" r:id="rId274"/>
          <w:footerReference w:type="even" r:id="rId275"/>
          <w:footerReference w:type="default" r:id="rId276"/>
          <w:headerReference w:type="first" r:id="rId277"/>
          <w:footerReference w:type="first" r:id="rId278"/>
          <w:type w:val="continuous"/>
          <w:pgSz w:w="11907" w:h="16839" w:code="9"/>
          <w:pgMar w:top="2999" w:right="1899" w:bottom="2500" w:left="2302" w:header="2478" w:footer="2098" w:gutter="0"/>
          <w:pgNumType w:fmt="lowerRoman"/>
          <w:cols w:space="720"/>
          <w:titlePg/>
          <w:docGrid w:linePitch="254"/>
        </w:sectPr>
      </w:pPr>
    </w:p>
    <w:p w14:paraId="24BDC86C" w14:textId="77777777" w:rsidR="000B1784" w:rsidRDefault="000B1784"/>
    <w:sectPr w:rsidR="000B1784" w:rsidSect="007E0284">
      <w:headerReference w:type="first" r:id="rId279"/>
      <w:footerReference w:type="first" r:id="rId280"/>
      <w:type w:val="continuous"/>
      <w:pgSz w:w="11907" w:h="16839" w:code="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C7DF3" w14:textId="77777777" w:rsidR="00F157B8" w:rsidRDefault="00F157B8" w:rsidP="000B1784">
      <w:pPr>
        <w:pStyle w:val="EffectiveDate"/>
      </w:pPr>
      <w:r>
        <w:separator/>
      </w:r>
    </w:p>
  </w:endnote>
  <w:endnote w:type="continuationSeparator" w:id="0">
    <w:p w14:paraId="404717ED" w14:textId="77777777" w:rsidR="00F157B8" w:rsidRDefault="00F157B8" w:rsidP="000B1784">
      <w:pPr>
        <w:pStyle w:val="EffectiveDa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132B2" w14:textId="34C5581A" w:rsidR="0073735F" w:rsidRPr="00EA60D8" w:rsidRDefault="00EA60D8" w:rsidP="00EA60D8">
    <w:pPr>
      <w:pStyle w:val="Footer"/>
      <w:jc w:val="center"/>
      <w:rPr>
        <w:rFonts w:cs="Arial"/>
        <w:sz w:val="14"/>
      </w:rPr>
    </w:pPr>
    <w:r w:rsidRPr="00EA60D8">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97EA7" w14:textId="77777777" w:rsidR="001249E8" w:rsidRDefault="001249E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249E8" w:rsidRPr="00CB3D59" w14:paraId="600B6FC1" w14:textId="77777777">
      <w:tc>
        <w:tcPr>
          <w:tcW w:w="847" w:type="pct"/>
        </w:tcPr>
        <w:p w14:paraId="52EC8084" w14:textId="77777777" w:rsidR="001249E8" w:rsidRPr="00F02A14" w:rsidRDefault="001249E8"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560B3C78" w14:textId="005EEE84" w:rsidR="001249E8" w:rsidRPr="00F02A14" w:rsidRDefault="001249E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3735F" w:rsidRPr="0073735F">
            <w:rPr>
              <w:rFonts w:cs="Arial"/>
              <w:szCs w:val="18"/>
            </w:rPr>
            <w:t>Gas Safety Regulation 2001</w:t>
          </w:r>
          <w:r>
            <w:rPr>
              <w:rFonts w:cs="Arial"/>
              <w:szCs w:val="18"/>
            </w:rPr>
            <w:fldChar w:fldCharType="end"/>
          </w:r>
        </w:p>
        <w:p w14:paraId="081B9AC5" w14:textId="5CE7B827" w:rsidR="001249E8" w:rsidRPr="00F02A14" w:rsidRDefault="001249E8"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73735F">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73735F">
            <w:rPr>
              <w:rFonts w:cs="Arial"/>
              <w:szCs w:val="18"/>
            </w:rPr>
            <w:t>01/04/25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73735F">
            <w:rPr>
              <w:rFonts w:cs="Arial"/>
              <w:szCs w:val="18"/>
            </w:rPr>
            <w:t>-30/06/25</w:t>
          </w:r>
          <w:r w:rsidRPr="00F02A14">
            <w:rPr>
              <w:rFonts w:cs="Arial"/>
              <w:szCs w:val="18"/>
            </w:rPr>
            <w:fldChar w:fldCharType="end"/>
          </w:r>
        </w:p>
      </w:tc>
      <w:tc>
        <w:tcPr>
          <w:tcW w:w="1061" w:type="pct"/>
        </w:tcPr>
        <w:p w14:paraId="260D1C82" w14:textId="5F2395EF" w:rsidR="001249E8" w:rsidRPr="00F02A14" w:rsidRDefault="001249E8"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73735F">
            <w:rPr>
              <w:rFonts w:cs="Arial"/>
              <w:szCs w:val="18"/>
            </w:rPr>
            <w:t>R19</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73735F">
            <w:rPr>
              <w:rFonts w:cs="Arial"/>
              <w:szCs w:val="18"/>
            </w:rPr>
            <w:t>01/04/25</w:t>
          </w:r>
          <w:r w:rsidRPr="00F02A14">
            <w:rPr>
              <w:rFonts w:cs="Arial"/>
              <w:szCs w:val="18"/>
            </w:rPr>
            <w:fldChar w:fldCharType="end"/>
          </w:r>
        </w:p>
      </w:tc>
    </w:tr>
  </w:tbl>
  <w:p w14:paraId="31CB38B9" w14:textId="14217D98" w:rsidR="001249E8" w:rsidRPr="00EA60D8" w:rsidRDefault="001249E8" w:rsidP="00EA60D8">
    <w:pPr>
      <w:pStyle w:val="Status"/>
      <w:rPr>
        <w:rFonts w:cs="Arial"/>
      </w:rPr>
    </w:pPr>
    <w:r w:rsidRPr="00EA60D8">
      <w:rPr>
        <w:rFonts w:cs="Arial"/>
      </w:rPr>
      <w:fldChar w:fldCharType="begin"/>
    </w:r>
    <w:r w:rsidRPr="00EA60D8">
      <w:rPr>
        <w:rFonts w:cs="Arial"/>
      </w:rPr>
      <w:instrText xml:space="preserve"> DOCPROPERTY "Status" </w:instrText>
    </w:r>
    <w:r w:rsidRPr="00EA60D8">
      <w:rPr>
        <w:rFonts w:cs="Arial"/>
      </w:rPr>
      <w:fldChar w:fldCharType="separate"/>
    </w:r>
    <w:r w:rsidR="0073735F" w:rsidRPr="00EA60D8">
      <w:rPr>
        <w:rFonts w:cs="Arial"/>
      </w:rPr>
      <w:t xml:space="preserve"> </w:t>
    </w:r>
    <w:r w:rsidRPr="00EA60D8">
      <w:rPr>
        <w:rFonts w:cs="Arial"/>
      </w:rPr>
      <w:fldChar w:fldCharType="end"/>
    </w:r>
    <w:r w:rsidR="00EA60D8" w:rsidRPr="00EA60D8">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AA17" w14:textId="77777777" w:rsidR="001249E8" w:rsidRDefault="001249E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249E8" w:rsidRPr="00CB3D59" w14:paraId="6A8C36A7" w14:textId="77777777">
      <w:tc>
        <w:tcPr>
          <w:tcW w:w="1061" w:type="pct"/>
        </w:tcPr>
        <w:p w14:paraId="72242E56" w14:textId="39862BDD" w:rsidR="001249E8" w:rsidRPr="00F02A14" w:rsidRDefault="001249E8"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73735F">
            <w:rPr>
              <w:rFonts w:cs="Arial"/>
              <w:szCs w:val="18"/>
            </w:rPr>
            <w:t>R19</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73735F">
            <w:rPr>
              <w:rFonts w:cs="Arial"/>
              <w:szCs w:val="18"/>
            </w:rPr>
            <w:t>01/04/25</w:t>
          </w:r>
          <w:r w:rsidRPr="00F02A14">
            <w:rPr>
              <w:rFonts w:cs="Arial"/>
              <w:szCs w:val="18"/>
            </w:rPr>
            <w:fldChar w:fldCharType="end"/>
          </w:r>
        </w:p>
      </w:tc>
      <w:tc>
        <w:tcPr>
          <w:tcW w:w="3092" w:type="pct"/>
        </w:tcPr>
        <w:p w14:paraId="71128E5A" w14:textId="31FAD0B3" w:rsidR="001249E8" w:rsidRPr="00F02A14" w:rsidRDefault="001249E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3735F" w:rsidRPr="0073735F">
            <w:rPr>
              <w:rFonts w:cs="Arial"/>
              <w:szCs w:val="18"/>
            </w:rPr>
            <w:t>Gas Safety Regulation 2001</w:t>
          </w:r>
          <w:r>
            <w:rPr>
              <w:rFonts w:cs="Arial"/>
              <w:szCs w:val="18"/>
            </w:rPr>
            <w:fldChar w:fldCharType="end"/>
          </w:r>
        </w:p>
        <w:p w14:paraId="6FEC0F4C" w14:textId="627C805C" w:rsidR="001249E8" w:rsidRPr="00F02A14" w:rsidRDefault="001249E8"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73735F">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73735F">
            <w:rPr>
              <w:rFonts w:cs="Arial"/>
              <w:szCs w:val="18"/>
            </w:rPr>
            <w:t>01/04/25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73735F">
            <w:rPr>
              <w:rFonts w:cs="Arial"/>
              <w:szCs w:val="18"/>
            </w:rPr>
            <w:t>-30/06/25</w:t>
          </w:r>
          <w:r w:rsidRPr="00F02A14">
            <w:rPr>
              <w:rFonts w:cs="Arial"/>
              <w:szCs w:val="18"/>
            </w:rPr>
            <w:fldChar w:fldCharType="end"/>
          </w:r>
        </w:p>
      </w:tc>
      <w:tc>
        <w:tcPr>
          <w:tcW w:w="847" w:type="pct"/>
        </w:tcPr>
        <w:p w14:paraId="4E13D982" w14:textId="77777777" w:rsidR="001249E8" w:rsidRPr="00F02A14" w:rsidRDefault="001249E8"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20198A20" w14:textId="3D5229FC" w:rsidR="001249E8" w:rsidRPr="00EA60D8" w:rsidRDefault="001249E8" w:rsidP="00EA60D8">
    <w:pPr>
      <w:pStyle w:val="Status"/>
      <w:rPr>
        <w:rFonts w:cs="Arial"/>
      </w:rPr>
    </w:pPr>
    <w:r w:rsidRPr="00EA60D8">
      <w:rPr>
        <w:rFonts w:cs="Arial"/>
      </w:rPr>
      <w:fldChar w:fldCharType="begin"/>
    </w:r>
    <w:r w:rsidRPr="00EA60D8">
      <w:rPr>
        <w:rFonts w:cs="Arial"/>
      </w:rPr>
      <w:instrText xml:space="preserve"> DOCPROPERTY "Status" </w:instrText>
    </w:r>
    <w:r w:rsidRPr="00EA60D8">
      <w:rPr>
        <w:rFonts w:cs="Arial"/>
      </w:rPr>
      <w:fldChar w:fldCharType="separate"/>
    </w:r>
    <w:r w:rsidR="0073735F" w:rsidRPr="00EA60D8">
      <w:rPr>
        <w:rFonts w:cs="Arial"/>
      </w:rPr>
      <w:t xml:space="preserve"> </w:t>
    </w:r>
    <w:r w:rsidRPr="00EA60D8">
      <w:rPr>
        <w:rFonts w:cs="Arial"/>
      </w:rPr>
      <w:fldChar w:fldCharType="end"/>
    </w:r>
    <w:r w:rsidR="00EA60D8" w:rsidRPr="00EA60D8">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09E16" w14:textId="77777777" w:rsidR="001249E8" w:rsidRDefault="001249E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249E8" w14:paraId="1A5C0A30" w14:textId="77777777">
      <w:tc>
        <w:tcPr>
          <w:tcW w:w="847" w:type="pct"/>
        </w:tcPr>
        <w:p w14:paraId="1E4D8DC8" w14:textId="77777777" w:rsidR="001249E8" w:rsidRDefault="001249E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2044F8B1" w14:textId="5B1AF913" w:rsidR="001249E8" w:rsidRDefault="001249E8">
          <w:pPr>
            <w:pStyle w:val="Footer"/>
            <w:jc w:val="center"/>
          </w:pPr>
          <w:r>
            <w:fldChar w:fldCharType="begin"/>
          </w:r>
          <w:r>
            <w:instrText xml:space="preserve"> REF Citation *\charformat </w:instrText>
          </w:r>
          <w:r>
            <w:fldChar w:fldCharType="separate"/>
          </w:r>
          <w:r w:rsidR="0073735F">
            <w:t>Gas Safety Regulation 2001</w:t>
          </w:r>
          <w:r>
            <w:fldChar w:fldCharType="end"/>
          </w:r>
        </w:p>
        <w:p w14:paraId="11055946" w14:textId="21FF3CD7" w:rsidR="001249E8" w:rsidRDefault="001249E8">
          <w:pPr>
            <w:pStyle w:val="FooterInfoCentre"/>
          </w:pPr>
          <w:r>
            <w:fldChar w:fldCharType="begin"/>
          </w:r>
          <w:r>
            <w:instrText xml:space="preserve"> DOCPROPERTY "Eff"  *\charformat </w:instrText>
          </w:r>
          <w:r>
            <w:fldChar w:fldCharType="separate"/>
          </w:r>
          <w:r w:rsidR="0073735F">
            <w:t xml:space="preserve">Effective:  </w:t>
          </w:r>
          <w:r>
            <w:fldChar w:fldCharType="end"/>
          </w:r>
          <w:r>
            <w:fldChar w:fldCharType="begin"/>
          </w:r>
          <w:r>
            <w:instrText xml:space="preserve"> DOCPROPERTY "StartDt"  *\charformat </w:instrText>
          </w:r>
          <w:r>
            <w:fldChar w:fldCharType="separate"/>
          </w:r>
          <w:r w:rsidR="0073735F">
            <w:t>01/04/25</w:t>
          </w:r>
          <w:r>
            <w:fldChar w:fldCharType="end"/>
          </w:r>
          <w:r>
            <w:fldChar w:fldCharType="begin"/>
          </w:r>
          <w:r>
            <w:instrText xml:space="preserve"> DOCPROPERTY "EndDt"  *\charformat </w:instrText>
          </w:r>
          <w:r>
            <w:fldChar w:fldCharType="separate"/>
          </w:r>
          <w:r w:rsidR="0073735F">
            <w:t>-30/06/25</w:t>
          </w:r>
          <w:r>
            <w:fldChar w:fldCharType="end"/>
          </w:r>
        </w:p>
      </w:tc>
      <w:tc>
        <w:tcPr>
          <w:tcW w:w="1061" w:type="pct"/>
        </w:tcPr>
        <w:p w14:paraId="153E8409" w14:textId="6D663718" w:rsidR="001249E8" w:rsidRDefault="001249E8">
          <w:pPr>
            <w:pStyle w:val="Footer"/>
            <w:jc w:val="right"/>
          </w:pPr>
          <w:r>
            <w:fldChar w:fldCharType="begin"/>
          </w:r>
          <w:r>
            <w:instrText xml:space="preserve"> DOCPROPERTY "Category"  *\charformat  </w:instrText>
          </w:r>
          <w:r>
            <w:fldChar w:fldCharType="separate"/>
          </w:r>
          <w:r w:rsidR="0073735F">
            <w:t>R19</w:t>
          </w:r>
          <w:r>
            <w:fldChar w:fldCharType="end"/>
          </w:r>
          <w:r>
            <w:br/>
          </w:r>
          <w:r>
            <w:fldChar w:fldCharType="begin"/>
          </w:r>
          <w:r>
            <w:instrText xml:space="preserve"> DOCPROPERTY "RepubDt"  *\charformat  </w:instrText>
          </w:r>
          <w:r>
            <w:fldChar w:fldCharType="separate"/>
          </w:r>
          <w:r w:rsidR="0073735F">
            <w:t>01/04/25</w:t>
          </w:r>
          <w:r>
            <w:fldChar w:fldCharType="end"/>
          </w:r>
        </w:p>
      </w:tc>
    </w:tr>
  </w:tbl>
  <w:p w14:paraId="57FFA0C3" w14:textId="06A98A9B" w:rsidR="001249E8" w:rsidRPr="00EA60D8" w:rsidRDefault="001249E8" w:rsidP="00EA60D8">
    <w:pPr>
      <w:pStyle w:val="Status"/>
      <w:rPr>
        <w:rFonts w:cs="Arial"/>
      </w:rPr>
    </w:pPr>
    <w:r w:rsidRPr="00EA60D8">
      <w:rPr>
        <w:rFonts w:cs="Arial"/>
      </w:rPr>
      <w:fldChar w:fldCharType="begin"/>
    </w:r>
    <w:r w:rsidRPr="00EA60D8">
      <w:rPr>
        <w:rFonts w:cs="Arial"/>
      </w:rPr>
      <w:instrText xml:space="preserve"> DOCPROPERTY "Status" </w:instrText>
    </w:r>
    <w:r w:rsidRPr="00EA60D8">
      <w:rPr>
        <w:rFonts w:cs="Arial"/>
      </w:rPr>
      <w:fldChar w:fldCharType="separate"/>
    </w:r>
    <w:r w:rsidR="0073735F" w:rsidRPr="00EA60D8">
      <w:rPr>
        <w:rFonts w:cs="Arial"/>
      </w:rPr>
      <w:t xml:space="preserve"> </w:t>
    </w:r>
    <w:r w:rsidRPr="00EA60D8">
      <w:rPr>
        <w:rFonts w:cs="Arial"/>
      </w:rPr>
      <w:fldChar w:fldCharType="end"/>
    </w:r>
    <w:r w:rsidR="00EA60D8" w:rsidRPr="00EA60D8">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AF0E0" w14:textId="77777777" w:rsidR="001249E8" w:rsidRDefault="001249E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249E8" w14:paraId="06F4CF47" w14:textId="77777777">
      <w:tc>
        <w:tcPr>
          <w:tcW w:w="1061" w:type="pct"/>
        </w:tcPr>
        <w:p w14:paraId="4C47C420" w14:textId="50C0F01F" w:rsidR="001249E8" w:rsidRDefault="001249E8">
          <w:pPr>
            <w:pStyle w:val="Footer"/>
          </w:pPr>
          <w:r>
            <w:fldChar w:fldCharType="begin"/>
          </w:r>
          <w:r>
            <w:instrText xml:space="preserve"> DOCPROPERTY "Category"  *\charformat  </w:instrText>
          </w:r>
          <w:r>
            <w:fldChar w:fldCharType="separate"/>
          </w:r>
          <w:r w:rsidR="0073735F">
            <w:t>R19</w:t>
          </w:r>
          <w:r>
            <w:fldChar w:fldCharType="end"/>
          </w:r>
          <w:r>
            <w:br/>
          </w:r>
          <w:r>
            <w:fldChar w:fldCharType="begin"/>
          </w:r>
          <w:r>
            <w:instrText xml:space="preserve"> DOCPROPERTY "RepubDt"  *\charformat  </w:instrText>
          </w:r>
          <w:r>
            <w:fldChar w:fldCharType="separate"/>
          </w:r>
          <w:r w:rsidR="0073735F">
            <w:t>01/04/25</w:t>
          </w:r>
          <w:r>
            <w:fldChar w:fldCharType="end"/>
          </w:r>
        </w:p>
      </w:tc>
      <w:tc>
        <w:tcPr>
          <w:tcW w:w="3092" w:type="pct"/>
        </w:tcPr>
        <w:p w14:paraId="783BD81D" w14:textId="2C80E974" w:rsidR="001249E8" w:rsidRDefault="001249E8">
          <w:pPr>
            <w:pStyle w:val="Footer"/>
            <w:jc w:val="center"/>
          </w:pPr>
          <w:r>
            <w:fldChar w:fldCharType="begin"/>
          </w:r>
          <w:r>
            <w:instrText xml:space="preserve"> REF Citation *\charformat </w:instrText>
          </w:r>
          <w:r>
            <w:fldChar w:fldCharType="separate"/>
          </w:r>
          <w:r w:rsidR="0073735F">
            <w:t>Gas Safety Regulation 2001</w:t>
          </w:r>
          <w:r>
            <w:fldChar w:fldCharType="end"/>
          </w:r>
        </w:p>
        <w:p w14:paraId="2ADEBE3B" w14:textId="7EA45ACB" w:rsidR="001249E8" w:rsidRDefault="001249E8">
          <w:pPr>
            <w:pStyle w:val="FooterInfoCentre"/>
          </w:pPr>
          <w:r>
            <w:fldChar w:fldCharType="begin"/>
          </w:r>
          <w:r>
            <w:instrText xml:space="preserve"> DOCPROPERTY "Eff"  *\charformat </w:instrText>
          </w:r>
          <w:r>
            <w:fldChar w:fldCharType="separate"/>
          </w:r>
          <w:r w:rsidR="0073735F">
            <w:t xml:space="preserve">Effective:  </w:t>
          </w:r>
          <w:r>
            <w:fldChar w:fldCharType="end"/>
          </w:r>
          <w:r>
            <w:fldChar w:fldCharType="begin"/>
          </w:r>
          <w:r>
            <w:instrText xml:space="preserve"> DOCPROPERTY "StartDt"  *\charformat </w:instrText>
          </w:r>
          <w:r>
            <w:fldChar w:fldCharType="separate"/>
          </w:r>
          <w:r w:rsidR="0073735F">
            <w:t>01/04/25</w:t>
          </w:r>
          <w:r>
            <w:fldChar w:fldCharType="end"/>
          </w:r>
          <w:r>
            <w:fldChar w:fldCharType="begin"/>
          </w:r>
          <w:r>
            <w:instrText xml:space="preserve"> DOCPROPERTY "EndDt"  *\charformat </w:instrText>
          </w:r>
          <w:r>
            <w:fldChar w:fldCharType="separate"/>
          </w:r>
          <w:r w:rsidR="0073735F">
            <w:t>-30/06/25</w:t>
          </w:r>
          <w:r>
            <w:fldChar w:fldCharType="end"/>
          </w:r>
        </w:p>
      </w:tc>
      <w:tc>
        <w:tcPr>
          <w:tcW w:w="847" w:type="pct"/>
        </w:tcPr>
        <w:p w14:paraId="3E34B447" w14:textId="77777777" w:rsidR="001249E8" w:rsidRDefault="001249E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78C09535" w14:textId="63DBE9E9" w:rsidR="001249E8" w:rsidRPr="00EA60D8" w:rsidRDefault="001249E8" w:rsidP="00EA60D8">
    <w:pPr>
      <w:pStyle w:val="Status"/>
      <w:rPr>
        <w:rFonts w:cs="Arial"/>
      </w:rPr>
    </w:pPr>
    <w:r w:rsidRPr="00EA60D8">
      <w:rPr>
        <w:rFonts w:cs="Arial"/>
      </w:rPr>
      <w:fldChar w:fldCharType="begin"/>
    </w:r>
    <w:r w:rsidRPr="00EA60D8">
      <w:rPr>
        <w:rFonts w:cs="Arial"/>
      </w:rPr>
      <w:instrText xml:space="preserve"> DOCPROPERTY "Status" </w:instrText>
    </w:r>
    <w:r w:rsidRPr="00EA60D8">
      <w:rPr>
        <w:rFonts w:cs="Arial"/>
      </w:rPr>
      <w:fldChar w:fldCharType="separate"/>
    </w:r>
    <w:r w:rsidR="0073735F" w:rsidRPr="00EA60D8">
      <w:rPr>
        <w:rFonts w:cs="Arial"/>
      </w:rPr>
      <w:t xml:space="preserve"> </w:t>
    </w:r>
    <w:r w:rsidRPr="00EA60D8">
      <w:rPr>
        <w:rFonts w:cs="Arial"/>
      </w:rPr>
      <w:fldChar w:fldCharType="end"/>
    </w:r>
    <w:r w:rsidR="00EA60D8" w:rsidRPr="00EA60D8">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2C77C" w14:textId="77777777" w:rsidR="00B013DD" w:rsidRDefault="00B013D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013DD" w14:paraId="75821CEC" w14:textId="77777777">
      <w:tc>
        <w:tcPr>
          <w:tcW w:w="847" w:type="pct"/>
        </w:tcPr>
        <w:p w14:paraId="771BAA4C" w14:textId="77777777" w:rsidR="00B013DD" w:rsidRDefault="00B013D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B612608" w14:textId="7DDE8B1C" w:rsidR="00B013DD" w:rsidRDefault="00B013DD">
          <w:pPr>
            <w:pStyle w:val="Footer"/>
            <w:jc w:val="center"/>
          </w:pPr>
          <w:r>
            <w:fldChar w:fldCharType="begin"/>
          </w:r>
          <w:r>
            <w:instrText xml:space="preserve"> REF Citation *\charformat </w:instrText>
          </w:r>
          <w:r>
            <w:fldChar w:fldCharType="separate"/>
          </w:r>
          <w:r w:rsidR="0073735F">
            <w:t>Gas Safety Regulation 2001</w:t>
          </w:r>
          <w:r>
            <w:fldChar w:fldCharType="end"/>
          </w:r>
        </w:p>
        <w:p w14:paraId="58FD0DFF" w14:textId="26D83997" w:rsidR="00B013DD" w:rsidRDefault="00B013DD">
          <w:pPr>
            <w:pStyle w:val="FooterInfoCentre"/>
          </w:pPr>
          <w:r>
            <w:fldChar w:fldCharType="begin"/>
          </w:r>
          <w:r>
            <w:instrText xml:space="preserve"> DOCPROPERTY "Eff"  *\charformat </w:instrText>
          </w:r>
          <w:r>
            <w:fldChar w:fldCharType="separate"/>
          </w:r>
          <w:r w:rsidR="0073735F">
            <w:t xml:space="preserve">Effective:  </w:t>
          </w:r>
          <w:r>
            <w:fldChar w:fldCharType="end"/>
          </w:r>
          <w:r>
            <w:fldChar w:fldCharType="begin"/>
          </w:r>
          <w:r>
            <w:instrText xml:space="preserve"> DOCPROPERTY "StartDt"  *\charformat </w:instrText>
          </w:r>
          <w:r>
            <w:fldChar w:fldCharType="separate"/>
          </w:r>
          <w:r w:rsidR="0073735F">
            <w:t>01/04/25</w:t>
          </w:r>
          <w:r>
            <w:fldChar w:fldCharType="end"/>
          </w:r>
          <w:r>
            <w:fldChar w:fldCharType="begin"/>
          </w:r>
          <w:r>
            <w:instrText xml:space="preserve"> DOCPROPERTY "EndDt"  *\charformat </w:instrText>
          </w:r>
          <w:r>
            <w:fldChar w:fldCharType="separate"/>
          </w:r>
          <w:r w:rsidR="0073735F">
            <w:t>-30/06/25</w:t>
          </w:r>
          <w:r>
            <w:fldChar w:fldCharType="end"/>
          </w:r>
        </w:p>
      </w:tc>
      <w:tc>
        <w:tcPr>
          <w:tcW w:w="1061" w:type="pct"/>
        </w:tcPr>
        <w:p w14:paraId="7F0ECAAC" w14:textId="0EF08561" w:rsidR="00B013DD" w:rsidRDefault="00B013DD">
          <w:pPr>
            <w:pStyle w:val="Footer"/>
            <w:jc w:val="right"/>
          </w:pPr>
          <w:r>
            <w:fldChar w:fldCharType="begin"/>
          </w:r>
          <w:r>
            <w:instrText xml:space="preserve"> DOCPROPERTY "Category"  *\charformat  </w:instrText>
          </w:r>
          <w:r>
            <w:fldChar w:fldCharType="separate"/>
          </w:r>
          <w:r w:rsidR="0073735F">
            <w:t>R19</w:t>
          </w:r>
          <w:r>
            <w:fldChar w:fldCharType="end"/>
          </w:r>
          <w:r>
            <w:br/>
          </w:r>
          <w:r>
            <w:fldChar w:fldCharType="begin"/>
          </w:r>
          <w:r>
            <w:instrText xml:space="preserve"> DOCPROPERTY "RepubDt"  *\charformat  </w:instrText>
          </w:r>
          <w:r>
            <w:fldChar w:fldCharType="separate"/>
          </w:r>
          <w:r w:rsidR="0073735F">
            <w:t>01/04/25</w:t>
          </w:r>
          <w:r>
            <w:fldChar w:fldCharType="end"/>
          </w:r>
        </w:p>
      </w:tc>
    </w:tr>
  </w:tbl>
  <w:p w14:paraId="1B9C6E11" w14:textId="28CFBEE8" w:rsidR="00B013DD" w:rsidRPr="00EA60D8" w:rsidRDefault="00B013DD" w:rsidP="00EA60D8">
    <w:pPr>
      <w:pStyle w:val="Status"/>
      <w:rPr>
        <w:rFonts w:cs="Arial"/>
      </w:rPr>
    </w:pPr>
    <w:r w:rsidRPr="00EA60D8">
      <w:rPr>
        <w:rFonts w:cs="Arial"/>
      </w:rPr>
      <w:fldChar w:fldCharType="begin"/>
    </w:r>
    <w:r w:rsidRPr="00EA60D8">
      <w:rPr>
        <w:rFonts w:cs="Arial"/>
      </w:rPr>
      <w:instrText xml:space="preserve"> DOCPROPERTY "Status" </w:instrText>
    </w:r>
    <w:r w:rsidRPr="00EA60D8">
      <w:rPr>
        <w:rFonts w:cs="Arial"/>
      </w:rPr>
      <w:fldChar w:fldCharType="separate"/>
    </w:r>
    <w:r w:rsidR="0073735F" w:rsidRPr="00EA60D8">
      <w:rPr>
        <w:rFonts w:cs="Arial"/>
      </w:rPr>
      <w:t xml:space="preserve"> </w:t>
    </w:r>
    <w:r w:rsidRPr="00EA60D8">
      <w:rPr>
        <w:rFonts w:cs="Arial"/>
      </w:rPr>
      <w:fldChar w:fldCharType="end"/>
    </w:r>
    <w:r w:rsidR="00EA60D8" w:rsidRPr="00EA60D8">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40ADA" w14:textId="77777777" w:rsidR="00B013DD" w:rsidRDefault="00B013D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013DD" w14:paraId="3FF2570E" w14:textId="77777777">
      <w:tc>
        <w:tcPr>
          <w:tcW w:w="1061" w:type="pct"/>
        </w:tcPr>
        <w:p w14:paraId="40314BC0" w14:textId="1EE0D54A" w:rsidR="00B013DD" w:rsidRDefault="00B013DD">
          <w:pPr>
            <w:pStyle w:val="Footer"/>
          </w:pPr>
          <w:r>
            <w:fldChar w:fldCharType="begin"/>
          </w:r>
          <w:r>
            <w:instrText xml:space="preserve"> DOCPROPERTY "Category"  *\charformat  </w:instrText>
          </w:r>
          <w:r>
            <w:fldChar w:fldCharType="separate"/>
          </w:r>
          <w:r w:rsidR="0073735F">
            <w:t>R19</w:t>
          </w:r>
          <w:r>
            <w:fldChar w:fldCharType="end"/>
          </w:r>
          <w:r>
            <w:br/>
          </w:r>
          <w:r>
            <w:fldChar w:fldCharType="begin"/>
          </w:r>
          <w:r>
            <w:instrText xml:space="preserve"> DOCPROPERTY "RepubDt"  *\charformat  </w:instrText>
          </w:r>
          <w:r>
            <w:fldChar w:fldCharType="separate"/>
          </w:r>
          <w:r w:rsidR="0073735F">
            <w:t>01/04/25</w:t>
          </w:r>
          <w:r>
            <w:fldChar w:fldCharType="end"/>
          </w:r>
        </w:p>
      </w:tc>
      <w:tc>
        <w:tcPr>
          <w:tcW w:w="3092" w:type="pct"/>
        </w:tcPr>
        <w:p w14:paraId="3E33D6A6" w14:textId="6857DC2D" w:rsidR="00B013DD" w:rsidRDefault="00B013DD">
          <w:pPr>
            <w:pStyle w:val="Footer"/>
            <w:jc w:val="center"/>
          </w:pPr>
          <w:r>
            <w:fldChar w:fldCharType="begin"/>
          </w:r>
          <w:r>
            <w:instrText xml:space="preserve"> REF Citation *\charformat </w:instrText>
          </w:r>
          <w:r>
            <w:fldChar w:fldCharType="separate"/>
          </w:r>
          <w:r w:rsidR="0073735F">
            <w:t>Gas Safety Regulation 2001</w:t>
          </w:r>
          <w:r>
            <w:fldChar w:fldCharType="end"/>
          </w:r>
        </w:p>
        <w:p w14:paraId="65BE663C" w14:textId="1E2DE0E5" w:rsidR="00B013DD" w:rsidRDefault="00B013DD">
          <w:pPr>
            <w:pStyle w:val="FooterInfoCentre"/>
          </w:pPr>
          <w:r>
            <w:fldChar w:fldCharType="begin"/>
          </w:r>
          <w:r>
            <w:instrText xml:space="preserve"> DOCPROPERTY "Eff"  *\charformat </w:instrText>
          </w:r>
          <w:r>
            <w:fldChar w:fldCharType="separate"/>
          </w:r>
          <w:r w:rsidR="0073735F">
            <w:t xml:space="preserve">Effective:  </w:t>
          </w:r>
          <w:r>
            <w:fldChar w:fldCharType="end"/>
          </w:r>
          <w:r>
            <w:fldChar w:fldCharType="begin"/>
          </w:r>
          <w:r>
            <w:instrText xml:space="preserve"> DOCPROPERTY "StartDt"  *\charformat </w:instrText>
          </w:r>
          <w:r>
            <w:fldChar w:fldCharType="separate"/>
          </w:r>
          <w:r w:rsidR="0073735F">
            <w:t>01/04/25</w:t>
          </w:r>
          <w:r>
            <w:fldChar w:fldCharType="end"/>
          </w:r>
          <w:r>
            <w:fldChar w:fldCharType="begin"/>
          </w:r>
          <w:r>
            <w:instrText xml:space="preserve"> DOCPROPERTY "EndDt"  *\charformat </w:instrText>
          </w:r>
          <w:r>
            <w:fldChar w:fldCharType="separate"/>
          </w:r>
          <w:r w:rsidR="0073735F">
            <w:t>-30/06/25</w:t>
          </w:r>
          <w:r>
            <w:fldChar w:fldCharType="end"/>
          </w:r>
        </w:p>
      </w:tc>
      <w:tc>
        <w:tcPr>
          <w:tcW w:w="847" w:type="pct"/>
        </w:tcPr>
        <w:p w14:paraId="5464F405" w14:textId="77777777" w:rsidR="00B013DD" w:rsidRDefault="00B013D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4F029BDC" w14:textId="3137128F" w:rsidR="00B013DD" w:rsidRPr="00EA60D8" w:rsidRDefault="00B013DD" w:rsidP="00EA60D8">
    <w:pPr>
      <w:pStyle w:val="Status"/>
      <w:rPr>
        <w:rFonts w:cs="Arial"/>
      </w:rPr>
    </w:pPr>
    <w:r w:rsidRPr="00EA60D8">
      <w:rPr>
        <w:rFonts w:cs="Arial"/>
      </w:rPr>
      <w:fldChar w:fldCharType="begin"/>
    </w:r>
    <w:r w:rsidRPr="00EA60D8">
      <w:rPr>
        <w:rFonts w:cs="Arial"/>
      </w:rPr>
      <w:instrText xml:space="preserve"> DOCPROPERTY "Status" </w:instrText>
    </w:r>
    <w:r w:rsidRPr="00EA60D8">
      <w:rPr>
        <w:rFonts w:cs="Arial"/>
      </w:rPr>
      <w:fldChar w:fldCharType="separate"/>
    </w:r>
    <w:r w:rsidR="0073735F" w:rsidRPr="00EA60D8">
      <w:rPr>
        <w:rFonts w:cs="Arial"/>
      </w:rPr>
      <w:t xml:space="preserve"> </w:t>
    </w:r>
    <w:r w:rsidRPr="00EA60D8">
      <w:rPr>
        <w:rFonts w:cs="Arial"/>
      </w:rPr>
      <w:fldChar w:fldCharType="end"/>
    </w:r>
    <w:r w:rsidR="00EA60D8" w:rsidRPr="00EA60D8">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4AD5D" w14:textId="20813173" w:rsidR="003C2D33" w:rsidRPr="00EA60D8" w:rsidRDefault="00EA60D8" w:rsidP="00EA60D8">
    <w:pPr>
      <w:pStyle w:val="Footer"/>
      <w:jc w:val="center"/>
      <w:rPr>
        <w:rFonts w:cs="Arial"/>
        <w:sz w:val="14"/>
      </w:rPr>
    </w:pPr>
    <w:r w:rsidRPr="00EA60D8">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B2C95" w14:textId="39482A07" w:rsidR="003C2D33" w:rsidRPr="00EA60D8" w:rsidRDefault="001F082B" w:rsidP="00EA60D8">
    <w:pPr>
      <w:pStyle w:val="Footer"/>
      <w:jc w:val="center"/>
      <w:rPr>
        <w:rFonts w:cs="Arial"/>
        <w:sz w:val="14"/>
      </w:rPr>
    </w:pPr>
    <w:r w:rsidRPr="00EA60D8">
      <w:rPr>
        <w:rFonts w:cs="Arial"/>
        <w:sz w:val="14"/>
      </w:rPr>
      <w:fldChar w:fldCharType="begin"/>
    </w:r>
    <w:r w:rsidR="003C2D33" w:rsidRPr="00EA60D8">
      <w:rPr>
        <w:rFonts w:cs="Arial"/>
        <w:sz w:val="14"/>
      </w:rPr>
      <w:instrText xml:space="preserve"> COMMENTS  \* MERGEFORMAT </w:instrText>
    </w:r>
    <w:r w:rsidRPr="00EA60D8">
      <w:rPr>
        <w:rFonts w:cs="Arial"/>
        <w:sz w:val="14"/>
      </w:rPr>
      <w:fldChar w:fldCharType="end"/>
    </w:r>
    <w:r w:rsidR="00EA60D8" w:rsidRPr="00EA60D8">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F9E3" w14:textId="44DBA4A5" w:rsidR="003C2D33" w:rsidRPr="00EA60D8" w:rsidRDefault="00EA60D8" w:rsidP="00EA60D8">
    <w:pPr>
      <w:pStyle w:val="Footer"/>
      <w:jc w:val="center"/>
      <w:rPr>
        <w:rFonts w:cs="Arial"/>
        <w:sz w:val="14"/>
      </w:rPr>
    </w:pPr>
    <w:r w:rsidRPr="00EA60D8">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4CDB6" w14:textId="1752D9A1" w:rsidR="003C2D33" w:rsidRPr="00EA60D8" w:rsidRDefault="00EA60D8" w:rsidP="00EA60D8">
    <w:pPr>
      <w:pStyle w:val="Footer"/>
      <w:jc w:val="center"/>
      <w:rPr>
        <w:rFonts w:cs="Arial"/>
        <w:sz w:val="14"/>
      </w:rPr>
    </w:pPr>
    <w:r w:rsidRPr="00EA60D8">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EED3C" w14:textId="7DC2C9D1" w:rsidR="001249E8" w:rsidRPr="00EA60D8" w:rsidRDefault="001249E8" w:rsidP="00EA60D8">
    <w:pPr>
      <w:pStyle w:val="Footer"/>
      <w:jc w:val="center"/>
      <w:rPr>
        <w:rFonts w:cs="Arial"/>
        <w:sz w:val="14"/>
      </w:rPr>
    </w:pPr>
    <w:r w:rsidRPr="00EA60D8">
      <w:rPr>
        <w:rFonts w:cs="Arial"/>
        <w:sz w:val="14"/>
      </w:rPr>
      <w:fldChar w:fldCharType="begin"/>
    </w:r>
    <w:r w:rsidRPr="00EA60D8">
      <w:rPr>
        <w:rFonts w:cs="Arial"/>
        <w:sz w:val="14"/>
      </w:rPr>
      <w:instrText xml:space="preserve"> DOCPROPERTY "Status" </w:instrText>
    </w:r>
    <w:r w:rsidRPr="00EA60D8">
      <w:rPr>
        <w:rFonts w:cs="Arial"/>
        <w:sz w:val="14"/>
      </w:rPr>
      <w:fldChar w:fldCharType="separate"/>
    </w:r>
    <w:r w:rsidR="0073735F" w:rsidRPr="00EA60D8">
      <w:rPr>
        <w:rFonts w:cs="Arial"/>
        <w:sz w:val="14"/>
      </w:rPr>
      <w:t xml:space="preserve"> </w:t>
    </w:r>
    <w:r w:rsidRPr="00EA60D8">
      <w:rPr>
        <w:rFonts w:cs="Arial"/>
        <w:sz w:val="14"/>
      </w:rPr>
      <w:fldChar w:fldCharType="end"/>
    </w:r>
    <w:r w:rsidRPr="00EA60D8">
      <w:rPr>
        <w:rFonts w:cs="Arial"/>
        <w:sz w:val="14"/>
      </w:rPr>
      <w:fldChar w:fldCharType="begin"/>
    </w:r>
    <w:r w:rsidRPr="00EA60D8">
      <w:rPr>
        <w:rFonts w:cs="Arial"/>
        <w:sz w:val="14"/>
      </w:rPr>
      <w:instrText xml:space="preserve"> COMMENTS  \* MERGEFORMAT </w:instrText>
    </w:r>
    <w:r w:rsidRPr="00EA60D8">
      <w:rPr>
        <w:rFonts w:cs="Arial"/>
        <w:sz w:val="14"/>
      </w:rPr>
      <w:fldChar w:fldCharType="end"/>
    </w:r>
    <w:r w:rsidR="00EA60D8" w:rsidRPr="00EA60D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7DA8A" w14:textId="16E22C1B" w:rsidR="0073735F" w:rsidRPr="00EA60D8" w:rsidRDefault="00EA60D8" w:rsidP="00EA60D8">
    <w:pPr>
      <w:pStyle w:val="Footer"/>
      <w:jc w:val="center"/>
      <w:rPr>
        <w:rFonts w:cs="Arial"/>
        <w:sz w:val="14"/>
      </w:rPr>
    </w:pPr>
    <w:r w:rsidRPr="00EA60D8">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3224D" w14:textId="77777777" w:rsidR="001249E8" w:rsidRDefault="001249E8">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249E8" w14:paraId="0B4D831B" w14:textId="77777777">
      <w:tc>
        <w:tcPr>
          <w:tcW w:w="846" w:type="pct"/>
        </w:tcPr>
        <w:p w14:paraId="5577B1BF" w14:textId="77777777" w:rsidR="001249E8" w:rsidRDefault="001249E8">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6BEADB0E" w14:textId="554D9043" w:rsidR="001249E8" w:rsidRDefault="001249E8">
          <w:pPr>
            <w:pStyle w:val="Footer"/>
            <w:jc w:val="center"/>
          </w:pPr>
          <w:r>
            <w:fldChar w:fldCharType="begin"/>
          </w:r>
          <w:r>
            <w:instrText xml:space="preserve"> REF Citation *\charformat </w:instrText>
          </w:r>
          <w:r>
            <w:fldChar w:fldCharType="separate"/>
          </w:r>
          <w:r w:rsidR="0073735F">
            <w:t>Gas Safety Regulation 2001</w:t>
          </w:r>
          <w:r>
            <w:fldChar w:fldCharType="end"/>
          </w:r>
        </w:p>
        <w:p w14:paraId="2BE28CCB" w14:textId="4F02B395" w:rsidR="001249E8" w:rsidRDefault="001249E8">
          <w:pPr>
            <w:pStyle w:val="FooterInfoCentre"/>
          </w:pPr>
          <w:r>
            <w:fldChar w:fldCharType="begin"/>
          </w:r>
          <w:r>
            <w:instrText xml:space="preserve"> DOCPROPERTY "Eff"  </w:instrText>
          </w:r>
          <w:r>
            <w:fldChar w:fldCharType="separate"/>
          </w:r>
          <w:r w:rsidR="0073735F">
            <w:t xml:space="preserve">Effective:  </w:t>
          </w:r>
          <w:r>
            <w:fldChar w:fldCharType="end"/>
          </w:r>
          <w:r>
            <w:fldChar w:fldCharType="begin"/>
          </w:r>
          <w:r>
            <w:instrText xml:space="preserve"> DOCPROPERTY "StartDt"   </w:instrText>
          </w:r>
          <w:r>
            <w:fldChar w:fldCharType="separate"/>
          </w:r>
          <w:r w:rsidR="0073735F">
            <w:t>01/04/25</w:t>
          </w:r>
          <w:r>
            <w:fldChar w:fldCharType="end"/>
          </w:r>
          <w:r>
            <w:fldChar w:fldCharType="begin"/>
          </w:r>
          <w:r>
            <w:instrText xml:space="preserve"> DOCPROPERTY "EndDt"  </w:instrText>
          </w:r>
          <w:r>
            <w:fldChar w:fldCharType="separate"/>
          </w:r>
          <w:r w:rsidR="0073735F">
            <w:t>-30/06/25</w:t>
          </w:r>
          <w:r>
            <w:fldChar w:fldCharType="end"/>
          </w:r>
        </w:p>
      </w:tc>
      <w:tc>
        <w:tcPr>
          <w:tcW w:w="1061" w:type="pct"/>
        </w:tcPr>
        <w:p w14:paraId="2D400005" w14:textId="3B712B4D" w:rsidR="001249E8" w:rsidRDefault="001249E8">
          <w:pPr>
            <w:pStyle w:val="Footer"/>
            <w:jc w:val="right"/>
          </w:pPr>
          <w:r>
            <w:fldChar w:fldCharType="begin"/>
          </w:r>
          <w:r>
            <w:instrText xml:space="preserve"> DOCPROPERTY "Category"  </w:instrText>
          </w:r>
          <w:r>
            <w:fldChar w:fldCharType="separate"/>
          </w:r>
          <w:r w:rsidR="0073735F">
            <w:t>R19</w:t>
          </w:r>
          <w:r>
            <w:fldChar w:fldCharType="end"/>
          </w:r>
          <w:r>
            <w:br/>
          </w:r>
          <w:r>
            <w:fldChar w:fldCharType="begin"/>
          </w:r>
          <w:r>
            <w:instrText xml:space="preserve"> DOCPROPERTY "RepubDt"  </w:instrText>
          </w:r>
          <w:r>
            <w:fldChar w:fldCharType="separate"/>
          </w:r>
          <w:r w:rsidR="0073735F">
            <w:t>01/04/25</w:t>
          </w:r>
          <w:r>
            <w:fldChar w:fldCharType="end"/>
          </w:r>
        </w:p>
      </w:tc>
    </w:tr>
  </w:tbl>
  <w:p w14:paraId="37AB5AA2" w14:textId="112CC9E2" w:rsidR="001249E8" w:rsidRPr="00EA60D8" w:rsidRDefault="001249E8" w:rsidP="00EA60D8">
    <w:pPr>
      <w:pStyle w:val="Status"/>
      <w:rPr>
        <w:rFonts w:cs="Arial"/>
      </w:rPr>
    </w:pPr>
    <w:r w:rsidRPr="00EA60D8">
      <w:rPr>
        <w:rFonts w:cs="Arial"/>
      </w:rPr>
      <w:fldChar w:fldCharType="begin"/>
    </w:r>
    <w:r w:rsidRPr="00EA60D8">
      <w:rPr>
        <w:rFonts w:cs="Arial"/>
      </w:rPr>
      <w:instrText xml:space="preserve"> DOCPROPERTY "Status" </w:instrText>
    </w:r>
    <w:r w:rsidRPr="00EA60D8">
      <w:rPr>
        <w:rFonts w:cs="Arial"/>
      </w:rPr>
      <w:fldChar w:fldCharType="separate"/>
    </w:r>
    <w:r w:rsidR="0073735F" w:rsidRPr="00EA60D8">
      <w:rPr>
        <w:rFonts w:cs="Arial"/>
      </w:rPr>
      <w:t xml:space="preserve"> </w:t>
    </w:r>
    <w:r w:rsidRPr="00EA60D8">
      <w:rPr>
        <w:rFonts w:cs="Arial"/>
      </w:rPr>
      <w:fldChar w:fldCharType="end"/>
    </w:r>
    <w:r w:rsidR="00EA60D8" w:rsidRPr="00EA60D8">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A2ED9" w14:textId="77777777" w:rsidR="001249E8" w:rsidRDefault="001249E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249E8" w14:paraId="21ABF5F0" w14:textId="77777777">
      <w:tc>
        <w:tcPr>
          <w:tcW w:w="1061" w:type="pct"/>
        </w:tcPr>
        <w:p w14:paraId="11641ECA" w14:textId="21B6D383" w:rsidR="001249E8" w:rsidRDefault="001249E8">
          <w:pPr>
            <w:pStyle w:val="Footer"/>
          </w:pPr>
          <w:r>
            <w:fldChar w:fldCharType="begin"/>
          </w:r>
          <w:r>
            <w:instrText xml:space="preserve"> DOCPROPERTY "Category"  </w:instrText>
          </w:r>
          <w:r>
            <w:fldChar w:fldCharType="separate"/>
          </w:r>
          <w:r w:rsidR="0073735F">
            <w:t>R19</w:t>
          </w:r>
          <w:r>
            <w:fldChar w:fldCharType="end"/>
          </w:r>
          <w:r>
            <w:br/>
          </w:r>
          <w:r>
            <w:fldChar w:fldCharType="begin"/>
          </w:r>
          <w:r>
            <w:instrText xml:space="preserve"> DOCPROPERTY "RepubDt"  </w:instrText>
          </w:r>
          <w:r>
            <w:fldChar w:fldCharType="separate"/>
          </w:r>
          <w:r w:rsidR="0073735F">
            <w:t>01/04/25</w:t>
          </w:r>
          <w:r>
            <w:fldChar w:fldCharType="end"/>
          </w:r>
        </w:p>
      </w:tc>
      <w:tc>
        <w:tcPr>
          <w:tcW w:w="3093" w:type="pct"/>
        </w:tcPr>
        <w:p w14:paraId="48FDEAB2" w14:textId="4E77F446" w:rsidR="001249E8" w:rsidRDefault="001249E8">
          <w:pPr>
            <w:pStyle w:val="Footer"/>
            <w:jc w:val="center"/>
          </w:pPr>
          <w:r>
            <w:fldChar w:fldCharType="begin"/>
          </w:r>
          <w:r>
            <w:instrText xml:space="preserve"> REF Citation *\charformat </w:instrText>
          </w:r>
          <w:r>
            <w:fldChar w:fldCharType="separate"/>
          </w:r>
          <w:r w:rsidR="0073735F">
            <w:t>Gas Safety Regulation 2001</w:t>
          </w:r>
          <w:r>
            <w:fldChar w:fldCharType="end"/>
          </w:r>
        </w:p>
        <w:p w14:paraId="50219B29" w14:textId="1D85AE73" w:rsidR="001249E8" w:rsidRDefault="001249E8">
          <w:pPr>
            <w:pStyle w:val="FooterInfoCentre"/>
          </w:pPr>
          <w:r>
            <w:fldChar w:fldCharType="begin"/>
          </w:r>
          <w:r>
            <w:instrText xml:space="preserve"> DOCPROPERTY "Eff"  </w:instrText>
          </w:r>
          <w:r>
            <w:fldChar w:fldCharType="separate"/>
          </w:r>
          <w:r w:rsidR="0073735F">
            <w:t xml:space="preserve">Effective:  </w:t>
          </w:r>
          <w:r>
            <w:fldChar w:fldCharType="end"/>
          </w:r>
          <w:r>
            <w:fldChar w:fldCharType="begin"/>
          </w:r>
          <w:r>
            <w:instrText xml:space="preserve"> DOCPROPERTY "StartDt"  </w:instrText>
          </w:r>
          <w:r>
            <w:fldChar w:fldCharType="separate"/>
          </w:r>
          <w:r w:rsidR="0073735F">
            <w:t>01/04/25</w:t>
          </w:r>
          <w:r>
            <w:fldChar w:fldCharType="end"/>
          </w:r>
          <w:r>
            <w:fldChar w:fldCharType="begin"/>
          </w:r>
          <w:r>
            <w:instrText xml:space="preserve"> DOCPROPERTY "EndDt"  </w:instrText>
          </w:r>
          <w:r>
            <w:fldChar w:fldCharType="separate"/>
          </w:r>
          <w:r w:rsidR="0073735F">
            <w:t>-30/06/25</w:t>
          </w:r>
          <w:r>
            <w:fldChar w:fldCharType="end"/>
          </w:r>
        </w:p>
      </w:tc>
      <w:tc>
        <w:tcPr>
          <w:tcW w:w="846" w:type="pct"/>
        </w:tcPr>
        <w:p w14:paraId="344A4E56" w14:textId="77777777" w:rsidR="001249E8" w:rsidRDefault="001249E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D06B09B" w14:textId="364BB35D" w:rsidR="001249E8" w:rsidRPr="00EA60D8" w:rsidRDefault="001249E8" w:rsidP="00EA60D8">
    <w:pPr>
      <w:pStyle w:val="Status"/>
      <w:rPr>
        <w:rFonts w:cs="Arial"/>
      </w:rPr>
    </w:pPr>
    <w:r w:rsidRPr="00EA60D8">
      <w:rPr>
        <w:rFonts w:cs="Arial"/>
      </w:rPr>
      <w:fldChar w:fldCharType="begin"/>
    </w:r>
    <w:r w:rsidRPr="00EA60D8">
      <w:rPr>
        <w:rFonts w:cs="Arial"/>
      </w:rPr>
      <w:instrText xml:space="preserve"> DOCPROPERTY "Status" </w:instrText>
    </w:r>
    <w:r w:rsidRPr="00EA60D8">
      <w:rPr>
        <w:rFonts w:cs="Arial"/>
      </w:rPr>
      <w:fldChar w:fldCharType="separate"/>
    </w:r>
    <w:r w:rsidR="0073735F" w:rsidRPr="00EA60D8">
      <w:rPr>
        <w:rFonts w:cs="Arial"/>
      </w:rPr>
      <w:t xml:space="preserve"> </w:t>
    </w:r>
    <w:r w:rsidRPr="00EA60D8">
      <w:rPr>
        <w:rFonts w:cs="Arial"/>
      </w:rPr>
      <w:fldChar w:fldCharType="end"/>
    </w:r>
    <w:r w:rsidR="00EA60D8" w:rsidRPr="00EA60D8">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B2423" w14:textId="77777777" w:rsidR="001249E8" w:rsidRDefault="001249E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249E8" w14:paraId="73804D46" w14:textId="77777777">
      <w:tc>
        <w:tcPr>
          <w:tcW w:w="1061" w:type="pct"/>
        </w:tcPr>
        <w:p w14:paraId="2C36134E" w14:textId="1854BCCA" w:rsidR="001249E8" w:rsidRDefault="001249E8">
          <w:pPr>
            <w:pStyle w:val="Footer"/>
          </w:pPr>
          <w:r>
            <w:fldChar w:fldCharType="begin"/>
          </w:r>
          <w:r>
            <w:instrText xml:space="preserve"> DOCPROPERTY "Category"  </w:instrText>
          </w:r>
          <w:r>
            <w:fldChar w:fldCharType="separate"/>
          </w:r>
          <w:r w:rsidR="0073735F">
            <w:t>R19</w:t>
          </w:r>
          <w:r>
            <w:fldChar w:fldCharType="end"/>
          </w:r>
          <w:r>
            <w:br/>
          </w:r>
          <w:r>
            <w:fldChar w:fldCharType="begin"/>
          </w:r>
          <w:r>
            <w:instrText xml:space="preserve"> DOCPROPERTY "RepubDt"  </w:instrText>
          </w:r>
          <w:r>
            <w:fldChar w:fldCharType="separate"/>
          </w:r>
          <w:r w:rsidR="0073735F">
            <w:t>01/04/25</w:t>
          </w:r>
          <w:r>
            <w:fldChar w:fldCharType="end"/>
          </w:r>
        </w:p>
      </w:tc>
      <w:tc>
        <w:tcPr>
          <w:tcW w:w="3093" w:type="pct"/>
        </w:tcPr>
        <w:p w14:paraId="318F60D8" w14:textId="63880427" w:rsidR="001249E8" w:rsidRDefault="001249E8">
          <w:pPr>
            <w:pStyle w:val="Footer"/>
            <w:jc w:val="center"/>
          </w:pPr>
          <w:r>
            <w:fldChar w:fldCharType="begin"/>
          </w:r>
          <w:r>
            <w:instrText xml:space="preserve"> REF Citation *\charformat </w:instrText>
          </w:r>
          <w:r>
            <w:fldChar w:fldCharType="separate"/>
          </w:r>
          <w:r w:rsidR="0073735F">
            <w:t>Gas Safety Regulation 2001</w:t>
          </w:r>
          <w:r>
            <w:fldChar w:fldCharType="end"/>
          </w:r>
        </w:p>
        <w:p w14:paraId="6482F936" w14:textId="1E120379" w:rsidR="001249E8" w:rsidRDefault="001249E8">
          <w:pPr>
            <w:pStyle w:val="FooterInfoCentre"/>
          </w:pPr>
          <w:r>
            <w:fldChar w:fldCharType="begin"/>
          </w:r>
          <w:r>
            <w:instrText xml:space="preserve"> DOCPROPERTY "Eff"  </w:instrText>
          </w:r>
          <w:r>
            <w:fldChar w:fldCharType="separate"/>
          </w:r>
          <w:r w:rsidR="0073735F">
            <w:t xml:space="preserve">Effective:  </w:t>
          </w:r>
          <w:r>
            <w:fldChar w:fldCharType="end"/>
          </w:r>
          <w:r>
            <w:fldChar w:fldCharType="begin"/>
          </w:r>
          <w:r>
            <w:instrText xml:space="preserve"> DOCPROPERTY "StartDt"   </w:instrText>
          </w:r>
          <w:r>
            <w:fldChar w:fldCharType="separate"/>
          </w:r>
          <w:r w:rsidR="0073735F">
            <w:t>01/04/25</w:t>
          </w:r>
          <w:r>
            <w:fldChar w:fldCharType="end"/>
          </w:r>
          <w:r>
            <w:fldChar w:fldCharType="begin"/>
          </w:r>
          <w:r>
            <w:instrText xml:space="preserve"> DOCPROPERTY "EndDt"  </w:instrText>
          </w:r>
          <w:r>
            <w:fldChar w:fldCharType="separate"/>
          </w:r>
          <w:r w:rsidR="0073735F">
            <w:t>-30/06/25</w:t>
          </w:r>
          <w:r>
            <w:fldChar w:fldCharType="end"/>
          </w:r>
        </w:p>
      </w:tc>
      <w:tc>
        <w:tcPr>
          <w:tcW w:w="846" w:type="pct"/>
        </w:tcPr>
        <w:p w14:paraId="0F9F760B" w14:textId="77777777" w:rsidR="001249E8" w:rsidRDefault="001249E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C2168FF" w14:textId="11D1BCFB" w:rsidR="001249E8" w:rsidRPr="00EA60D8" w:rsidRDefault="00EA60D8" w:rsidP="00EA60D8">
    <w:pPr>
      <w:pStyle w:val="Status"/>
      <w:rPr>
        <w:rFonts w:cs="Arial"/>
      </w:rPr>
    </w:pPr>
    <w:r w:rsidRPr="00EA60D8">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5501D" w14:textId="77777777" w:rsidR="001249E8" w:rsidRDefault="001249E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249E8" w14:paraId="42EC6F67" w14:textId="77777777">
      <w:tc>
        <w:tcPr>
          <w:tcW w:w="847" w:type="pct"/>
        </w:tcPr>
        <w:p w14:paraId="231F4AC5" w14:textId="77777777" w:rsidR="001249E8" w:rsidRDefault="001249E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02842011" w14:textId="0008D0CB" w:rsidR="001249E8" w:rsidRDefault="001249E8">
          <w:pPr>
            <w:pStyle w:val="Footer"/>
            <w:jc w:val="center"/>
          </w:pPr>
          <w:r>
            <w:fldChar w:fldCharType="begin"/>
          </w:r>
          <w:r>
            <w:instrText xml:space="preserve"> REF Citation *\charformat </w:instrText>
          </w:r>
          <w:r>
            <w:fldChar w:fldCharType="separate"/>
          </w:r>
          <w:r w:rsidR="0073735F">
            <w:t>Gas Safety Regulation 2001</w:t>
          </w:r>
          <w:r>
            <w:fldChar w:fldCharType="end"/>
          </w:r>
        </w:p>
        <w:p w14:paraId="21CEDE01" w14:textId="433FF3D7" w:rsidR="001249E8" w:rsidRDefault="001249E8">
          <w:pPr>
            <w:pStyle w:val="FooterInfoCentre"/>
          </w:pPr>
          <w:r>
            <w:fldChar w:fldCharType="begin"/>
          </w:r>
          <w:r>
            <w:instrText xml:space="preserve"> DOCPROPERTY "Eff"  *\charformat </w:instrText>
          </w:r>
          <w:r>
            <w:fldChar w:fldCharType="separate"/>
          </w:r>
          <w:r w:rsidR="0073735F">
            <w:t xml:space="preserve">Effective:  </w:t>
          </w:r>
          <w:r>
            <w:fldChar w:fldCharType="end"/>
          </w:r>
          <w:r>
            <w:fldChar w:fldCharType="begin"/>
          </w:r>
          <w:r>
            <w:instrText xml:space="preserve"> DOCPROPERTY "StartDt"  *\charformat </w:instrText>
          </w:r>
          <w:r>
            <w:fldChar w:fldCharType="separate"/>
          </w:r>
          <w:r w:rsidR="0073735F">
            <w:t>01/04/25</w:t>
          </w:r>
          <w:r>
            <w:fldChar w:fldCharType="end"/>
          </w:r>
          <w:r>
            <w:fldChar w:fldCharType="begin"/>
          </w:r>
          <w:r>
            <w:instrText xml:space="preserve"> DOCPROPERTY "EndDt"  *\charformat </w:instrText>
          </w:r>
          <w:r>
            <w:fldChar w:fldCharType="separate"/>
          </w:r>
          <w:r w:rsidR="0073735F">
            <w:t>-30/06/25</w:t>
          </w:r>
          <w:r>
            <w:fldChar w:fldCharType="end"/>
          </w:r>
        </w:p>
      </w:tc>
      <w:tc>
        <w:tcPr>
          <w:tcW w:w="1061" w:type="pct"/>
        </w:tcPr>
        <w:p w14:paraId="18279E31" w14:textId="30D630D8" w:rsidR="001249E8" w:rsidRDefault="001249E8">
          <w:pPr>
            <w:pStyle w:val="Footer"/>
            <w:jc w:val="right"/>
          </w:pPr>
          <w:r>
            <w:fldChar w:fldCharType="begin"/>
          </w:r>
          <w:r>
            <w:instrText xml:space="preserve"> DOCPROPERTY "Category"  *\charformat  </w:instrText>
          </w:r>
          <w:r>
            <w:fldChar w:fldCharType="separate"/>
          </w:r>
          <w:r w:rsidR="0073735F">
            <w:t>R19</w:t>
          </w:r>
          <w:r>
            <w:fldChar w:fldCharType="end"/>
          </w:r>
          <w:r>
            <w:br/>
          </w:r>
          <w:r>
            <w:fldChar w:fldCharType="begin"/>
          </w:r>
          <w:r>
            <w:instrText xml:space="preserve"> DOCPROPERTY "RepubDt"  *\charformat  </w:instrText>
          </w:r>
          <w:r>
            <w:fldChar w:fldCharType="separate"/>
          </w:r>
          <w:r w:rsidR="0073735F">
            <w:t>01/04/25</w:t>
          </w:r>
          <w:r>
            <w:fldChar w:fldCharType="end"/>
          </w:r>
        </w:p>
      </w:tc>
    </w:tr>
  </w:tbl>
  <w:p w14:paraId="037AA5B4" w14:textId="7A161C8C" w:rsidR="001249E8" w:rsidRPr="00EA60D8" w:rsidRDefault="001249E8" w:rsidP="00EA60D8">
    <w:pPr>
      <w:pStyle w:val="Status"/>
      <w:rPr>
        <w:rFonts w:cs="Arial"/>
      </w:rPr>
    </w:pPr>
    <w:r w:rsidRPr="00EA60D8">
      <w:rPr>
        <w:rFonts w:cs="Arial"/>
      </w:rPr>
      <w:fldChar w:fldCharType="begin"/>
    </w:r>
    <w:r w:rsidRPr="00EA60D8">
      <w:rPr>
        <w:rFonts w:cs="Arial"/>
      </w:rPr>
      <w:instrText xml:space="preserve"> DOCPROPERTY "Status" </w:instrText>
    </w:r>
    <w:r w:rsidRPr="00EA60D8">
      <w:rPr>
        <w:rFonts w:cs="Arial"/>
      </w:rPr>
      <w:fldChar w:fldCharType="separate"/>
    </w:r>
    <w:r w:rsidR="0073735F" w:rsidRPr="00EA60D8">
      <w:rPr>
        <w:rFonts w:cs="Arial"/>
      </w:rPr>
      <w:t xml:space="preserve"> </w:t>
    </w:r>
    <w:r w:rsidRPr="00EA60D8">
      <w:rPr>
        <w:rFonts w:cs="Arial"/>
      </w:rPr>
      <w:fldChar w:fldCharType="end"/>
    </w:r>
    <w:r w:rsidR="00EA60D8" w:rsidRPr="00EA60D8">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C14EB" w14:textId="77777777" w:rsidR="001249E8" w:rsidRDefault="001249E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249E8" w14:paraId="1DEE7922" w14:textId="77777777">
      <w:tc>
        <w:tcPr>
          <w:tcW w:w="1061" w:type="pct"/>
        </w:tcPr>
        <w:p w14:paraId="339B5270" w14:textId="11B36A11" w:rsidR="001249E8" w:rsidRDefault="001249E8">
          <w:pPr>
            <w:pStyle w:val="Footer"/>
          </w:pPr>
          <w:r>
            <w:fldChar w:fldCharType="begin"/>
          </w:r>
          <w:r>
            <w:instrText xml:space="preserve"> DOCPROPERTY "Category"  *\charformat  </w:instrText>
          </w:r>
          <w:r>
            <w:fldChar w:fldCharType="separate"/>
          </w:r>
          <w:r w:rsidR="0073735F">
            <w:t>R19</w:t>
          </w:r>
          <w:r>
            <w:fldChar w:fldCharType="end"/>
          </w:r>
          <w:r>
            <w:br/>
          </w:r>
          <w:r>
            <w:fldChar w:fldCharType="begin"/>
          </w:r>
          <w:r>
            <w:instrText xml:space="preserve"> DOCPROPERTY "RepubDt"  *\charformat  </w:instrText>
          </w:r>
          <w:r>
            <w:fldChar w:fldCharType="separate"/>
          </w:r>
          <w:r w:rsidR="0073735F">
            <w:t>01/04/25</w:t>
          </w:r>
          <w:r>
            <w:fldChar w:fldCharType="end"/>
          </w:r>
        </w:p>
      </w:tc>
      <w:tc>
        <w:tcPr>
          <w:tcW w:w="3092" w:type="pct"/>
        </w:tcPr>
        <w:p w14:paraId="68B66F12" w14:textId="218DFD8F" w:rsidR="001249E8" w:rsidRDefault="001249E8">
          <w:pPr>
            <w:pStyle w:val="Footer"/>
            <w:jc w:val="center"/>
          </w:pPr>
          <w:r>
            <w:fldChar w:fldCharType="begin"/>
          </w:r>
          <w:r>
            <w:instrText xml:space="preserve"> REF Citation *\charformat </w:instrText>
          </w:r>
          <w:r>
            <w:fldChar w:fldCharType="separate"/>
          </w:r>
          <w:r w:rsidR="0073735F">
            <w:t>Gas Safety Regulation 2001</w:t>
          </w:r>
          <w:r>
            <w:fldChar w:fldCharType="end"/>
          </w:r>
        </w:p>
        <w:p w14:paraId="39D00452" w14:textId="6B751F03" w:rsidR="001249E8" w:rsidRDefault="001249E8">
          <w:pPr>
            <w:pStyle w:val="FooterInfoCentre"/>
          </w:pPr>
          <w:r>
            <w:fldChar w:fldCharType="begin"/>
          </w:r>
          <w:r>
            <w:instrText xml:space="preserve"> DOCPROPERTY "Eff"  *\charformat </w:instrText>
          </w:r>
          <w:r>
            <w:fldChar w:fldCharType="separate"/>
          </w:r>
          <w:r w:rsidR="0073735F">
            <w:t xml:space="preserve">Effective:  </w:t>
          </w:r>
          <w:r>
            <w:fldChar w:fldCharType="end"/>
          </w:r>
          <w:r>
            <w:fldChar w:fldCharType="begin"/>
          </w:r>
          <w:r>
            <w:instrText xml:space="preserve"> DOCPROPERTY "StartDt"  *\charformat </w:instrText>
          </w:r>
          <w:r>
            <w:fldChar w:fldCharType="separate"/>
          </w:r>
          <w:r w:rsidR="0073735F">
            <w:t>01/04/25</w:t>
          </w:r>
          <w:r>
            <w:fldChar w:fldCharType="end"/>
          </w:r>
          <w:r>
            <w:fldChar w:fldCharType="begin"/>
          </w:r>
          <w:r>
            <w:instrText xml:space="preserve"> DOCPROPERTY "EndDt"  *\charformat </w:instrText>
          </w:r>
          <w:r>
            <w:fldChar w:fldCharType="separate"/>
          </w:r>
          <w:r w:rsidR="0073735F">
            <w:t>-30/06/25</w:t>
          </w:r>
          <w:r>
            <w:fldChar w:fldCharType="end"/>
          </w:r>
        </w:p>
      </w:tc>
      <w:tc>
        <w:tcPr>
          <w:tcW w:w="847" w:type="pct"/>
        </w:tcPr>
        <w:p w14:paraId="7C427E26" w14:textId="77777777" w:rsidR="001249E8" w:rsidRDefault="001249E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60A9D49B" w14:textId="6AA94056" w:rsidR="001249E8" w:rsidRPr="00EA60D8" w:rsidRDefault="001249E8" w:rsidP="00EA60D8">
    <w:pPr>
      <w:pStyle w:val="Status"/>
      <w:rPr>
        <w:rFonts w:cs="Arial"/>
      </w:rPr>
    </w:pPr>
    <w:r w:rsidRPr="00EA60D8">
      <w:rPr>
        <w:rFonts w:cs="Arial"/>
      </w:rPr>
      <w:fldChar w:fldCharType="begin"/>
    </w:r>
    <w:r w:rsidRPr="00EA60D8">
      <w:rPr>
        <w:rFonts w:cs="Arial"/>
      </w:rPr>
      <w:instrText xml:space="preserve"> DOCPROPERTY "Status" </w:instrText>
    </w:r>
    <w:r w:rsidRPr="00EA60D8">
      <w:rPr>
        <w:rFonts w:cs="Arial"/>
      </w:rPr>
      <w:fldChar w:fldCharType="separate"/>
    </w:r>
    <w:r w:rsidR="0073735F" w:rsidRPr="00EA60D8">
      <w:rPr>
        <w:rFonts w:cs="Arial"/>
      </w:rPr>
      <w:t xml:space="preserve"> </w:t>
    </w:r>
    <w:r w:rsidRPr="00EA60D8">
      <w:rPr>
        <w:rFonts w:cs="Arial"/>
      </w:rPr>
      <w:fldChar w:fldCharType="end"/>
    </w:r>
    <w:r w:rsidR="00EA60D8" w:rsidRPr="00EA60D8">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2AA76" w14:textId="77777777" w:rsidR="001249E8" w:rsidRDefault="001249E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1249E8" w14:paraId="77299603" w14:textId="77777777">
      <w:tc>
        <w:tcPr>
          <w:tcW w:w="1061" w:type="pct"/>
        </w:tcPr>
        <w:p w14:paraId="1D925559" w14:textId="249534CD" w:rsidR="001249E8" w:rsidRDefault="001249E8">
          <w:pPr>
            <w:pStyle w:val="Footer"/>
          </w:pPr>
          <w:r>
            <w:fldChar w:fldCharType="begin"/>
          </w:r>
          <w:r>
            <w:instrText xml:space="preserve"> DOCPROPERTY "Category"  *\charformat  </w:instrText>
          </w:r>
          <w:r>
            <w:fldChar w:fldCharType="separate"/>
          </w:r>
          <w:r w:rsidR="0073735F">
            <w:t>R19</w:t>
          </w:r>
          <w:r>
            <w:fldChar w:fldCharType="end"/>
          </w:r>
          <w:r>
            <w:br/>
          </w:r>
          <w:r>
            <w:fldChar w:fldCharType="begin"/>
          </w:r>
          <w:r>
            <w:instrText xml:space="preserve"> DOCPROPERTY "RepubDt"  *\charformat  </w:instrText>
          </w:r>
          <w:r>
            <w:fldChar w:fldCharType="separate"/>
          </w:r>
          <w:r w:rsidR="0073735F">
            <w:t>01/04/25</w:t>
          </w:r>
          <w:r>
            <w:fldChar w:fldCharType="end"/>
          </w:r>
        </w:p>
      </w:tc>
      <w:tc>
        <w:tcPr>
          <w:tcW w:w="3092" w:type="pct"/>
        </w:tcPr>
        <w:p w14:paraId="11E10111" w14:textId="35949DB0" w:rsidR="001249E8" w:rsidRDefault="001249E8">
          <w:pPr>
            <w:pStyle w:val="Footer"/>
            <w:jc w:val="center"/>
          </w:pPr>
          <w:r>
            <w:fldChar w:fldCharType="begin"/>
          </w:r>
          <w:r>
            <w:instrText xml:space="preserve"> REF Citation *\charformat </w:instrText>
          </w:r>
          <w:r>
            <w:fldChar w:fldCharType="separate"/>
          </w:r>
          <w:r w:rsidR="0073735F">
            <w:t>Gas Safety Regulation 2001</w:t>
          </w:r>
          <w:r>
            <w:fldChar w:fldCharType="end"/>
          </w:r>
        </w:p>
        <w:p w14:paraId="7FF29275" w14:textId="15736294" w:rsidR="001249E8" w:rsidRDefault="001249E8">
          <w:pPr>
            <w:pStyle w:val="FooterInfoCentre"/>
          </w:pPr>
          <w:r>
            <w:fldChar w:fldCharType="begin"/>
          </w:r>
          <w:r>
            <w:instrText xml:space="preserve"> DOCPROPERTY "Eff"  *\charformat </w:instrText>
          </w:r>
          <w:r>
            <w:fldChar w:fldCharType="separate"/>
          </w:r>
          <w:r w:rsidR="0073735F">
            <w:t xml:space="preserve">Effective:  </w:t>
          </w:r>
          <w:r>
            <w:fldChar w:fldCharType="end"/>
          </w:r>
          <w:r>
            <w:fldChar w:fldCharType="begin"/>
          </w:r>
          <w:r>
            <w:instrText xml:space="preserve"> DOCPROPERTY "StartDt"  *\charformat </w:instrText>
          </w:r>
          <w:r>
            <w:fldChar w:fldCharType="separate"/>
          </w:r>
          <w:r w:rsidR="0073735F">
            <w:t>01/04/25</w:t>
          </w:r>
          <w:r>
            <w:fldChar w:fldCharType="end"/>
          </w:r>
          <w:r>
            <w:fldChar w:fldCharType="begin"/>
          </w:r>
          <w:r>
            <w:instrText xml:space="preserve"> DOCPROPERTY "EndDt"  *\charformat </w:instrText>
          </w:r>
          <w:r>
            <w:fldChar w:fldCharType="separate"/>
          </w:r>
          <w:r w:rsidR="0073735F">
            <w:t>-30/06/25</w:t>
          </w:r>
          <w:r>
            <w:fldChar w:fldCharType="end"/>
          </w:r>
        </w:p>
      </w:tc>
      <w:tc>
        <w:tcPr>
          <w:tcW w:w="847" w:type="pct"/>
        </w:tcPr>
        <w:p w14:paraId="17E995EE" w14:textId="77777777" w:rsidR="001249E8" w:rsidRDefault="001249E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16CE708" w14:textId="7E49A76F" w:rsidR="001249E8" w:rsidRPr="00EA60D8" w:rsidRDefault="001249E8" w:rsidP="00EA60D8">
    <w:pPr>
      <w:pStyle w:val="Status"/>
      <w:rPr>
        <w:rFonts w:cs="Arial"/>
      </w:rPr>
    </w:pPr>
    <w:r w:rsidRPr="00EA60D8">
      <w:rPr>
        <w:rFonts w:cs="Arial"/>
      </w:rPr>
      <w:fldChar w:fldCharType="begin"/>
    </w:r>
    <w:r w:rsidRPr="00EA60D8">
      <w:rPr>
        <w:rFonts w:cs="Arial"/>
      </w:rPr>
      <w:instrText xml:space="preserve"> DOCPROPERTY "Status" </w:instrText>
    </w:r>
    <w:r w:rsidRPr="00EA60D8">
      <w:rPr>
        <w:rFonts w:cs="Arial"/>
      </w:rPr>
      <w:fldChar w:fldCharType="separate"/>
    </w:r>
    <w:r w:rsidR="0073735F" w:rsidRPr="00EA60D8">
      <w:rPr>
        <w:rFonts w:cs="Arial"/>
      </w:rPr>
      <w:t xml:space="preserve"> </w:t>
    </w:r>
    <w:r w:rsidRPr="00EA60D8">
      <w:rPr>
        <w:rFonts w:cs="Arial"/>
      </w:rPr>
      <w:fldChar w:fldCharType="end"/>
    </w:r>
    <w:r w:rsidR="00EA60D8" w:rsidRPr="00EA60D8">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5E41D" w14:textId="77777777" w:rsidR="00F157B8" w:rsidRDefault="00F157B8" w:rsidP="000B1784">
      <w:pPr>
        <w:pStyle w:val="EffectiveDate"/>
      </w:pPr>
      <w:r>
        <w:separator/>
      </w:r>
    </w:p>
  </w:footnote>
  <w:footnote w:type="continuationSeparator" w:id="0">
    <w:p w14:paraId="5B18C64D" w14:textId="77777777" w:rsidR="00F157B8" w:rsidRDefault="00F157B8" w:rsidP="000B1784">
      <w:pPr>
        <w:pStyle w:val="EffectiveDat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12415" w14:textId="77777777" w:rsidR="0073735F" w:rsidRDefault="0073735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1249E8" w14:paraId="24B3FE04" w14:textId="77777777">
      <w:trPr>
        <w:jc w:val="center"/>
      </w:trPr>
      <w:tc>
        <w:tcPr>
          <w:tcW w:w="1340" w:type="dxa"/>
        </w:tcPr>
        <w:p w14:paraId="2C3BF971" w14:textId="77777777" w:rsidR="001249E8" w:rsidRDefault="001249E8">
          <w:pPr>
            <w:pStyle w:val="HeaderEven"/>
          </w:pPr>
        </w:p>
      </w:tc>
      <w:tc>
        <w:tcPr>
          <w:tcW w:w="6583" w:type="dxa"/>
        </w:tcPr>
        <w:p w14:paraId="13DD1D26" w14:textId="77777777" w:rsidR="001249E8" w:rsidRDefault="001249E8">
          <w:pPr>
            <w:pStyle w:val="HeaderEven"/>
          </w:pPr>
        </w:p>
      </w:tc>
    </w:tr>
    <w:tr w:rsidR="001249E8" w14:paraId="2380A872" w14:textId="77777777">
      <w:trPr>
        <w:jc w:val="center"/>
      </w:trPr>
      <w:tc>
        <w:tcPr>
          <w:tcW w:w="7923" w:type="dxa"/>
          <w:gridSpan w:val="2"/>
          <w:tcBorders>
            <w:bottom w:val="single" w:sz="4" w:space="0" w:color="auto"/>
          </w:tcBorders>
        </w:tcPr>
        <w:p w14:paraId="2824B6AC" w14:textId="77777777" w:rsidR="001249E8" w:rsidRDefault="001249E8">
          <w:pPr>
            <w:pStyle w:val="HeaderEven6"/>
          </w:pPr>
          <w:r>
            <w:t>Dictionary</w:t>
          </w:r>
        </w:p>
      </w:tc>
    </w:tr>
  </w:tbl>
  <w:p w14:paraId="19CAED97" w14:textId="77777777" w:rsidR="001249E8" w:rsidRDefault="001249E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1249E8" w14:paraId="2216CB2A" w14:textId="77777777">
      <w:trPr>
        <w:jc w:val="center"/>
      </w:trPr>
      <w:tc>
        <w:tcPr>
          <w:tcW w:w="6583" w:type="dxa"/>
        </w:tcPr>
        <w:p w14:paraId="1BBF5004" w14:textId="77777777" w:rsidR="001249E8" w:rsidRDefault="001249E8">
          <w:pPr>
            <w:pStyle w:val="HeaderOdd"/>
          </w:pPr>
        </w:p>
      </w:tc>
      <w:tc>
        <w:tcPr>
          <w:tcW w:w="1340" w:type="dxa"/>
        </w:tcPr>
        <w:p w14:paraId="156D6DB7" w14:textId="77777777" w:rsidR="001249E8" w:rsidRDefault="001249E8">
          <w:pPr>
            <w:pStyle w:val="HeaderOdd"/>
          </w:pPr>
        </w:p>
      </w:tc>
    </w:tr>
    <w:tr w:rsidR="001249E8" w14:paraId="54DA29AB" w14:textId="77777777">
      <w:trPr>
        <w:jc w:val="center"/>
      </w:trPr>
      <w:tc>
        <w:tcPr>
          <w:tcW w:w="7923" w:type="dxa"/>
          <w:gridSpan w:val="2"/>
          <w:tcBorders>
            <w:bottom w:val="single" w:sz="4" w:space="0" w:color="auto"/>
          </w:tcBorders>
        </w:tcPr>
        <w:p w14:paraId="5F7CE13F" w14:textId="77777777" w:rsidR="001249E8" w:rsidRDefault="001249E8">
          <w:pPr>
            <w:pStyle w:val="HeaderOdd6"/>
          </w:pPr>
          <w:r>
            <w:t>Dictionary</w:t>
          </w:r>
        </w:p>
      </w:tc>
    </w:tr>
  </w:tbl>
  <w:p w14:paraId="507D61A8" w14:textId="77777777" w:rsidR="001249E8" w:rsidRDefault="001249E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B013DD" w14:paraId="46D22898" w14:textId="77777777">
      <w:trPr>
        <w:jc w:val="center"/>
      </w:trPr>
      <w:tc>
        <w:tcPr>
          <w:tcW w:w="1234" w:type="dxa"/>
          <w:gridSpan w:val="2"/>
        </w:tcPr>
        <w:p w14:paraId="08627311" w14:textId="77777777" w:rsidR="00B013DD" w:rsidRDefault="00B013DD">
          <w:pPr>
            <w:pStyle w:val="HeaderEven"/>
            <w:rPr>
              <w:b/>
            </w:rPr>
          </w:pPr>
          <w:r>
            <w:rPr>
              <w:b/>
            </w:rPr>
            <w:t>Endnotes</w:t>
          </w:r>
        </w:p>
      </w:tc>
      <w:tc>
        <w:tcPr>
          <w:tcW w:w="6062" w:type="dxa"/>
        </w:tcPr>
        <w:p w14:paraId="43E517E3" w14:textId="77777777" w:rsidR="00B013DD" w:rsidRDefault="00B013DD">
          <w:pPr>
            <w:pStyle w:val="HeaderEven"/>
          </w:pPr>
        </w:p>
      </w:tc>
    </w:tr>
    <w:tr w:rsidR="00B013DD" w14:paraId="5D0DE37F" w14:textId="77777777">
      <w:trPr>
        <w:cantSplit/>
        <w:jc w:val="center"/>
      </w:trPr>
      <w:tc>
        <w:tcPr>
          <w:tcW w:w="7296" w:type="dxa"/>
          <w:gridSpan w:val="3"/>
        </w:tcPr>
        <w:p w14:paraId="076C33DA" w14:textId="77777777" w:rsidR="00B013DD" w:rsidRDefault="00B013DD">
          <w:pPr>
            <w:pStyle w:val="HeaderEven"/>
          </w:pPr>
        </w:p>
      </w:tc>
    </w:tr>
    <w:tr w:rsidR="00B013DD" w14:paraId="00000215" w14:textId="77777777">
      <w:trPr>
        <w:cantSplit/>
        <w:jc w:val="center"/>
      </w:trPr>
      <w:tc>
        <w:tcPr>
          <w:tcW w:w="700" w:type="dxa"/>
          <w:tcBorders>
            <w:bottom w:val="single" w:sz="4" w:space="0" w:color="auto"/>
          </w:tcBorders>
        </w:tcPr>
        <w:p w14:paraId="78DD6CE7" w14:textId="5B068A0A" w:rsidR="00B013DD" w:rsidRDefault="00B013DD">
          <w:pPr>
            <w:pStyle w:val="HeaderEven6"/>
          </w:pPr>
          <w:r>
            <w:rPr>
              <w:noProof/>
            </w:rPr>
            <w:fldChar w:fldCharType="begin"/>
          </w:r>
          <w:r>
            <w:rPr>
              <w:noProof/>
            </w:rPr>
            <w:instrText xml:space="preserve"> STYLEREF charTableNo \*charformat </w:instrText>
          </w:r>
          <w:r>
            <w:rPr>
              <w:noProof/>
            </w:rPr>
            <w:fldChar w:fldCharType="separate"/>
          </w:r>
          <w:r w:rsidR="00EA60D8">
            <w:rPr>
              <w:noProof/>
            </w:rPr>
            <w:t>5</w:t>
          </w:r>
          <w:r>
            <w:rPr>
              <w:noProof/>
            </w:rPr>
            <w:fldChar w:fldCharType="end"/>
          </w:r>
        </w:p>
      </w:tc>
      <w:tc>
        <w:tcPr>
          <w:tcW w:w="6600" w:type="dxa"/>
          <w:gridSpan w:val="2"/>
          <w:tcBorders>
            <w:bottom w:val="single" w:sz="4" w:space="0" w:color="auto"/>
          </w:tcBorders>
        </w:tcPr>
        <w:p w14:paraId="61A7DE17" w14:textId="52F15E3B" w:rsidR="00B013DD" w:rsidRDefault="00B013DD">
          <w:pPr>
            <w:pStyle w:val="HeaderEven6"/>
          </w:pPr>
          <w:r>
            <w:rPr>
              <w:noProof/>
            </w:rPr>
            <w:fldChar w:fldCharType="begin"/>
          </w:r>
          <w:r>
            <w:rPr>
              <w:noProof/>
            </w:rPr>
            <w:instrText xml:space="preserve"> STYLEREF charTableText \*charformat </w:instrText>
          </w:r>
          <w:r>
            <w:rPr>
              <w:noProof/>
            </w:rPr>
            <w:fldChar w:fldCharType="separate"/>
          </w:r>
          <w:r w:rsidR="00EA60D8">
            <w:rPr>
              <w:noProof/>
            </w:rPr>
            <w:t>Earlier republications</w:t>
          </w:r>
          <w:r>
            <w:rPr>
              <w:noProof/>
            </w:rPr>
            <w:fldChar w:fldCharType="end"/>
          </w:r>
        </w:p>
      </w:tc>
    </w:tr>
  </w:tbl>
  <w:p w14:paraId="1B5C9E6C" w14:textId="77777777" w:rsidR="00B013DD" w:rsidRDefault="00B013D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B013DD" w14:paraId="5A73696A" w14:textId="77777777">
      <w:trPr>
        <w:jc w:val="center"/>
      </w:trPr>
      <w:tc>
        <w:tcPr>
          <w:tcW w:w="5741" w:type="dxa"/>
        </w:tcPr>
        <w:p w14:paraId="7DCC7F59" w14:textId="77777777" w:rsidR="00B013DD" w:rsidRDefault="00B013DD">
          <w:pPr>
            <w:pStyle w:val="HeaderEven"/>
            <w:jc w:val="right"/>
          </w:pPr>
        </w:p>
      </w:tc>
      <w:tc>
        <w:tcPr>
          <w:tcW w:w="1560" w:type="dxa"/>
          <w:gridSpan w:val="2"/>
        </w:tcPr>
        <w:p w14:paraId="293E69F3" w14:textId="77777777" w:rsidR="00B013DD" w:rsidRDefault="00B013DD">
          <w:pPr>
            <w:pStyle w:val="HeaderEven"/>
            <w:jc w:val="right"/>
            <w:rPr>
              <w:b/>
            </w:rPr>
          </w:pPr>
          <w:r>
            <w:rPr>
              <w:b/>
            </w:rPr>
            <w:t>Endnotes</w:t>
          </w:r>
        </w:p>
      </w:tc>
    </w:tr>
    <w:tr w:rsidR="00B013DD" w14:paraId="4B88E2FE" w14:textId="77777777">
      <w:trPr>
        <w:jc w:val="center"/>
      </w:trPr>
      <w:tc>
        <w:tcPr>
          <w:tcW w:w="7301" w:type="dxa"/>
          <w:gridSpan w:val="3"/>
        </w:tcPr>
        <w:p w14:paraId="189FF50E" w14:textId="77777777" w:rsidR="00B013DD" w:rsidRDefault="00B013DD">
          <w:pPr>
            <w:pStyle w:val="HeaderEven"/>
            <w:jc w:val="right"/>
            <w:rPr>
              <w:b/>
            </w:rPr>
          </w:pPr>
        </w:p>
      </w:tc>
    </w:tr>
    <w:tr w:rsidR="00B013DD" w14:paraId="0D635968" w14:textId="77777777">
      <w:trPr>
        <w:jc w:val="center"/>
      </w:trPr>
      <w:tc>
        <w:tcPr>
          <w:tcW w:w="6600" w:type="dxa"/>
          <w:gridSpan w:val="2"/>
          <w:tcBorders>
            <w:bottom w:val="single" w:sz="4" w:space="0" w:color="auto"/>
          </w:tcBorders>
        </w:tcPr>
        <w:p w14:paraId="5D78F9FF" w14:textId="52DBA855" w:rsidR="00B013DD" w:rsidRDefault="00B013DD">
          <w:pPr>
            <w:pStyle w:val="HeaderOdd6"/>
          </w:pPr>
          <w:r>
            <w:rPr>
              <w:noProof/>
            </w:rPr>
            <w:fldChar w:fldCharType="begin"/>
          </w:r>
          <w:r>
            <w:rPr>
              <w:noProof/>
            </w:rPr>
            <w:instrText xml:space="preserve"> STYLEREF charTableText \*charformat </w:instrText>
          </w:r>
          <w:r>
            <w:rPr>
              <w:noProof/>
            </w:rPr>
            <w:fldChar w:fldCharType="separate"/>
          </w:r>
          <w:r w:rsidR="00EA60D8">
            <w:rPr>
              <w:noProof/>
            </w:rPr>
            <w:t>Expired transitional or validating provisions</w:t>
          </w:r>
          <w:r>
            <w:rPr>
              <w:noProof/>
            </w:rPr>
            <w:fldChar w:fldCharType="end"/>
          </w:r>
        </w:p>
      </w:tc>
      <w:tc>
        <w:tcPr>
          <w:tcW w:w="700" w:type="dxa"/>
          <w:tcBorders>
            <w:bottom w:val="single" w:sz="4" w:space="0" w:color="auto"/>
          </w:tcBorders>
        </w:tcPr>
        <w:p w14:paraId="051B8FAB" w14:textId="4FB2BBF9" w:rsidR="00B013DD" w:rsidRDefault="00B013DD">
          <w:pPr>
            <w:pStyle w:val="HeaderOdd6"/>
          </w:pPr>
          <w:r>
            <w:rPr>
              <w:noProof/>
            </w:rPr>
            <w:fldChar w:fldCharType="begin"/>
          </w:r>
          <w:r>
            <w:rPr>
              <w:noProof/>
            </w:rPr>
            <w:instrText xml:space="preserve"> STYLEREF charTableNo \*charformat </w:instrText>
          </w:r>
          <w:r>
            <w:rPr>
              <w:noProof/>
            </w:rPr>
            <w:fldChar w:fldCharType="separate"/>
          </w:r>
          <w:r w:rsidR="00EA60D8">
            <w:rPr>
              <w:noProof/>
            </w:rPr>
            <w:t>6</w:t>
          </w:r>
          <w:r>
            <w:rPr>
              <w:noProof/>
            </w:rPr>
            <w:fldChar w:fldCharType="end"/>
          </w:r>
        </w:p>
      </w:tc>
    </w:tr>
  </w:tbl>
  <w:p w14:paraId="3769ACCB" w14:textId="77777777" w:rsidR="00B013DD" w:rsidRDefault="00B013D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5ECD" w14:textId="77777777" w:rsidR="003C2D33" w:rsidRDefault="003C2D3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FEBB" w14:textId="77777777" w:rsidR="003C2D33" w:rsidRDefault="003C2D3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58044" w14:textId="77777777" w:rsidR="003C2D33" w:rsidRDefault="003C2D3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77C68" w14:textId="77777777" w:rsidR="003C2D33" w:rsidRDefault="003C2D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F7808" w14:textId="77777777" w:rsidR="0073735F" w:rsidRDefault="007373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32820" w14:textId="77777777" w:rsidR="0073735F" w:rsidRDefault="007373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249E8" w14:paraId="3762BDBA" w14:textId="77777777">
      <w:tc>
        <w:tcPr>
          <w:tcW w:w="900" w:type="pct"/>
        </w:tcPr>
        <w:p w14:paraId="29D3BDD2" w14:textId="77777777" w:rsidR="001249E8" w:rsidRDefault="001249E8">
          <w:pPr>
            <w:pStyle w:val="HeaderEven"/>
          </w:pPr>
        </w:p>
      </w:tc>
      <w:tc>
        <w:tcPr>
          <w:tcW w:w="4100" w:type="pct"/>
        </w:tcPr>
        <w:p w14:paraId="3B25E22D" w14:textId="77777777" w:rsidR="001249E8" w:rsidRDefault="001249E8">
          <w:pPr>
            <w:pStyle w:val="HeaderEven"/>
          </w:pPr>
        </w:p>
      </w:tc>
    </w:tr>
    <w:tr w:rsidR="001249E8" w14:paraId="680B97B9" w14:textId="77777777">
      <w:tc>
        <w:tcPr>
          <w:tcW w:w="4100" w:type="pct"/>
          <w:gridSpan w:val="2"/>
          <w:tcBorders>
            <w:bottom w:val="single" w:sz="4" w:space="0" w:color="auto"/>
          </w:tcBorders>
        </w:tcPr>
        <w:p w14:paraId="62155931" w14:textId="50A83A4B" w:rsidR="001249E8" w:rsidRDefault="00EA60D8">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1FC875C4" w14:textId="51842C4A" w:rsidR="001249E8" w:rsidRDefault="001249E8">
    <w:pPr>
      <w:pStyle w:val="N-9pt"/>
    </w:pPr>
    <w:r>
      <w:tab/>
    </w:r>
    <w:r w:rsidR="00EA60D8">
      <w:fldChar w:fldCharType="begin"/>
    </w:r>
    <w:r w:rsidR="00EA60D8">
      <w:instrText xml:space="preserve"> STYLEREF charPage \* MERGEFORMAT </w:instrText>
    </w:r>
    <w:r w:rsidR="00EA60D8">
      <w:fldChar w:fldCharType="separate"/>
    </w:r>
    <w:r w:rsidR="00EA60D8">
      <w:rPr>
        <w:noProof/>
      </w:rPr>
      <w:t>Page</w:t>
    </w:r>
    <w:r w:rsidR="00EA60D8">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249E8" w14:paraId="4973A193" w14:textId="77777777">
      <w:tc>
        <w:tcPr>
          <w:tcW w:w="4100" w:type="pct"/>
        </w:tcPr>
        <w:p w14:paraId="78BA6B08" w14:textId="77777777" w:rsidR="001249E8" w:rsidRDefault="001249E8">
          <w:pPr>
            <w:pStyle w:val="HeaderOdd"/>
          </w:pPr>
        </w:p>
      </w:tc>
      <w:tc>
        <w:tcPr>
          <w:tcW w:w="900" w:type="pct"/>
        </w:tcPr>
        <w:p w14:paraId="22A906B9" w14:textId="77777777" w:rsidR="001249E8" w:rsidRDefault="001249E8">
          <w:pPr>
            <w:pStyle w:val="HeaderOdd"/>
          </w:pPr>
        </w:p>
      </w:tc>
    </w:tr>
    <w:tr w:rsidR="001249E8" w14:paraId="4FAB4137" w14:textId="77777777">
      <w:tc>
        <w:tcPr>
          <w:tcW w:w="900" w:type="pct"/>
          <w:gridSpan w:val="2"/>
          <w:tcBorders>
            <w:bottom w:val="single" w:sz="4" w:space="0" w:color="auto"/>
          </w:tcBorders>
        </w:tcPr>
        <w:p w14:paraId="740A7158" w14:textId="2564547C" w:rsidR="001249E8" w:rsidRDefault="00EA60D8">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77F1CBBF" w14:textId="381CB2A2" w:rsidR="001249E8" w:rsidRDefault="001249E8">
    <w:pPr>
      <w:pStyle w:val="N-9pt"/>
    </w:pPr>
    <w:r>
      <w:tab/>
    </w:r>
    <w:r w:rsidR="00EA60D8">
      <w:fldChar w:fldCharType="begin"/>
    </w:r>
    <w:r w:rsidR="00EA60D8">
      <w:instrText xml:space="preserve"> STYLEREF charPage \* MERGEFORMAT </w:instrText>
    </w:r>
    <w:r w:rsidR="00EA60D8">
      <w:fldChar w:fldCharType="separate"/>
    </w:r>
    <w:r w:rsidR="00EA60D8">
      <w:rPr>
        <w:noProof/>
      </w:rPr>
      <w:t>Page</w:t>
    </w:r>
    <w:r w:rsidR="00EA60D8">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1249E8" w14:paraId="5BEBEDAD" w14:textId="77777777" w:rsidTr="00D86897">
      <w:tc>
        <w:tcPr>
          <w:tcW w:w="1701" w:type="dxa"/>
        </w:tcPr>
        <w:p w14:paraId="12A9AE50" w14:textId="2F8941C6" w:rsidR="001249E8" w:rsidRDefault="001249E8">
          <w:pPr>
            <w:pStyle w:val="HeaderEven"/>
            <w:rPr>
              <w:b/>
            </w:rPr>
          </w:pPr>
          <w:r>
            <w:rPr>
              <w:b/>
            </w:rPr>
            <w:fldChar w:fldCharType="begin"/>
          </w:r>
          <w:r>
            <w:rPr>
              <w:b/>
            </w:rPr>
            <w:instrText xml:space="preserve"> STYLEREF CharPartNo \*charformat </w:instrText>
          </w:r>
          <w:r>
            <w:rPr>
              <w:b/>
            </w:rPr>
            <w:fldChar w:fldCharType="separate"/>
          </w:r>
          <w:r w:rsidR="00EA60D8">
            <w:rPr>
              <w:b/>
              <w:noProof/>
            </w:rPr>
            <w:t>Part 4</w:t>
          </w:r>
          <w:r>
            <w:rPr>
              <w:b/>
            </w:rPr>
            <w:fldChar w:fldCharType="end"/>
          </w:r>
        </w:p>
      </w:tc>
      <w:tc>
        <w:tcPr>
          <w:tcW w:w="6320" w:type="dxa"/>
        </w:tcPr>
        <w:p w14:paraId="1290E69E" w14:textId="70FBE726" w:rsidR="001249E8" w:rsidRDefault="001249E8">
          <w:pPr>
            <w:pStyle w:val="HeaderEven"/>
          </w:pPr>
          <w:r>
            <w:rPr>
              <w:noProof/>
            </w:rPr>
            <w:fldChar w:fldCharType="begin"/>
          </w:r>
          <w:r>
            <w:rPr>
              <w:noProof/>
            </w:rPr>
            <w:instrText xml:space="preserve"> STYLEREF CharPartText \*charformat </w:instrText>
          </w:r>
          <w:r>
            <w:rPr>
              <w:noProof/>
            </w:rPr>
            <w:fldChar w:fldCharType="separate"/>
          </w:r>
          <w:r w:rsidR="00EA60D8">
            <w:rPr>
              <w:noProof/>
            </w:rPr>
            <w:t>Miscellaneous</w:t>
          </w:r>
          <w:r>
            <w:rPr>
              <w:noProof/>
            </w:rPr>
            <w:fldChar w:fldCharType="end"/>
          </w:r>
        </w:p>
      </w:tc>
    </w:tr>
    <w:tr w:rsidR="001249E8" w14:paraId="2242E2BC" w14:textId="77777777" w:rsidTr="00D86897">
      <w:tc>
        <w:tcPr>
          <w:tcW w:w="1701" w:type="dxa"/>
        </w:tcPr>
        <w:p w14:paraId="0509DB1F" w14:textId="3D584157" w:rsidR="001249E8" w:rsidRDefault="001249E8">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6627DC7F" w14:textId="1A829DFB" w:rsidR="001249E8" w:rsidRDefault="001249E8">
          <w:pPr>
            <w:pStyle w:val="HeaderEven"/>
          </w:pPr>
          <w:r>
            <w:fldChar w:fldCharType="begin"/>
          </w:r>
          <w:r>
            <w:instrText xml:space="preserve"> STYLEREF CharDivText \*charformat </w:instrText>
          </w:r>
          <w:r>
            <w:fldChar w:fldCharType="end"/>
          </w:r>
        </w:p>
      </w:tc>
    </w:tr>
    <w:tr w:rsidR="001249E8" w14:paraId="70106BE0" w14:textId="77777777" w:rsidTr="00D86897">
      <w:trPr>
        <w:cantSplit/>
      </w:trPr>
      <w:tc>
        <w:tcPr>
          <w:tcW w:w="1701" w:type="dxa"/>
          <w:gridSpan w:val="2"/>
          <w:tcBorders>
            <w:bottom w:val="single" w:sz="4" w:space="0" w:color="auto"/>
          </w:tcBorders>
        </w:tcPr>
        <w:p w14:paraId="7B00FDAA" w14:textId="55C939CF" w:rsidR="001249E8" w:rsidRDefault="00EA60D8">
          <w:pPr>
            <w:pStyle w:val="HeaderEven6"/>
          </w:pPr>
          <w:r>
            <w:fldChar w:fldCharType="begin"/>
          </w:r>
          <w:r>
            <w:instrText xml:space="preserve"> DOCPROPERTY "Company"  \* MERGEFORMAT </w:instrText>
          </w:r>
          <w:r>
            <w:fldChar w:fldCharType="separate"/>
          </w:r>
          <w:r w:rsidR="0073735F">
            <w:t>Section</w:t>
          </w:r>
          <w:r>
            <w:fldChar w:fldCharType="end"/>
          </w:r>
          <w:r w:rsidR="001249E8">
            <w:t xml:space="preserve"> </w:t>
          </w:r>
          <w:r w:rsidR="001249E8">
            <w:rPr>
              <w:noProof/>
            </w:rPr>
            <w:fldChar w:fldCharType="begin"/>
          </w:r>
          <w:r w:rsidR="001249E8">
            <w:rPr>
              <w:noProof/>
            </w:rPr>
            <w:instrText xml:space="preserve"> STYLEREF CharSectNo \*charformat </w:instrText>
          </w:r>
          <w:r w:rsidR="001249E8">
            <w:rPr>
              <w:noProof/>
            </w:rPr>
            <w:fldChar w:fldCharType="separate"/>
          </w:r>
          <w:r>
            <w:rPr>
              <w:noProof/>
            </w:rPr>
            <w:t>19</w:t>
          </w:r>
          <w:r w:rsidR="001249E8">
            <w:rPr>
              <w:noProof/>
            </w:rPr>
            <w:fldChar w:fldCharType="end"/>
          </w:r>
        </w:p>
      </w:tc>
    </w:tr>
  </w:tbl>
  <w:p w14:paraId="410759CD" w14:textId="77777777" w:rsidR="001249E8" w:rsidRDefault="001249E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1249E8" w14:paraId="167F538F" w14:textId="77777777" w:rsidTr="00D86897">
      <w:tc>
        <w:tcPr>
          <w:tcW w:w="6320" w:type="dxa"/>
        </w:tcPr>
        <w:p w14:paraId="519A562F" w14:textId="6CDDA44E" w:rsidR="001249E8" w:rsidRDefault="001249E8">
          <w:pPr>
            <w:pStyle w:val="HeaderEven"/>
            <w:jc w:val="right"/>
          </w:pPr>
          <w:r>
            <w:rPr>
              <w:noProof/>
            </w:rPr>
            <w:fldChar w:fldCharType="begin"/>
          </w:r>
          <w:r>
            <w:rPr>
              <w:noProof/>
            </w:rPr>
            <w:instrText xml:space="preserve"> STYLEREF CharPartText \*charformat </w:instrText>
          </w:r>
          <w:r>
            <w:rPr>
              <w:noProof/>
            </w:rPr>
            <w:fldChar w:fldCharType="separate"/>
          </w:r>
          <w:r w:rsidR="00EA60D8">
            <w:rPr>
              <w:noProof/>
            </w:rPr>
            <w:t>Miscellaneous</w:t>
          </w:r>
          <w:r>
            <w:rPr>
              <w:noProof/>
            </w:rPr>
            <w:fldChar w:fldCharType="end"/>
          </w:r>
        </w:p>
      </w:tc>
      <w:tc>
        <w:tcPr>
          <w:tcW w:w="1701" w:type="dxa"/>
        </w:tcPr>
        <w:p w14:paraId="28E93ABE" w14:textId="1228985A" w:rsidR="001249E8" w:rsidRDefault="001249E8">
          <w:pPr>
            <w:pStyle w:val="HeaderEven"/>
            <w:jc w:val="right"/>
            <w:rPr>
              <w:b/>
            </w:rPr>
          </w:pPr>
          <w:r>
            <w:rPr>
              <w:b/>
            </w:rPr>
            <w:fldChar w:fldCharType="begin"/>
          </w:r>
          <w:r>
            <w:rPr>
              <w:b/>
            </w:rPr>
            <w:instrText xml:space="preserve"> STYLEREF CharPartNo \*charformat </w:instrText>
          </w:r>
          <w:r>
            <w:rPr>
              <w:b/>
            </w:rPr>
            <w:fldChar w:fldCharType="separate"/>
          </w:r>
          <w:r w:rsidR="00EA60D8">
            <w:rPr>
              <w:b/>
              <w:noProof/>
            </w:rPr>
            <w:t>Part 4</w:t>
          </w:r>
          <w:r>
            <w:rPr>
              <w:b/>
            </w:rPr>
            <w:fldChar w:fldCharType="end"/>
          </w:r>
        </w:p>
      </w:tc>
    </w:tr>
    <w:tr w:rsidR="001249E8" w14:paraId="51C17D14" w14:textId="77777777" w:rsidTr="00D86897">
      <w:tc>
        <w:tcPr>
          <w:tcW w:w="6320" w:type="dxa"/>
        </w:tcPr>
        <w:p w14:paraId="2DB541D5" w14:textId="7B777301" w:rsidR="001249E8" w:rsidRDefault="001249E8">
          <w:pPr>
            <w:pStyle w:val="HeaderEven"/>
            <w:jc w:val="right"/>
          </w:pPr>
          <w:r>
            <w:fldChar w:fldCharType="begin"/>
          </w:r>
          <w:r>
            <w:instrText xml:space="preserve"> STYLEREF CharDivText \*charformat </w:instrText>
          </w:r>
          <w:r>
            <w:fldChar w:fldCharType="end"/>
          </w:r>
        </w:p>
      </w:tc>
      <w:tc>
        <w:tcPr>
          <w:tcW w:w="1701" w:type="dxa"/>
        </w:tcPr>
        <w:p w14:paraId="1DAB5AA7" w14:textId="4D88E4AA" w:rsidR="001249E8" w:rsidRDefault="001249E8">
          <w:pPr>
            <w:pStyle w:val="HeaderEven"/>
            <w:jc w:val="right"/>
            <w:rPr>
              <w:b/>
            </w:rPr>
          </w:pPr>
          <w:r>
            <w:rPr>
              <w:b/>
            </w:rPr>
            <w:fldChar w:fldCharType="begin"/>
          </w:r>
          <w:r>
            <w:rPr>
              <w:b/>
            </w:rPr>
            <w:instrText xml:space="preserve"> STYLEREF CharDivNo \*charformat </w:instrText>
          </w:r>
          <w:r>
            <w:rPr>
              <w:b/>
            </w:rPr>
            <w:fldChar w:fldCharType="end"/>
          </w:r>
        </w:p>
      </w:tc>
    </w:tr>
    <w:tr w:rsidR="001249E8" w14:paraId="164E4238" w14:textId="77777777" w:rsidTr="00D86897">
      <w:trPr>
        <w:cantSplit/>
      </w:trPr>
      <w:tc>
        <w:tcPr>
          <w:tcW w:w="1701" w:type="dxa"/>
          <w:gridSpan w:val="2"/>
          <w:tcBorders>
            <w:bottom w:val="single" w:sz="4" w:space="0" w:color="auto"/>
          </w:tcBorders>
        </w:tcPr>
        <w:p w14:paraId="06E83BE4" w14:textId="36927A59" w:rsidR="001249E8" w:rsidRDefault="00EA60D8">
          <w:pPr>
            <w:pStyle w:val="HeaderOdd6"/>
          </w:pPr>
          <w:r>
            <w:fldChar w:fldCharType="begin"/>
          </w:r>
          <w:r>
            <w:instrText xml:space="preserve"> DOCPROPERTY "Company"  \* MERGEFORMAT </w:instrText>
          </w:r>
          <w:r>
            <w:fldChar w:fldCharType="separate"/>
          </w:r>
          <w:r w:rsidR="0073735F">
            <w:t>Section</w:t>
          </w:r>
          <w:r>
            <w:fldChar w:fldCharType="end"/>
          </w:r>
          <w:r w:rsidR="001249E8">
            <w:t xml:space="preserve"> </w:t>
          </w:r>
          <w:r w:rsidR="001249E8">
            <w:rPr>
              <w:noProof/>
            </w:rPr>
            <w:fldChar w:fldCharType="begin"/>
          </w:r>
          <w:r w:rsidR="001249E8">
            <w:rPr>
              <w:noProof/>
            </w:rPr>
            <w:instrText xml:space="preserve"> STYLEREF CharSectNo \*charformat </w:instrText>
          </w:r>
          <w:r w:rsidR="001249E8">
            <w:rPr>
              <w:noProof/>
            </w:rPr>
            <w:fldChar w:fldCharType="separate"/>
          </w:r>
          <w:r>
            <w:rPr>
              <w:noProof/>
            </w:rPr>
            <w:t>21</w:t>
          </w:r>
          <w:r w:rsidR="001249E8">
            <w:rPr>
              <w:noProof/>
            </w:rPr>
            <w:fldChar w:fldCharType="end"/>
          </w:r>
        </w:p>
      </w:tc>
    </w:tr>
  </w:tbl>
  <w:p w14:paraId="534F0E26" w14:textId="77777777" w:rsidR="001249E8" w:rsidRDefault="001249E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1249E8" w:rsidRPr="00CB3D59" w14:paraId="019CA512" w14:textId="77777777">
      <w:trPr>
        <w:jc w:val="center"/>
      </w:trPr>
      <w:tc>
        <w:tcPr>
          <w:tcW w:w="1560" w:type="dxa"/>
        </w:tcPr>
        <w:p w14:paraId="6012E9AF" w14:textId="58801287" w:rsidR="001249E8" w:rsidRPr="00F02A14" w:rsidRDefault="001249E8">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EA60D8">
            <w:rPr>
              <w:rFonts w:cs="Arial"/>
              <w:b/>
              <w:noProof/>
              <w:szCs w:val="18"/>
            </w:rPr>
            <w:t>Schedule 1</w:t>
          </w:r>
          <w:r w:rsidRPr="00F02A14">
            <w:rPr>
              <w:rFonts w:cs="Arial"/>
              <w:b/>
              <w:szCs w:val="18"/>
            </w:rPr>
            <w:fldChar w:fldCharType="end"/>
          </w:r>
        </w:p>
      </w:tc>
      <w:tc>
        <w:tcPr>
          <w:tcW w:w="5741" w:type="dxa"/>
        </w:tcPr>
        <w:p w14:paraId="509BBC89" w14:textId="58FA1F24" w:rsidR="001249E8" w:rsidRPr="00F02A14" w:rsidRDefault="001249E8">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EA60D8">
            <w:rPr>
              <w:rFonts w:cs="Arial"/>
              <w:noProof/>
              <w:szCs w:val="18"/>
            </w:rPr>
            <w:t>Reviewable decisions</w:t>
          </w:r>
          <w:r w:rsidRPr="00F02A14">
            <w:rPr>
              <w:rFonts w:cs="Arial"/>
              <w:szCs w:val="18"/>
            </w:rPr>
            <w:fldChar w:fldCharType="end"/>
          </w:r>
        </w:p>
      </w:tc>
    </w:tr>
    <w:tr w:rsidR="001249E8" w:rsidRPr="00CB3D59" w14:paraId="3576D426" w14:textId="77777777">
      <w:trPr>
        <w:jc w:val="center"/>
      </w:trPr>
      <w:tc>
        <w:tcPr>
          <w:tcW w:w="1560" w:type="dxa"/>
        </w:tcPr>
        <w:p w14:paraId="71755A16" w14:textId="4D60B97F" w:rsidR="001249E8" w:rsidRPr="00F02A14" w:rsidRDefault="001249E8">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3E0DE0D3" w14:textId="64F7C0DB" w:rsidR="001249E8" w:rsidRPr="00F02A14" w:rsidRDefault="001249E8">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1249E8" w:rsidRPr="00CB3D59" w14:paraId="0E079026" w14:textId="77777777">
      <w:trPr>
        <w:jc w:val="center"/>
      </w:trPr>
      <w:tc>
        <w:tcPr>
          <w:tcW w:w="7296" w:type="dxa"/>
          <w:gridSpan w:val="2"/>
          <w:tcBorders>
            <w:bottom w:val="single" w:sz="4" w:space="0" w:color="auto"/>
          </w:tcBorders>
        </w:tcPr>
        <w:p w14:paraId="2AB572F3" w14:textId="77777777" w:rsidR="001249E8" w:rsidRPr="00783A18" w:rsidRDefault="001249E8" w:rsidP="00783A18">
          <w:pPr>
            <w:pStyle w:val="HeaderEven6"/>
            <w:spacing w:before="0" w:after="0"/>
            <w:rPr>
              <w:rFonts w:ascii="Times New Roman" w:hAnsi="Times New Roman"/>
              <w:sz w:val="24"/>
              <w:szCs w:val="24"/>
            </w:rPr>
          </w:pPr>
        </w:p>
      </w:tc>
    </w:tr>
  </w:tbl>
  <w:p w14:paraId="5331BA4D" w14:textId="77777777" w:rsidR="001249E8" w:rsidRDefault="001249E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1249E8" w:rsidRPr="00CB3D59" w14:paraId="54F1A433" w14:textId="77777777">
      <w:trPr>
        <w:jc w:val="center"/>
      </w:trPr>
      <w:tc>
        <w:tcPr>
          <w:tcW w:w="5741" w:type="dxa"/>
        </w:tcPr>
        <w:p w14:paraId="5FD7C114" w14:textId="358B297D" w:rsidR="001249E8" w:rsidRPr="00F02A14" w:rsidRDefault="001249E8">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EA60D8">
            <w:rPr>
              <w:rFonts w:cs="Arial"/>
              <w:noProof/>
              <w:szCs w:val="18"/>
            </w:rPr>
            <w:t>Reviewable decisions</w:t>
          </w:r>
          <w:r w:rsidRPr="00F02A14">
            <w:rPr>
              <w:rFonts w:cs="Arial"/>
              <w:szCs w:val="18"/>
            </w:rPr>
            <w:fldChar w:fldCharType="end"/>
          </w:r>
        </w:p>
      </w:tc>
      <w:tc>
        <w:tcPr>
          <w:tcW w:w="1560" w:type="dxa"/>
        </w:tcPr>
        <w:p w14:paraId="73170397" w14:textId="03BFE03A" w:rsidR="001249E8" w:rsidRPr="00F02A14" w:rsidRDefault="001249E8">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EA60D8">
            <w:rPr>
              <w:rFonts w:cs="Arial"/>
              <w:b/>
              <w:noProof/>
              <w:szCs w:val="18"/>
            </w:rPr>
            <w:t>Schedule 1</w:t>
          </w:r>
          <w:r w:rsidRPr="00F02A14">
            <w:rPr>
              <w:rFonts w:cs="Arial"/>
              <w:b/>
              <w:szCs w:val="18"/>
            </w:rPr>
            <w:fldChar w:fldCharType="end"/>
          </w:r>
        </w:p>
      </w:tc>
    </w:tr>
    <w:tr w:rsidR="001249E8" w:rsidRPr="00CB3D59" w14:paraId="319C59F1" w14:textId="77777777">
      <w:trPr>
        <w:jc w:val="center"/>
      </w:trPr>
      <w:tc>
        <w:tcPr>
          <w:tcW w:w="5741" w:type="dxa"/>
        </w:tcPr>
        <w:p w14:paraId="55352B8B" w14:textId="5B07C689" w:rsidR="001249E8" w:rsidRPr="00F02A14" w:rsidRDefault="001249E8">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73D4465D" w14:textId="5D3D4AF6" w:rsidR="001249E8" w:rsidRPr="00F02A14" w:rsidRDefault="001249E8">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1249E8" w:rsidRPr="00CB3D59" w14:paraId="08E9AB4C" w14:textId="77777777">
      <w:trPr>
        <w:jc w:val="center"/>
      </w:trPr>
      <w:tc>
        <w:tcPr>
          <w:tcW w:w="7296" w:type="dxa"/>
          <w:gridSpan w:val="2"/>
          <w:tcBorders>
            <w:bottom w:val="single" w:sz="4" w:space="0" w:color="auto"/>
          </w:tcBorders>
        </w:tcPr>
        <w:p w14:paraId="56334BA4" w14:textId="77777777" w:rsidR="001249E8" w:rsidRPr="00783A18" w:rsidRDefault="001249E8" w:rsidP="00783A18">
          <w:pPr>
            <w:pStyle w:val="HeaderOdd6"/>
            <w:spacing w:before="0" w:after="0"/>
            <w:jc w:val="left"/>
            <w:rPr>
              <w:rFonts w:ascii="Times New Roman" w:hAnsi="Times New Roman"/>
              <w:sz w:val="24"/>
              <w:szCs w:val="24"/>
            </w:rPr>
          </w:pPr>
        </w:p>
      </w:tc>
    </w:tr>
  </w:tbl>
  <w:p w14:paraId="075D387D" w14:textId="77777777" w:rsidR="001249E8" w:rsidRDefault="001249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decimal"/>
      <w:lvlRestart w:val="0"/>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lowerRoman"/>
      <w:suff w:val="nothing"/>
      <w:lvlText w:val="(%8)"/>
      <w:lvlJc w:val="left"/>
    </w:lvl>
    <w:lvl w:ilvl="8">
      <w:start w:val="1"/>
      <w:numFmt w:val="upperLetter"/>
      <w:suff w:val="nothing"/>
      <w:lvlText w:val="(%9)"/>
      <w:lvlJc w:val="left"/>
    </w:lvl>
  </w:abstractNum>
  <w:abstractNum w:abstractNumId="11" w15:restartNumberingAfterBreak="0">
    <w:nsid w:val="05001021"/>
    <w:multiLevelType w:val="multilevel"/>
    <w:tmpl w:val="D54C69B4"/>
    <w:name w:val="SchedHeading22"/>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2"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3"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5"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9"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1592A52"/>
    <w:multiLevelType w:val="multilevel"/>
    <w:tmpl w:val="0C090029"/>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2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2"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B2736A7"/>
    <w:multiLevelType w:val="singleLevel"/>
    <w:tmpl w:val="E812B0F8"/>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2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20093068">
    <w:abstractNumId w:val="20"/>
  </w:num>
  <w:num w:numId="2" w16cid:durableId="1332098080">
    <w:abstractNumId w:val="21"/>
  </w:num>
  <w:num w:numId="3" w16cid:durableId="376129496">
    <w:abstractNumId w:val="23"/>
  </w:num>
  <w:num w:numId="4" w16cid:durableId="1389186367">
    <w:abstractNumId w:val="17"/>
  </w:num>
  <w:num w:numId="5" w16cid:durableId="1167091945">
    <w:abstractNumId w:val="24"/>
  </w:num>
  <w:num w:numId="6" w16cid:durableId="232160890">
    <w:abstractNumId w:val="28"/>
  </w:num>
  <w:num w:numId="7" w16cid:durableId="504711560">
    <w:abstractNumId w:val="9"/>
  </w:num>
  <w:num w:numId="8" w16cid:durableId="710302828">
    <w:abstractNumId w:val="7"/>
  </w:num>
  <w:num w:numId="9" w16cid:durableId="1850827144">
    <w:abstractNumId w:val="6"/>
  </w:num>
  <w:num w:numId="10" w16cid:durableId="1911698039">
    <w:abstractNumId w:val="5"/>
  </w:num>
  <w:num w:numId="11" w16cid:durableId="1296325961">
    <w:abstractNumId w:val="4"/>
  </w:num>
  <w:num w:numId="12" w16cid:durableId="1831022848">
    <w:abstractNumId w:val="8"/>
  </w:num>
  <w:num w:numId="13" w16cid:durableId="1627196210">
    <w:abstractNumId w:val="3"/>
  </w:num>
  <w:num w:numId="14" w16cid:durableId="1292788210">
    <w:abstractNumId w:val="2"/>
  </w:num>
  <w:num w:numId="15" w16cid:durableId="1269777876">
    <w:abstractNumId w:val="1"/>
  </w:num>
  <w:num w:numId="16" w16cid:durableId="1320573388">
    <w:abstractNumId w:val="0"/>
  </w:num>
  <w:num w:numId="17" w16cid:durableId="1803383136">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784"/>
    <w:rsid w:val="00000276"/>
    <w:rsid w:val="000052DB"/>
    <w:rsid w:val="00015F20"/>
    <w:rsid w:val="000202FE"/>
    <w:rsid w:val="00034FA0"/>
    <w:rsid w:val="00035849"/>
    <w:rsid w:val="0006153D"/>
    <w:rsid w:val="000812B3"/>
    <w:rsid w:val="000B1784"/>
    <w:rsid w:val="000D3ECB"/>
    <w:rsid w:val="000E10F7"/>
    <w:rsid w:val="000E7630"/>
    <w:rsid w:val="00115AB8"/>
    <w:rsid w:val="001249E8"/>
    <w:rsid w:val="00127D11"/>
    <w:rsid w:val="00132881"/>
    <w:rsid w:val="00192A2C"/>
    <w:rsid w:val="001A0B26"/>
    <w:rsid w:val="001B2F5E"/>
    <w:rsid w:val="001F082B"/>
    <w:rsid w:val="00200F06"/>
    <w:rsid w:val="00202F55"/>
    <w:rsid w:val="00222252"/>
    <w:rsid w:val="002223FF"/>
    <w:rsid w:val="002236D4"/>
    <w:rsid w:val="002350A1"/>
    <w:rsid w:val="002657DF"/>
    <w:rsid w:val="00275A14"/>
    <w:rsid w:val="0028673F"/>
    <w:rsid w:val="002B734D"/>
    <w:rsid w:val="002C29FD"/>
    <w:rsid w:val="002D708F"/>
    <w:rsid w:val="002F4FB0"/>
    <w:rsid w:val="003333E4"/>
    <w:rsid w:val="00364E98"/>
    <w:rsid w:val="00372BC7"/>
    <w:rsid w:val="003732D5"/>
    <w:rsid w:val="00383BA2"/>
    <w:rsid w:val="0038798E"/>
    <w:rsid w:val="003916D3"/>
    <w:rsid w:val="003B0FF7"/>
    <w:rsid w:val="003B1A18"/>
    <w:rsid w:val="003C2D33"/>
    <w:rsid w:val="003C51E4"/>
    <w:rsid w:val="003E03FD"/>
    <w:rsid w:val="003E76DC"/>
    <w:rsid w:val="003F148D"/>
    <w:rsid w:val="004107A6"/>
    <w:rsid w:val="0043070A"/>
    <w:rsid w:val="004347F0"/>
    <w:rsid w:val="00453FE4"/>
    <w:rsid w:val="004571BE"/>
    <w:rsid w:val="00472F2C"/>
    <w:rsid w:val="004815EF"/>
    <w:rsid w:val="00493F76"/>
    <w:rsid w:val="004B1913"/>
    <w:rsid w:val="004C3A94"/>
    <w:rsid w:val="004C6412"/>
    <w:rsid w:val="004F1C05"/>
    <w:rsid w:val="004F23DD"/>
    <w:rsid w:val="00526C94"/>
    <w:rsid w:val="00530BE0"/>
    <w:rsid w:val="005344C9"/>
    <w:rsid w:val="00554D61"/>
    <w:rsid w:val="00557C3A"/>
    <w:rsid w:val="005679BC"/>
    <w:rsid w:val="00567B2C"/>
    <w:rsid w:val="00571CD2"/>
    <w:rsid w:val="005729FA"/>
    <w:rsid w:val="00590274"/>
    <w:rsid w:val="00591466"/>
    <w:rsid w:val="00593C08"/>
    <w:rsid w:val="005C2679"/>
    <w:rsid w:val="005E173B"/>
    <w:rsid w:val="005F2A36"/>
    <w:rsid w:val="005F7F80"/>
    <w:rsid w:val="00624A21"/>
    <w:rsid w:val="0062642E"/>
    <w:rsid w:val="0066500F"/>
    <w:rsid w:val="00673E7E"/>
    <w:rsid w:val="006754C9"/>
    <w:rsid w:val="00681C28"/>
    <w:rsid w:val="00686AB3"/>
    <w:rsid w:val="006A3C69"/>
    <w:rsid w:val="006A6B90"/>
    <w:rsid w:val="006B645A"/>
    <w:rsid w:val="006D369F"/>
    <w:rsid w:val="006D5862"/>
    <w:rsid w:val="006F6862"/>
    <w:rsid w:val="00707C26"/>
    <w:rsid w:val="00711300"/>
    <w:rsid w:val="00715F72"/>
    <w:rsid w:val="00716B93"/>
    <w:rsid w:val="007246E8"/>
    <w:rsid w:val="007342DB"/>
    <w:rsid w:val="0073735F"/>
    <w:rsid w:val="00754ECA"/>
    <w:rsid w:val="007629E4"/>
    <w:rsid w:val="00764AE0"/>
    <w:rsid w:val="0077083E"/>
    <w:rsid w:val="007737A8"/>
    <w:rsid w:val="00783A36"/>
    <w:rsid w:val="007943ED"/>
    <w:rsid w:val="00796AA1"/>
    <w:rsid w:val="007C4E4F"/>
    <w:rsid w:val="007C637C"/>
    <w:rsid w:val="007E0284"/>
    <w:rsid w:val="008351C5"/>
    <w:rsid w:val="00853688"/>
    <w:rsid w:val="00884B57"/>
    <w:rsid w:val="008B2E94"/>
    <w:rsid w:val="008B5CCC"/>
    <w:rsid w:val="008B7D8C"/>
    <w:rsid w:val="008C5DAF"/>
    <w:rsid w:val="008D1A47"/>
    <w:rsid w:val="008D43A8"/>
    <w:rsid w:val="008E2263"/>
    <w:rsid w:val="008F2854"/>
    <w:rsid w:val="00903306"/>
    <w:rsid w:val="009179EE"/>
    <w:rsid w:val="00944056"/>
    <w:rsid w:val="00951EB6"/>
    <w:rsid w:val="00952FC1"/>
    <w:rsid w:val="00982D1B"/>
    <w:rsid w:val="009A0705"/>
    <w:rsid w:val="009A6075"/>
    <w:rsid w:val="009B75A6"/>
    <w:rsid w:val="009C2716"/>
    <w:rsid w:val="009D090E"/>
    <w:rsid w:val="009D49C6"/>
    <w:rsid w:val="009E1E45"/>
    <w:rsid w:val="009E3172"/>
    <w:rsid w:val="009E3178"/>
    <w:rsid w:val="009F00AA"/>
    <w:rsid w:val="00A30440"/>
    <w:rsid w:val="00A31B77"/>
    <w:rsid w:val="00A42DE3"/>
    <w:rsid w:val="00A666CE"/>
    <w:rsid w:val="00A73689"/>
    <w:rsid w:val="00A74C58"/>
    <w:rsid w:val="00A925FB"/>
    <w:rsid w:val="00AA79AE"/>
    <w:rsid w:val="00AB1879"/>
    <w:rsid w:val="00AC4FB1"/>
    <w:rsid w:val="00AF4B65"/>
    <w:rsid w:val="00AF634F"/>
    <w:rsid w:val="00B013DD"/>
    <w:rsid w:val="00B01FCE"/>
    <w:rsid w:val="00B12A46"/>
    <w:rsid w:val="00B20F58"/>
    <w:rsid w:val="00B55729"/>
    <w:rsid w:val="00B56097"/>
    <w:rsid w:val="00B56CBA"/>
    <w:rsid w:val="00B649AC"/>
    <w:rsid w:val="00B77B94"/>
    <w:rsid w:val="00B95783"/>
    <w:rsid w:val="00BA1B71"/>
    <w:rsid w:val="00BA20D0"/>
    <w:rsid w:val="00BA651E"/>
    <w:rsid w:val="00BC592F"/>
    <w:rsid w:val="00BF067D"/>
    <w:rsid w:val="00BF4B1B"/>
    <w:rsid w:val="00BF5A14"/>
    <w:rsid w:val="00BF7C9E"/>
    <w:rsid w:val="00C02E13"/>
    <w:rsid w:val="00C51927"/>
    <w:rsid w:val="00C67A07"/>
    <w:rsid w:val="00C71528"/>
    <w:rsid w:val="00C739CC"/>
    <w:rsid w:val="00C910FF"/>
    <w:rsid w:val="00CC59E1"/>
    <w:rsid w:val="00CE74DB"/>
    <w:rsid w:val="00D067D6"/>
    <w:rsid w:val="00D151F6"/>
    <w:rsid w:val="00D25A84"/>
    <w:rsid w:val="00D2762C"/>
    <w:rsid w:val="00D541F2"/>
    <w:rsid w:val="00D80AAB"/>
    <w:rsid w:val="00D8133C"/>
    <w:rsid w:val="00D870BE"/>
    <w:rsid w:val="00D97020"/>
    <w:rsid w:val="00DA3A30"/>
    <w:rsid w:val="00DA5487"/>
    <w:rsid w:val="00DD0745"/>
    <w:rsid w:val="00DD76DC"/>
    <w:rsid w:val="00DF6275"/>
    <w:rsid w:val="00E05FDA"/>
    <w:rsid w:val="00E10001"/>
    <w:rsid w:val="00E118C5"/>
    <w:rsid w:val="00E2089E"/>
    <w:rsid w:val="00E2696B"/>
    <w:rsid w:val="00E316B8"/>
    <w:rsid w:val="00E674CE"/>
    <w:rsid w:val="00E91462"/>
    <w:rsid w:val="00E9515B"/>
    <w:rsid w:val="00E96A4C"/>
    <w:rsid w:val="00EA60D8"/>
    <w:rsid w:val="00ED213B"/>
    <w:rsid w:val="00ED3954"/>
    <w:rsid w:val="00F07B72"/>
    <w:rsid w:val="00F157B8"/>
    <w:rsid w:val="00F23E38"/>
    <w:rsid w:val="00F411EC"/>
    <w:rsid w:val="00F42197"/>
    <w:rsid w:val="00F650A7"/>
    <w:rsid w:val="00F654D2"/>
    <w:rsid w:val="00F76E00"/>
    <w:rsid w:val="00F9560F"/>
    <w:rsid w:val="00FE2AD5"/>
    <w:rsid w:val="00FE7E30"/>
    <w:rsid w:val="00FF39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D379C0"/>
  <w15:docId w15:val="{175F8F59-5AE8-48AD-BFC5-EA2ED149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3A30"/>
    <w:pPr>
      <w:tabs>
        <w:tab w:val="left" w:pos="0"/>
      </w:tabs>
    </w:pPr>
    <w:rPr>
      <w:sz w:val="24"/>
      <w:lang w:eastAsia="en-US"/>
    </w:rPr>
  </w:style>
  <w:style w:type="paragraph" w:styleId="Heading1">
    <w:name w:val="heading 1"/>
    <w:basedOn w:val="Normal"/>
    <w:next w:val="Normal"/>
    <w:qFormat/>
    <w:rsid w:val="00DA3A30"/>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DA3A30"/>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DA3A30"/>
    <w:pPr>
      <w:keepNext/>
      <w:spacing w:before="140"/>
      <w:outlineLvl w:val="2"/>
    </w:pPr>
    <w:rPr>
      <w:b/>
    </w:rPr>
  </w:style>
  <w:style w:type="paragraph" w:styleId="Heading4">
    <w:name w:val="heading 4"/>
    <w:basedOn w:val="Normal"/>
    <w:next w:val="Normal"/>
    <w:qFormat/>
    <w:rsid w:val="00DA3A30"/>
    <w:pPr>
      <w:keepNext/>
      <w:spacing w:before="240" w:after="60"/>
      <w:outlineLvl w:val="3"/>
    </w:pPr>
    <w:rPr>
      <w:rFonts w:ascii="Arial" w:hAnsi="Arial"/>
      <w:b/>
      <w:bCs/>
      <w:sz w:val="22"/>
      <w:szCs w:val="28"/>
    </w:rPr>
  </w:style>
  <w:style w:type="paragraph" w:styleId="Heading5">
    <w:name w:val="heading 5"/>
    <w:basedOn w:val="Normal"/>
    <w:next w:val="Normal"/>
    <w:qFormat/>
    <w:rsid w:val="007E0284"/>
    <w:pPr>
      <w:numPr>
        <w:ilvl w:val="4"/>
        <w:numId w:val="1"/>
      </w:numPr>
      <w:spacing w:before="240" w:after="60"/>
      <w:outlineLvl w:val="4"/>
    </w:pPr>
    <w:rPr>
      <w:sz w:val="22"/>
      <w:szCs w:val="22"/>
    </w:rPr>
  </w:style>
  <w:style w:type="paragraph" w:styleId="Heading6">
    <w:name w:val="heading 6"/>
    <w:basedOn w:val="Normal"/>
    <w:next w:val="Normal"/>
    <w:qFormat/>
    <w:rsid w:val="007E0284"/>
    <w:pPr>
      <w:numPr>
        <w:ilvl w:val="5"/>
        <w:numId w:val="1"/>
      </w:numPr>
      <w:spacing w:before="240" w:after="60"/>
      <w:outlineLvl w:val="5"/>
    </w:pPr>
    <w:rPr>
      <w:i/>
      <w:iCs/>
      <w:sz w:val="22"/>
      <w:szCs w:val="22"/>
    </w:rPr>
  </w:style>
  <w:style w:type="paragraph" w:styleId="Heading7">
    <w:name w:val="heading 7"/>
    <w:basedOn w:val="Normal"/>
    <w:next w:val="Normal"/>
    <w:qFormat/>
    <w:rsid w:val="007E0284"/>
    <w:pPr>
      <w:numPr>
        <w:ilvl w:val="6"/>
        <w:numId w:val="1"/>
      </w:numPr>
      <w:spacing w:before="240" w:after="60"/>
      <w:outlineLvl w:val="6"/>
    </w:pPr>
    <w:rPr>
      <w:rFonts w:ascii="Arial" w:hAnsi="Arial" w:cs="Arial"/>
      <w:sz w:val="20"/>
    </w:rPr>
  </w:style>
  <w:style w:type="paragraph" w:styleId="Heading8">
    <w:name w:val="heading 8"/>
    <w:basedOn w:val="Normal"/>
    <w:next w:val="Normal"/>
    <w:qFormat/>
    <w:rsid w:val="007E0284"/>
    <w:pPr>
      <w:numPr>
        <w:ilvl w:val="7"/>
        <w:numId w:val="1"/>
      </w:numPr>
      <w:spacing w:before="240" w:after="60"/>
      <w:outlineLvl w:val="7"/>
    </w:pPr>
    <w:rPr>
      <w:rFonts w:ascii="Arial" w:hAnsi="Arial" w:cs="Arial"/>
      <w:i/>
      <w:iCs/>
      <w:sz w:val="20"/>
    </w:rPr>
  </w:style>
  <w:style w:type="paragraph" w:styleId="Heading9">
    <w:name w:val="heading 9"/>
    <w:basedOn w:val="Normal"/>
    <w:next w:val="Normal"/>
    <w:qFormat/>
    <w:rsid w:val="007E0284"/>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DA3A30"/>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DA3A30"/>
  </w:style>
  <w:style w:type="paragraph" w:customStyle="1" w:styleId="00ClientCover">
    <w:name w:val="00ClientCover"/>
    <w:basedOn w:val="Normal"/>
    <w:rsid w:val="00DA3A30"/>
  </w:style>
  <w:style w:type="paragraph" w:customStyle="1" w:styleId="02Text">
    <w:name w:val="02Text"/>
    <w:basedOn w:val="Normal"/>
    <w:rsid w:val="00DA3A30"/>
  </w:style>
  <w:style w:type="paragraph" w:customStyle="1" w:styleId="BillBasic">
    <w:name w:val="BillBasic"/>
    <w:link w:val="BillBasicChar"/>
    <w:rsid w:val="00DA3A30"/>
    <w:pPr>
      <w:spacing w:before="140"/>
      <w:jc w:val="both"/>
    </w:pPr>
    <w:rPr>
      <w:sz w:val="24"/>
      <w:lang w:eastAsia="en-US"/>
    </w:rPr>
  </w:style>
  <w:style w:type="paragraph" w:styleId="Header">
    <w:name w:val="header"/>
    <w:basedOn w:val="Normal"/>
    <w:link w:val="HeaderChar"/>
    <w:rsid w:val="00DA3A30"/>
    <w:pPr>
      <w:tabs>
        <w:tab w:val="center" w:pos="4153"/>
        <w:tab w:val="right" w:pos="8306"/>
      </w:tabs>
    </w:pPr>
  </w:style>
  <w:style w:type="paragraph" w:styleId="Footer">
    <w:name w:val="footer"/>
    <w:basedOn w:val="Normal"/>
    <w:link w:val="FooterChar"/>
    <w:rsid w:val="00DA3A30"/>
    <w:pPr>
      <w:spacing w:before="120" w:line="240" w:lineRule="exact"/>
    </w:pPr>
    <w:rPr>
      <w:rFonts w:ascii="Arial" w:hAnsi="Arial"/>
      <w:sz w:val="18"/>
    </w:rPr>
  </w:style>
  <w:style w:type="paragraph" w:customStyle="1" w:styleId="Billname">
    <w:name w:val="Billname"/>
    <w:basedOn w:val="Normal"/>
    <w:rsid w:val="00DA3A30"/>
    <w:pPr>
      <w:spacing w:before="1220"/>
    </w:pPr>
    <w:rPr>
      <w:rFonts w:ascii="Arial" w:hAnsi="Arial"/>
      <w:b/>
      <w:sz w:val="40"/>
    </w:rPr>
  </w:style>
  <w:style w:type="paragraph" w:customStyle="1" w:styleId="BillBasicHeading">
    <w:name w:val="BillBasicHeading"/>
    <w:basedOn w:val="BillBasic"/>
    <w:rsid w:val="00DA3A30"/>
    <w:pPr>
      <w:keepNext/>
      <w:tabs>
        <w:tab w:val="left" w:pos="2600"/>
      </w:tabs>
      <w:jc w:val="left"/>
    </w:pPr>
    <w:rPr>
      <w:rFonts w:ascii="Arial" w:hAnsi="Arial"/>
      <w:b/>
    </w:rPr>
  </w:style>
  <w:style w:type="paragraph" w:customStyle="1" w:styleId="BillName0">
    <w:name w:val="BillName"/>
    <w:basedOn w:val="BillBasicHeading"/>
    <w:rsid w:val="007E0284"/>
    <w:pPr>
      <w:spacing w:before="1220" w:after="100"/>
    </w:pPr>
    <w:rPr>
      <w:b w:val="0"/>
      <w:bCs/>
      <w:sz w:val="40"/>
      <w:szCs w:val="40"/>
    </w:rPr>
  </w:style>
  <w:style w:type="paragraph" w:customStyle="1" w:styleId="BillCrest">
    <w:name w:val="Bill Crest"/>
    <w:basedOn w:val="Normal"/>
    <w:next w:val="Normal"/>
    <w:rsid w:val="00DA3A30"/>
    <w:pPr>
      <w:tabs>
        <w:tab w:val="center" w:pos="3160"/>
      </w:tabs>
      <w:spacing w:after="60"/>
    </w:pPr>
    <w:rPr>
      <w:sz w:val="216"/>
    </w:rPr>
  </w:style>
  <w:style w:type="paragraph" w:customStyle="1" w:styleId="Amain">
    <w:name w:val="A main"/>
    <w:basedOn w:val="BillBasic"/>
    <w:rsid w:val="00DA3A30"/>
    <w:pPr>
      <w:tabs>
        <w:tab w:val="right" w:pos="900"/>
        <w:tab w:val="left" w:pos="1100"/>
      </w:tabs>
      <w:ind w:left="1100" w:hanging="1100"/>
      <w:outlineLvl w:val="5"/>
    </w:pPr>
  </w:style>
  <w:style w:type="paragraph" w:customStyle="1" w:styleId="Amainreturn">
    <w:name w:val="A main return"/>
    <w:basedOn w:val="BillBasic"/>
    <w:link w:val="AmainreturnChar"/>
    <w:rsid w:val="00DA3A30"/>
    <w:pPr>
      <w:ind w:left="1100"/>
    </w:pPr>
  </w:style>
  <w:style w:type="paragraph" w:customStyle="1" w:styleId="Apara">
    <w:name w:val="A para"/>
    <w:basedOn w:val="BillBasic"/>
    <w:rsid w:val="00DA3A30"/>
    <w:pPr>
      <w:tabs>
        <w:tab w:val="right" w:pos="1400"/>
        <w:tab w:val="left" w:pos="1600"/>
      </w:tabs>
      <w:ind w:left="1600" w:hanging="1600"/>
      <w:outlineLvl w:val="6"/>
    </w:pPr>
  </w:style>
  <w:style w:type="paragraph" w:customStyle="1" w:styleId="Asubpara">
    <w:name w:val="A subpara"/>
    <w:basedOn w:val="BillBasic"/>
    <w:rsid w:val="00DA3A30"/>
    <w:pPr>
      <w:tabs>
        <w:tab w:val="right" w:pos="1900"/>
        <w:tab w:val="left" w:pos="2100"/>
      </w:tabs>
      <w:ind w:left="2100" w:hanging="2100"/>
      <w:outlineLvl w:val="7"/>
    </w:pPr>
  </w:style>
  <w:style w:type="paragraph" w:customStyle="1" w:styleId="Asubsubpara">
    <w:name w:val="A subsubpara"/>
    <w:basedOn w:val="BillBasic"/>
    <w:rsid w:val="00DA3A30"/>
    <w:pPr>
      <w:tabs>
        <w:tab w:val="right" w:pos="2400"/>
        <w:tab w:val="left" w:pos="2600"/>
      </w:tabs>
      <w:ind w:left="2600" w:hanging="2600"/>
      <w:outlineLvl w:val="8"/>
    </w:pPr>
  </w:style>
  <w:style w:type="paragraph" w:customStyle="1" w:styleId="aDef">
    <w:name w:val="aDef"/>
    <w:basedOn w:val="BillBasic"/>
    <w:link w:val="aDefChar"/>
    <w:rsid w:val="00DA3A30"/>
    <w:pPr>
      <w:ind w:left="1100"/>
    </w:pPr>
  </w:style>
  <w:style w:type="paragraph" w:customStyle="1" w:styleId="aExamHead">
    <w:name w:val="aExam Head"/>
    <w:basedOn w:val="BillBasicHeading"/>
    <w:next w:val="aExam"/>
    <w:rsid w:val="00DA3A30"/>
    <w:pPr>
      <w:tabs>
        <w:tab w:val="clear" w:pos="2600"/>
      </w:tabs>
      <w:ind w:left="1100"/>
    </w:pPr>
    <w:rPr>
      <w:sz w:val="18"/>
    </w:rPr>
  </w:style>
  <w:style w:type="paragraph" w:customStyle="1" w:styleId="aExam">
    <w:name w:val="aExam"/>
    <w:basedOn w:val="aNoteSymb"/>
    <w:rsid w:val="00DA3A30"/>
    <w:pPr>
      <w:spacing w:before="60"/>
      <w:ind w:left="1100" w:firstLine="0"/>
    </w:pPr>
  </w:style>
  <w:style w:type="paragraph" w:customStyle="1" w:styleId="aNote">
    <w:name w:val="aNote"/>
    <w:basedOn w:val="BillBasic"/>
    <w:link w:val="aNoteChar"/>
    <w:rsid w:val="00DA3A30"/>
    <w:pPr>
      <w:ind w:left="1900" w:hanging="800"/>
    </w:pPr>
    <w:rPr>
      <w:sz w:val="20"/>
    </w:rPr>
  </w:style>
  <w:style w:type="paragraph" w:customStyle="1" w:styleId="HeaderEven">
    <w:name w:val="HeaderEven"/>
    <w:basedOn w:val="Normal"/>
    <w:rsid w:val="00DA3A30"/>
    <w:rPr>
      <w:rFonts w:ascii="Arial" w:hAnsi="Arial"/>
      <w:sz w:val="18"/>
    </w:rPr>
  </w:style>
  <w:style w:type="paragraph" w:customStyle="1" w:styleId="HeaderEven6">
    <w:name w:val="HeaderEven6"/>
    <w:basedOn w:val="HeaderEven"/>
    <w:rsid w:val="00DA3A30"/>
    <w:pPr>
      <w:spacing w:before="120" w:after="60"/>
    </w:pPr>
  </w:style>
  <w:style w:type="paragraph" w:customStyle="1" w:styleId="HeaderOdd6">
    <w:name w:val="HeaderOdd6"/>
    <w:basedOn w:val="HeaderEven6"/>
    <w:rsid w:val="00DA3A30"/>
    <w:pPr>
      <w:jc w:val="right"/>
    </w:pPr>
  </w:style>
  <w:style w:type="paragraph" w:customStyle="1" w:styleId="HeaderOdd">
    <w:name w:val="HeaderOdd"/>
    <w:basedOn w:val="HeaderEven"/>
    <w:rsid w:val="00DA3A30"/>
    <w:pPr>
      <w:jc w:val="right"/>
    </w:pPr>
  </w:style>
  <w:style w:type="paragraph" w:customStyle="1" w:styleId="BillNo">
    <w:name w:val="BillNo"/>
    <w:basedOn w:val="BillBasicHeading"/>
    <w:rsid w:val="00DA3A30"/>
    <w:pPr>
      <w:keepNext w:val="0"/>
      <w:spacing w:before="240"/>
      <w:jc w:val="both"/>
    </w:pPr>
  </w:style>
  <w:style w:type="paragraph" w:customStyle="1" w:styleId="N-TOCheading">
    <w:name w:val="N-TOCheading"/>
    <w:basedOn w:val="BillBasicHeading"/>
    <w:next w:val="N-9pt"/>
    <w:rsid w:val="00DA3A30"/>
    <w:pPr>
      <w:pBdr>
        <w:bottom w:val="single" w:sz="4" w:space="1" w:color="auto"/>
      </w:pBdr>
      <w:spacing w:before="800"/>
    </w:pPr>
    <w:rPr>
      <w:sz w:val="32"/>
    </w:rPr>
  </w:style>
  <w:style w:type="paragraph" w:customStyle="1" w:styleId="N-9pt">
    <w:name w:val="N-9pt"/>
    <w:basedOn w:val="BillBasic"/>
    <w:next w:val="BillBasic"/>
    <w:rsid w:val="00DA3A30"/>
    <w:pPr>
      <w:keepNext/>
      <w:tabs>
        <w:tab w:val="right" w:pos="7707"/>
      </w:tabs>
      <w:spacing w:before="120"/>
    </w:pPr>
    <w:rPr>
      <w:rFonts w:ascii="Arial" w:hAnsi="Arial"/>
      <w:sz w:val="18"/>
    </w:rPr>
  </w:style>
  <w:style w:type="paragraph" w:customStyle="1" w:styleId="N-14pt">
    <w:name w:val="N-14pt"/>
    <w:basedOn w:val="BillBasic"/>
    <w:rsid w:val="00DA3A30"/>
    <w:pPr>
      <w:spacing w:before="0"/>
    </w:pPr>
    <w:rPr>
      <w:b/>
      <w:sz w:val="28"/>
    </w:rPr>
  </w:style>
  <w:style w:type="paragraph" w:customStyle="1" w:styleId="N-16pt">
    <w:name w:val="N-16pt"/>
    <w:basedOn w:val="BillBasic"/>
    <w:rsid w:val="00DA3A30"/>
    <w:pPr>
      <w:spacing w:before="800"/>
    </w:pPr>
    <w:rPr>
      <w:b/>
      <w:sz w:val="32"/>
    </w:rPr>
  </w:style>
  <w:style w:type="paragraph" w:customStyle="1" w:styleId="N-line3">
    <w:name w:val="N-line3"/>
    <w:basedOn w:val="BillBasic"/>
    <w:next w:val="BillBasic"/>
    <w:rsid w:val="00DA3A30"/>
    <w:pPr>
      <w:pBdr>
        <w:bottom w:val="single" w:sz="12" w:space="1" w:color="auto"/>
      </w:pBdr>
      <w:spacing w:before="60"/>
    </w:pPr>
  </w:style>
  <w:style w:type="paragraph" w:customStyle="1" w:styleId="EnactingWords">
    <w:name w:val="EnactingWords"/>
    <w:basedOn w:val="BillBasic"/>
    <w:rsid w:val="00DA3A30"/>
    <w:pPr>
      <w:spacing w:before="120"/>
    </w:pPr>
  </w:style>
  <w:style w:type="paragraph" w:customStyle="1" w:styleId="Comment">
    <w:name w:val="Comment"/>
    <w:basedOn w:val="BillBasic"/>
    <w:rsid w:val="00DA3A30"/>
    <w:pPr>
      <w:tabs>
        <w:tab w:val="left" w:pos="1800"/>
      </w:tabs>
      <w:ind w:left="1300"/>
      <w:jc w:val="left"/>
    </w:pPr>
    <w:rPr>
      <w:b/>
      <w:sz w:val="18"/>
    </w:rPr>
  </w:style>
  <w:style w:type="paragraph" w:customStyle="1" w:styleId="FooterInfo">
    <w:name w:val="FooterInfo"/>
    <w:basedOn w:val="Normal"/>
    <w:rsid w:val="00DA3A30"/>
    <w:pPr>
      <w:tabs>
        <w:tab w:val="right" w:pos="7707"/>
      </w:tabs>
    </w:pPr>
    <w:rPr>
      <w:rFonts w:ascii="Arial" w:hAnsi="Arial"/>
      <w:sz w:val="18"/>
    </w:rPr>
  </w:style>
  <w:style w:type="paragraph" w:customStyle="1" w:styleId="AH1Chapter">
    <w:name w:val="A H1 Chapter"/>
    <w:basedOn w:val="BillBasicHeading"/>
    <w:next w:val="AH2Part"/>
    <w:rsid w:val="00DA3A30"/>
    <w:pPr>
      <w:spacing w:before="320"/>
      <w:ind w:left="2600" w:hanging="2600"/>
      <w:outlineLvl w:val="0"/>
    </w:pPr>
    <w:rPr>
      <w:sz w:val="34"/>
    </w:rPr>
  </w:style>
  <w:style w:type="paragraph" w:customStyle="1" w:styleId="AH2Part">
    <w:name w:val="A H2 Part"/>
    <w:basedOn w:val="BillBasicHeading"/>
    <w:next w:val="AH3Div"/>
    <w:rsid w:val="00DA3A30"/>
    <w:pPr>
      <w:spacing w:before="380"/>
      <w:ind w:left="2600" w:hanging="2600"/>
      <w:outlineLvl w:val="1"/>
    </w:pPr>
    <w:rPr>
      <w:sz w:val="32"/>
    </w:rPr>
  </w:style>
  <w:style w:type="paragraph" w:customStyle="1" w:styleId="AH3Div">
    <w:name w:val="A H3 Div"/>
    <w:basedOn w:val="BillBasicHeading"/>
    <w:next w:val="AH5Sec"/>
    <w:rsid w:val="00DA3A30"/>
    <w:pPr>
      <w:spacing w:before="240"/>
      <w:ind w:left="2600" w:hanging="2600"/>
      <w:outlineLvl w:val="2"/>
    </w:pPr>
    <w:rPr>
      <w:sz w:val="28"/>
    </w:rPr>
  </w:style>
  <w:style w:type="paragraph" w:customStyle="1" w:styleId="AH5Sec">
    <w:name w:val="A H5 Sec"/>
    <w:basedOn w:val="BillBasicHeading"/>
    <w:next w:val="Amain"/>
    <w:rsid w:val="00DA3A30"/>
    <w:pPr>
      <w:tabs>
        <w:tab w:val="clear" w:pos="2600"/>
        <w:tab w:val="left" w:pos="1100"/>
      </w:tabs>
      <w:spacing w:before="240"/>
      <w:ind w:left="1100" w:hanging="1100"/>
      <w:outlineLvl w:val="4"/>
    </w:pPr>
  </w:style>
  <w:style w:type="paragraph" w:customStyle="1" w:styleId="AH4SubDiv">
    <w:name w:val="A H4 SubDiv"/>
    <w:basedOn w:val="BillBasicHeading"/>
    <w:next w:val="AH5Sec"/>
    <w:rsid w:val="00DA3A30"/>
    <w:pPr>
      <w:spacing w:before="240"/>
      <w:ind w:left="2600" w:hanging="2600"/>
      <w:outlineLvl w:val="3"/>
    </w:pPr>
    <w:rPr>
      <w:sz w:val="26"/>
    </w:rPr>
  </w:style>
  <w:style w:type="paragraph" w:customStyle="1" w:styleId="Sched-heading">
    <w:name w:val="Sched-heading"/>
    <w:basedOn w:val="BillBasicHeading"/>
    <w:next w:val="refSymb"/>
    <w:rsid w:val="00DA3A30"/>
    <w:pPr>
      <w:spacing w:before="380"/>
      <w:ind w:left="2600" w:hanging="2600"/>
      <w:outlineLvl w:val="0"/>
    </w:pPr>
    <w:rPr>
      <w:sz w:val="34"/>
    </w:rPr>
  </w:style>
  <w:style w:type="paragraph" w:customStyle="1" w:styleId="ref">
    <w:name w:val="ref"/>
    <w:basedOn w:val="BillBasic"/>
    <w:next w:val="Normal"/>
    <w:rsid w:val="00DA3A30"/>
    <w:pPr>
      <w:spacing w:before="60"/>
    </w:pPr>
    <w:rPr>
      <w:sz w:val="18"/>
    </w:rPr>
  </w:style>
  <w:style w:type="paragraph" w:customStyle="1" w:styleId="Sched-Part">
    <w:name w:val="Sched-Part"/>
    <w:basedOn w:val="BillBasicHeading"/>
    <w:next w:val="Sched-Form"/>
    <w:rsid w:val="00DA3A30"/>
    <w:pPr>
      <w:spacing w:before="380"/>
      <w:ind w:left="2600" w:hanging="2600"/>
      <w:outlineLvl w:val="1"/>
    </w:pPr>
    <w:rPr>
      <w:sz w:val="32"/>
    </w:rPr>
  </w:style>
  <w:style w:type="paragraph" w:customStyle="1" w:styleId="ShadedSchClause">
    <w:name w:val="Shaded Sch Clause"/>
    <w:basedOn w:val="Schclauseheading"/>
    <w:next w:val="direction"/>
    <w:rsid w:val="00DA3A30"/>
    <w:pPr>
      <w:shd w:val="pct25" w:color="auto" w:fill="auto"/>
      <w:outlineLvl w:val="3"/>
    </w:pPr>
  </w:style>
  <w:style w:type="paragraph" w:customStyle="1" w:styleId="Schclauseheading">
    <w:name w:val="Sch clause heading"/>
    <w:basedOn w:val="BillBasic"/>
    <w:next w:val="SchAmainSymb"/>
    <w:rsid w:val="00DA3A30"/>
    <w:pPr>
      <w:keepNext/>
      <w:tabs>
        <w:tab w:val="left" w:pos="1100"/>
      </w:tabs>
      <w:spacing w:before="240"/>
      <w:ind w:left="1100" w:hanging="1100"/>
      <w:jc w:val="left"/>
      <w:outlineLvl w:val="4"/>
    </w:pPr>
    <w:rPr>
      <w:rFonts w:ascii="Arial" w:hAnsi="Arial"/>
      <w:b/>
    </w:rPr>
  </w:style>
  <w:style w:type="paragraph" w:customStyle="1" w:styleId="direction">
    <w:name w:val="direction"/>
    <w:basedOn w:val="BillBasic"/>
    <w:next w:val="AmainreturnSymb"/>
    <w:rsid w:val="00DA3A30"/>
    <w:pPr>
      <w:ind w:left="1100"/>
    </w:pPr>
    <w:rPr>
      <w:i/>
    </w:rPr>
  </w:style>
  <w:style w:type="paragraph" w:customStyle="1" w:styleId="Sched-Form">
    <w:name w:val="Sched-Form"/>
    <w:basedOn w:val="BillBasicHeading"/>
    <w:next w:val="Schclauseheading"/>
    <w:rsid w:val="00DA3A30"/>
    <w:pPr>
      <w:tabs>
        <w:tab w:val="right" w:pos="7200"/>
      </w:tabs>
      <w:spacing w:before="240"/>
      <w:ind w:left="2600" w:hanging="2600"/>
      <w:outlineLvl w:val="2"/>
    </w:pPr>
    <w:rPr>
      <w:sz w:val="28"/>
    </w:rPr>
  </w:style>
  <w:style w:type="paragraph" w:customStyle="1" w:styleId="Dict-Heading">
    <w:name w:val="Dict-Heading"/>
    <w:basedOn w:val="BillBasicHeading"/>
    <w:next w:val="Normal"/>
    <w:rsid w:val="00DA3A30"/>
    <w:pPr>
      <w:spacing w:before="320"/>
      <w:ind w:left="2600" w:hanging="2600"/>
      <w:jc w:val="both"/>
      <w:outlineLvl w:val="0"/>
    </w:pPr>
    <w:rPr>
      <w:sz w:val="34"/>
    </w:rPr>
  </w:style>
  <w:style w:type="paragraph" w:customStyle="1" w:styleId="Endnote1">
    <w:name w:val="Endnote 1"/>
    <w:basedOn w:val="BillBasic"/>
    <w:rsid w:val="007E0284"/>
    <w:pPr>
      <w:keepNext/>
      <w:spacing w:before="0" w:after="160"/>
      <w:jc w:val="left"/>
    </w:pPr>
    <w:rPr>
      <w:rFonts w:ascii="Arial" w:hAnsi="Arial" w:cs="Arial"/>
      <w:b/>
      <w:bCs/>
    </w:rPr>
  </w:style>
  <w:style w:type="paragraph" w:customStyle="1" w:styleId="Endnote10">
    <w:name w:val="Endnote1"/>
    <w:basedOn w:val="BillBasic"/>
    <w:next w:val="Normal"/>
    <w:rsid w:val="00DA3A30"/>
    <w:pPr>
      <w:keepNext/>
      <w:tabs>
        <w:tab w:val="left" w:pos="400"/>
      </w:tabs>
      <w:spacing w:before="0"/>
      <w:jc w:val="left"/>
    </w:pPr>
    <w:rPr>
      <w:rFonts w:ascii="Arial" w:hAnsi="Arial"/>
      <w:b/>
      <w:sz w:val="28"/>
    </w:rPr>
  </w:style>
  <w:style w:type="paragraph" w:customStyle="1" w:styleId="EndNote2">
    <w:name w:val="EndNote2"/>
    <w:basedOn w:val="BillBasic"/>
    <w:rsid w:val="007E0284"/>
    <w:pPr>
      <w:keepNext/>
      <w:tabs>
        <w:tab w:val="left" w:pos="240"/>
      </w:tabs>
      <w:spacing w:before="160" w:after="80"/>
      <w:jc w:val="left"/>
    </w:pPr>
    <w:rPr>
      <w:b/>
      <w:bCs/>
      <w:sz w:val="18"/>
      <w:szCs w:val="18"/>
    </w:rPr>
  </w:style>
  <w:style w:type="paragraph" w:customStyle="1" w:styleId="IH1Chap">
    <w:name w:val="I H1 Chap"/>
    <w:basedOn w:val="BillBasicHeading"/>
    <w:next w:val="Normal"/>
    <w:rsid w:val="00DA3A30"/>
    <w:pPr>
      <w:spacing w:before="320"/>
      <w:ind w:left="2600" w:hanging="2600"/>
    </w:pPr>
    <w:rPr>
      <w:sz w:val="34"/>
    </w:rPr>
  </w:style>
  <w:style w:type="paragraph" w:customStyle="1" w:styleId="IH2Part">
    <w:name w:val="I H2 Part"/>
    <w:basedOn w:val="BillBasicHeading"/>
    <w:next w:val="Normal"/>
    <w:rsid w:val="00DA3A30"/>
    <w:pPr>
      <w:spacing w:before="380"/>
      <w:ind w:left="2600" w:hanging="2600"/>
    </w:pPr>
    <w:rPr>
      <w:sz w:val="32"/>
    </w:rPr>
  </w:style>
  <w:style w:type="paragraph" w:customStyle="1" w:styleId="IH3Div">
    <w:name w:val="I H3 Div"/>
    <w:basedOn w:val="BillBasicHeading"/>
    <w:next w:val="Normal"/>
    <w:rsid w:val="00DA3A30"/>
    <w:pPr>
      <w:spacing w:before="240"/>
      <w:ind w:left="2600" w:hanging="2600"/>
    </w:pPr>
    <w:rPr>
      <w:sz w:val="28"/>
    </w:rPr>
  </w:style>
  <w:style w:type="paragraph" w:customStyle="1" w:styleId="IH5Sec">
    <w:name w:val="I H5 Sec"/>
    <w:basedOn w:val="BillBasicHeading"/>
    <w:next w:val="Normal"/>
    <w:rsid w:val="00DA3A30"/>
    <w:pPr>
      <w:tabs>
        <w:tab w:val="clear" w:pos="2600"/>
        <w:tab w:val="left" w:pos="1100"/>
      </w:tabs>
      <w:spacing w:before="240"/>
      <w:ind w:left="1100" w:hanging="1100"/>
    </w:pPr>
  </w:style>
  <w:style w:type="paragraph" w:customStyle="1" w:styleId="IMain">
    <w:name w:val="I Main"/>
    <w:basedOn w:val="Amain"/>
    <w:rsid w:val="00DA3A30"/>
  </w:style>
  <w:style w:type="paragraph" w:customStyle="1" w:styleId="IH4SubDiv">
    <w:name w:val="I H4 SubDiv"/>
    <w:basedOn w:val="BillBasicHeading"/>
    <w:next w:val="Normal"/>
    <w:rsid w:val="00DA3A30"/>
    <w:pPr>
      <w:spacing w:before="240"/>
      <w:ind w:left="2600" w:hanging="2600"/>
      <w:jc w:val="both"/>
    </w:pPr>
    <w:rPr>
      <w:sz w:val="26"/>
    </w:rPr>
  </w:style>
  <w:style w:type="character" w:styleId="LineNumber">
    <w:name w:val="line number"/>
    <w:basedOn w:val="DefaultParagraphFont"/>
    <w:rsid w:val="00DA3A30"/>
    <w:rPr>
      <w:rFonts w:ascii="Arial" w:hAnsi="Arial"/>
      <w:sz w:val="16"/>
    </w:rPr>
  </w:style>
  <w:style w:type="paragraph" w:customStyle="1" w:styleId="PageBreak">
    <w:name w:val="PageBreak"/>
    <w:basedOn w:val="Normal"/>
    <w:rsid w:val="00DA3A30"/>
    <w:rPr>
      <w:sz w:val="4"/>
    </w:rPr>
  </w:style>
  <w:style w:type="paragraph" w:customStyle="1" w:styleId="04Dictionary">
    <w:name w:val="04Dictionary"/>
    <w:basedOn w:val="Normal"/>
    <w:rsid w:val="00DA3A30"/>
  </w:style>
  <w:style w:type="paragraph" w:customStyle="1" w:styleId="N-line1">
    <w:name w:val="N-line1"/>
    <w:basedOn w:val="BillBasic"/>
    <w:rsid w:val="00DA3A30"/>
    <w:pPr>
      <w:pBdr>
        <w:bottom w:val="single" w:sz="4" w:space="0" w:color="auto"/>
      </w:pBdr>
      <w:spacing w:before="100"/>
      <w:ind w:left="2980" w:right="3020"/>
      <w:jc w:val="center"/>
    </w:pPr>
  </w:style>
  <w:style w:type="paragraph" w:customStyle="1" w:styleId="N-line2">
    <w:name w:val="N-line2"/>
    <w:basedOn w:val="Normal"/>
    <w:rsid w:val="00DA3A30"/>
    <w:pPr>
      <w:pBdr>
        <w:bottom w:val="single" w:sz="8" w:space="0" w:color="auto"/>
      </w:pBdr>
    </w:pPr>
  </w:style>
  <w:style w:type="paragraph" w:customStyle="1" w:styleId="EndNote">
    <w:name w:val="EndNote"/>
    <w:basedOn w:val="BillBasicHeading"/>
    <w:rsid w:val="00DA3A30"/>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DA3A30"/>
    <w:pPr>
      <w:tabs>
        <w:tab w:val="left" w:pos="700"/>
      </w:tabs>
      <w:spacing w:before="160"/>
      <w:ind w:left="700" w:hanging="700"/>
    </w:pPr>
    <w:rPr>
      <w:rFonts w:ascii="Arial (W1)" w:hAnsi="Arial (W1)"/>
    </w:rPr>
  </w:style>
  <w:style w:type="paragraph" w:customStyle="1" w:styleId="PenaltyHeading">
    <w:name w:val="PenaltyHeading"/>
    <w:basedOn w:val="Normal"/>
    <w:rsid w:val="00DA3A30"/>
    <w:pPr>
      <w:tabs>
        <w:tab w:val="left" w:pos="1100"/>
      </w:tabs>
      <w:spacing w:before="120"/>
      <w:ind w:left="1100" w:hanging="1100"/>
    </w:pPr>
    <w:rPr>
      <w:rFonts w:ascii="Arial" w:hAnsi="Arial"/>
      <w:b/>
      <w:sz w:val="20"/>
    </w:rPr>
  </w:style>
  <w:style w:type="paragraph" w:customStyle="1" w:styleId="05EndNote">
    <w:name w:val="05EndNote"/>
    <w:basedOn w:val="Normal"/>
    <w:rsid w:val="00DA3A30"/>
  </w:style>
  <w:style w:type="paragraph" w:customStyle="1" w:styleId="03Schedule">
    <w:name w:val="03Schedule"/>
    <w:basedOn w:val="Normal"/>
    <w:rsid w:val="00DA3A30"/>
  </w:style>
  <w:style w:type="paragraph" w:customStyle="1" w:styleId="ISched-heading">
    <w:name w:val="I Sched-heading"/>
    <w:basedOn w:val="BillBasicHeading"/>
    <w:next w:val="Normal"/>
    <w:rsid w:val="00DA3A30"/>
    <w:pPr>
      <w:spacing w:before="320"/>
      <w:ind w:left="2600" w:hanging="2600"/>
    </w:pPr>
    <w:rPr>
      <w:sz w:val="34"/>
    </w:rPr>
  </w:style>
  <w:style w:type="paragraph" w:customStyle="1" w:styleId="ISched-Part">
    <w:name w:val="I Sched-Part"/>
    <w:basedOn w:val="BillBasicHeading"/>
    <w:rsid w:val="00DA3A30"/>
    <w:pPr>
      <w:spacing w:before="380"/>
      <w:ind w:left="2600" w:hanging="2600"/>
    </w:pPr>
    <w:rPr>
      <w:sz w:val="32"/>
    </w:rPr>
  </w:style>
  <w:style w:type="paragraph" w:customStyle="1" w:styleId="ISched-form">
    <w:name w:val="I Sched-form"/>
    <w:basedOn w:val="BillBasicHeading"/>
    <w:rsid w:val="00DA3A30"/>
    <w:pPr>
      <w:tabs>
        <w:tab w:val="right" w:pos="7200"/>
      </w:tabs>
      <w:spacing w:before="240"/>
      <w:ind w:left="2600" w:hanging="2600"/>
    </w:pPr>
    <w:rPr>
      <w:sz w:val="28"/>
    </w:rPr>
  </w:style>
  <w:style w:type="paragraph" w:customStyle="1" w:styleId="ISchclauseheading">
    <w:name w:val="I Sch clause heading"/>
    <w:basedOn w:val="BillBasic"/>
    <w:rsid w:val="00DA3A30"/>
    <w:pPr>
      <w:keepNext/>
      <w:tabs>
        <w:tab w:val="left" w:pos="1100"/>
      </w:tabs>
      <w:spacing w:before="240"/>
      <w:ind w:left="1100" w:hanging="1100"/>
      <w:jc w:val="left"/>
    </w:pPr>
    <w:rPr>
      <w:rFonts w:ascii="Arial" w:hAnsi="Arial"/>
      <w:b/>
    </w:rPr>
  </w:style>
  <w:style w:type="paragraph" w:customStyle="1" w:styleId="Ipara">
    <w:name w:val="I para"/>
    <w:basedOn w:val="Apara"/>
    <w:rsid w:val="00DA3A30"/>
    <w:pPr>
      <w:outlineLvl w:val="9"/>
    </w:pPr>
  </w:style>
  <w:style w:type="paragraph" w:customStyle="1" w:styleId="Isubpara">
    <w:name w:val="I subpara"/>
    <w:basedOn w:val="Asubpara"/>
    <w:rsid w:val="00DA3A30"/>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DA3A30"/>
    <w:pPr>
      <w:tabs>
        <w:tab w:val="clear" w:pos="2400"/>
        <w:tab w:val="clear" w:pos="2600"/>
        <w:tab w:val="right" w:pos="2460"/>
        <w:tab w:val="left" w:pos="2660"/>
      </w:tabs>
      <w:ind w:left="2660" w:hanging="2660"/>
    </w:pPr>
  </w:style>
  <w:style w:type="character" w:customStyle="1" w:styleId="CharSectNo">
    <w:name w:val="CharSectNo"/>
    <w:basedOn w:val="DefaultParagraphFont"/>
    <w:rsid w:val="00DA3A30"/>
  </w:style>
  <w:style w:type="character" w:customStyle="1" w:styleId="CharDivNo">
    <w:name w:val="CharDivNo"/>
    <w:basedOn w:val="DefaultParagraphFont"/>
    <w:rsid w:val="00DA3A30"/>
  </w:style>
  <w:style w:type="character" w:customStyle="1" w:styleId="CharDivText">
    <w:name w:val="CharDivText"/>
    <w:basedOn w:val="DefaultParagraphFont"/>
    <w:rsid w:val="00DA3A30"/>
  </w:style>
  <w:style w:type="character" w:customStyle="1" w:styleId="CharPartNo">
    <w:name w:val="CharPartNo"/>
    <w:basedOn w:val="DefaultParagraphFont"/>
    <w:rsid w:val="00DA3A30"/>
  </w:style>
  <w:style w:type="paragraph" w:customStyle="1" w:styleId="Placeholder">
    <w:name w:val="Placeholder"/>
    <w:basedOn w:val="Normal"/>
    <w:rsid w:val="00DA3A30"/>
    <w:rPr>
      <w:sz w:val="10"/>
    </w:rPr>
  </w:style>
  <w:style w:type="paragraph" w:styleId="PlainText">
    <w:name w:val="Plain Text"/>
    <w:basedOn w:val="Normal"/>
    <w:rsid w:val="00DA3A30"/>
    <w:rPr>
      <w:rFonts w:ascii="Courier New" w:hAnsi="Courier New"/>
      <w:sz w:val="20"/>
    </w:rPr>
  </w:style>
  <w:style w:type="character" w:customStyle="1" w:styleId="CharChapNo">
    <w:name w:val="CharChapNo"/>
    <w:basedOn w:val="DefaultParagraphFont"/>
    <w:rsid w:val="00DA3A30"/>
  </w:style>
  <w:style w:type="character" w:customStyle="1" w:styleId="CharChapText">
    <w:name w:val="CharChapText"/>
    <w:basedOn w:val="DefaultParagraphFont"/>
    <w:rsid w:val="00DA3A30"/>
  </w:style>
  <w:style w:type="character" w:customStyle="1" w:styleId="CharPartText">
    <w:name w:val="CharPartText"/>
    <w:basedOn w:val="DefaultParagraphFont"/>
    <w:rsid w:val="00DA3A30"/>
  </w:style>
  <w:style w:type="paragraph" w:styleId="TOC1">
    <w:name w:val="toc 1"/>
    <w:basedOn w:val="Normal"/>
    <w:next w:val="Normal"/>
    <w:autoRedefine/>
    <w:rsid w:val="00DA3A30"/>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DA3A30"/>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DA3A30"/>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DA3A30"/>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DA3A30"/>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DA3A30"/>
  </w:style>
  <w:style w:type="paragraph" w:customStyle="1" w:styleId="Instruction">
    <w:name w:val="Instruction"/>
    <w:basedOn w:val="BillBasic"/>
    <w:rsid w:val="007E0284"/>
    <w:pPr>
      <w:ind w:left="700"/>
    </w:pPr>
    <w:rPr>
      <w:i/>
      <w:iCs/>
    </w:rPr>
  </w:style>
  <w:style w:type="paragraph" w:styleId="Signature">
    <w:name w:val="Signature"/>
    <w:basedOn w:val="Normal"/>
    <w:rsid w:val="00DA3A30"/>
    <w:pPr>
      <w:ind w:left="4252"/>
    </w:pPr>
  </w:style>
  <w:style w:type="paragraph" w:customStyle="1" w:styleId="ActNo">
    <w:name w:val="ActNo"/>
    <w:basedOn w:val="BillBasicHeading"/>
    <w:rsid w:val="00DA3A30"/>
    <w:pPr>
      <w:keepNext w:val="0"/>
      <w:tabs>
        <w:tab w:val="clear" w:pos="2600"/>
      </w:tabs>
      <w:spacing w:before="220"/>
    </w:pPr>
  </w:style>
  <w:style w:type="paragraph" w:customStyle="1" w:styleId="aParaNote">
    <w:name w:val="aParaNote"/>
    <w:basedOn w:val="BillBasic"/>
    <w:rsid w:val="00DA3A30"/>
    <w:pPr>
      <w:ind w:left="2840" w:hanging="1240"/>
    </w:pPr>
    <w:rPr>
      <w:sz w:val="20"/>
    </w:rPr>
  </w:style>
  <w:style w:type="paragraph" w:customStyle="1" w:styleId="aExamNum">
    <w:name w:val="aExamNum"/>
    <w:basedOn w:val="aExam"/>
    <w:rsid w:val="00DA3A30"/>
    <w:pPr>
      <w:ind w:left="1500" w:hanging="400"/>
    </w:pPr>
  </w:style>
  <w:style w:type="paragraph" w:customStyle="1" w:styleId="Test">
    <w:name w:val="Test"/>
    <w:basedOn w:val="Amain"/>
    <w:rsid w:val="007E0284"/>
    <w:pPr>
      <w:ind w:left="0" w:firstLine="0"/>
    </w:pPr>
  </w:style>
  <w:style w:type="paragraph" w:customStyle="1" w:styleId="Minister">
    <w:name w:val="Minister"/>
    <w:basedOn w:val="BillBasic"/>
    <w:rsid w:val="00DA3A30"/>
    <w:pPr>
      <w:spacing w:before="640"/>
      <w:jc w:val="right"/>
    </w:pPr>
    <w:rPr>
      <w:caps/>
    </w:rPr>
  </w:style>
  <w:style w:type="paragraph" w:customStyle="1" w:styleId="DateLine">
    <w:name w:val="DateLine"/>
    <w:basedOn w:val="BillBasic"/>
    <w:rsid w:val="00DA3A30"/>
    <w:pPr>
      <w:tabs>
        <w:tab w:val="left" w:pos="4320"/>
      </w:tabs>
    </w:pPr>
  </w:style>
  <w:style w:type="paragraph" w:customStyle="1" w:styleId="madeunder">
    <w:name w:val="made under"/>
    <w:basedOn w:val="BillBasic"/>
    <w:rsid w:val="00DA3A30"/>
    <w:pPr>
      <w:spacing w:before="240"/>
    </w:pPr>
  </w:style>
  <w:style w:type="paragraph" w:customStyle="1" w:styleId="EndNoteSubHeading">
    <w:name w:val="EndNoteSubHeading"/>
    <w:basedOn w:val="Normal"/>
    <w:next w:val="EndNoteText"/>
    <w:rsid w:val="007E0284"/>
    <w:pPr>
      <w:keepNext/>
      <w:tabs>
        <w:tab w:val="left" w:pos="700"/>
      </w:tabs>
      <w:spacing w:before="120"/>
      <w:ind w:left="700" w:hanging="700"/>
    </w:pPr>
    <w:rPr>
      <w:rFonts w:ascii="Arial" w:hAnsi="Arial" w:cs="Arial"/>
      <w:b/>
      <w:bCs/>
      <w:sz w:val="20"/>
    </w:rPr>
  </w:style>
  <w:style w:type="paragraph" w:customStyle="1" w:styleId="EndNoteText">
    <w:name w:val="EndNoteText"/>
    <w:basedOn w:val="BillBasic"/>
    <w:rsid w:val="00DA3A30"/>
    <w:pPr>
      <w:tabs>
        <w:tab w:val="left" w:pos="700"/>
        <w:tab w:val="right" w:pos="6160"/>
      </w:tabs>
      <w:spacing w:before="80"/>
      <w:ind w:left="700" w:hanging="700"/>
    </w:pPr>
    <w:rPr>
      <w:sz w:val="20"/>
    </w:rPr>
  </w:style>
  <w:style w:type="paragraph" w:customStyle="1" w:styleId="BillBasicItalics">
    <w:name w:val="BillBasicItalics"/>
    <w:basedOn w:val="BillBasic"/>
    <w:rsid w:val="00DA3A30"/>
    <w:rPr>
      <w:i/>
    </w:rPr>
  </w:style>
  <w:style w:type="paragraph" w:customStyle="1" w:styleId="00SigningPage">
    <w:name w:val="00SigningPage"/>
    <w:basedOn w:val="Normal"/>
    <w:rsid w:val="00DA3A30"/>
  </w:style>
  <w:style w:type="paragraph" w:customStyle="1" w:styleId="Letterhead">
    <w:name w:val="Letterhead"/>
    <w:rsid w:val="007E0284"/>
    <w:pPr>
      <w:widowControl w:val="0"/>
      <w:spacing w:after="180"/>
      <w:jc w:val="right"/>
    </w:pPr>
    <w:rPr>
      <w:rFonts w:ascii="Arial" w:hAnsi="Arial" w:cs="Arial"/>
      <w:sz w:val="32"/>
      <w:szCs w:val="32"/>
      <w:lang w:eastAsia="en-US"/>
    </w:rPr>
  </w:style>
  <w:style w:type="character" w:styleId="PageNumber">
    <w:name w:val="page number"/>
    <w:basedOn w:val="DefaultParagraphFont"/>
    <w:rsid w:val="00DA3A30"/>
  </w:style>
  <w:style w:type="paragraph" w:customStyle="1" w:styleId="Sched-name">
    <w:name w:val="Sched-name"/>
    <w:basedOn w:val="Normal"/>
    <w:rsid w:val="007E0284"/>
    <w:pPr>
      <w:keepNext/>
      <w:tabs>
        <w:tab w:val="center" w:pos="3600"/>
        <w:tab w:val="right" w:pos="7200"/>
      </w:tabs>
      <w:spacing w:before="160" w:after="60"/>
      <w:outlineLvl w:val="1"/>
    </w:pPr>
    <w:rPr>
      <w:rFonts w:ascii="Times" w:hAnsi="Times" w:cs="Times"/>
      <w:caps/>
    </w:rPr>
  </w:style>
  <w:style w:type="paragraph" w:customStyle="1" w:styleId="EnactingWordsRules">
    <w:name w:val="EnactingWordsRules"/>
    <w:basedOn w:val="EnactingWords"/>
    <w:rsid w:val="00DA3A30"/>
    <w:pPr>
      <w:spacing w:before="240"/>
    </w:pPr>
  </w:style>
  <w:style w:type="paragraph" w:styleId="TOC7">
    <w:name w:val="toc 7"/>
    <w:basedOn w:val="TOC2"/>
    <w:next w:val="Normal"/>
    <w:autoRedefine/>
    <w:uiPriority w:val="39"/>
    <w:rsid w:val="00DA3A30"/>
    <w:pPr>
      <w:keepNext w:val="0"/>
      <w:spacing w:before="120"/>
    </w:pPr>
    <w:rPr>
      <w:sz w:val="20"/>
    </w:rPr>
  </w:style>
  <w:style w:type="paragraph" w:styleId="Title">
    <w:name w:val="Title"/>
    <w:basedOn w:val="Normal"/>
    <w:qFormat/>
    <w:rsid w:val="007E0284"/>
    <w:pPr>
      <w:spacing w:before="240" w:after="60"/>
      <w:jc w:val="center"/>
      <w:outlineLvl w:val="0"/>
    </w:pPr>
    <w:rPr>
      <w:rFonts w:ascii="Arial" w:hAnsi="Arial" w:cs="Arial"/>
      <w:b/>
      <w:bCs/>
      <w:kern w:val="28"/>
      <w:sz w:val="32"/>
      <w:szCs w:val="32"/>
    </w:rPr>
  </w:style>
  <w:style w:type="paragraph" w:customStyle="1" w:styleId="LongTitle">
    <w:name w:val="LongTitle"/>
    <w:basedOn w:val="BillBasic"/>
    <w:rsid w:val="00DA3A30"/>
    <w:pPr>
      <w:spacing w:before="300"/>
    </w:pPr>
  </w:style>
  <w:style w:type="paragraph" w:customStyle="1" w:styleId="Aparareturn">
    <w:name w:val="A para return"/>
    <w:basedOn w:val="BillBasic"/>
    <w:rsid w:val="00DA3A30"/>
    <w:pPr>
      <w:ind w:left="1600"/>
    </w:pPr>
  </w:style>
  <w:style w:type="paragraph" w:customStyle="1" w:styleId="Asubparareturn">
    <w:name w:val="A subpara return"/>
    <w:basedOn w:val="BillBasic"/>
    <w:rsid w:val="00DA3A30"/>
    <w:pPr>
      <w:ind w:left="2100"/>
    </w:pPr>
  </w:style>
  <w:style w:type="paragraph" w:customStyle="1" w:styleId="CommentNum">
    <w:name w:val="CommentNum"/>
    <w:basedOn w:val="Comment"/>
    <w:rsid w:val="00DA3A30"/>
    <w:pPr>
      <w:ind w:left="1800" w:hanging="1800"/>
    </w:pPr>
  </w:style>
  <w:style w:type="paragraph" w:styleId="TOC8">
    <w:name w:val="toc 8"/>
    <w:basedOn w:val="TOC3"/>
    <w:next w:val="Normal"/>
    <w:autoRedefine/>
    <w:rsid w:val="00DA3A30"/>
    <w:pPr>
      <w:keepNext w:val="0"/>
      <w:spacing w:before="120"/>
    </w:pPr>
  </w:style>
  <w:style w:type="paragraph" w:customStyle="1" w:styleId="Judges">
    <w:name w:val="Judges"/>
    <w:basedOn w:val="Minister"/>
    <w:rsid w:val="00DA3A30"/>
    <w:pPr>
      <w:spacing w:before="180"/>
    </w:pPr>
  </w:style>
  <w:style w:type="paragraph" w:customStyle="1" w:styleId="BillFor">
    <w:name w:val="BillFor"/>
    <w:basedOn w:val="BillBasicHeading"/>
    <w:rsid w:val="00DA3A30"/>
    <w:pPr>
      <w:keepNext w:val="0"/>
      <w:spacing w:before="320"/>
      <w:jc w:val="both"/>
    </w:pPr>
    <w:rPr>
      <w:sz w:val="28"/>
    </w:rPr>
  </w:style>
  <w:style w:type="paragraph" w:customStyle="1" w:styleId="draft">
    <w:name w:val="draft"/>
    <w:basedOn w:val="Normal"/>
    <w:rsid w:val="00DA3A30"/>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DA3A30"/>
    <w:pPr>
      <w:spacing w:line="260" w:lineRule="atLeast"/>
      <w:jc w:val="center"/>
    </w:pPr>
  </w:style>
  <w:style w:type="paragraph" w:customStyle="1" w:styleId="Amainbullet">
    <w:name w:val="A main bullet"/>
    <w:basedOn w:val="BillBasic"/>
    <w:rsid w:val="00DA3A30"/>
    <w:pPr>
      <w:spacing w:before="60"/>
      <w:ind w:left="1500" w:hanging="400"/>
    </w:pPr>
  </w:style>
  <w:style w:type="paragraph" w:customStyle="1" w:styleId="Aparabullet">
    <w:name w:val="A para bullet"/>
    <w:basedOn w:val="BillBasic"/>
    <w:rsid w:val="00DA3A30"/>
    <w:pPr>
      <w:spacing w:before="60"/>
      <w:ind w:left="2000" w:hanging="400"/>
    </w:pPr>
  </w:style>
  <w:style w:type="paragraph" w:customStyle="1" w:styleId="Asubparabullet">
    <w:name w:val="A subpara bullet"/>
    <w:basedOn w:val="BillBasic"/>
    <w:rsid w:val="00DA3A30"/>
    <w:pPr>
      <w:spacing w:before="60"/>
      <w:ind w:left="2540" w:hanging="400"/>
    </w:pPr>
  </w:style>
  <w:style w:type="paragraph" w:customStyle="1" w:styleId="aDefpara">
    <w:name w:val="aDef para"/>
    <w:basedOn w:val="Apara"/>
    <w:rsid w:val="00DA3A30"/>
  </w:style>
  <w:style w:type="paragraph" w:customStyle="1" w:styleId="aDefsubpara">
    <w:name w:val="aDef subpara"/>
    <w:basedOn w:val="Asubpara"/>
    <w:rsid w:val="00DA3A30"/>
  </w:style>
  <w:style w:type="paragraph" w:customStyle="1" w:styleId="Idefpara">
    <w:name w:val="I def para"/>
    <w:basedOn w:val="Ipara"/>
    <w:rsid w:val="00DA3A30"/>
  </w:style>
  <w:style w:type="paragraph" w:customStyle="1" w:styleId="Idefsubpara">
    <w:name w:val="I def subpara"/>
    <w:basedOn w:val="Isubpara"/>
    <w:rsid w:val="00DA3A30"/>
  </w:style>
  <w:style w:type="paragraph" w:customStyle="1" w:styleId="Notified">
    <w:name w:val="Notified"/>
    <w:basedOn w:val="BillBasic"/>
    <w:rsid w:val="00DA3A30"/>
    <w:pPr>
      <w:spacing w:before="360"/>
      <w:jc w:val="right"/>
    </w:pPr>
    <w:rPr>
      <w:i/>
    </w:rPr>
  </w:style>
  <w:style w:type="paragraph" w:customStyle="1" w:styleId="03ScheduleLandscape">
    <w:name w:val="03ScheduleLandscape"/>
    <w:basedOn w:val="Normal"/>
    <w:rsid w:val="00DA3A30"/>
  </w:style>
  <w:style w:type="paragraph" w:customStyle="1" w:styleId="IDict-Heading">
    <w:name w:val="I Dict-Heading"/>
    <w:basedOn w:val="BillBasicHeading"/>
    <w:rsid w:val="00DA3A30"/>
    <w:pPr>
      <w:spacing w:before="320"/>
      <w:ind w:left="2600" w:hanging="2600"/>
      <w:jc w:val="both"/>
    </w:pPr>
    <w:rPr>
      <w:sz w:val="34"/>
    </w:rPr>
  </w:style>
  <w:style w:type="paragraph" w:customStyle="1" w:styleId="02TextLandscape">
    <w:name w:val="02TextLandscape"/>
    <w:basedOn w:val="Normal"/>
    <w:rsid w:val="00DA3A30"/>
  </w:style>
  <w:style w:type="paragraph" w:styleId="Salutation">
    <w:name w:val="Salutation"/>
    <w:basedOn w:val="Normal"/>
    <w:next w:val="Normal"/>
    <w:rsid w:val="007E0284"/>
  </w:style>
  <w:style w:type="paragraph" w:customStyle="1" w:styleId="aNoteBullet">
    <w:name w:val="aNoteBullet"/>
    <w:basedOn w:val="aNoteSymb"/>
    <w:rsid w:val="00DA3A30"/>
    <w:pPr>
      <w:tabs>
        <w:tab w:val="left" w:pos="2200"/>
      </w:tabs>
      <w:spacing w:before="60"/>
      <w:ind w:left="2600" w:hanging="700"/>
    </w:pPr>
  </w:style>
  <w:style w:type="paragraph" w:customStyle="1" w:styleId="aParaNoteBullet">
    <w:name w:val="aParaNoteBullet"/>
    <w:basedOn w:val="aParaNote"/>
    <w:rsid w:val="00DA3A30"/>
    <w:pPr>
      <w:tabs>
        <w:tab w:val="left" w:pos="2700"/>
      </w:tabs>
      <w:spacing w:before="60"/>
      <w:ind w:left="3100" w:hanging="700"/>
    </w:pPr>
  </w:style>
  <w:style w:type="paragraph" w:customStyle="1" w:styleId="MinisterWord">
    <w:name w:val="MinisterWord"/>
    <w:basedOn w:val="Normal"/>
    <w:rsid w:val="00DA3A30"/>
    <w:pPr>
      <w:spacing w:before="60"/>
      <w:jc w:val="right"/>
    </w:pPr>
  </w:style>
  <w:style w:type="paragraph" w:customStyle="1" w:styleId="aExamPara">
    <w:name w:val="aExamPara"/>
    <w:basedOn w:val="aExam"/>
    <w:rsid w:val="00DA3A30"/>
    <w:pPr>
      <w:tabs>
        <w:tab w:val="right" w:pos="1720"/>
        <w:tab w:val="left" w:pos="2000"/>
        <w:tab w:val="left" w:pos="2300"/>
      </w:tabs>
      <w:ind w:left="2400" w:hanging="1300"/>
    </w:pPr>
  </w:style>
  <w:style w:type="paragraph" w:customStyle="1" w:styleId="aExamNumText">
    <w:name w:val="aExamNumText"/>
    <w:basedOn w:val="aExam"/>
    <w:rsid w:val="00DA3A30"/>
    <w:pPr>
      <w:ind w:left="1500"/>
    </w:pPr>
  </w:style>
  <w:style w:type="paragraph" w:customStyle="1" w:styleId="aExamBullet">
    <w:name w:val="aExamBullet"/>
    <w:basedOn w:val="aExam"/>
    <w:rsid w:val="00DA3A30"/>
    <w:pPr>
      <w:tabs>
        <w:tab w:val="left" w:pos="1500"/>
        <w:tab w:val="left" w:pos="2300"/>
      </w:tabs>
      <w:ind w:left="1900" w:hanging="800"/>
    </w:pPr>
  </w:style>
  <w:style w:type="paragraph" w:customStyle="1" w:styleId="aNotePara">
    <w:name w:val="aNotePara"/>
    <w:basedOn w:val="aNote"/>
    <w:rsid w:val="00DA3A30"/>
    <w:pPr>
      <w:tabs>
        <w:tab w:val="right" w:pos="2140"/>
        <w:tab w:val="left" w:pos="2400"/>
      </w:tabs>
      <w:spacing w:before="60"/>
      <w:ind w:left="2400" w:hanging="1300"/>
    </w:pPr>
  </w:style>
  <w:style w:type="paragraph" w:customStyle="1" w:styleId="aExplanHeading">
    <w:name w:val="aExplanHeading"/>
    <w:basedOn w:val="BillBasicHeading"/>
    <w:next w:val="Normal"/>
    <w:rsid w:val="00DA3A30"/>
    <w:rPr>
      <w:rFonts w:ascii="Arial (W1)" w:hAnsi="Arial (W1)"/>
      <w:sz w:val="18"/>
    </w:rPr>
  </w:style>
  <w:style w:type="paragraph" w:customStyle="1" w:styleId="aParaNotePara">
    <w:name w:val="aParaNotePara"/>
    <w:basedOn w:val="aNoteParaSymb"/>
    <w:rsid w:val="00DA3A30"/>
    <w:pPr>
      <w:tabs>
        <w:tab w:val="clear" w:pos="2140"/>
        <w:tab w:val="clear" w:pos="2400"/>
        <w:tab w:val="right" w:pos="2644"/>
      </w:tabs>
      <w:ind w:left="3320" w:hanging="1720"/>
    </w:pPr>
  </w:style>
  <w:style w:type="paragraph" w:customStyle="1" w:styleId="aExplanText">
    <w:name w:val="aExplanText"/>
    <w:basedOn w:val="BillBasic"/>
    <w:rsid w:val="00DA3A30"/>
    <w:rPr>
      <w:sz w:val="20"/>
    </w:rPr>
  </w:style>
  <w:style w:type="character" w:customStyle="1" w:styleId="charBold">
    <w:name w:val="charBold"/>
    <w:basedOn w:val="DefaultParagraphFont"/>
    <w:rsid w:val="00DA3A30"/>
    <w:rPr>
      <w:b/>
    </w:rPr>
  </w:style>
  <w:style w:type="character" w:customStyle="1" w:styleId="charBoldItals">
    <w:name w:val="charBoldItals"/>
    <w:basedOn w:val="DefaultParagraphFont"/>
    <w:rsid w:val="00DA3A30"/>
    <w:rPr>
      <w:b/>
      <w:i/>
    </w:rPr>
  </w:style>
  <w:style w:type="character" w:customStyle="1" w:styleId="charItals">
    <w:name w:val="charItals"/>
    <w:basedOn w:val="DefaultParagraphFont"/>
    <w:rsid w:val="00DA3A30"/>
    <w:rPr>
      <w:i/>
    </w:rPr>
  </w:style>
  <w:style w:type="character" w:customStyle="1" w:styleId="charUnderline">
    <w:name w:val="charUnderline"/>
    <w:basedOn w:val="DefaultParagraphFont"/>
    <w:rsid w:val="00DA3A30"/>
    <w:rPr>
      <w:u w:val="single"/>
    </w:rPr>
  </w:style>
  <w:style w:type="paragraph" w:customStyle="1" w:styleId="TableHd">
    <w:name w:val="TableHd"/>
    <w:basedOn w:val="Normal"/>
    <w:rsid w:val="00DA3A30"/>
    <w:pPr>
      <w:keepNext/>
      <w:spacing w:before="300"/>
      <w:ind w:left="1200" w:hanging="1200"/>
    </w:pPr>
    <w:rPr>
      <w:rFonts w:ascii="Arial" w:hAnsi="Arial"/>
      <w:b/>
      <w:sz w:val="20"/>
    </w:rPr>
  </w:style>
  <w:style w:type="paragraph" w:customStyle="1" w:styleId="TableColHd">
    <w:name w:val="TableColHd"/>
    <w:basedOn w:val="Normal"/>
    <w:rsid w:val="00DA3A30"/>
    <w:pPr>
      <w:keepNext/>
      <w:spacing w:after="60"/>
    </w:pPr>
    <w:rPr>
      <w:rFonts w:ascii="Arial" w:hAnsi="Arial"/>
      <w:b/>
      <w:sz w:val="18"/>
    </w:rPr>
  </w:style>
  <w:style w:type="paragraph" w:styleId="TOC9">
    <w:name w:val="toc 9"/>
    <w:basedOn w:val="Normal"/>
    <w:next w:val="Normal"/>
    <w:autoRedefine/>
    <w:rsid w:val="00DA3A30"/>
    <w:pPr>
      <w:ind w:left="1920" w:right="600"/>
    </w:pPr>
  </w:style>
  <w:style w:type="paragraph" w:customStyle="1" w:styleId="Sched-Form-18Space">
    <w:name w:val="Sched-Form-18Space"/>
    <w:basedOn w:val="Normal"/>
    <w:rsid w:val="00DA3A30"/>
    <w:pPr>
      <w:spacing w:before="360" w:after="60"/>
    </w:pPr>
    <w:rPr>
      <w:sz w:val="22"/>
    </w:rPr>
  </w:style>
  <w:style w:type="paragraph" w:customStyle="1" w:styleId="AH1ChapterSymb">
    <w:name w:val="A H1 Chapter Symb"/>
    <w:basedOn w:val="AH1Chapter"/>
    <w:next w:val="AH2Part"/>
    <w:rsid w:val="00DA3A30"/>
    <w:pPr>
      <w:tabs>
        <w:tab w:val="clear" w:pos="2600"/>
        <w:tab w:val="left" w:pos="0"/>
      </w:tabs>
      <w:ind w:left="2480" w:hanging="2960"/>
    </w:pPr>
  </w:style>
  <w:style w:type="paragraph" w:customStyle="1" w:styleId="EndnotesAbbrev">
    <w:name w:val="EndnotesAbbrev"/>
    <w:basedOn w:val="Normal"/>
    <w:rsid w:val="00DA3A30"/>
    <w:pPr>
      <w:spacing w:before="20"/>
    </w:pPr>
    <w:rPr>
      <w:rFonts w:ascii="Arial" w:hAnsi="Arial"/>
      <w:color w:val="000000"/>
      <w:sz w:val="16"/>
    </w:rPr>
  </w:style>
  <w:style w:type="paragraph" w:customStyle="1" w:styleId="RepubNo">
    <w:name w:val="RepubNo"/>
    <w:basedOn w:val="BillBasicHeading"/>
    <w:rsid w:val="00DA3A30"/>
    <w:pPr>
      <w:keepNext w:val="0"/>
      <w:spacing w:before="600"/>
      <w:jc w:val="both"/>
    </w:pPr>
    <w:rPr>
      <w:sz w:val="26"/>
    </w:rPr>
  </w:style>
  <w:style w:type="paragraph" w:customStyle="1" w:styleId="NewAct">
    <w:name w:val="New Act"/>
    <w:basedOn w:val="Normal"/>
    <w:next w:val="Actdetails"/>
    <w:link w:val="NewActChar"/>
    <w:rsid w:val="00DA3A30"/>
    <w:pPr>
      <w:keepNext/>
      <w:spacing w:before="180"/>
      <w:ind w:left="1100"/>
    </w:pPr>
    <w:rPr>
      <w:rFonts w:ascii="Arial" w:hAnsi="Arial"/>
      <w:b/>
      <w:sz w:val="20"/>
    </w:rPr>
  </w:style>
  <w:style w:type="paragraph" w:customStyle="1" w:styleId="CoverInForce">
    <w:name w:val="CoverInForce"/>
    <w:basedOn w:val="BillBasicHeading"/>
    <w:rsid w:val="00DA3A30"/>
    <w:pPr>
      <w:keepNext w:val="0"/>
      <w:spacing w:before="400"/>
    </w:pPr>
    <w:rPr>
      <w:b w:val="0"/>
    </w:rPr>
  </w:style>
  <w:style w:type="paragraph" w:styleId="Subtitle">
    <w:name w:val="Subtitle"/>
    <w:basedOn w:val="Normal"/>
    <w:qFormat/>
    <w:rsid w:val="00DA3A30"/>
    <w:pPr>
      <w:spacing w:after="60"/>
      <w:jc w:val="center"/>
      <w:outlineLvl w:val="1"/>
    </w:pPr>
    <w:rPr>
      <w:rFonts w:ascii="Arial" w:hAnsi="Arial"/>
    </w:rPr>
  </w:style>
  <w:style w:type="paragraph" w:customStyle="1" w:styleId="CoverActName">
    <w:name w:val="CoverActName"/>
    <w:basedOn w:val="BillBasicHeading"/>
    <w:rsid w:val="00DA3A30"/>
    <w:pPr>
      <w:keepNext w:val="0"/>
      <w:spacing w:before="260"/>
    </w:pPr>
  </w:style>
  <w:style w:type="paragraph" w:customStyle="1" w:styleId="FormRule">
    <w:name w:val="FormRule"/>
    <w:basedOn w:val="Normal"/>
    <w:rsid w:val="00DA3A30"/>
    <w:pPr>
      <w:pBdr>
        <w:top w:val="single" w:sz="4" w:space="1" w:color="auto"/>
      </w:pBdr>
      <w:spacing w:before="160" w:after="40"/>
      <w:ind w:left="3220" w:right="3260"/>
    </w:pPr>
    <w:rPr>
      <w:sz w:val="8"/>
    </w:rPr>
  </w:style>
  <w:style w:type="paragraph" w:customStyle="1" w:styleId="SchSubClause">
    <w:name w:val="Sch SubClause"/>
    <w:basedOn w:val="Schclauseheading"/>
    <w:rsid w:val="00DA3A30"/>
    <w:rPr>
      <w:b w:val="0"/>
    </w:rPr>
  </w:style>
  <w:style w:type="paragraph" w:customStyle="1" w:styleId="Endnote20">
    <w:name w:val="Endnote2"/>
    <w:basedOn w:val="Normal"/>
    <w:rsid w:val="00DA3A30"/>
    <w:pPr>
      <w:keepNext/>
      <w:tabs>
        <w:tab w:val="left" w:pos="1100"/>
      </w:tabs>
      <w:spacing w:before="360"/>
    </w:pPr>
    <w:rPr>
      <w:rFonts w:ascii="Arial" w:hAnsi="Arial"/>
      <w:b/>
    </w:rPr>
  </w:style>
  <w:style w:type="paragraph" w:customStyle="1" w:styleId="Actdetails">
    <w:name w:val="Act details"/>
    <w:basedOn w:val="Normal"/>
    <w:rsid w:val="00DA3A30"/>
    <w:pPr>
      <w:spacing w:before="20"/>
      <w:ind w:left="1400"/>
    </w:pPr>
    <w:rPr>
      <w:rFonts w:ascii="Arial" w:hAnsi="Arial"/>
      <w:sz w:val="20"/>
    </w:rPr>
  </w:style>
  <w:style w:type="paragraph" w:customStyle="1" w:styleId="Asamby">
    <w:name w:val="As am by"/>
    <w:basedOn w:val="Normal"/>
    <w:next w:val="Normal"/>
    <w:rsid w:val="00DA3A30"/>
    <w:pPr>
      <w:spacing w:before="240"/>
      <w:ind w:left="1100"/>
    </w:pPr>
    <w:rPr>
      <w:rFonts w:ascii="Arial" w:hAnsi="Arial"/>
      <w:sz w:val="20"/>
    </w:rPr>
  </w:style>
  <w:style w:type="paragraph" w:customStyle="1" w:styleId="AmdtsEntries">
    <w:name w:val="AmdtsEntries"/>
    <w:basedOn w:val="BillBasicHeading"/>
    <w:rsid w:val="00DA3A30"/>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DA3A30"/>
    <w:pPr>
      <w:tabs>
        <w:tab w:val="clear" w:pos="2600"/>
        <w:tab w:val="left" w:pos="0"/>
      </w:tabs>
      <w:ind w:left="2480" w:hanging="2960"/>
    </w:pPr>
  </w:style>
  <w:style w:type="paragraph" w:customStyle="1" w:styleId="AmdtsEntryHd">
    <w:name w:val="AmdtsEntryHd"/>
    <w:basedOn w:val="BillBasicHeading"/>
    <w:next w:val="AmdtsEntries"/>
    <w:rsid w:val="00DA3A30"/>
    <w:pPr>
      <w:tabs>
        <w:tab w:val="clear" w:pos="2600"/>
      </w:tabs>
      <w:spacing w:before="120"/>
      <w:ind w:left="1100"/>
    </w:pPr>
    <w:rPr>
      <w:sz w:val="18"/>
    </w:rPr>
  </w:style>
  <w:style w:type="paragraph" w:customStyle="1" w:styleId="EndNoteParas">
    <w:name w:val="EndNoteParas"/>
    <w:basedOn w:val="EndNoteTextEPS"/>
    <w:rsid w:val="00DA3A30"/>
    <w:pPr>
      <w:tabs>
        <w:tab w:val="right" w:pos="1432"/>
      </w:tabs>
      <w:ind w:left="1840" w:hanging="1840"/>
    </w:pPr>
  </w:style>
  <w:style w:type="paragraph" w:customStyle="1" w:styleId="NewReg">
    <w:name w:val="New Reg"/>
    <w:basedOn w:val="NewAct"/>
    <w:next w:val="Actdetails"/>
    <w:rsid w:val="00DA3A30"/>
  </w:style>
  <w:style w:type="paragraph" w:customStyle="1" w:styleId="Endnote3">
    <w:name w:val="Endnote3"/>
    <w:basedOn w:val="Normal"/>
    <w:rsid w:val="00DA3A30"/>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DA3A30"/>
  </w:style>
  <w:style w:type="character" w:customStyle="1" w:styleId="charTableText">
    <w:name w:val="charTableText"/>
    <w:basedOn w:val="DefaultParagraphFont"/>
    <w:rsid w:val="00DA3A30"/>
  </w:style>
  <w:style w:type="paragraph" w:customStyle="1" w:styleId="EndNoteTextEPS">
    <w:name w:val="EndNoteTextEPS"/>
    <w:basedOn w:val="Normal"/>
    <w:rsid w:val="00DA3A30"/>
    <w:pPr>
      <w:spacing w:before="60"/>
      <w:ind w:left="1100"/>
      <w:jc w:val="both"/>
    </w:pPr>
    <w:rPr>
      <w:sz w:val="20"/>
    </w:rPr>
  </w:style>
  <w:style w:type="paragraph" w:customStyle="1" w:styleId="TLegEntries">
    <w:name w:val="TLegEntries"/>
    <w:basedOn w:val="Normal"/>
    <w:rsid w:val="00DA3A30"/>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DA3A30"/>
    <w:pPr>
      <w:tabs>
        <w:tab w:val="clear" w:pos="2600"/>
        <w:tab w:val="left" w:leader="dot" w:pos="2700"/>
      </w:tabs>
      <w:ind w:left="2700" w:hanging="2000"/>
    </w:pPr>
    <w:rPr>
      <w:sz w:val="18"/>
    </w:rPr>
  </w:style>
  <w:style w:type="paragraph" w:customStyle="1" w:styleId="CoverText">
    <w:name w:val="CoverText"/>
    <w:basedOn w:val="Normal"/>
    <w:uiPriority w:val="99"/>
    <w:rsid w:val="00DA3A30"/>
    <w:pPr>
      <w:spacing w:before="100"/>
      <w:jc w:val="both"/>
    </w:pPr>
    <w:rPr>
      <w:sz w:val="20"/>
    </w:rPr>
  </w:style>
  <w:style w:type="paragraph" w:customStyle="1" w:styleId="CoverHeading">
    <w:name w:val="CoverHeading"/>
    <w:basedOn w:val="Normal"/>
    <w:rsid w:val="00DA3A30"/>
    <w:rPr>
      <w:rFonts w:ascii="Arial" w:hAnsi="Arial"/>
      <w:b/>
    </w:rPr>
  </w:style>
  <w:style w:type="paragraph" w:customStyle="1" w:styleId="OldAmdt2ndLine">
    <w:name w:val="OldAmdt2ndLine"/>
    <w:basedOn w:val="OldAmdtsEntries"/>
    <w:rsid w:val="00DA3A30"/>
    <w:pPr>
      <w:tabs>
        <w:tab w:val="left" w:pos="2700"/>
      </w:tabs>
      <w:spacing w:before="0"/>
    </w:pPr>
  </w:style>
  <w:style w:type="paragraph" w:customStyle="1" w:styleId="EarlierRepubEntries">
    <w:name w:val="EarlierRepubEntries"/>
    <w:basedOn w:val="Normal"/>
    <w:rsid w:val="00DA3A30"/>
    <w:pPr>
      <w:spacing w:before="60" w:after="60"/>
    </w:pPr>
    <w:rPr>
      <w:rFonts w:ascii="Arial" w:hAnsi="Arial"/>
      <w:sz w:val="18"/>
    </w:rPr>
  </w:style>
  <w:style w:type="paragraph" w:customStyle="1" w:styleId="RenumProvEntries">
    <w:name w:val="RenumProvEntries"/>
    <w:basedOn w:val="Normal"/>
    <w:rsid w:val="00DA3A30"/>
    <w:pPr>
      <w:spacing w:before="60"/>
    </w:pPr>
    <w:rPr>
      <w:rFonts w:ascii="Arial" w:hAnsi="Arial"/>
      <w:sz w:val="20"/>
    </w:rPr>
  </w:style>
  <w:style w:type="paragraph" w:customStyle="1" w:styleId="CoverSubHdg">
    <w:name w:val="CoverSubHdg"/>
    <w:basedOn w:val="CoverHeading"/>
    <w:rsid w:val="00DA3A30"/>
    <w:pPr>
      <w:spacing w:before="120"/>
    </w:pPr>
    <w:rPr>
      <w:sz w:val="20"/>
    </w:rPr>
  </w:style>
  <w:style w:type="paragraph" w:customStyle="1" w:styleId="CoverTextPara">
    <w:name w:val="CoverTextPara"/>
    <w:basedOn w:val="CoverText"/>
    <w:rsid w:val="00DA3A30"/>
    <w:pPr>
      <w:tabs>
        <w:tab w:val="right" w:pos="600"/>
        <w:tab w:val="left" w:pos="840"/>
      </w:tabs>
      <w:ind w:left="840" w:hanging="840"/>
    </w:pPr>
  </w:style>
  <w:style w:type="paragraph" w:customStyle="1" w:styleId="AH5SecSymb">
    <w:name w:val="A H5 Sec Symb"/>
    <w:basedOn w:val="AH5Sec"/>
    <w:next w:val="Amain"/>
    <w:rsid w:val="00DA3A30"/>
    <w:pPr>
      <w:tabs>
        <w:tab w:val="clear" w:pos="1100"/>
        <w:tab w:val="left" w:pos="0"/>
      </w:tabs>
      <w:ind w:hanging="1580"/>
    </w:pPr>
  </w:style>
  <w:style w:type="character" w:customStyle="1" w:styleId="charSymb">
    <w:name w:val="charSymb"/>
    <w:basedOn w:val="DefaultParagraphFont"/>
    <w:rsid w:val="00DA3A30"/>
    <w:rPr>
      <w:rFonts w:ascii="Arial" w:hAnsi="Arial"/>
      <w:sz w:val="24"/>
      <w:bdr w:val="single" w:sz="4" w:space="0" w:color="auto"/>
    </w:rPr>
  </w:style>
  <w:style w:type="paragraph" w:customStyle="1" w:styleId="AH3DivSymb">
    <w:name w:val="A H3 Div Symb"/>
    <w:basedOn w:val="AH3Div"/>
    <w:next w:val="AH5Sec"/>
    <w:rsid w:val="00DA3A30"/>
    <w:pPr>
      <w:tabs>
        <w:tab w:val="clear" w:pos="2600"/>
        <w:tab w:val="left" w:pos="0"/>
      </w:tabs>
      <w:ind w:left="2480" w:hanging="2960"/>
    </w:pPr>
  </w:style>
  <w:style w:type="paragraph" w:customStyle="1" w:styleId="AH4SubDivSymb">
    <w:name w:val="A H4 SubDiv Symb"/>
    <w:basedOn w:val="AH4SubDiv"/>
    <w:next w:val="AH5Sec"/>
    <w:rsid w:val="00DA3A30"/>
    <w:pPr>
      <w:tabs>
        <w:tab w:val="clear" w:pos="2600"/>
        <w:tab w:val="left" w:pos="0"/>
      </w:tabs>
      <w:ind w:left="2480" w:hanging="2960"/>
    </w:pPr>
  </w:style>
  <w:style w:type="paragraph" w:customStyle="1" w:styleId="Dict-HeadingSymb">
    <w:name w:val="Dict-Heading Symb"/>
    <w:basedOn w:val="Dict-Heading"/>
    <w:rsid w:val="00DA3A30"/>
    <w:pPr>
      <w:tabs>
        <w:tab w:val="left" w:pos="0"/>
      </w:tabs>
      <w:ind w:left="2480" w:hanging="2960"/>
    </w:pPr>
  </w:style>
  <w:style w:type="paragraph" w:customStyle="1" w:styleId="Sched-headingSymb">
    <w:name w:val="Sched-heading Symb"/>
    <w:basedOn w:val="Sched-heading"/>
    <w:rsid w:val="00DA3A30"/>
    <w:pPr>
      <w:tabs>
        <w:tab w:val="left" w:pos="0"/>
      </w:tabs>
      <w:ind w:left="2480" w:hanging="2960"/>
    </w:pPr>
  </w:style>
  <w:style w:type="paragraph" w:customStyle="1" w:styleId="Sched-PartSymb">
    <w:name w:val="Sched-Part Symb"/>
    <w:basedOn w:val="Sched-Part"/>
    <w:rsid w:val="00DA3A30"/>
    <w:pPr>
      <w:tabs>
        <w:tab w:val="left" w:pos="0"/>
      </w:tabs>
      <w:ind w:left="2480" w:hanging="2960"/>
    </w:pPr>
  </w:style>
  <w:style w:type="paragraph" w:customStyle="1" w:styleId="Sched-FormSymb">
    <w:name w:val="Sched-Form Symb"/>
    <w:basedOn w:val="Sched-Form"/>
    <w:rsid w:val="00DA3A30"/>
    <w:pPr>
      <w:tabs>
        <w:tab w:val="left" w:pos="0"/>
      </w:tabs>
      <w:ind w:left="2480" w:hanging="2960"/>
    </w:pPr>
  </w:style>
  <w:style w:type="paragraph" w:customStyle="1" w:styleId="SchclauseheadingSymb">
    <w:name w:val="Sch clause heading Symb"/>
    <w:basedOn w:val="Schclauseheading"/>
    <w:rsid w:val="00DA3A30"/>
    <w:pPr>
      <w:tabs>
        <w:tab w:val="left" w:pos="0"/>
      </w:tabs>
      <w:ind w:left="980" w:hanging="1460"/>
    </w:pPr>
  </w:style>
  <w:style w:type="paragraph" w:customStyle="1" w:styleId="TLegAsAmBy">
    <w:name w:val="TLegAsAmBy"/>
    <w:basedOn w:val="TLegEntries"/>
    <w:rsid w:val="00DA3A30"/>
    <w:pPr>
      <w:ind w:firstLine="0"/>
    </w:pPr>
    <w:rPr>
      <w:b/>
    </w:rPr>
  </w:style>
  <w:style w:type="paragraph" w:customStyle="1" w:styleId="00Spine">
    <w:name w:val="00Spine"/>
    <w:basedOn w:val="Normal"/>
    <w:rsid w:val="00DA3A30"/>
  </w:style>
  <w:style w:type="paragraph" w:customStyle="1" w:styleId="Billcrest0">
    <w:name w:val="Billcrest"/>
    <w:basedOn w:val="Normal"/>
    <w:rsid w:val="00DA3A30"/>
    <w:pPr>
      <w:spacing w:after="60"/>
      <w:ind w:left="2800"/>
    </w:pPr>
    <w:rPr>
      <w:rFonts w:ascii="ACTCrest" w:hAnsi="ACTCrest"/>
      <w:sz w:val="216"/>
    </w:rPr>
  </w:style>
  <w:style w:type="paragraph" w:customStyle="1" w:styleId="AuthorisedBlock">
    <w:name w:val="AuthorisedBlock"/>
    <w:basedOn w:val="Normal"/>
    <w:rsid w:val="00DA3A30"/>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DA3A30"/>
    <w:pPr>
      <w:tabs>
        <w:tab w:val="left" w:pos="3000"/>
      </w:tabs>
      <w:ind w:left="3100" w:hanging="2000"/>
    </w:pPr>
    <w:rPr>
      <w:rFonts w:ascii="Arial" w:hAnsi="Arial"/>
      <w:sz w:val="18"/>
    </w:rPr>
  </w:style>
  <w:style w:type="paragraph" w:customStyle="1" w:styleId="NewActorRegnote">
    <w:name w:val="New Act or Reg note"/>
    <w:basedOn w:val="NewAct"/>
    <w:rsid w:val="007E0284"/>
    <w:pPr>
      <w:spacing w:before="60"/>
      <w:ind w:left="600"/>
    </w:pPr>
    <w:rPr>
      <w:b w:val="0"/>
      <w:bCs/>
      <w:sz w:val="18"/>
      <w:szCs w:val="18"/>
    </w:rPr>
  </w:style>
  <w:style w:type="paragraph" w:customStyle="1" w:styleId="PrincipalActdetails">
    <w:name w:val="Principal Act details"/>
    <w:basedOn w:val="Actdetails"/>
    <w:rsid w:val="007E0284"/>
    <w:pPr>
      <w:ind w:left="600"/>
    </w:pPr>
    <w:rPr>
      <w:sz w:val="18"/>
      <w:szCs w:val="18"/>
    </w:rPr>
  </w:style>
  <w:style w:type="paragraph" w:customStyle="1" w:styleId="PenaltyPara">
    <w:name w:val="PenaltyPara"/>
    <w:basedOn w:val="Normal"/>
    <w:rsid w:val="00DA3A30"/>
    <w:pPr>
      <w:tabs>
        <w:tab w:val="right" w:pos="1360"/>
      </w:tabs>
      <w:spacing w:before="60"/>
      <w:ind w:left="1600" w:hanging="1600"/>
      <w:jc w:val="both"/>
    </w:pPr>
  </w:style>
  <w:style w:type="paragraph" w:customStyle="1" w:styleId="06Copyright">
    <w:name w:val="06Copyright"/>
    <w:basedOn w:val="Normal"/>
    <w:rsid w:val="00DA3A30"/>
  </w:style>
  <w:style w:type="paragraph" w:customStyle="1" w:styleId="AFHdg">
    <w:name w:val="AFHdg"/>
    <w:basedOn w:val="BillBasicHeading"/>
    <w:rsid w:val="00DA3A30"/>
    <w:rPr>
      <w:b w:val="0"/>
      <w:sz w:val="32"/>
    </w:rPr>
  </w:style>
  <w:style w:type="paragraph" w:customStyle="1" w:styleId="LegHistNote">
    <w:name w:val="LegHistNote"/>
    <w:basedOn w:val="Actdetails"/>
    <w:rsid w:val="00DA3A30"/>
    <w:pPr>
      <w:spacing w:before="60"/>
      <w:ind w:left="2700" w:right="-60" w:hanging="1300"/>
    </w:pPr>
    <w:rPr>
      <w:sz w:val="18"/>
    </w:rPr>
  </w:style>
  <w:style w:type="paragraph" w:customStyle="1" w:styleId="MH1Chapter">
    <w:name w:val="M H1 Chapter"/>
    <w:basedOn w:val="AH1Chapter"/>
    <w:rsid w:val="00DA3A30"/>
    <w:pPr>
      <w:tabs>
        <w:tab w:val="clear" w:pos="2600"/>
        <w:tab w:val="left" w:pos="2720"/>
      </w:tabs>
      <w:ind w:left="4000" w:hanging="3300"/>
    </w:pPr>
  </w:style>
  <w:style w:type="paragraph" w:customStyle="1" w:styleId="ModH1Chapter">
    <w:name w:val="Mod H1 Chapter"/>
    <w:basedOn w:val="IH1ChapSymb"/>
    <w:rsid w:val="00DA3A30"/>
    <w:pPr>
      <w:tabs>
        <w:tab w:val="clear" w:pos="2600"/>
        <w:tab w:val="left" w:pos="3300"/>
      </w:tabs>
      <w:ind w:left="3300"/>
    </w:pPr>
  </w:style>
  <w:style w:type="paragraph" w:customStyle="1" w:styleId="ModH2Part">
    <w:name w:val="Mod H2 Part"/>
    <w:basedOn w:val="IH2PartSymb"/>
    <w:rsid w:val="00DA3A30"/>
    <w:pPr>
      <w:tabs>
        <w:tab w:val="clear" w:pos="2600"/>
        <w:tab w:val="left" w:pos="3300"/>
      </w:tabs>
      <w:ind w:left="3300"/>
    </w:pPr>
  </w:style>
  <w:style w:type="paragraph" w:customStyle="1" w:styleId="ModH3Div">
    <w:name w:val="Mod H3 Div"/>
    <w:basedOn w:val="IH3DivSymb"/>
    <w:rsid w:val="00DA3A30"/>
    <w:pPr>
      <w:tabs>
        <w:tab w:val="clear" w:pos="2600"/>
        <w:tab w:val="left" w:pos="3300"/>
      </w:tabs>
      <w:ind w:left="3300"/>
    </w:pPr>
  </w:style>
  <w:style w:type="paragraph" w:customStyle="1" w:styleId="ModH4SubDiv">
    <w:name w:val="Mod H4 SubDiv"/>
    <w:basedOn w:val="IH4SubDivSymb"/>
    <w:rsid w:val="00DA3A30"/>
    <w:pPr>
      <w:tabs>
        <w:tab w:val="clear" w:pos="2600"/>
        <w:tab w:val="left" w:pos="3300"/>
      </w:tabs>
      <w:ind w:left="3300"/>
    </w:pPr>
  </w:style>
  <w:style w:type="paragraph" w:customStyle="1" w:styleId="ModH5Sec">
    <w:name w:val="Mod H5 Sec"/>
    <w:basedOn w:val="IH5SecSymb"/>
    <w:rsid w:val="00DA3A30"/>
    <w:pPr>
      <w:tabs>
        <w:tab w:val="clear" w:pos="1100"/>
        <w:tab w:val="left" w:pos="1800"/>
      </w:tabs>
      <w:ind w:left="2200"/>
    </w:pPr>
  </w:style>
  <w:style w:type="paragraph" w:customStyle="1" w:styleId="Modmain">
    <w:name w:val="Mod main"/>
    <w:basedOn w:val="Amain"/>
    <w:rsid w:val="00DA3A30"/>
    <w:pPr>
      <w:tabs>
        <w:tab w:val="clear" w:pos="900"/>
        <w:tab w:val="clear" w:pos="1100"/>
        <w:tab w:val="right" w:pos="1600"/>
        <w:tab w:val="left" w:pos="1800"/>
      </w:tabs>
      <w:ind w:left="2200"/>
    </w:pPr>
  </w:style>
  <w:style w:type="paragraph" w:customStyle="1" w:styleId="Modpara">
    <w:name w:val="Mod para"/>
    <w:basedOn w:val="BillBasic"/>
    <w:rsid w:val="00DA3A30"/>
    <w:pPr>
      <w:tabs>
        <w:tab w:val="right" w:pos="2100"/>
        <w:tab w:val="left" w:pos="2300"/>
      </w:tabs>
      <w:ind w:left="2700" w:hanging="1600"/>
      <w:outlineLvl w:val="6"/>
    </w:pPr>
  </w:style>
  <w:style w:type="paragraph" w:customStyle="1" w:styleId="Modsubpara">
    <w:name w:val="Mod subpara"/>
    <w:basedOn w:val="Asubpara"/>
    <w:rsid w:val="00DA3A30"/>
    <w:pPr>
      <w:tabs>
        <w:tab w:val="clear" w:pos="1900"/>
        <w:tab w:val="clear" w:pos="2100"/>
        <w:tab w:val="right" w:pos="2640"/>
        <w:tab w:val="left" w:pos="2840"/>
      </w:tabs>
      <w:ind w:left="3240" w:hanging="2140"/>
    </w:pPr>
  </w:style>
  <w:style w:type="paragraph" w:customStyle="1" w:styleId="Modsubsubpara">
    <w:name w:val="Mod subsubpara"/>
    <w:basedOn w:val="AsubsubparaSymb"/>
    <w:rsid w:val="00DA3A30"/>
    <w:pPr>
      <w:tabs>
        <w:tab w:val="clear" w:pos="2400"/>
        <w:tab w:val="clear" w:pos="2600"/>
        <w:tab w:val="right" w:pos="3160"/>
        <w:tab w:val="left" w:pos="3360"/>
      </w:tabs>
      <w:ind w:left="3760" w:hanging="2660"/>
    </w:pPr>
  </w:style>
  <w:style w:type="paragraph" w:customStyle="1" w:styleId="Modmainreturn">
    <w:name w:val="Mod main return"/>
    <w:basedOn w:val="AmainreturnSymb"/>
    <w:rsid w:val="00DA3A30"/>
    <w:pPr>
      <w:ind w:left="1800"/>
    </w:pPr>
  </w:style>
  <w:style w:type="paragraph" w:customStyle="1" w:styleId="Modparareturn">
    <w:name w:val="Mod para return"/>
    <w:basedOn w:val="AparareturnSymb"/>
    <w:rsid w:val="00DA3A30"/>
    <w:pPr>
      <w:ind w:left="2300"/>
    </w:pPr>
  </w:style>
  <w:style w:type="paragraph" w:customStyle="1" w:styleId="Modsubparareturn">
    <w:name w:val="Mod subpara return"/>
    <w:basedOn w:val="AsubparareturnSymb"/>
    <w:rsid w:val="00DA3A30"/>
    <w:pPr>
      <w:ind w:left="3040"/>
    </w:pPr>
  </w:style>
  <w:style w:type="paragraph" w:customStyle="1" w:styleId="Modref">
    <w:name w:val="Mod ref"/>
    <w:basedOn w:val="refSymb"/>
    <w:rsid w:val="00DA3A30"/>
    <w:pPr>
      <w:ind w:left="1100"/>
    </w:pPr>
  </w:style>
  <w:style w:type="paragraph" w:customStyle="1" w:styleId="ModaNote">
    <w:name w:val="Mod aNote"/>
    <w:basedOn w:val="aNoteSymb"/>
    <w:rsid w:val="00DA3A30"/>
    <w:pPr>
      <w:tabs>
        <w:tab w:val="left" w:pos="2600"/>
      </w:tabs>
      <w:ind w:left="2600"/>
    </w:pPr>
  </w:style>
  <w:style w:type="paragraph" w:customStyle="1" w:styleId="ModNote">
    <w:name w:val="Mod Note"/>
    <w:basedOn w:val="aNoteSymb"/>
    <w:rsid w:val="00DA3A30"/>
    <w:pPr>
      <w:tabs>
        <w:tab w:val="left" w:pos="2600"/>
      </w:tabs>
      <w:ind w:left="2600"/>
    </w:pPr>
  </w:style>
  <w:style w:type="paragraph" w:customStyle="1" w:styleId="ApprFormHd">
    <w:name w:val="ApprFormHd"/>
    <w:basedOn w:val="Sched-heading"/>
    <w:rsid w:val="00DA3A30"/>
    <w:pPr>
      <w:ind w:left="0" w:firstLine="0"/>
    </w:pPr>
  </w:style>
  <w:style w:type="paragraph" w:customStyle="1" w:styleId="Status">
    <w:name w:val="Status"/>
    <w:basedOn w:val="Normal"/>
    <w:rsid w:val="00DA3A30"/>
    <w:pPr>
      <w:spacing w:before="280"/>
      <w:jc w:val="center"/>
    </w:pPr>
    <w:rPr>
      <w:rFonts w:ascii="Arial" w:hAnsi="Arial"/>
      <w:sz w:val="14"/>
    </w:rPr>
  </w:style>
  <w:style w:type="paragraph" w:customStyle="1" w:styleId="EarlierRepubHdg">
    <w:name w:val="EarlierRepubHdg"/>
    <w:basedOn w:val="Normal"/>
    <w:rsid w:val="00DA3A30"/>
    <w:pPr>
      <w:keepNext/>
    </w:pPr>
    <w:rPr>
      <w:rFonts w:ascii="Arial" w:hAnsi="Arial"/>
      <w:b/>
      <w:sz w:val="20"/>
    </w:rPr>
  </w:style>
  <w:style w:type="paragraph" w:customStyle="1" w:styleId="RenumProvHdg">
    <w:name w:val="RenumProvHdg"/>
    <w:basedOn w:val="Normal"/>
    <w:rsid w:val="00DA3A30"/>
    <w:rPr>
      <w:rFonts w:ascii="Arial" w:hAnsi="Arial"/>
      <w:b/>
      <w:sz w:val="22"/>
    </w:rPr>
  </w:style>
  <w:style w:type="paragraph" w:customStyle="1" w:styleId="RenumProvHeader">
    <w:name w:val="RenumProvHeader"/>
    <w:basedOn w:val="Normal"/>
    <w:rsid w:val="00DA3A30"/>
    <w:rPr>
      <w:rFonts w:ascii="Arial" w:hAnsi="Arial"/>
      <w:b/>
      <w:sz w:val="22"/>
    </w:rPr>
  </w:style>
  <w:style w:type="paragraph" w:customStyle="1" w:styleId="RenumTableHdg">
    <w:name w:val="RenumTableHdg"/>
    <w:basedOn w:val="Normal"/>
    <w:rsid w:val="00DA3A30"/>
    <w:pPr>
      <w:spacing w:before="120"/>
    </w:pPr>
    <w:rPr>
      <w:rFonts w:ascii="Arial" w:hAnsi="Arial"/>
      <w:b/>
      <w:sz w:val="20"/>
    </w:rPr>
  </w:style>
  <w:style w:type="paragraph" w:customStyle="1" w:styleId="EPSCoverTop">
    <w:name w:val="EPSCoverTop"/>
    <w:basedOn w:val="Normal"/>
    <w:rsid w:val="00DA3A30"/>
    <w:pPr>
      <w:jc w:val="right"/>
    </w:pPr>
    <w:rPr>
      <w:rFonts w:ascii="Arial" w:hAnsi="Arial"/>
      <w:sz w:val="20"/>
    </w:rPr>
  </w:style>
  <w:style w:type="paragraph" w:customStyle="1" w:styleId="AmainSymb">
    <w:name w:val="A main Symb"/>
    <w:basedOn w:val="Amain"/>
    <w:rsid w:val="00DA3A30"/>
    <w:pPr>
      <w:tabs>
        <w:tab w:val="left" w:pos="0"/>
      </w:tabs>
      <w:ind w:left="1120" w:hanging="1600"/>
    </w:pPr>
  </w:style>
  <w:style w:type="paragraph" w:customStyle="1" w:styleId="AparaSymb">
    <w:name w:val="A para Symb"/>
    <w:basedOn w:val="Apara"/>
    <w:rsid w:val="00DA3A30"/>
    <w:pPr>
      <w:tabs>
        <w:tab w:val="right" w:pos="0"/>
      </w:tabs>
      <w:ind w:hanging="2080"/>
    </w:pPr>
  </w:style>
  <w:style w:type="paragraph" w:customStyle="1" w:styleId="AsubparaSymb">
    <w:name w:val="A subpara Symb"/>
    <w:basedOn w:val="Asubpara"/>
    <w:rsid w:val="00DA3A30"/>
    <w:pPr>
      <w:tabs>
        <w:tab w:val="left" w:pos="0"/>
      </w:tabs>
      <w:ind w:left="2098" w:hanging="2580"/>
    </w:pPr>
  </w:style>
  <w:style w:type="paragraph" w:customStyle="1" w:styleId="TableText">
    <w:name w:val="TableText"/>
    <w:basedOn w:val="Normal"/>
    <w:rsid w:val="00DA3A30"/>
    <w:pPr>
      <w:spacing w:before="60" w:after="60"/>
    </w:pPr>
  </w:style>
  <w:style w:type="paragraph" w:customStyle="1" w:styleId="tablepara">
    <w:name w:val="table para"/>
    <w:basedOn w:val="Normal"/>
    <w:rsid w:val="00DA3A30"/>
    <w:pPr>
      <w:tabs>
        <w:tab w:val="right" w:pos="800"/>
        <w:tab w:val="left" w:pos="1100"/>
      </w:tabs>
      <w:spacing w:before="80" w:after="60"/>
      <w:ind w:left="1100" w:hanging="1100"/>
    </w:pPr>
  </w:style>
  <w:style w:type="paragraph" w:customStyle="1" w:styleId="tablesubpara">
    <w:name w:val="table subpara"/>
    <w:basedOn w:val="Normal"/>
    <w:rsid w:val="00DA3A30"/>
    <w:pPr>
      <w:tabs>
        <w:tab w:val="right" w:pos="1500"/>
        <w:tab w:val="left" w:pos="1800"/>
      </w:tabs>
      <w:spacing w:before="80" w:after="60"/>
      <w:ind w:left="1800" w:hanging="1800"/>
    </w:pPr>
  </w:style>
  <w:style w:type="paragraph" w:customStyle="1" w:styleId="RenumProvSubsectEntries">
    <w:name w:val="RenumProvSubsectEntries"/>
    <w:basedOn w:val="RenumProvEntries"/>
    <w:rsid w:val="00DA3A30"/>
    <w:pPr>
      <w:ind w:left="252"/>
    </w:pPr>
  </w:style>
  <w:style w:type="paragraph" w:customStyle="1" w:styleId="IshadedSchClause">
    <w:name w:val="I shaded Sch Clause"/>
    <w:basedOn w:val="IshadedH5Sec"/>
    <w:rsid w:val="00DA3A30"/>
  </w:style>
  <w:style w:type="paragraph" w:customStyle="1" w:styleId="IshadedH5Sec">
    <w:name w:val="I shaded H5 Sec"/>
    <w:basedOn w:val="AH5Sec"/>
    <w:rsid w:val="00DA3A30"/>
    <w:pPr>
      <w:shd w:val="pct25" w:color="auto" w:fill="auto"/>
      <w:outlineLvl w:val="9"/>
    </w:pPr>
  </w:style>
  <w:style w:type="paragraph" w:customStyle="1" w:styleId="Endnote4">
    <w:name w:val="Endnote4"/>
    <w:basedOn w:val="Endnote20"/>
    <w:rsid w:val="00DA3A30"/>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DA3A30"/>
    <w:pPr>
      <w:keepNext/>
      <w:tabs>
        <w:tab w:val="clear" w:pos="900"/>
        <w:tab w:val="clear" w:pos="1100"/>
      </w:tabs>
      <w:spacing w:before="300"/>
      <w:ind w:left="0" w:firstLine="0"/>
      <w:outlineLvl w:val="9"/>
    </w:pPr>
    <w:rPr>
      <w:i/>
    </w:rPr>
  </w:style>
  <w:style w:type="paragraph" w:customStyle="1" w:styleId="Penalty">
    <w:name w:val="Penalty"/>
    <w:basedOn w:val="Amainreturn"/>
    <w:rsid w:val="00DA3A30"/>
  </w:style>
  <w:style w:type="paragraph" w:customStyle="1" w:styleId="LongTitleSymb">
    <w:name w:val="LongTitleSymb"/>
    <w:basedOn w:val="LongTitle"/>
    <w:rsid w:val="00DA3A30"/>
    <w:pPr>
      <w:ind w:hanging="480"/>
    </w:pPr>
  </w:style>
  <w:style w:type="paragraph" w:customStyle="1" w:styleId="EffectiveDate">
    <w:name w:val="EffectiveDate"/>
    <w:basedOn w:val="Normal"/>
    <w:rsid w:val="00DA3A30"/>
    <w:pPr>
      <w:spacing w:before="120"/>
    </w:pPr>
    <w:rPr>
      <w:rFonts w:ascii="Arial" w:hAnsi="Arial"/>
      <w:b/>
      <w:sz w:val="26"/>
    </w:rPr>
  </w:style>
  <w:style w:type="paragraph" w:customStyle="1" w:styleId="aNoteText">
    <w:name w:val="aNoteText"/>
    <w:basedOn w:val="aNoteSymb"/>
    <w:rsid w:val="00DA3A30"/>
    <w:pPr>
      <w:spacing w:before="60"/>
      <w:ind w:firstLine="0"/>
    </w:pPr>
  </w:style>
  <w:style w:type="paragraph" w:customStyle="1" w:styleId="05Endnote0">
    <w:name w:val="05Endnote"/>
    <w:basedOn w:val="Normal"/>
    <w:rsid w:val="00DA3A30"/>
  </w:style>
  <w:style w:type="paragraph" w:customStyle="1" w:styleId="AmdtEntries">
    <w:name w:val="AmdtEntries"/>
    <w:basedOn w:val="BillBasicHeading"/>
    <w:rsid w:val="00DA3A30"/>
    <w:pPr>
      <w:keepNext w:val="0"/>
      <w:tabs>
        <w:tab w:val="clear" w:pos="2600"/>
      </w:tabs>
      <w:spacing w:before="0"/>
      <w:ind w:left="3200" w:hanging="2100"/>
    </w:pPr>
    <w:rPr>
      <w:sz w:val="18"/>
    </w:rPr>
  </w:style>
  <w:style w:type="paragraph" w:customStyle="1" w:styleId="AmdtEntriesDefL2">
    <w:name w:val="AmdtEntriesDefL2"/>
    <w:basedOn w:val="AmdtEntries"/>
    <w:rsid w:val="00DA3A30"/>
    <w:pPr>
      <w:tabs>
        <w:tab w:val="left" w:pos="3000"/>
      </w:tabs>
      <w:ind w:left="3600" w:hanging="2500"/>
    </w:pPr>
  </w:style>
  <w:style w:type="character" w:customStyle="1" w:styleId="charContents">
    <w:name w:val="charContents"/>
    <w:basedOn w:val="DefaultParagraphFont"/>
    <w:rsid w:val="00DA3A30"/>
  </w:style>
  <w:style w:type="character" w:customStyle="1" w:styleId="charPage">
    <w:name w:val="charPage"/>
    <w:basedOn w:val="DefaultParagraphFont"/>
    <w:rsid w:val="00DA3A30"/>
  </w:style>
  <w:style w:type="paragraph" w:customStyle="1" w:styleId="FooterInfoCentre">
    <w:name w:val="FooterInfoCentre"/>
    <w:basedOn w:val="FooterInfo"/>
    <w:rsid w:val="00DA3A30"/>
    <w:pPr>
      <w:spacing w:before="60"/>
      <w:jc w:val="center"/>
    </w:pPr>
  </w:style>
  <w:style w:type="paragraph" w:styleId="MacroText">
    <w:name w:val="macro"/>
    <w:semiHidden/>
    <w:rsid w:val="00DA3A3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DA3A30"/>
    <w:pPr>
      <w:spacing w:before="60"/>
      <w:ind w:left="1100"/>
      <w:jc w:val="both"/>
    </w:pPr>
    <w:rPr>
      <w:sz w:val="20"/>
    </w:rPr>
  </w:style>
  <w:style w:type="paragraph" w:customStyle="1" w:styleId="aExamHdgss">
    <w:name w:val="aExamHdgss"/>
    <w:basedOn w:val="BillBasicHeading"/>
    <w:next w:val="Normal"/>
    <w:rsid w:val="00DA3A30"/>
    <w:pPr>
      <w:tabs>
        <w:tab w:val="clear" w:pos="2600"/>
      </w:tabs>
      <w:ind w:left="1100"/>
    </w:pPr>
    <w:rPr>
      <w:sz w:val="18"/>
    </w:rPr>
  </w:style>
  <w:style w:type="paragraph" w:customStyle="1" w:styleId="aExamss">
    <w:name w:val="aExamss"/>
    <w:basedOn w:val="aNoteSymb"/>
    <w:rsid w:val="00DA3A30"/>
    <w:pPr>
      <w:spacing w:before="60"/>
      <w:ind w:left="1100" w:firstLine="0"/>
    </w:pPr>
  </w:style>
  <w:style w:type="paragraph" w:customStyle="1" w:styleId="aExamINumss">
    <w:name w:val="aExamINumss"/>
    <w:basedOn w:val="aExamss"/>
    <w:rsid w:val="00DA3A30"/>
    <w:pPr>
      <w:tabs>
        <w:tab w:val="left" w:pos="1500"/>
      </w:tabs>
      <w:ind w:left="1500" w:hanging="400"/>
    </w:pPr>
  </w:style>
  <w:style w:type="paragraph" w:customStyle="1" w:styleId="aExamNumTextss">
    <w:name w:val="aExamNumTextss"/>
    <w:basedOn w:val="aExamss"/>
    <w:rsid w:val="00DA3A30"/>
    <w:pPr>
      <w:ind w:left="1500"/>
    </w:pPr>
  </w:style>
  <w:style w:type="paragraph" w:customStyle="1" w:styleId="AExamIPara">
    <w:name w:val="AExamIPara"/>
    <w:basedOn w:val="aExam"/>
    <w:rsid w:val="00DA3A30"/>
    <w:pPr>
      <w:tabs>
        <w:tab w:val="right" w:pos="1720"/>
        <w:tab w:val="left" w:pos="2000"/>
      </w:tabs>
      <w:ind w:left="2000" w:hanging="900"/>
    </w:pPr>
  </w:style>
  <w:style w:type="paragraph" w:customStyle="1" w:styleId="aNoteTextss">
    <w:name w:val="aNoteTextss"/>
    <w:basedOn w:val="Normal"/>
    <w:rsid w:val="00DA3A30"/>
    <w:pPr>
      <w:spacing w:before="60"/>
      <w:ind w:left="1900"/>
      <w:jc w:val="both"/>
    </w:pPr>
    <w:rPr>
      <w:sz w:val="20"/>
    </w:rPr>
  </w:style>
  <w:style w:type="paragraph" w:customStyle="1" w:styleId="aNoteParass">
    <w:name w:val="aNoteParass"/>
    <w:basedOn w:val="Normal"/>
    <w:rsid w:val="00DA3A30"/>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DA3A30"/>
    <w:pPr>
      <w:ind w:left="1600"/>
    </w:pPr>
  </w:style>
  <w:style w:type="paragraph" w:customStyle="1" w:styleId="aExampar">
    <w:name w:val="aExampar"/>
    <w:basedOn w:val="aExamss"/>
    <w:rsid w:val="00DA3A30"/>
    <w:pPr>
      <w:ind w:left="1600"/>
    </w:pPr>
  </w:style>
  <w:style w:type="paragraph" w:customStyle="1" w:styleId="aNotepar">
    <w:name w:val="aNotepar"/>
    <w:basedOn w:val="BillBasic"/>
    <w:next w:val="Normal"/>
    <w:rsid w:val="00DA3A30"/>
    <w:pPr>
      <w:ind w:left="2400" w:hanging="800"/>
    </w:pPr>
    <w:rPr>
      <w:sz w:val="20"/>
    </w:rPr>
  </w:style>
  <w:style w:type="paragraph" w:customStyle="1" w:styleId="aNoteTextpar">
    <w:name w:val="aNoteTextpar"/>
    <w:basedOn w:val="aNotepar"/>
    <w:rsid w:val="00DA3A30"/>
    <w:pPr>
      <w:spacing w:before="60"/>
      <w:ind w:firstLine="0"/>
    </w:pPr>
  </w:style>
  <w:style w:type="paragraph" w:customStyle="1" w:styleId="aNoteParapar">
    <w:name w:val="aNoteParapar"/>
    <w:basedOn w:val="aNotepar"/>
    <w:rsid w:val="00DA3A30"/>
    <w:pPr>
      <w:tabs>
        <w:tab w:val="right" w:pos="2640"/>
      </w:tabs>
      <w:spacing w:before="60"/>
      <w:ind w:left="2920" w:hanging="1320"/>
    </w:pPr>
  </w:style>
  <w:style w:type="paragraph" w:customStyle="1" w:styleId="aExamHdgsubpar">
    <w:name w:val="aExamHdgsubpar"/>
    <w:basedOn w:val="aExamHdgss"/>
    <w:next w:val="Normal"/>
    <w:rsid w:val="00DA3A30"/>
    <w:pPr>
      <w:ind w:left="2140"/>
    </w:pPr>
  </w:style>
  <w:style w:type="paragraph" w:customStyle="1" w:styleId="aExamsubpar">
    <w:name w:val="aExamsubpar"/>
    <w:basedOn w:val="aExamss"/>
    <w:rsid w:val="00DA3A30"/>
    <w:pPr>
      <w:ind w:left="2140"/>
    </w:pPr>
  </w:style>
  <w:style w:type="paragraph" w:customStyle="1" w:styleId="aNotesubpar">
    <w:name w:val="aNotesubpar"/>
    <w:basedOn w:val="BillBasic"/>
    <w:next w:val="Normal"/>
    <w:rsid w:val="00DA3A30"/>
    <w:pPr>
      <w:ind w:left="2940" w:hanging="800"/>
    </w:pPr>
    <w:rPr>
      <w:sz w:val="20"/>
    </w:rPr>
  </w:style>
  <w:style w:type="paragraph" w:customStyle="1" w:styleId="aNoteTextsubpar">
    <w:name w:val="aNoteTextsubpar"/>
    <w:basedOn w:val="aNotesubpar"/>
    <w:rsid w:val="00DA3A30"/>
    <w:pPr>
      <w:spacing w:before="60"/>
      <w:ind w:firstLine="0"/>
    </w:pPr>
  </w:style>
  <w:style w:type="paragraph" w:customStyle="1" w:styleId="aExamBulletss">
    <w:name w:val="aExamBulletss"/>
    <w:basedOn w:val="aExamss"/>
    <w:rsid w:val="00DA3A30"/>
    <w:pPr>
      <w:ind w:left="1500" w:hanging="400"/>
    </w:pPr>
  </w:style>
  <w:style w:type="paragraph" w:customStyle="1" w:styleId="aNoteBulletss">
    <w:name w:val="aNoteBulletss"/>
    <w:basedOn w:val="Normal"/>
    <w:rsid w:val="00DA3A30"/>
    <w:pPr>
      <w:spacing w:before="60"/>
      <w:ind w:left="2300" w:hanging="400"/>
      <w:jc w:val="both"/>
    </w:pPr>
    <w:rPr>
      <w:sz w:val="20"/>
    </w:rPr>
  </w:style>
  <w:style w:type="paragraph" w:customStyle="1" w:styleId="aExamBulletpar">
    <w:name w:val="aExamBulletpar"/>
    <w:basedOn w:val="aExampar"/>
    <w:rsid w:val="00DA3A30"/>
    <w:pPr>
      <w:ind w:left="2000" w:hanging="400"/>
    </w:pPr>
  </w:style>
  <w:style w:type="paragraph" w:customStyle="1" w:styleId="aNoteBulletpar">
    <w:name w:val="aNoteBulletpar"/>
    <w:basedOn w:val="aNotepar"/>
    <w:rsid w:val="00DA3A30"/>
    <w:pPr>
      <w:spacing w:before="60"/>
      <w:ind w:left="2800" w:hanging="400"/>
    </w:pPr>
  </w:style>
  <w:style w:type="paragraph" w:customStyle="1" w:styleId="aExplanBullet">
    <w:name w:val="aExplanBullet"/>
    <w:basedOn w:val="Normal"/>
    <w:rsid w:val="00DA3A30"/>
    <w:pPr>
      <w:spacing w:before="140"/>
      <w:ind w:left="400" w:hanging="400"/>
      <w:jc w:val="both"/>
    </w:pPr>
    <w:rPr>
      <w:snapToGrid w:val="0"/>
      <w:sz w:val="20"/>
    </w:rPr>
  </w:style>
  <w:style w:type="paragraph" w:customStyle="1" w:styleId="Actbullet">
    <w:name w:val="Act bullet"/>
    <w:basedOn w:val="Normal"/>
    <w:uiPriority w:val="99"/>
    <w:rsid w:val="00DA3A30"/>
    <w:pPr>
      <w:numPr>
        <w:numId w:val="17"/>
      </w:numPr>
      <w:tabs>
        <w:tab w:val="left" w:pos="900"/>
      </w:tabs>
      <w:spacing w:before="20"/>
      <w:ind w:right="-60"/>
    </w:pPr>
    <w:rPr>
      <w:rFonts w:ascii="Arial" w:hAnsi="Arial"/>
      <w:sz w:val="18"/>
    </w:rPr>
  </w:style>
  <w:style w:type="paragraph" w:customStyle="1" w:styleId="Actbulletshaded">
    <w:name w:val="Act bullet shaded"/>
    <w:basedOn w:val="Actbullet"/>
    <w:rsid w:val="007E0284"/>
    <w:pPr>
      <w:shd w:val="pct15" w:color="auto" w:fill="FFFFFF"/>
    </w:pPr>
  </w:style>
  <w:style w:type="paragraph" w:customStyle="1" w:styleId="SchAmain">
    <w:name w:val="Sch A main"/>
    <w:basedOn w:val="Amain"/>
    <w:rsid w:val="00DA3A30"/>
  </w:style>
  <w:style w:type="paragraph" w:customStyle="1" w:styleId="SchApara">
    <w:name w:val="Sch A para"/>
    <w:basedOn w:val="Apara"/>
    <w:rsid w:val="00DA3A30"/>
  </w:style>
  <w:style w:type="paragraph" w:customStyle="1" w:styleId="SchAsubpara">
    <w:name w:val="Sch A subpara"/>
    <w:basedOn w:val="Asubpara"/>
    <w:rsid w:val="00DA3A30"/>
  </w:style>
  <w:style w:type="paragraph" w:customStyle="1" w:styleId="SchAsubsubpara">
    <w:name w:val="Sch A subsubpara"/>
    <w:basedOn w:val="Asubsubpara"/>
    <w:rsid w:val="00DA3A30"/>
  </w:style>
  <w:style w:type="paragraph" w:customStyle="1" w:styleId="TOCOL1">
    <w:name w:val="TOCOL 1"/>
    <w:basedOn w:val="TOC1"/>
    <w:rsid w:val="00DA3A30"/>
  </w:style>
  <w:style w:type="paragraph" w:customStyle="1" w:styleId="TOCOL2">
    <w:name w:val="TOCOL 2"/>
    <w:basedOn w:val="TOC2"/>
    <w:rsid w:val="00DA3A30"/>
    <w:pPr>
      <w:keepNext w:val="0"/>
    </w:pPr>
  </w:style>
  <w:style w:type="paragraph" w:customStyle="1" w:styleId="TOCOL3">
    <w:name w:val="TOCOL 3"/>
    <w:basedOn w:val="TOC3"/>
    <w:rsid w:val="00DA3A30"/>
    <w:pPr>
      <w:keepNext w:val="0"/>
    </w:pPr>
  </w:style>
  <w:style w:type="paragraph" w:customStyle="1" w:styleId="TOCOL4">
    <w:name w:val="TOCOL 4"/>
    <w:basedOn w:val="TOC4"/>
    <w:rsid w:val="00DA3A30"/>
    <w:pPr>
      <w:keepNext w:val="0"/>
    </w:pPr>
  </w:style>
  <w:style w:type="paragraph" w:customStyle="1" w:styleId="TOCOL5">
    <w:name w:val="TOCOL 5"/>
    <w:basedOn w:val="TOC5"/>
    <w:rsid w:val="00DA3A30"/>
    <w:pPr>
      <w:tabs>
        <w:tab w:val="left" w:pos="400"/>
      </w:tabs>
    </w:pPr>
  </w:style>
  <w:style w:type="paragraph" w:customStyle="1" w:styleId="TOCOL6">
    <w:name w:val="TOCOL 6"/>
    <w:basedOn w:val="TOC6"/>
    <w:rsid w:val="00DA3A30"/>
    <w:pPr>
      <w:keepNext w:val="0"/>
    </w:pPr>
  </w:style>
  <w:style w:type="paragraph" w:customStyle="1" w:styleId="TOCOL7">
    <w:name w:val="TOCOL 7"/>
    <w:basedOn w:val="TOC7"/>
    <w:rsid w:val="00DA3A30"/>
  </w:style>
  <w:style w:type="paragraph" w:customStyle="1" w:styleId="TOCOL8">
    <w:name w:val="TOCOL 8"/>
    <w:basedOn w:val="TOC8"/>
    <w:rsid w:val="00DA3A30"/>
  </w:style>
  <w:style w:type="paragraph" w:customStyle="1" w:styleId="TOCOL9">
    <w:name w:val="TOCOL 9"/>
    <w:basedOn w:val="TOC9"/>
    <w:rsid w:val="00DA3A30"/>
    <w:pPr>
      <w:ind w:right="0"/>
    </w:pPr>
  </w:style>
  <w:style w:type="paragraph" w:customStyle="1" w:styleId="TOC10">
    <w:name w:val="TOC 10"/>
    <w:basedOn w:val="TOC5"/>
    <w:rsid w:val="00DA3A30"/>
    <w:rPr>
      <w:szCs w:val="24"/>
    </w:rPr>
  </w:style>
  <w:style w:type="character" w:customStyle="1" w:styleId="charNotBold">
    <w:name w:val="charNotBold"/>
    <w:basedOn w:val="DefaultParagraphFont"/>
    <w:rsid w:val="00DA3A30"/>
    <w:rPr>
      <w:rFonts w:ascii="Arial" w:hAnsi="Arial"/>
      <w:sz w:val="20"/>
    </w:rPr>
  </w:style>
  <w:style w:type="paragraph" w:customStyle="1" w:styleId="Billname1">
    <w:name w:val="Billname1"/>
    <w:basedOn w:val="Normal"/>
    <w:rsid w:val="00DA3A30"/>
    <w:pPr>
      <w:tabs>
        <w:tab w:val="left" w:pos="2400"/>
      </w:tabs>
      <w:spacing w:before="1220"/>
    </w:pPr>
    <w:rPr>
      <w:rFonts w:ascii="Arial" w:hAnsi="Arial"/>
      <w:b/>
      <w:sz w:val="40"/>
    </w:rPr>
  </w:style>
  <w:style w:type="paragraph" w:customStyle="1" w:styleId="TablePara10">
    <w:name w:val="TablePara10"/>
    <w:basedOn w:val="tablepara"/>
    <w:rsid w:val="00DA3A30"/>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DA3A30"/>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DA3A30"/>
    <w:rPr>
      <w:sz w:val="20"/>
    </w:rPr>
  </w:style>
  <w:style w:type="paragraph" w:styleId="BalloonText">
    <w:name w:val="Balloon Text"/>
    <w:basedOn w:val="Normal"/>
    <w:link w:val="BalloonTextChar"/>
    <w:uiPriority w:val="99"/>
    <w:unhideWhenUsed/>
    <w:rsid w:val="00DA3A30"/>
    <w:rPr>
      <w:rFonts w:ascii="Tahoma" w:hAnsi="Tahoma" w:cs="Tahoma"/>
      <w:sz w:val="16"/>
      <w:szCs w:val="16"/>
    </w:rPr>
  </w:style>
  <w:style w:type="character" w:customStyle="1" w:styleId="BalloonTextChar">
    <w:name w:val="Balloon Text Char"/>
    <w:basedOn w:val="DefaultParagraphFont"/>
    <w:link w:val="BalloonText"/>
    <w:uiPriority w:val="99"/>
    <w:rsid w:val="00DA3A30"/>
    <w:rPr>
      <w:rFonts w:ascii="Tahoma" w:hAnsi="Tahoma" w:cs="Tahoma"/>
      <w:sz w:val="16"/>
      <w:szCs w:val="16"/>
      <w:lang w:eastAsia="en-US"/>
    </w:rPr>
  </w:style>
  <w:style w:type="character" w:customStyle="1" w:styleId="FooterChar">
    <w:name w:val="Footer Char"/>
    <w:basedOn w:val="DefaultParagraphFont"/>
    <w:link w:val="Footer"/>
    <w:rsid w:val="00DA3A30"/>
    <w:rPr>
      <w:rFonts w:ascii="Arial" w:hAnsi="Arial"/>
      <w:sz w:val="18"/>
      <w:lang w:eastAsia="en-US"/>
    </w:rPr>
  </w:style>
  <w:style w:type="character" w:styleId="Hyperlink">
    <w:name w:val="Hyperlink"/>
    <w:basedOn w:val="DefaultParagraphFont"/>
    <w:uiPriority w:val="99"/>
    <w:unhideWhenUsed/>
    <w:rsid w:val="00DA3A30"/>
    <w:rPr>
      <w:color w:val="0000FF" w:themeColor="hyperlink"/>
      <w:u w:val="single"/>
    </w:rPr>
  </w:style>
  <w:style w:type="character" w:customStyle="1" w:styleId="aDefChar">
    <w:name w:val="aDef Char"/>
    <w:basedOn w:val="DefaultParagraphFont"/>
    <w:link w:val="aDef"/>
    <w:locked/>
    <w:rsid w:val="00CC59E1"/>
    <w:rPr>
      <w:sz w:val="24"/>
      <w:lang w:eastAsia="en-US"/>
    </w:rPr>
  </w:style>
  <w:style w:type="paragraph" w:customStyle="1" w:styleId="aExamINumpar">
    <w:name w:val="aExamINumpar"/>
    <w:basedOn w:val="aExampar"/>
    <w:rsid w:val="00DA3A30"/>
    <w:pPr>
      <w:tabs>
        <w:tab w:val="left" w:pos="2000"/>
      </w:tabs>
      <w:ind w:left="2000" w:hanging="400"/>
    </w:pPr>
  </w:style>
  <w:style w:type="paragraph" w:customStyle="1" w:styleId="ShadedSchClauseSymb">
    <w:name w:val="Shaded Sch Clause Symb"/>
    <w:basedOn w:val="ShadedSchClause"/>
    <w:rsid w:val="00DA3A30"/>
    <w:pPr>
      <w:tabs>
        <w:tab w:val="left" w:pos="0"/>
      </w:tabs>
      <w:ind w:left="975" w:hanging="1457"/>
    </w:pPr>
  </w:style>
  <w:style w:type="paragraph" w:customStyle="1" w:styleId="CoverTextBullet">
    <w:name w:val="CoverTextBullet"/>
    <w:basedOn w:val="CoverText"/>
    <w:qFormat/>
    <w:rsid w:val="00DA3A30"/>
    <w:pPr>
      <w:numPr>
        <w:numId w:val="2"/>
      </w:numPr>
    </w:pPr>
    <w:rPr>
      <w:color w:val="000000"/>
    </w:rPr>
  </w:style>
  <w:style w:type="paragraph" w:customStyle="1" w:styleId="01aPreamble">
    <w:name w:val="01aPreamble"/>
    <w:basedOn w:val="Normal"/>
    <w:qFormat/>
    <w:rsid w:val="00DA3A30"/>
  </w:style>
  <w:style w:type="paragraph" w:customStyle="1" w:styleId="TableBullet">
    <w:name w:val="TableBullet"/>
    <w:basedOn w:val="TableText10"/>
    <w:qFormat/>
    <w:rsid w:val="00DA3A30"/>
    <w:pPr>
      <w:numPr>
        <w:numId w:val="5"/>
      </w:numPr>
    </w:pPr>
  </w:style>
  <w:style w:type="paragraph" w:customStyle="1" w:styleId="TableNumbered">
    <w:name w:val="TableNumbered"/>
    <w:basedOn w:val="TableText10"/>
    <w:qFormat/>
    <w:rsid w:val="00DA3A30"/>
    <w:pPr>
      <w:numPr>
        <w:numId w:val="6"/>
      </w:numPr>
    </w:pPr>
  </w:style>
  <w:style w:type="character" w:customStyle="1" w:styleId="charCitHyperlinkItal">
    <w:name w:val="charCitHyperlinkItal"/>
    <w:basedOn w:val="Hyperlink"/>
    <w:uiPriority w:val="1"/>
    <w:rsid w:val="00DA3A30"/>
    <w:rPr>
      <w:i/>
      <w:color w:val="0000FF" w:themeColor="hyperlink"/>
      <w:u w:val="none"/>
    </w:rPr>
  </w:style>
  <w:style w:type="character" w:customStyle="1" w:styleId="charCitHyperlinkAbbrev">
    <w:name w:val="charCitHyperlinkAbbrev"/>
    <w:basedOn w:val="Hyperlink"/>
    <w:uiPriority w:val="1"/>
    <w:rsid w:val="00DA3A30"/>
    <w:rPr>
      <w:color w:val="0000FF" w:themeColor="hyperlink"/>
      <w:u w:val="none"/>
    </w:rPr>
  </w:style>
  <w:style w:type="character" w:customStyle="1" w:styleId="Heading3Char">
    <w:name w:val="Heading 3 Char"/>
    <w:aliases w:val="h3 Char,sec Char"/>
    <w:basedOn w:val="DefaultParagraphFont"/>
    <w:link w:val="Heading3"/>
    <w:rsid w:val="00DA3A30"/>
    <w:rPr>
      <w:b/>
      <w:sz w:val="24"/>
      <w:lang w:eastAsia="en-US"/>
    </w:rPr>
  </w:style>
  <w:style w:type="paragraph" w:customStyle="1" w:styleId="parainpara">
    <w:name w:val="para in para"/>
    <w:rsid w:val="00DA3A30"/>
    <w:pPr>
      <w:tabs>
        <w:tab w:val="right" w:pos="1500"/>
      </w:tabs>
      <w:spacing w:before="80" w:after="80"/>
      <w:ind w:left="1800" w:hanging="1800"/>
      <w:jc w:val="both"/>
    </w:pPr>
    <w:rPr>
      <w:rFonts w:ascii="Times" w:hAnsi="Times"/>
      <w:sz w:val="24"/>
      <w:lang w:eastAsia="en-US"/>
    </w:rPr>
  </w:style>
  <w:style w:type="paragraph" w:customStyle="1" w:styleId="Actdetailsnote">
    <w:name w:val="Act details note"/>
    <w:basedOn w:val="Actdetails"/>
    <w:uiPriority w:val="99"/>
    <w:rsid w:val="00DA3A30"/>
    <w:pPr>
      <w:ind w:left="1620" w:right="-60" w:hanging="720"/>
    </w:pPr>
    <w:rPr>
      <w:sz w:val="18"/>
    </w:rPr>
  </w:style>
  <w:style w:type="paragraph" w:customStyle="1" w:styleId="DetailsNo">
    <w:name w:val="Details No"/>
    <w:basedOn w:val="Actdetails"/>
    <w:uiPriority w:val="99"/>
    <w:rsid w:val="00DA3A30"/>
    <w:pPr>
      <w:ind w:left="0"/>
    </w:pPr>
    <w:rPr>
      <w:sz w:val="18"/>
    </w:rPr>
  </w:style>
  <w:style w:type="paragraph" w:customStyle="1" w:styleId="ISchMain">
    <w:name w:val="I Sch Main"/>
    <w:basedOn w:val="BillBasic"/>
    <w:rsid w:val="00DA3A30"/>
    <w:pPr>
      <w:tabs>
        <w:tab w:val="right" w:pos="900"/>
        <w:tab w:val="left" w:pos="1100"/>
      </w:tabs>
      <w:ind w:left="1100" w:hanging="1100"/>
    </w:pPr>
  </w:style>
  <w:style w:type="paragraph" w:customStyle="1" w:styleId="ISchpara">
    <w:name w:val="I Sch para"/>
    <w:basedOn w:val="BillBasic"/>
    <w:rsid w:val="00DA3A30"/>
    <w:pPr>
      <w:tabs>
        <w:tab w:val="right" w:pos="1400"/>
        <w:tab w:val="left" w:pos="1600"/>
      </w:tabs>
      <w:ind w:left="1600" w:hanging="1600"/>
    </w:pPr>
  </w:style>
  <w:style w:type="paragraph" w:customStyle="1" w:styleId="ISchsubpara">
    <w:name w:val="I Sch subpara"/>
    <w:basedOn w:val="BillBasic"/>
    <w:rsid w:val="00DA3A30"/>
    <w:pPr>
      <w:tabs>
        <w:tab w:val="right" w:pos="1940"/>
        <w:tab w:val="left" w:pos="2140"/>
      </w:tabs>
      <w:ind w:left="2140" w:hanging="2140"/>
    </w:pPr>
  </w:style>
  <w:style w:type="paragraph" w:customStyle="1" w:styleId="ISchsubsubpara">
    <w:name w:val="I Sch subsubpara"/>
    <w:basedOn w:val="BillBasic"/>
    <w:rsid w:val="00DA3A30"/>
    <w:pPr>
      <w:tabs>
        <w:tab w:val="right" w:pos="2460"/>
        <w:tab w:val="left" w:pos="2660"/>
      </w:tabs>
      <w:ind w:left="2660" w:hanging="2660"/>
    </w:pPr>
  </w:style>
  <w:style w:type="paragraph" w:customStyle="1" w:styleId="AssectheadingSymb">
    <w:name w:val="A ssect heading Symb"/>
    <w:basedOn w:val="Amain"/>
    <w:rsid w:val="00DA3A30"/>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DA3A30"/>
    <w:pPr>
      <w:tabs>
        <w:tab w:val="left" w:pos="0"/>
        <w:tab w:val="right" w:pos="2400"/>
        <w:tab w:val="left" w:pos="2600"/>
      </w:tabs>
      <w:ind w:left="2602" w:hanging="3084"/>
      <w:outlineLvl w:val="8"/>
    </w:pPr>
  </w:style>
  <w:style w:type="paragraph" w:customStyle="1" w:styleId="AmainreturnSymb">
    <w:name w:val="A main return Symb"/>
    <w:basedOn w:val="BillBasic"/>
    <w:rsid w:val="00DA3A30"/>
    <w:pPr>
      <w:tabs>
        <w:tab w:val="left" w:pos="1582"/>
      </w:tabs>
      <w:ind w:left="1100" w:hanging="1582"/>
    </w:pPr>
  </w:style>
  <w:style w:type="paragraph" w:customStyle="1" w:styleId="AparareturnSymb">
    <w:name w:val="A para return Symb"/>
    <w:basedOn w:val="BillBasic"/>
    <w:rsid w:val="00DA3A30"/>
    <w:pPr>
      <w:tabs>
        <w:tab w:val="left" w:pos="2081"/>
      </w:tabs>
      <w:ind w:left="1599" w:hanging="2081"/>
    </w:pPr>
  </w:style>
  <w:style w:type="paragraph" w:customStyle="1" w:styleId="AsubparareturnSymb">
    <w:name w:val="A subpara return Symb"/>
    <w:basedOn w:val="BillBasic"/>
    <w:rsid w:val="00DA3A30"/>
    <w:pPr>
      <w:tabs>
        <w:tab w:val="left" w:pos="2580"/>
      </w:tabs>
      <w:ind w:left="2098" w:hanging="2580"/>
    </w:pPr>
  </w:style>
  <w:style w:type="paragraph" w:customStyle="1" w:styleId="aDefSymb">
    <w:name w:val="aDef Symb"/>
    <w:basedOn w:val="BillBasic"/>
    <w:rsid w:val="00DA3A30"/>
    <w:pPr>
      <w:tabs>
        <w:tab w:val="left" w:pos="1582"/>
      </w:tabs>
      <w:ind w:left="1100" w:hanging="1582"/>
    </w:pPr>
  </w:style>
  <w:style w:type="paragraph" w:customStyle="1" w:styleId="aDefparaSymb">
    <w:name w:val="aDef para Symb"/>
    <w:basedOn w:val="Apara"/>
    <w:rsid w:val="00DA3A30"/>
    <w:pPr>
      <w:tabs>
        <w:tab w:val="clear" w:pos="1600"/>
        <w:tab w:val="left" w:pos="0"/>
        <w:tab w:val="left" w:pos="1599"/>
      </w:tabs>
      <w:ind w:left="1599" w:hanging="2081"/>
    </w:pPr>
  </w:style>
  <w:style w:type="paragraph" w:customStyle="1" w:styleId="aDefsubparaSymb">
    <w:name w:val="aDef subpara Symb"/>
    <w:basedOn w:val="Asubpara"/>
    <w:rsid w:val="00DA3A30"/>
    <w:pPr>
      <w:tabs>
        <w:tab w:val="left" w:pos="0"/>
      </w:tabs>
      <w:ind w:left="2098" w:hanging="2580"/>
    </w:pPr>
  </w:style>
  <w:style w:type="paragraph" w:customStyle="1" w:styleId="SchAmainSymb">
    <w:name w:val="Sch A main Symb"/>
    <w:basedOn w:val="Amain"/>
    <w:rsid w:val="00DA3A30"/>
    <w:pPr>
      <w:tabs>
        <w:tab w:val="left" w:pos="0"/>
      </w:tabs>
      <w:ind w:hanging="1580"/>
    </w:pPr>
  </w:style>
  <w:style w:type="paragraph" w:customStyle="1" w:styleId="SchAparaSymb">
    <w:name w:val="Sch A para Symb"/>
    <w:basedOn w:val="Apara"/>
    <w:rsid w:val="00DA3A30"/>
    <w:pPr>
      <w:tabs>
        <w:tab w:val="left" w:pos="0"/>
      </w:tabs>
      <w:ind w:hanging="2080"/>
    </w:pPr>
  </w:style>
  <w:style w:type="paragraph" w:customStyle="1" w:styleId="SchAsubparaSymb">
    <w:name w:val="Sch A subpara Symb"/>
    <w:basedOn w:val="Asubpara"/>
    <w:rsid w:val="00DA3A30"/>
    <w:pPr>
      <w:tabs>
        <w:tab w:val="left" w:pos="0"/>
      </w:tabs>
      <w:ind w:hanging="2580"/>
    </w:pPr>
  </w:style>
  <w:style w:type="paragraph" w:customStyle="1" w:styleId="SchAsubsubparaSymb">
    <w:name w:val="Sch A subsubpara Symb"/>
    <w:basedOn w:val="AsubsubparaSymb"/>
    <w:rsid w:val="00DA3A30"/>
  </w:style>
  <w:style w:type="paragraph" w:customStyle="1" w:styleId="refSymb">
    <w:name w:val="ref Symb"/>
    <w:basedOn w:val="BillBasic"/>
    <w:next w:val="Normal"/>
    <w:rsid w:val="00DA3A30"/>
    <w:pPr>
      <w:tabs>
        <w:tab w:val="left" w:pos="-480"/>
      </w:tabs>
      <w:spacing w:before="60"/>
      <w:ind w:hanging="480"/>
    </w:pPr>
    <w:rPr>
      <w:sz w:val="18"/>
    </w:rPr>
  </w:style>
  <w:style w:type="paragraph" w:customStyle="1" w:styleId="IshadedH5SecSymb">
    <w:name w:val="I shaded H5 Sec Symb"/>
    <w:basedOn w:val="AH5Sec"/>
    <w:rsid w:val="00DA3A30"/>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DA3A30"/>
    <w:pPr>
      <w:tabs>
        <w:tab w:val="clear" w:pos="-1580"/>
      </w:tabs>
      <w:ind w:left="975" w:hanging="1457"/>
    </w:pPr>
  </w:style>
  <w:style w:type="paragraph" w:customStyle="1" w:styleId="IH1ChapSymb">
    <w:name w:val="I H1 Chap Symb"/>
    <w:basedOn w:val="BillBasicHeading"/>
    <w:next w:val="Normal"/>
    <w:rsid w:val="00DA3A30"/>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DA3A30"/>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DA3A30"/>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DA3A30"/>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DA3A30"/>
    <w:pPr>
      <w:tabs>
        <w:tab w:val="clear" w:pos="2600"/>
        <w:tab w:val="left" w:pos="-1580"/>
        <w:tab w:val="left" w:pos="0"/>
        <w:tab w:val="left" w:pos="1100"/>
      </w:tabs>
      <w:spacing w:before="240"/>
      <w:ind w:left="1100" w:hanging="1580"/>
    </w:pPr>
  </w:style>
  <w:style w:type="paragraph" w:customStyle="1" w:styleId="IMainSymb">
    <w:name w:val="I Main Symb"/>
    <w:basedOn w:val="Amain"/>
    <w:rsid w:val="00DA3A30"/>
    <w:pPr>
      <w:tabs>
        <w:tab w:val="left" w:pos="0"/>
      </w:tabs>
      <w:ind w:hanging="1580"/>
    </w:pPr>
  </w:style>
  <w:style w:type="paragraph" w:customStyle="1" w:styleId="IparaSymb">
    <w:name w:val="I para Symb"/>
    <w:basedOn w:val="Apara"/>
    <w:rsid w:val="00DA3A30"/>
    <w:pPr>
      <w:tabs>
        <w:tab w:val="left" w:pos="0"/>
      </w:tabs>
      <w:ind w:hanging="2080"/>
      <w:outlineLvl w:val="9"/>
    </w:pPr>
  </w:style>
  <w:style w:type="paragraph" w:customStyle="1" w:styleId="IsubparaSymb">
    <w:name w:val="I subpara Symb"/>
    <w:basedOn w:val="Asubpara"/>
    <w:rsid w:val="00DA3A30"/>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DA3A30"/>
    <w:pPr>
      <w:tabs>
        <w:tab w:val="clear" w:pos="2400"/>
        <w:tab w:val="clear" w:pos="2600"/>
        <w:tab w:val="right" w:pos="2460"/>
        <w:tab w:val="left" w:pos="2660"/>
      </w:tabs>
      <w:ind w:left="2660" w:hanging="3140"/>
    </w:pPr>
  </w:style>
  <w:style w:type="paragraph" w:customStyle="1" w:styleId="IdefparaSymb">
    <w:name w:val="I def para Symb"/>
    <w:basedOn w:val="IparaSymb"/>
    <w:rsid w:val="00DA3A30"/>
    <w:pPr>
      <w:ind w:left="1599" w:hanging="2081"/>
    </w:pPr>
  </w:style>
  <w:style w:type="paragraph" w:customStyle="1" w:styleId="IdefsubparaSymb">
    <w:name w:val="I def subpara Symb"/>
    <w:basedOn w:val="IsubparaSymb"/>
    <w:rsid w:val="00DA3A30"/>
    <w:pPr>
      <w:ind w:left="2138"/>
    </w:pPr>
  </w:style>
  <w:style w:type="paragraph" w:customStyle="1" w:styleId="ISched-headingSymb">
    <w:name w:val="I Sched-heading Symb"/>
    <w:basedOn w:val="BillBasicHeading"/>
    <w:next w:val="Normal"/>
    <w:rsid w:val="00DA3A30"/>
    <w:pPr>
      <w:tabs>
        <w:tab w:val="left" w:pos="-3080"/>
        <w:tab w:val="left" w:pos="0"/>
      </w:tabs>
      <w:spacing w:before="320"/>
      <w:ind w:left="2600" w:hanging="3080"/>
    </w:pPr>
    <w:rPr>
      <w:sz w:val="34"/>
    </w:rPr>
  </w:style>
  <w:style w:type="paragraph" w:customStyle="1" w:styleId="ISched-PartSymb">
    <w:name w:val="I Sched-Part Symb"/>
    <w:basedOn w:val="BillBasicHeading"/>
    <w:rsid w:val="00DA3A30"/>
    <w:pPr>
      <w:tabs>
        <w:tab w:val="left" w:pos="-3080"/>
        <w:tab w:val="left" w:pos="0"/>
      </w:tabs>
      <w:spacing w:before="380"/>
      <w:ind w:left="2600" w:hanging="3080"/>
    </w:pPr>
    <w:rPr>
      <w:sz w:val="32"/>
    </w:rPr>
  </w:style>
  <w:style w:type="paragraph" w:customStyle="1" w:styleId="ISched-formSymb">
    <w:name w:val="I Sched-form Symb"/>
    <w:basedOn w:val="BillBasicHeading"/>
    <w:rsid w:val="00DA3A30"/>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DA3A30"/>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DA3A30"/>
    <w:pPr>
      <w:tabs>
        <w:tab w:val="left" w:pos="-3080"/>
        <w:tab w:val="left" w:pos="0"/>
      </w:tabs>
      <w:spacing w:before="320"/>
      <w:ind w:left="2600" w:hanging="3080"/>
      <w:jc w:val="both"/>
    </w:pPr>
    <w:rPr>
      <w:sz w:val="34"/>
    </w:rPr>
  </w:style>
  <w:style w:type="paragraph" w:customStyle="1" w:styleId="AmainbulletSymb">
    <w:name w:val="A main bullet Symb"/>
    <w:basedOn w:val="BillBasic"/>
    <w:rsid w:val="00DA3A30"/>
    <w:pPr>
      <w:tabs>
        <w:tab w:val="left" w:pos="1100"/>
      </w:tabs>
      <w:spacing w:before="60"/>
      <w:ind w:left="1500" w:hanging="1986"/>
    </w:pPr>
  </w:style>
  <w:style w:type="paragraph" w:customStyle="1" w:styleId="aExamHdgssSymb">
    <w:name w:val="aExamHdgss Symb"/>
    <w:basedOn w:val="BillBasicHeading"/>
    <w:next w:val="Normal"/>
    <w:rsid w:val="00DA3A30"/>
    <w:pPr>
      <w:tabs>
        <w:tab w:val="clear" w:pos="2600"/>
        <w:tab w:val="left" w:pos="1582"/>
      </w:tabs>
      <w:ind w:left="1100" w:hanging="1582"/>
    </w:pPr>
    <w:rPr>
      <w:sz w:val="18"/>
    </w:rPr>
  </w:style>
  <w:style w:type="paragraph" w:customStyle="1" w:styleId="aExamssSymb">
    <w:name w:val="aExamss Symb"/>
    <w:basedOn w:val="aNote"/>
    <w:rsid w:val="00DA3A30"/>
    <w:pPr>
      <w:tabs>
        <w:tab w:val="left" w:pos="1582"/>
      </w:tabs>
      <w:spacing w:before="60"/>
      <w:ind w:left="1100" w:hanging="1582"/>
    </w:pPr>
  </w:style>
  <w:style w:type="paragraph" w:customStyle="1" w:styleId="aExamINumssSymb">
    <w:name w:val="aExamINumss Symb"/>
    <w:basedOn w:val="aExamssSymb"/>
    <w:rsid w:val="00DA3A30"/>
    <w:pPr>
      <w:tabs>
        <w:tab w:val="left" w:pos="1100"/>
      </w:tabs>
      <w:ind w:left="1500" w:hanging="1986"/>
    </w:pPr>
  </w:style>
  <w:style w:type="paragraph" w:customStyle="1" w:styleId="aExamNumTextssSymb">
    <w:name w:val="aExamNumTextss Symb"/>
    <w:basedOn w:val="aExamssSymb"/>
    <w:rsid w:val="00DA3A30"/>
    <w:pPr>
      <w:tabs>
        <w:tab w:val="clear" w:pos="1582"/>
        <w:tab w:val="left" w:pos="1985"/>
      </w:tabs>
      <w:ind w:left="1503" w:hanging="1985"/>
    </w:pPr>
  </w:style>
  <w:style w:type="paragraph" w:customStyle="1" w:styleId="AExamIParaSymb">
    <w:name w:val="AExamIPara Symb"/>
    <w:basedOn w:val="aExam"/>
    <w:rsid w:val="00DA3A30"/>
    <w:pPr>
      <w:tabs>
        <w:tab w:val="right" w:pos="1718"/>
      </w:tabs>
      <w:ind w:left="1984" w:hanging="2466"/>
    </w:pPr>
  </w:style>
  <w:style w:type="paragraph" w:customStyle="1" w:styleId="aExamBulletssSymb">
    <w:name w:val="aExamBulletss Symb"/>
    <w:basedOn w:val="aExamssSymb"/>
    <w:rsid w:val="00DA3A30"/>
    <w:pPr>
      <w:tabs>
        <w:tab w:val="left" w:pos="1100"/>
      </w:tabs>
      <w:ind w:left="1500" w:hanging="1986"/>
    </w:pPr>
  </w:style>
  <w:style w:type="paragraph" w:customStyle="1" w:styleId="aNoteSymb">
    <w:name w:val="aNote Symb"/>
    <w:basedOn w:val="BillBasic"/>
    <w:rsid w:val="00DA3A30"/>
    <w:pPr>
      <w:tabs>
        <w:tab w:val="left" w:pos="1100"/>
        <w:tab w:val="left" w:pos="2381"/>
      </w:tabs>
      <w:ind w:left="1899" w:hanging="2381"/>
    </w:pPr>
    <w:rPr>
      <w:sz w:val="20"/>
    </w:rPr>
  </w:style>
  <w:style w:type="paragraph" w:customStyle="1" w:styleId="aNoteTextssSymb">
    <w:name w:val="aNoteTextss Symb"/>
    <w:basedOn w:val="Normal"/>
    <w:rsid w:val="00DA3A30"/>
    <w:pPr>
      <w:tabs>
        <w:tab w:val="clear" w:pos="0"/>
        <w:tab w:val="left" w:pos="1418"/>
      </w:tabs>
      <w:spacing w:before="60"/>
      <w:ind w:left="1417" w:hanging="1899"/>
      <w:jc w:val="both"/>
    </w:pPr>
    <w:rPr>
      <w:sz w:val="20"/>
    </w:rPr>
  </w:style>
  <w:style w:type="paragraph" w:customStyle="1" w:styleId="aNoteParaSymb">
    <w:name w:val="aNotePara Symb"/>
    <w:basedOn w:val="aNoteSymb"/>
    <w:rsid w:val="00DA3A30"/>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DA3A30"/>
    <w:pPr>
      <w:tabs>
        <w:tab w:val="clear" w:pos="0"/>
        <w:tab w:val="left" w:pos="1899"/>
      </w:tabs>
      <w:spacing w:before="60"/>
      <w:ind w:left="2296" w:hanging="2778"/>
      <w:jc w:val="both"/>
    </w:pPr>
    <w:rPr>
      <w:sz w:val="20"/>
    </w:rPr>
  </w:style>
  <w:style w:type="paragraph" w:customStyle="1" w:styleId="AparabulletSymb">
    <w:name w:val="A para bullet Symb"/>
    <w:basedOn w:val="BillBasic"/>
    <w:rsid w:val="00DA3A30"/>
    <w:pPr>
      <w:tabs>
        <w:tab w:val="left" w:pos="1616"/>
        <w:tab w:val="left" w:pos="2495"/>
      </w:tabs>
      <w:spacing w:before="60"/>
      <w:ind w:left="2013" w:hanging="2495"/>
    </w:pPr>
  </w:style>
  <w:style w:type="paragraph" w:customStyle="1" w:styleId="aExamHdgparSymb">
    <w:name w:val="aExamHdgpar Symb"/>
    <w:basedOn w:val="aExamHdgssSymb"/>
    <w:next w:val="Normal"/>
    <w:rsid w:val="00DA3A30"/>
    <w:pPr>
      <w:tabs>
        <w:tab w:val="clear" w:pos="1582"/>
        <w:tab w:val="left" w:pos="1599"/>
      </w:tabs>
      <w:ind w:left="1599" w:hanging="2081"/>
    </w:pPr>
  </w:style>
  <w:style w:type="paragraph" w:customStyle="1" w:styleId="aExamparSymb">
    <w:name w:val="aExampar Symb"/>
    <w:basedOn w:val="aExamssSymb"/>
    <w:rsid w:val="00DA3A30"/>
    <w:pPr>
      <w:tabs>
        <w:tab w:val="clear" w:pos="1582"/>
        <w:tab w:val="left" w:pos="1599"/>
      </w:tabs>
      <w:ind w:left="1599" w:hanging="2081"/>
    </w:pPr>
  </w:style>
  <w:style w:type="paragraph" w:customStyle="1" w:styleId="aExamINumparSymb">
    <w:name w:val="aExamINumpar Symb"/>
    <w:basedOn w:val="aExamparSymb"/>
    <w:rsid w:val="00DA3A30"/>
    <w:pPr>
      <w:tabs>
        <w:tab w:val="left" w:pos="2000"/>
      </w:tabs>
      <w:ind w:left="2041" w:hanging="2495"/>
    </w:pPr>
  </w:style>
  <w:style w:type="paragraph" w:customStyle="1" w:styleId="aExamBulletparSymb">
    <w:name w:val="aExamBulletpar Symb"/>
    <w:basedOn w:val="aExamparSymb"/>
    <w:rsid w:val="00DA3A30"/>
    <w:pPr>
      <w:tabs>
        <w:tab w:val="clear" w:pos="1599"/>
        <w:tab w:val="left" w:pos="1616"/>
        <w:tab w:val="left" w:pos="2495"/>
      </w:tabs>
      <w:ind w:left="2013" w:hanging="2495"/>
    </w:pPr>
  </w:style>
  <w:style w:type="paragraph" w:customStyle="1" w:styleId="aNoteparSymb">
    <w:name w:val="aNotepar Symb"/>
    <w:basedOn w:val="BillBasic"/>
    <w:next w:val="Normal"/>
    <w:rsid w:val="00DA3A30"/>
    <w:pPr>
      <w:tabs>
        <w:tab w:val="left" w:pos="1599"/>
        <w:tab w:val="left" w:pos="2398"/>
      </w:tabs>
      <w:ind w:left="2410" w:hanging="2892"/>
    </w:pPr>
    <w:rPr>
      <w:sz w:val="20"/>
    </w:rPr>
  </w:style>
  <w:style w:type="paragraph" w:customStyle="1" w:styleId="aNoteTextparSymb">
    <w:name w:val="aNoteTextpar Symb"/>
    <w:basedOn w:val="aNoteparSymb"/>
    <w:rsid w:val="00DA3A30"/>
    <w:pPr>
      <w:tabs>
        <w:tab w:val="clear" w:pos="1599"/>
        <w:tab w:val="clear" w:pos="2398"/>
        <w:tab w:val="left" w:pos="2880"/>
      </w:tabs>
      <w:spacing w:before="60"/>
      <w:ind w:left="2398" w:hanging="2880"/>
    </w:pPr>
  </w:style>
  <w:style w:type="paragraph" w:customStyle="1" w:styleId="aNoteParaparSymb">
    <w:name w:val="aNoteParapar Symb"/>
    <w:basedOn w:val="aNoteparSymb"/>
    <w:rsid w:val="00DA3A30"/>
    <w:pPr>
      <w:tabs>
        <w:tab w:val="right" w:pos="2640"/>
      </w:tabs>
      <w:spacing w:before="60"/>
      <w:ind w:left="2920" w:hanging="3402"/>
    </w:pPr>
  </w:style>
  <w:style w:type="paragraph" w:customStyle="1" w:styleId="aNoteBulletparSymb">
    <w:name w:val="aNoteBulletpar Symb"/>
    <w:basedOn w:val="aNoteparSymb"/>
    <w:rsid w:val="00DA3A30"/>
    <w:pPr>
      <w:tabs>
        <w:tab w:val="clear" w:pos="1599"/>
        <w:tab w:val="left" w:pos="3289"/>
      </w:tabs>
      <w:spacing w:before="60"/>
      <w:ind w:left="2807" w:hanging="3289"/>
    </w:pPr>
  </w:style>
  <w:style w:type="paragraph" w:customStyle="1" w:styleId="AsubparabulletSymb">
    <w:name w:val="A subpara bullet Symb"/>
    <w:basedOn w:val="BillBasic"/>
    <w:rsid w:val="00DA3A30"/>
    <w:pPr>
      <w:tabs>
        <w:tab w:val="left" w:pos="2138"/>
        <w:tab w:val="left" w:pos="3005"/>
      </w:tabs>
      <w:spacing w:before="60"/>
      <w:ind w:left="2523" w:hanging="3005"/>
    </w:pPr>
  </w:style>
  <w:style w:type="paragraph" w:customStyle="1" w:styleId="aExamHdgsubparSymb">
    <w:name w:val="aExamHdgsubpar Symb"/>
    <w:basedOn w:val="aExamHdgssSymb"/>
    <w:next w:val="Normal"/>
    <w:rsid w:val="00DA3A30"/>
    <w:pPr>
      <w:tabs>
        <w:tab w:val="clear" w:pos="1582"/>
        <w:tab w:val="left" w:pos="2620"/>
      </w:tabs>
      <w:ind w:left="2138" w:hanging="2620"/>
    </w:pPr>
  </w:style>
  <w:style w:type="paragraph" w:customStyle="1" w:styleId="aExamsubparSymb">
    <w:name w:val="aExamsubpar Symb"/>
    <w:basedOn w:val="aExamssSymb"/>
    <w:rsid w:val="00DA3A30"/>
    <w:pPr>
      <w:tabs>
        <w:tab w:val="clear" w:pos="1582"/>
        <w:tab w:val="left" w:pos="2620"/>
      </w:tabs>
      <w:ind w:left="2138" w:hanging="2620"/>
    </w:pPr>
  </w:style>
  <w:style w:type="paragraph" w:customStyle="1" w:styleId="aNotesubparSymb">
    <w:name w:val="aNotesubpar Symb"/>
    <w:basedOn w:val="BillBasic"/>
    <w:next w:val="Normal"/>
    <w:rsid w:val="00DA3A30"/>
    <w:pPr>
      <w:tabs>
        <w:tab w:val="left" w:pos="2138"/>
        <w:tab w:val="left" w:pos="2937"/>
      </w:tabs>
      <w:ind w:left="2455" w:hanging="2937"/>
    </w:pPr>
    <w:rPr>
      <w:sz w:val="20"/>
    </w:rPr>
  </w:style>
  <w:style w:type="paragraph" w:customStyle="1" w:styleId="aNoteTextsubparSymb">
    <w:name w:val="aNoteTextsubpar Symb"/>
    <w:basedOn w:val="aNotesubparSymb"/>
    <w:rsid w:val="00DA3A30"/>
    <w:pPr>
      <w:tabs>
        <w:tab w:val="clear" w:pos="2138"/>
        <w:tab w:val="clear" w:pos="2937"/>
        <w:tab w:val="left" w:pos="2943"/>
      </w:tabs>
      <w:spacing w:before="60"/>
      <w:ind w:left="2943" w:hanging="3425"/>
    </w:pPr>
  </w:style>
  <w:style w:type="paragraph" w:customStyle="1" w:styleId="PenaltySymb">
    <w:name w:val="Penalty Symb"/>
    <w:basedOn w:val="AmainreturnSymb"/>
    <w:rsid w:val="00DA3A30"/>
  </w:style>
  <w:style w:type="paragraph" w:customStyle="1" w:styleId="PenaltyParaSymb">
    <w:name w:val="PenaltyPara Symb"/>
    <w:basedOn w:val="Normal"/>
    <w:rsid w:val="00DA3A30"/>
    <w:pPr>
      <w:tabs>
        <w:tab w:val="right" w:pos="1360"/>
      </w:tabs>
      <w:spacing w:before="60"/>
      <w:ind w:left="1599" w:hanging="2081"/>
      <w:jc w:val="both"/>
    </w:pPr>
  </w:style>
  <w:style w:type="paragraph" w:customStyle="1" w:styleId="FormulaSymb">
    <w:name w:val="Formula Symb"/>
    <w:basedOn w:val="BillBasic"/>
    <w:rsid w:val="00DA3A30"/>
    <w:pPr>
      <w:tabs>
        <w:tab w:val="left" w:pos="-480"/>
      </w:tabs>
      <w:spacing w:line="260" w:lineRule="atLeast"/>
      <w:ind w:hanging="480"/>
      <w:jc w:val="center"/>
    </w:pPr>
  </w:style>
  <w:style w:type="paragraph" w:customStyle="1" w:styleId="NormalSymb">
    <w:name w:val="Normal Symb"/>
    <w:basedOn w:val="Normal"/>
    <w:qFormat/>
    <w:rsid w:val="00DA3A30"/>
    <w:pPr>
      <w:ind w:hanging="482"/>
    </w:pPr>
  </w:style>
  <w:style w:type="character" w:styleId="PlaceholderText">
    <w:name w:val="Placeholder Text"/>
    <w:basedOn w:val="DefaultParagraphFont"/>
    <w:uiPriority w:val="99"/>
    <w:semiHidden/>
    <w:rsid w:val="00DA3A30"/>
    <w:rPr>
      <w:color w:val="808080"/>
    </w:rPr>
  </w:style>
  <w:style w:type="character" w:customStyle="1" w:styleId="aNoteChar">
    <w:name w:val="aNote Char"/>
    <w:basedOn w:val="DefaultParagraphFont"/>
    <w:link w:val="aNote"/>
    <w:locked/>
    <w:rsid w:val="00C02E13"/>
    <w:rPr>
      <w:lang w:eastAsia="en-US"/>
    </w:rPr>
  </w:style>
  <w:style w:type="character" w:customStyle="1" w:styleId="AmainreturnChar">
    <w:name w:val="A main return Char"/>
    <w:basedOn w:val="DefaultParagraphFont"/>
    <w:link w:val="Amainreturn"/>
    <w:locked/>
    <w:rsid w:val="00E2696B"/>
    <w:rPr>
      <w:sz w:val="24"/>
      <w:lang w:eastAsia="en-US"/>
    </w:rPr>
  </w:style>
  <w:style w:type="character" w:styleId="UnresolvedMention">
    <w:name w:val="Unresolved Mention"/>
    <w:basedOn w:val="DefaultParagraphFont"/>
    <w:uiPriority w:val="99"/>
    <w:semiHidden/>
    <w:unhideWhenUsed/>
    <w:rsid w:val="00593C08"/>
    <w:rPr>
      <w:color w:val="605E5C"/>
      <w:shd w:val="clear" w:color="auto" w:fill="E1DFDD"/>
    </w:rPr>
  </w:style>
  <w:style w:type="character" w:customStyle="1" w:styleId="HeaderChar">
    <w:name w:val="Header Char"/>
    <w:basedOn w:val="DefaultParagraphFont"/>
    <w:link w:val="Header"/>
    <w:rsid w:val="007C637C"/>
    <w:rPr>
      <w:sz w:val="24"/>
      <w:lang w:eastAsia="en-US"/>
    </w:rPr>
  </w:style>
  <w:style w:type="character" w:customStyle="1" w:styleId="BillBasicChar">
    <w:name w:val="BillBasic Char"/>
    <w:basedOn w:val="DefaultParagraphFont"/>
    <w:link w:val="BillBasic"/>
    <w:locked/>
    <w:rsid w:val="001249E8"/>
    <w:rPr>
      <w:sz w:val="24"/>
      <w:lang w:eastAsia="en-US"/>
    </w:rPr>
  </w:style>
  <w:style w:type="character" w:customStyle="1" w:styleId="NewActChar">
    <w:name w:val="New Act Char"/>
    <w:basedOn w:val="DefaultParagraphFont"/>
    <w:link w:val="NewAct"/>
    <w:locked/>
    <w:rsid w:val="00F42197"/>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66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sl/2002-30" TargetMode="External"/><Relationship Id="rId21" Type="http://schemas.openxmlformats.org/officeDocument/2006/relationships/footer" Target="footer3.xml"/><Relationship Id="rId63" Type="http://schemas.openxmlformats.org/officeDocument/2006/relationships/hyperlink" Target="http://www.legislation.act.gov.au/a/2000-67/default.asp" TargetMode="External"/><Relationship Id="rId159" Type="http://schemas.openxmlformats.org/officeDocument/2006/relationships/hyperlink" Target="http://www.legislation.act.gov.au/a/2014-38" TargetMode="External"/><Relationship Id="rId170" Type="http://schemas.openxmlformats.org/officeDocument/2006/relationships/hyperlink" Target="http://www.legislation.act.gov.au/sl/2002-30" TargetMode="External"/><Relationship Id="rId226" Type="http://schemas.openxmlformats.org/officeDocument/2006/relationships/hyperlink" Target="http://www.legislation.act.gov.au/a/2014-38" TargetMode="External"/><Relationship Id="rId268" Type="http://schemas.openxmlformats.org/officeDocument/2006/relationships/hyperlink" Target="http://www.legislation.act.gov.au/a/2001-14" TargetMode="External"/><Relationship Id="rId32" Type="http://schemas.openxmlformats.org/officeDocument/2006/relationships/hyperlink" Target="http://www.legislation.act.gov.au/a/2000-67/default.asp" TargetMode="External"/><Relationship Id="rId74" Type="http://schemas.openxmlformats.org/officeDocument/2006/relationships/hyperlink" Target="http://www.legislation.act.gov.au/a/2000-67" TargetMode="External"/><Relationship Id="rId128" Type="http://schemas.openxmlformats.org/officeDocument/2006/relationships/hyperlink" Target="http://www.legislation.act.gov.au/a/2004-13" TargetMode="External"/><Relationship Id="rId5" Type="http://schemas.openxmlformats.org/officeDocument/2006/relationships/footnotes" Target="footnotes.xml"/><Relationship Id="rId181" Type="http://schemas.openxmlformats.org/officeDocument/2006/relationships/hyperlink" Target="http://www.legislation.act.gov.au/a/2006-15" TargetMode="External"/><Relationship Id="rId237" Type="http://schemas.openxmlformats.org/officeDocument/2006/relationships/hyperlink" Target="http://www.legislation.act.gov.au/a/2014-38" TargetMode="External"/><Relationship Id="rId279" Type="http://schemas.openxmlformats.org/officeDocument/2006/relationships/header" Target="header17.xml"/><Relationship Id="rId22" Type="http://schemas.openxmlformats.org/officeDocument/2006/relationships/header" Target="header4.xml"/><Relationship Id="rId43" Type="http://schemas.openxmlformats.org/officeDocument/2006/relationships/hyperlink" Target="http://www.legislation.act.gov.au/a/1971-30" TargetMode="External"/><Relationship Id="rId64" Type="http://schemas.openxmlformats.org/officeDocument/2006/relationships/hyperlink" Target="http://www.legislation.act.gov.au/a/2000-67/default.asp" TargetMode="External"/><Relationship Id="rId118" Type="http://schemas.openxmlformats.org/officeDocument/2006/relationships/hyperlink" Target="http://www.legislation.act.gov.au/a/2014-38" TargetMode="External"/><Relationship Id="rId139" Type="http://schemas.openxmlformats.org/officeDocument/2006/relationships/hyperlink" Target="http://www.legislation.act.gov.au/a/2014-38" TargetMode="External"/><Relationship Id="rId85" Type="http://schemas.openxmlformats.org/officeDocument/2006/relationships/hyperlink" Target="http://www.legislation.act.gov.au/a/2004-13" TargetMode="External"/><Relationship Id="rId150" Type="http://schemas.openxmlformats.org/officeDocument/2006/relationships/hyperlink" Target="http://www.legislation.act.gov.au/a/2014-38" TargetMode="External"/><Relationship Id="rId171" Type="http://schemas.openxmlformats.org/officeDocument/2006/relationships/hyperlink" Target="http://www.legislation.act.gov.au/a/2014-38" TargetMode="External"/><Relationship Id="rId192" Type="http://schemas.openxmlformats.org/officeDocument/2006/relationships/hyperlink" Target="http://www.legislation.act.gov.au/a/2006-19" TargetMode="External"/><Relationship Id="rId206" Type="http://schemas.openxmlformats.org/officeDocument/2006/relationships/hyperlink" Target="http://www.legislation.act.gov.au/a/2004-13" TargetMode="External"/><Relationship Id="rId227" Type="http://schemas.openxmlformats.org/officeDocument/2006/relationships/hyperlink" Target="http://www.legislation.act.gov.au/sl/2002-30" TargetMode="External"/><Relationship Id="rId248" Type="http://schemas.openxmlformats.org/officeDocument/2006/relationships/hyperlink" Target="https://legislation.act.gov.au/a/2004-15" TargetMode="External"/><Relationship Id="rId269" Type="http://schemas.openxmlformats.org/officeDocument/2006/relationships/header" Target="header12.xm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0-67/default.asp" TargetMode="External"/><Relationship Id="rId108" Type="http://schemas.openxmlformats.org/officeDocument/2006/relationships/hyperlink" Target="http://www.legislation.act.gov.au/sl/2002-30" TargetMode="External"/><Relationship Id="rId129" Type="http://schemas.openxmlformats.org/officeDocument/2006/relationships/hyperlink" Target="http://www.legislation.act.gov.au/a/2014-38" TargetMode="External"/><Relationship Id="rId280" Type="http://schemas.openxmlformats.org/officeDocument/2006/relationships/footer" Target="footer19.xml"/><Relationship Id="rId54" Type="http://schemas.openxmlformats.org/officeDocument/2006/relationships/hyperlink" Target="http://www.legislation.act.gov.au/a/2000-67/default.asp" TargetMode="External"/><Relationship Id="rId75" Type="http://schemas.openxmlformats.org/officeDocument/2006/relationships/hyperlink" Target="http://www.legislation.act.gov.au/a/2000-65" TargetMode="External"/><Relationship Id="rId96" Type="http://schemas.openxmlformats.org/officeDocument/2006/relationships/hyperlink" Target="http://www.legislation.act.gov.au/a/2011-52" TargetMode="External"/><Relationship Id="rId140" Type="http://schemas.openxmlformats.org/officeDocument/2006/relationships/hyperlink" Target="http://www.legislation.act.gov.au/sl/2002-30" TargetMode="External"/><Relationship Id="rId161" Type="http://schemas.openxmlformats.org/officeDocument/2006/relationships/hyperlink" Target="http://www.legislation.act.gov.au/sl/2002-30" TargetMode="External"/><Relationship Id="rId182" Type="http://schemas.openxmlformats.org/officeDocument/2006/relationships/hyperlink" Target="http://www.legislation.act.gov.au/a/2014-38" TargetMode="External"/><Relationship Id="rId217" Type="http://schemas.openxmlformats.org/officeDocument/2006/relationships/hyperlink" Target="http://www.legislation.act.gov.au/a/2013-19" TargetMode="External"/><Relationship Id="rId6" Type="http://schemas.openxmlformats.org/officeDocument/2006/relationships/endnotes" Target="endnotes.xml"/><Relationship Id="rId238" Type="http://schemas.openxmlformats.org/officeDocument/2006/relationships/hyperlink" Target="https://legislation.act.gov.au/sl/2002-30" TargetMode="External"/><Relationship Id="rId259" Type="http://schemas.openxmlformats.org/officeDocument/2006/relationships/hyperlink" Target="http://www.legislation.act.gov.au/a/2011-52" TargetMode="External"/><Relationship Id="rId23" Type="http://schemas.openxmlformats.org/officeDocument/2006/relationships/header" Target="header5.xml"/><Relationship Id="rId119" Type="http://schemas.openxmlformats.org/officeDocument/2006/relationships/hyperlink" Target="http://www.legislation.act.gov.au/sl/2002-30" TargetMode="External"/><Relationship Id="rId270" Type="http://schemas.openxmlformats.org/officeDocument/2006/relationships/header" Target="header13.xml"/><Relationship Id="rId44" Type="http://schemas.openxmlformats.org/officeDocument/2006/relationships/hyperlink" Target="http://www.legislation.act.gov.au/a/2014-38/" TargetMode="External"/><Relationship Id="rId65" Type="http://schemas.openxmlformats.org/officeDocument/2006/relationships/hyperlink" Target="http://www.legislation.act.gov.au/a/2000-67/default.asp" TargetMode="External"/><Relationship Id="rId86" Type="http://schemas.openxmlformats.org/officeDocument/2006/relationships/hyperlink" Target="http://www.legislation.act.gov.au/a/2004-12" TargetMode="External"/><Relationship Id="rId130" Type="http://schemas.openxmlformats.org/officeDocument/2006/relationships/hyperlink" Target="http://www.legislation.act.gov.au/a/2004-15" TargetMode="External"/><Relationship Id="rId151" Type="http://schemas.openxmlformats.org/officeDocument/2006/relationships/hyperlink" Target="http://www.legislation.act.gov.au/a/2014-38" TargetMode="External"/><Relationship Id="rId172" Type="http://schemas.openxmlformats.org/officeDocument/2006/relationships/hyperlink" Target="http://www.legislation.act.gov.au/a/2006-15" TargetMode="External"/><Relationship Id="rId193" Type="http://schemas.openxmlformats.org/officeDocument/2006/relationships/hyperlink" Target="http://www.legislation.act.gov.au/a/2014-38" TargetMode="External"/><Relationship Id="rId207" Type="http://schemas.openxmlformats.org/officeDocument/2006/relationships/hyperlink" Target="http://www.legislation.act.gov.au/a/2004-13" TargetMode="External"/><Relationship Id="rId228" Type="http://schemas.openxmlformats.org/officeDocument/2006/relationships/hyperlink" Target="https://www.legislation.act.gov.au/a/2025-5/" TargetMode="External"/><Relationship Id="rId249" Type="http://schemas.openxmlformats.org/officeDocument/2006/relationships/hyperlink" Target="https://legislation.act.gov.au/a/2006-15"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sl/2002-30" TargetMode="External"/><Relationship Id="rId260" Type="http://schemas.openxmlformats.org/officeDocument/2006/relationships/hyperlink" Target="http://www.legislation.act.gov.au/a/2013-19" TargetMode="External"/><Relationship Id="rId281" Type="http://schemas.openxmlformats.org/officeDocument/2006/relationships/fontTable" Target="fontTable.xml"/><Relationship Id="rId34" Type="http://schemas.openxmlformats.org/officeDocument/2006/relationships/hyperlink" Target="https://www.legislation.act.gov.au/a/2000-67" TargetMode="External"/><Relationship Id="rId55" Type="http://schemas.openxmlformats.org/officeDocument/2006/relationships/hyperlink" Target="http://www.legislation.act.gov.au/a/2000-67/default.asp" TargetMode="External"/><Relationship Id="rId76" Type="http://schemas.openxmlformats.org/officeDocument/2006/relationships/header" Target="header10.xml"/><Relationship Id="rId97" Type="http://schemas.openxmlformats.org/officeDocument/2006/relationships/hyperlink" Target="http://www.legislation.act.gov.au/a/2013-19" TargetMode="External"/><Relationship Id="rId120" Type="http://schemas.openxmlformats.org/officeDocument/2006/relationships/hyperlink" Target="http://www.legislation.act.gov.au/a/2006-15" TargetMode="External"/><Relationship Id="rId141" Type="http://schemas.openxmlformats.org/officeDocument/2006/relationships/hyperlink" Target="http://www.legislation.act.gov.au/a/2014-38" TargetMode="External"/><Relationship Id="rId7" Type="http://schemas.openxmlformats.org/officeDocument/2006/relationships/image" Target="media/image1.png"/><Relationship Id="rId162" Type="http://schemas.openxmlformats.org/officeDocument/2006/relationships/hyperlink" Target="http://www.legislation.act.gov.au/a/2014-38" TargetMode="External"/><Relationship Id="rId183" Type="http://schemas.openxmlformats.org/officeDocument/2006/relationships/hyperlink" Target="http://www.legislation.act.gov.au/sl/2002-30" TargetMode="External"/><Relationship Id="rId218" Type="http://schemas.openxmlformats.org/officeDocument/2006/relationships/hyperlink" Target="http://www.legislation.act.gov.au/a/2014-38" TargetMode="External"/><Relationship Id="rId239" Type="http://schemas.openxmlformats.org/officeDocument/2006/relationships/hyperlink" Target="https://legislation.act.gov.au/sl/2002-30" TargetMode="External"/><Relationship Id="rId250" Type="http://schemas.openxmlformats.org/officeDocument/2006/relationships/hyperlink" Target="https://legislation.act.gov.au/a/2006-15" TargetMode="External"/><Relationship Id="rId271" Type="http://schemas.openxmlformats.org/officeDocument/2006/relationships/footer" Target="footer14.xml"/><Relationship Id="rId24" Type="http://schemas.openxmlformats.org/officeDocument/2006/relationships/footer" Target="footer4.xml"/><Relationship Id="rId45" Type="http://schemas.openxmlformats.org/officeDocument/2006/relationships/hyperlink" Target="http://www.legislation.act.gov.au/a/2000-67/default.asp" TargetMode="External"/><Relationship Id="rId66" Type="http://schemas.openxmlformats.org/officeDocument/2006/relationships/header" Target="header8.xml"/><Relationship Id="rId87" Type="http://schemas.openxmlformats.org/officeDocument/2006/relationships/hyperlink" Target="http://www.legislation.act.gov.au/cn/2004-8/default.asp" TargetMode="External"/><Relationship Id="rId110" Type="http://schemas.openxmlformats.org/officeDocument/2006/relationships/hyperlink" Target="http://www.legislation.act.gov.au/a/2004-13" TargetMode="External"/><Relationship Id="rId131" Type="http://schemas.openxmlformats.org/officeDocument/2006/relationships/hyperlink" Target="http://www.legislation.act.gov.au/sl/2002-30" TargetMode="External"/><Relationship Id="rId152" Type="http://schemas.openxmlformats.org/officeDocument/2006/relationships/hyperlink" Target="http://www.legislation.act.gov.au/sl/2002-30" TargetMode="External"/><Relationship Id="rId173" Type="http://schemas.openxmlformats.org/officeDocument/2006/relationships/hyperlink" Target="http://www.legislation.act.gov.au/sl/2002-30" TargetMode="External"/><Relationship Id="rId194" Type="http://schemas.openxmlformats.org/officeDocument/2006/relationships/hyperlink" Target="http://www.legislation.act.gov.au/sl/2002-30" TargetMode="External"/><Relationship Id="rId208" Type="http://schemas.openxmlformats.org/officeDocument/2006/relationships/hyperlink" Target="http://www.legislation.act.gov.au/a/2008-37" TargetMode="External"/><Relationship Id="rId229" Type="http://schemas.openxmlformats.org/officeDocument/2006/relationships/hyperlink" Target="http://www.legislation.act.gov.au/a/2011-52" TargetMode="External"/><Relationship Id="rId240" Type="http://schemas.openxmlformats.org/officeDocument/2006/relationships/hyperlink" Target="https://legislation.act.gov.au/sl/2003-1" TargetMode="External"/><Relationship Id="rId261" Type="http://schemas.openxmlformats.org/officeDocument/2006/relationships/hyperlink" Target="http://www.legislation.act.gov.au/a/2013-19" TargetMode="External"/><Relationship Id="rId14" Type="http://schemas.openxmlformats.org/officeDocument/2006/relationships/hyperlink" Target="http://www.legislation.act.gov.au/a/2001-14" TargetMode="External"/><Relationship Id="rId35" Type="http://schemas.openxmlformats.org/officeDocument/2006/relationships/hyperlink" Target="http://www.legislation.act.gov.au/a/2000-67/default.asp" TargetMode="External"/><Relationship Id="rId56" Type="http://schemas.openxmlformats.org/officeDocument/2006/relationships/hyperlink" Target="http://www.legislation.act.gov.au/a/2000-67/default.asp" TargetMode="External"/><Relationship Id="rId77" Type="http://schemas.openxmlformats.org/officeDocument/2006/relationships/header" Target="header11.xml"/><Relationship Id="rId100" Type="http://schemas.openxmlformats.org/officeDocument/2006/relationships/hyperlink" Target="http://www.legislation.act.gov.au/a/2023-55/" TargetMode="External"/><Relationship Id="rId282" Type="http://schemas.openxmlformats.org/officeDocument/2006/relationships/theme" Target="theme/theme1.xml"/><Relationship Id="rId8" Type="http://schemas.openxmlformats.org/officeDocument/2006/relationships/hyperlink" Target="http://www.legislation.act.gov.au/a/2001-14" TargetMode="External"/><Relationship Id="rId98" Type="http://schemas.openxmlformats.org/officeDocument/2006/relationships/hyperlink" Target="http://www.legislation.act.gov.au/a/2014-38" TargetMode="External"/><Relationship Id="rId121" Type="http://schemas.openxmlformats.org/officeDocument/2006/relationships/hyperlink" Target="http://www.legislation.act.gov.au/a/2014-38" TargetMode="External"/><Relationship Id="rId142" Type="http://schemas.openxmlformats.org/officeDocument/2006/relationships/hyperlink" Target="http://www.legislation.act.gov.au/sl/2002-30" TargetMode="External"/><Relationship Id="rId163" Type="http://schemas.openxmlformats.org/officeDocument/2006/relationships/hyperlink" Target="http://www.legislation.act.gov.au/sl/2002-30" TargetMode="External"/><Relationship Id="rId184" Type="http://schemas.openxmlformats.org/officeDocument/2006/relationships/hyperlink" Target="http://www.legislation.act.gov.au/sl/2003-1" TargetMode="External"/><Relationship Id="rId219" Type="http://schemas.openxmlformats.org/officeDocument/2006/relationships/hyperlink" Target="https://www.legislation.act.gov.au/a/2025-5/" TargetMode="External"/><Relationship Id="rId230" Type="http://schemas.openxmlformats.org/officeDocument/2006/relationships/hyperlink" Target="http://www.legislation.act.gov.au/a/2011-52" TargetMode="External"/><Relationship Id="rId251" Type="http://schemas.openxmlformats.org/officeDocument/2006/relationships/hyperlink" Target="https://legislation.act.gov.au/sl/2006-53" TargetMode="External"/><Relationship Id="rId25" Type="http://schemas.openxmlformats.org/officeDocument/2006/relationships/footer" Target="footer5.xml"/><Relationship Id="rId46" Type="http://schemas.openxmlformats.org/officeDocument/2006/relationships/hyperlink" Target="http://www.legislation.act.gov.au/a/2000-67/default.asp" TargetMode="External"/><Relationship Id="rId67" Type="http://schemas.openxmlformats.org/officeDocument/2006/relationships/header" Target="header9.xml"/><Relationship Id="rId272" Type="http://schemas.openxmlformats.org/officeDocument/2006/relationships/footer" Target="footer15.xml"/><Relationship Id="rId88" Type="http://schemas.openxmlformats.org/officeDocument/2006/relationships/hyperlink" Target="http://www.legislation.act.gov.au/a/2004-15/default.asp" TargetMode="External"/><Relationship Id="rId111" Type="http://schemas.openxmlformats.org/officeDocument/2006/relationships/hyperlink" Target="http://www.legislation.act.gov.au/a/2004-13" TargetMode="External"/><Relationship Id="rId132" Type="http://schemas.openxmlformats.org/officeDocument/2006/relationships/hyperlink" Target="http://www.legislation.act.gov.au/a/2004-13" TargetMode="External"/><Relationship Id="rId153" Type="http://schemas.openxmlformats.org/officeDocument/2006/relationships/hyperlink" Target="http://www.legislation.act.gov.au/sl/2003-1" TargetMode="External"/><Relationship Id="rId174" Type="http://schemas.openxmlformats.org/officeDocument/2006/relationships/hyperlink" Target="http://www.legislation.act.gov.au/a/2011-23" TargetMode="External"/><Relationship Id="rId195" Type="http://schemas.openxmlformats.org/officeDocument/2006/relationships/hyperlink" Target="http://www.legislation.act.gov.au/a/2006-15" TargetMode="External"/><Relationship Id="rId209" Type="http://schemas.openxmlformats.org/officeDocument/2006/relationships/hyperlink" Target="http://www.legislation.act.gov.au/a/2014-38" TargetMode="External"/><Relationship Id="rId220" Type="http://schemas.openxmlformats.org/officeDocument/2006/relationships/hyperlink" Target="http://www.legislation.act.gov.au/a/2014-38" TargetMode="External"/><Relationship Id="rId241" Type="http://schemas.openxmlformats.org/officeDocument/2006/relationships/hyperlink" Target="https://legislation.act.gov.au/sl/2003-1"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0-67/default.asp" TargetMode="External"/><Relationship Id="rId57" Type="http://schemas.openxmlformats.org/officeDocument/2006/relationships/header" Target="header6.xml"/><Relationship Id="rId262" Type="http://schemas.openxmlformats.org/officeDocument/2006/relationships/hyperlink" Target="http://www.legislation.act.gov.au/a/2014-38" TargetMode="External"/><Relationship Id="rId78" Type="http://schemas.openxmlformats.org/officeDocument/2006/relationships/footer" Target="footer12.xml"/><Relationship Id="rId99" Type="http://schemas.openxmlformats.org/officeDocument/2006/relationships/hyperlink" Target="http://www.legislation.act.gov.au/a/2022-14/" TargetMode="External"/><Relationship Id="rId101" Type="http://schemas.openxmlformats.org/officeDocument/2006/relationships/hyperlink" Target="https://www.legislation.act.gov.au/a/2025-5/" TargetMode="External"/><Relationship Id="rId122" Type="http://schemas.openxmlformats.org/officeDocument/2006/relationships/hyperlink" Target="http://www.legislation.act.gov.au/a/2014-38" TargetMode="External"/><Relationship Id="rId143" Type="http://schemas.openxmlformats.org/officeDocument/2006/relationships/hyperlink" Target="http://www.legislation.act.gov.au/a/2006-15" TargetMode="External"/><Relationship Id="rId164" Type="http://schemas.openxmlformats.org/officeDocument/2006/relationships/hyperlink" Target="http://www.legislation.act.gov.au/sl/2003-1" TargetMode="External"/><Relationship Id="rId185" Type="http://schemas.openxmlformats.org/officeDocument/2006/relationships/hyperlink" Target="http://www.legislation.act.gov.au/a/2006-15"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8-37" TargetMode="External"/><Relationship Id="rId26" Type="http://schemas.openxmlformats.org/officeDocument/2006/relationships/footer" Target="footer6.xml"/><Relationship Id="rId231" Type="http://schemas.openxmlformats.org/officeDocument/2006/relationships/hyperlink" Target="http://www.legislation.act.gov.au/a/2004-13" TargetMode="External"/><Relationship Id="rId252" Type="http://schemas.openxmlformats.org/officeDocument/2006/relationships/hyperlink" Target="https://legislation.act.gov.au/sl/2006-53" TargetMode="External"/><Relationship Id="rId273" Type="http://schemas.openxmlformats.org/officeDocument/2006/relationships/header" Target="header14.xml"/><Relationship Id="rId47" Type="http://schemas.openxmlformats.org/officeDocument/2006/relationships/hyperlink" Target="http://www.legislation.act.gov.au/a/2001-14" TargetMode="External"/><Relationship Id="rId68" Type="http://schemas.openxmlformats.org/officeDocument/2006/relationships/footer" Target="footer10.xml"/><Relationship Id="rId89" Type="http://schemas.openxmlformats.org/officeDocument/2006/relationships/hyperlink" Target="http://www.legislation.act.gov.au/a/2006-15" TargetMode="External"/><Relationship Id="rId112" Type="http://schemas.openxmlformats.org/officeDocument/2006/relationships/hyperlink" Target="http://www.legislation.act.gov.au/a/2014-38" TargetMode="External"/><Relationship Id="rId133" Type="http://schemas.openxmlformats.org/officeDocument/2006/relationships/hyperlink" Target="http://www.legislation.act.gov.au/a/2014-38" TargetMode="External"/><Relationship Id="rId154" Type="http://schemas.openxmlformats.org/officeDocument/2006/relationships/hyperlink" Target="http://www.legislation.act.gov.au/a/2014-38" TargetMode="External"/><Relationship Id="rId175" Type="http://schemas.openxmlformats.org/officeDocument/2006/relationships/hyperlink" Target="http://www.legislation.act.gov.au/a/2014-38" TargetMode="External"/><Relationship Id="rId196" Type="http://schemas.openxmlformats.org/officeDocument/2006/relationships/hyperlink" Target="http://www.legislation.act.gov.au/a/2014-38" TargetMode="External"/><Relationship Id="rId200" Type="http://schemas.openxmlformats.org/officeDocument/2006/relationships/hyperlink" Target="http://www.legislation.act.gov.au/a/2014-38" TargetMode="External"/><Relationship Id="rId16" Type="http://schemas.openxmlformats.org/officeDocument/2006/relationships/header" Target="header1.xml"/><Relationship Id="rId221" Type="http://schemas.openxmlformats.org/officeDocument/2006/relationships/hyperlink" Target="http://www.legislation.act.gov.au/a/2013-19" TargetMode="External"/><Relationship Id="rId242" Type="http://schemas.openxmlformats.org/officeDocument/2006/relationships/hyperlink" Target="https://legislation.act.gov.au/sl/2003-1" TargetMode="External"/><Relationship Id="rId263" Type="http://schemas.openxmlformats.org/officeDocument/2006/relationships/hyperlink" Target="http://www.legislation.act.gov.au/a/2014-38" TargetMode="External"/><Relationship Id="rId37" Type="http://schemas.openxmlformats.org/officeDocument/2006/relationships/hyperlink" Target="http://www.legislation.act.gov.au/a/2000-67/default.asp" TargetMode="External"/><Relationship Id="rId58" Type="http://schemas.openxmlformats.org/officeDocument/2006/relationships/header" Target="header7.xml"/><Relationship Id="rId79" Type="http://schemas.openxmlformats.org/officeDocument/2006/relationships/footer" Target="footer13.xml"/><Relationship Id="rId102" Type="http://schemas.openxmlformats.org/officeDocument/2006/relationships/hyperlink" Target="http://www.legislation.act.gov.au/a/2011-52" TargetMode="External"/><Relationship Id="rId123" Type="http://schemas.openxmlformats.org/officeDocument/2006/relationships/hyperlink" Target="http://www.legislation.act.gov.au/a/2014-38" TargetMode="External"/><Relationship Id="rId144" Type="http://schemas.openxmlformats.org/officeDocument/2006/relationships/hyperlink" Target="http://www.legislation.act.gov.au/a/2014-38" TargetMode="External"/><Relationship Id="rId90" Type="http://schemas.openxmlformats.org/officeDocument/2006/relationships/hyperlink" Target="http://www.legislation.act.gov.au/cn/2006-19/default.asp" TargetMode="External"/><Relationship Id="rId165" Type="http://schemas.openxmlformats.org/officeDocument/2006/relationships/hyperlink" Target="http://www.legislation.act.gov.au/sl/2002-30" TargetMode="External"/><Relationship Id="rId186" Type="http://schemas.openxmlformats.org/officeDocument/2006/relationships/hyperlink" Target="http://www.legislation.act.gov.au/a/2014-38" TargetMode="External"/><Relationship Id="rId211" Type="http://schemas.openxmlformats.org/officeDocument/2006/relationships/hyperlink" Target="http://www.legislation.act.gov.au/a/2014-38" TargetMode="External"/><Relationship Id="rId232" Type="http://schemas.openxmlformats.org/officeDocument/2006/relationships/hyperlink" Target="http://www.legislation.act.gov.au/sl/2002-30" TargetMode="External"/><Relationship Id="rId253" Type="http://schemas.openxmlformats.org/officeDocument/2006/relationships/hyperlink" Target="https://legislation.act.gov.au/a/2008-37" TargetMode="External"/><Relationship Id="rId274" Type="http://schemas.openxmlformats.org/officeDocument/2006/relationships/header" Target="header15.xml"/><Relationship Id="rId27" Type="http://schemas.openxmlformats.org/officeDocument/2006/relationships/hyperlink" Target="http://www.legislation.act.gov.au/a/2000-65" TargetMode="External"/><Relationship Id="rId48" Type="http://schemas.openxmlformats.org/officeDocument/2006/relationships/hyperlink" Target="http://www.legislation.act.gov.au/a/2001-14" TargetMode="External"/><Relationship Id="rId69" Type="http://schemas.openxmlformats.org/officeDocument/2006/relationships/footer" Target="footer11.xml"/><Relationship Id="rId113" Type="http://schemas.openxmlformats.org/officeDocument/2006/relationships/hyperlink" Target="http://www.legislation.act.gov.au/a/2014-38" TargetMode="External"/><Relationship Id="rId134" Type="http://schemas.openxmlformats.org/officeDocument/2006/relationships/hyperlink" Target="http://www.legislation.act.gov.au/a/2004-13" TargetMode="External"/><Relationship Id="rId80" Type="http://schemas.openxmlformats.org/officeDocument/2006/relationships/hyperlink" Target="http://www.legislation.act.gov.au/a/2001-14" TargetMode="External"/><Relationship Id="rId155" Type="http://schemas.openxmlformats.org/officeDocument/2006/relationships/hyperlink" Target="http://www.legislation.act.gov.au/sl/2002-30" TargetMode="External"/><Relationship Id="rId176" Type="http://schemas.openxmlformats.org/officeDocument/2006/relationships/hyperlink" Target="http://www.legislation.act.gov.au/sl/2002-30" TargetMode="External"/><Relationship Id="rId197" Type="http://schemas.openxmlformats.org/officeDocument/2006/relationships/hyperlink" Target="http://www.legislation.act.gov.au/a/2011-23" TargetMode="External"/><Relationship Id="rId201" Type="http://schemas.openxmlformats.org/officeDocument/2006/relationships/hyperlink" Target="http://www.legislation.act.gov.au/sl/2002-30" TargetMode="External"/><Relationship Id="rId222" Type="http://schemas.openxmlformats.org/officeDocument/2006/relationships/hyperlink" Target="http://www.legislation.act.gov.au/a/2014-38" TargetMode="External"/><Relationship Id="rId243" Type="http://schemas.openxmlformats.org/officeDocument/2006/relationships/hyperlink" Target="https://legislation.act.gov.au/a/2004-15" TargetMode="External"/><Relationship Id="rId264" Type="http://schemas.openxmlformats.org/officeDocument/2006/relationships/hyperlink" Target="http://www.legislation.act.gov.au/a/2022-14/" TargetMode="External"/><Relationship Id="rId17" Type="http://schemas.openxmlformats.org/officeDocument/2006/relationships/header" Target="header2.xml"/><Relationship Id="rId38" Type="http://schemas.openxmlformats.org/officeDocument/2006/relationships/hyperlink" Target="http://www.legislation.act.gov.au/a/2000-67/default.asp" TargetMode="External"/><Relationship Id="rId59" Type="http://schemas.openxmlformats.org/officeDocument/2006/relationships/footer" Target="footer7.xml"/><Relationship Id="rId103" Type="http://schemas.openxmlformats.org/officeDocument/2006/relationships/hyperlink" Target="http://www.legislation.act.gov.au/sl/2003-1" TargetMode="External"/><Relationship Id="rId124" Type="http://schemas.openxmlformats.org/officeDocument/2006/relationships/hyperlink" Target="http://www.legislation.act.gov.au/a/2014-38" TargetMode="External"/><Relationship Id="rId70" Type="http://schemas.openxmlformats.org/officeDocument/2006/relationships/hyperlink" Target="http://www.legislation.act.gov.au/a/2001-14" TargetMode="External"/><Relationship Id="rId91" Type="http://schemas.openxmlformats.org/officeDocument/2006/relationships/hyperlink" Target="http://www.legislation.act.gov.au/sl/2006-53" TargetMode="External"/><Relationship Id="rId145" Type="http://schemas.openxmlformats.org/officeDocument/2006/relationships/hyperlink" Target="http://www.legislation.act.gov.au/sl/2002-30" TargetMode="External"/><Relationship Id="rId166" Type="http://schemas.openxmlformats.org/officeDocument/2006/relationships/hyperlink" Target="http://www.legislation.act.gov.au/sl/2006-53" TargetMode="External"/><Relationship Id="rId187" Type="http://schemas.openxmlformats.org/officeDocument/2006/relationships/hyperlink" Target="http://www.legislation.act.gov.au/a/2014-38" TargetMode="External"/><Relationship Id="rId1" Type="http://schemas.openxmlformats.org/officeDocument/2006/relationships/numbering" Target="numbering.xml"/><Relationship Id="rId212" Type="http://schemas.openxmlformats.org/officeDocument/2006/relationships/hyperlink" Target="http://www.legislation.act.gov.au/a/2008-37" TargetMode="External"/><Relationship Id="rId233" Type="http://schemas.openxmlformats.org/officeDocument/2006/relationships/hyperlink" Target="http://www.legislation.act.gov.au/a/2011-23" TargetMode="External"/><Relationship Id="rId254" Type="http://schemas.openxmlformats.org/officeDocument/2006/relationships/hyperlink" Target="https://legislation.act.gov.au/a/2008-37" TargetMode="Externa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sl/2002-30" TargetMode="External"/><Relationship Id="rId275" Type="http://schemas.openxmlformats.org/officeDocument/2006/relationships/footer" Target="footer16.xml"/><Relationship Id="rId60" Type="http://schemas.openxmlformats.org/officeDocument/2006/relationships/footer" Target="footer8.xml"/><Relationship Id="rId81" Type="http://schemas.openxmlformats.org/officeDocument/2006/relationships/hyperlink" Target="http://www.legislation.act.gov.au/sl/2001-18" TargetMode="External"/><Relationship Id="rId135" Type="http://schemas.openxmlformats.org/officeDocument/2006/relationships/hyperlink" Target="http://www.legislation.act.gov.au/a/2006-15" TargetMode="External"/><Relationship Id="rId156" Type="http://schemas.openxmlformats.org/officeDocument/2006/relationships/hyperlink" Target="http://www.legislation.act.gov.au/sl/2003-1" TargetMode="External"/><Relationship Id="rId177" Type="http://schemas.openxmlformats.org/officeDocument/2006/relationships/hyperlink" Target="http://www.legislation.act.gov.au/a/2006-15" TargetMode="External"/><Relationship Id="rId198" Type="http://schemas.openxmlformats.org/officeDocument/2006/relationships/hyperlink" Target="http://www.legislation.act.gov.au/sl/2002-30" TargetMode="External"/><Relationship Id="rId202" Type="http://schemas.openxmlformats.org/officeDocument/2006/relationships/hyperlink" Target="http://www.legislation.act.gov.au/a/2008-37" TargetMode="External"/><Relationship Id="rId223" Type="http://schemas.openxmlformats.org/officeDocument/2006/relationships/hyperlink" Target="http://www.legislation.act.gov.au/sl/2002-30" TargetMode="External"/><Relationship Id="rId244" Type="http://schemas.openxmlformats.org/officeDocument/2006/relationships/hyperlink" Target="https://legislation.act.gov.au/a/2004-15" TargetMode="External"/><Relationship Id="rId18" Type="http://schemas.openxmlformats.org/officeDocument/2006/relationships/footer" Target="footer1.xml"/><Relationship Id="rId39" Type="http://schemas.openxmlformats.org/officeDocument/2006/relationships/hyperlink" Target="http://www.legislation.act.gov.au/a/2001-14" TargetMode="External"/><Relationship Id="rId265" Type="http://schemas.openxmlformats.org/officeDocument/2006/relationships/hyperlink" Target="http://www.legislation.act.gov.au/a/2022-14/" TargetMode="External"/><Relationship Id="rId50" Type="http://schemas.openxmlformats.org/officeDocument/2006/relationships/hyperlink" Target="http://www.standards.org.au" TargetMode="External"/><Relationship Id="rId104" Type="http://schemas.openxmlformats.org/officeDocument/2006/relationships/hyperlink" Target="http://www.legislation.act.gov.au/a/2014-38" TargetMode="External"/><Relationship Id="rId125" Type="http://schemas.openxmlformats.org/officeDocument/2006/relationships/hyperlink" Target="http://www.legislation.act.gov.au/a/2006-15" TargetMode="External"/><Relationship Id="rId146" Type="http://schemas.openxmlformats.org/officeDocument/2006/relationships/hyperlink" Target="http://www.legislation.act.gov.au/a/2006-15" TargetMode="External"/><Relationship Id="rId167" Type="http://schemas.openxmlformats.org/officeDocument/2006/relationships/hyperlink" Target="http://www.legislation.act.gov.au/a/2013-19" TargetMode="External"/><Relationship Id="rId188" Type="http://schemas.openxmlformats.org/officeDocument/2006/relationships/hyperlink" Target="http://www.legislation.act.gov.au/a/2014-38" TargetMode="External"/><Relationship Id="rId71" Type="http://schemas.openxmlformats.org/officeDocument/2006/relationships/hyperlink" Target="http://www.legislation.act.gov.au/a/2001-14" TargetMode="External"/><Relationship Id="rId92" Type="http://schemas.openxmlformats.org/officeDocument/2006/relationships/hyperlink" Target="http://www.legislation.act.gov.au/a/2008-37" TargetMode="External"/><Relationship Id="rId213" Type="http://schemas.openxmlformats.org/officeDocument/2006/relationships/hyperlink" Target="http://www.legislation.act.gov.au/a/2014-38" TargetMode="External"/><Relationship Id="rId234" Type="http://schemas.openxmlformats.org/officeDocument/2006/relationships/hyperlink" Target="http://www.legislation.act.gov.au/a/2014-38"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55" Type="http://schemas.openxmlformats.org/officeDocument/2006/relationships/hyperlink" Target="https://legislation.act.gov.au/a/2008-37" TargetMode="External"/><Relationship Id="rId276" Type="http://schemas.openxmlformats.org/officeDocument/2006/relationships/footer" Target="footer17.xml"/><Relationship Id="rId40" Type="http://schemas.openxmlformats.org/officeDocument/2006/relationships/hyperlink" Target="http://www.legislation.act.gov.au/a/2001-14" TargetMode="External"/><Relationship Id="rId115" Type="http://schemas.openxmlformats.org/officeDocument/2006/relationships/hyperlink" Target="http://www.legislation.act.gov.au/a/2006-15" TargetMode="External"/><Relationship Id="rId136" Type="http://schemas.openxmlformats.org/officeDocument/2006/relationships/hyperlink" Target="http://www.legislation.act.gov.au/a/2014-38" TargetMode="External"/><Relationship Id="rId157" Type="http://schemas.openxmlformats.org/officeDocument/2006/relationships/hyperlink" Target="http://www.legislation.act.gov.au/a/2004-13" TargetMode="External"/><Relationship Id="rId178" Type="http://schemas.openxmlformats.org/officeDocument/2006/relationships/hyperlink" Target="http://www.legislation.act.gov.au/a/2011-23" TargetMode="External"/><Relationship Id="rId61" Type="http://schemas.openxmlformats.org/officeDocument/2006/relationships/footer" Target="footer9.xml"/><Relationship Id="rId82" Type="http://schemas.openxmlformats.org/officeDocument/2006/relationships/hyperlink" Target="http://www.legislation.act.gov.au/a/2001-14" TargetMode="External"/><Relationship Id="rId199" Type="http://schemas.openxmlformats.org/officeDocument/2006/relationships/hyperlink" Target="http://www.legislation.act.gov.au/a/2008-37" TargetMode="External"/><Relationship Id="rId203" Type="http://schemas.openxmlformats.org/officeDocument/2006/relationships/hyperlink" Target="http://www.legislation.act.gov.au/a/2004-13" TargetMode="External"/><Relationship Id="rId19" Type="http://schemas.openxmlformats.org/officeDocument/2006/relationships/footer" Target="footer2.xml"/><Relationship Id="rId224" Type="http://schemas.openxmlformats.org/officeDocument/2006/relationships/hyperlink" Target="http://www.legislation.act.gov.au/a/2014-38" TargetMode="External"/><Relationship Id="rId245" Type="http://schemas.openxmlformats.org/officeDocument/2006/relationships/hyperlink" Target="https://legislation.act.gov.au/a/2004-15" TargetMode="External"/><Relationship Id="rId266" Type="http://schemas.openxmlformats.org/officeDocument/2006/relationships/hyperlink" Target="http://www.legislation.act.gov.au/a/2023-55/" TargetMode="External"/><Relationship Id="rId30" Type="http://schemas.openxmlformats.org/officeDocument/2006/relationships/hyperlink" Target="http://www.legislation.act.gov.au/a/2002-51" TargetMode="External"/><Relationship Id="rId105" Type="http://schemas.openxmlformats.org/officeDocument/2006/relationships/hyperlink" Target="http://www.legislation.act.gov.au/sl/2002-30" TargetMode="External"/><Relationship Id="rId126" Type="http://schemas.openxmlformats.org/officeDocument/2006/relationships/hyperlink" Target="http://www.legislation.act.gov.au/a/2014-38" TargetMode="External"/><Relationship Id="rId147" Type="http://schemas.openxmlformats.org/officeDocument/2006/relationships/hyperlink" Target="http://www.legislation.act.gov.au/a/2014-38" TargetMode="External"/><Relationship Id="rId168" Type="http://schemas.openxmlformats.org/officeDocument/2006/relationships/hyperlink" Target="http://www.legislation.act.gov.au/a/2014-38" TargetMode="External"/><Relationship Id="rId51" Type="http://schemas.openxmlformats.org/officeDocument/2006/relationships/hyperlink" Target="http://www.legislation.act.gov.au/a/2000-67/default.asp" TargetMode="External"/><Relationship Id="rId72" Type="http://schemas.openxmlformats.org/officeDocument/2006/relationships/hyperlink" Target="http://www.legislation.act.gov.au/a/2000-67" TargetMode="External"/><Relationship Id="rId93" Type="http://schemas.openxmlformats.org/officeDocument/2006/relationships/hyperlink" Target="http://www.legislation.act.gov.au/a/2008-35" TargetMode="External"/><Relationship Id="rId189" Type="http://schemas.openxmlformats.org/officeDocument/2006/relationships/hyperlink" Target="http://www.legislation.act.gov.au/sl/2002-30" TargetMode="External"/><Relationship Id="rId3" Type="http://schemas.openxmlformats.org/officeDocument/2006/relationships/settings" Target="settings.xml"/><Relationship Id="rId214" Type="http://schemas.openxmlformats.org/officeDocument/2006/relationships/hyperlink" Target="http://www.legislation.act.gov.au/a/2004-13" TargetMode="External"/><Relationship Id="rId235" Type="http://schemas.openxmlformats.org/officeDocument/2006/relationships/hyperlink" Target="http://www.legislation.act.gov.au/sl/2002-30" TargetMode="External"/><Relationship Id="rId256" Type="http://schemas.openxmlformats.org/officeDocument/2006/relationships/hyperlink" Target="https://legislation.act.gov.au/a/2011-23" TargetMode="External"/><Relationship Id="rId277" Type="http://schemas.openxmlformats.org/officeDocument/2006/relationships/header" Target="header16.xml"/><Relationship Id="rId116" Type="http://schemas.openxmlformats.org/officeDocument/2006/relationships/hyperlink" Target="http://www.legislation.act.gov.au/a/2014-38" TargetMode="External"/><Relationship Id="rId137" Type="http://schemas.openxmlformats.org/officeDocument/2006/relationships/hyperlink" Target="http://www.legislation.act.gov.au/a/2006-15" TargetMode="External"/><Relationship Id="rId158" Type="http://schemas.openxmlformats.org/officeDocument/2006/relationships/hyperlink" Target="http://www.legislation.act.gov.au/a/2014-38" TargetMode="External"/><Relationship Id="rId20" Type="http://schemas.openxmlformats.org/officeDocument/2006/relationships/header" Target="header3.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a/2000-67/default.asp" TargetMode="External"/><Relationship Id="rId83" Type="http://schemas.openxmlformats.org/officeDocument/2006/relationships/hyperlink" Target="http://www.legislation.act.gov.au/sl/2002-30" TargetMode="External"/><Relationship Id="rId179" Type="http://schemas.openxmlformats.org/officeDocument/2006/relationships/hyperlink" Target="http://www.legislation.act.gov.au/a/2014-38" TargetMode="External"/><Relationship Id="rId190" Type="http://schemas.openxmlformats.org/officeDocument/2006/relationships/hyperlink" Target="http://www.legislation.act.gov.au/a/2006-15" TargetMode="External"/><Relationship Id="rId204" Type="http://schemas.openxmlformats.org/officeDocument/2006/relationships/hyperlink" Target="http://www.legislation.act.gov.au/a/2011-23" TargetMode="External"/><Relationship Id="rId225" Type="http://schemas.openxmlformats.org/officeDocument/2006/relationships/hyperlink" Target="http://www.legislation.act.gov.au/sl/2002-30" TargetMode="External"/><Relationship Id="rId246" Type="http://schemas.openxmlformats.org/officeDocument/2006/relationships/hyperlink" Target="https://legislation.act.gov.au/a/2004-13" TargetMode="External"/><Relationship Id="rId267" Type="http://schemas.openxmlformats.org/officeDocument/2006/relationships/hyperlink" Target="http://www.legislation.act.gov.au/a/2023-55/" TargetMode="External"/><Relationship Id="rId106" Type="http://schemas.openxmlformats.org/officeDocument/2006/relationships/hyperlink" Target="http://www.legislation.act.gov.au/sl/2003-1" TargetMode="External"/><Relationship Id="rId127" Type="http://schemas.openxmlformats.org/officeDocument/2006/relationships/hyperlink" Target="https://www.legislation.act.gov.au/a/2025-5/"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0-67/default.asp" TargetMode="External"/><Relationship Id="rId73" Type="http://schemas.openxmlformats.org/officeDocument/2006/relationships/hyperlink" Target="http://www.legislation.act.gov.au/a/2001-14" TargetMode="External"/><Relationship Id="rId94" Type="http://schemas.openxmlformats.org/officeDocument/2006/relationships/hyperlink" Target="http://www.legislation.act.gov.au/cn/2009-2/default.asp" TargetMode="External"/><Relationship Id="rId148" Type="http://schemas.openxmlformats.org/officeDocument/2006/relationships/hyperlink" Target="http://www.legislation.act.gov.au/a/2022-14/" TargetMode="External"/><Relationship Id="rId169" Type="http://schemas.openxmlformats.org/officeDocument/2006/relationships/hyperlink" Target="http://www.legislation.act.gov.au/a/2006-15" TargetMode="External"/><Relationship Id="rId4" Type="http://schemas.openxmlformats.org/officeDocument/2006/relationships/webSettings" Target="webSettings.xml"/><Relationship Id="rId180" Type="http://schemas.openxmlformats.org/officeDocument/2006/relationships/hyperlink" Target="http://www.legislation.act.gov.au/sl/2002-30" TargetMode="External"/><Relationship Id="rId215" Type="http://schemas.openxmlformats.org/officeDocument/2006/relationships/hyperlink" Target="http://www.legislation.act.gov.au/a/2011-23" TargetMode="External"/><Relationship Id="rId236" Type="http://schemas.openxmlformats.org/officeDocument/2006/relationships/hyperlink" Target="http://www.legislation.act.gov.au/a/2011-23" TargetMode="External"/><Relationship Id="rId257" Type="http://schemas.openxmlformats.org/officeDocument/2006/relationships/hyperlink" Target="https://legislation.act.gov.au/a/2011-23" TargetMode="External"/><Relationship Id="rId278" Type="http://schemas.openxmlformats.org/officeDocument/2006/relationships/footer" Target="footer18.xml"/><Relationship Id="rId42" Type="http://schemas.openxmlformats.org/officeDocument/2006/relationships/hyperlink" Target="http://www.standards.org.au" TargetMode="External"/><Relationship Id="rId84" Type="http://schemas.openxmlformats.org/officeDocument/2006/relationships/hyperlink" Target="http://www.legislation.act.gov.au/sl/2003-1" TargetMode="External"/><Relationship Id="rId138" Type="http://schemas.openxmlformats.org/officeDocument/2006/relationships/hyperlink" Target="http://www.legislation.act.gov.au/a/2013-19" TargetMode="External"/><Relationship Id="rId191" Type="http://schemas.openxmlformats.org/officeDocument/2006/relationships/hyperlink" Target="http://www.legislation.act.gov.au/a/2014-38" TargetMode="External"/><Relationship Id="rId205" Type="http://schemas.openxmlformats.org/officeDocument/2006/relationships/hyperlink" Target="http://www.legislation.act.gov.au/a/2023-55/" TargetMode="External"/><Relationship Id="rId247" Type="http://schemas.openxmlformats.org/officeDocument/2006/relationships/hyperlink" Target="https://legislation.act.gov.au/a/2004-15" TargetMode="External"/><Relationship Id="rId107" Type="http://schemas.openxmlformats.org/officeDocument/2006/relationships/hyperlink" Target="http://www.legislation.act.gov.au/a/2011-23"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0-67/default.asp" TargetMode="External"/><Relationship Id="rId149" Type="http://schemas.openxmlformats.org/officeDocument/2006/relationships/hyperlink" Target="http://www.legislation.act.gov.au/sl/2002-30" TargetMode="External"/><Relationship Id="rId95" Type="http://schemas.openxmlformats.org/officeDocument/2006/relationships/hyperlink" Target="http://www.legislation.act.gov.au/a/2011-23" TargetMode="External"/><Relationship Id="rId160" Type="http://schemas.openxmlformats.org/officeDocument/2006/relationships/hyperlink" Target="http://www.legislation.act.gov.au/a/2014-38" TargetMode="External"/><Relationship Id="rId216" Type="http://schemas.openxmlformats.org/officeDocument/2006/relationships/hyperlink" Target="http://www.legislation.act.gov.au/a/2011-52" TargetMode="External"/><Relationship Id="rId258" Type="http://schemas.openxmlformats.org/officeDocument/2006/relationships/hyperlink" Target="http://www.legislation.act.gov.au/a/2011-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7219</Words>
  <Characters>34921</Characters>
  <Application>Microsoft Office Word</Application>
  <DocSecurity>0</DocSecurity>
  <Lines>1177</Lines>
  <Paragraphs>790</Paragraphs>
  <ScaleCrop>false</ScaleCrop>
  <HeadingPairs>
    <vt:vector size="2" baseType="variant">
      <vt:variant>
        <vt:lpstr>Title</vt:lpstr>
      </vt:variant>
      <vt:variant>
        <vt:i4>1</vt:i4>
      </vt:variant>
    </vt:vector>
  </HeadingPairs>
  <TitlesOfParts>
    <vt:vector size="1" baseType="lpstr">
      <vt:lpstr>Gas Safety Regulation 2001</vt:lpstr>
    </vt:vector>
  </TitlesOfParts>
  <Manager>Regulation</Manager>
  <Company>Section</Company>
  <LinksUpToDate>false</LinksUpToDate>
  <CharactersWithSpaces>41655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 Safety Regulation 2001</dc:title>
  <dc:creator>Julie Thompson</dc:creator>
  <cp:keywords>R19</cp:keywords>
  <dc:description/>
  <cp:lastModifiedBy>PCODCS</cp:lastModifiedBy>
  <cp:revision>4</cp:revision>
  <cp:lastPrinted>2015-03-26T00:41:00Z</cp:lastPrinted>
  <dcterms:created xsi:type="dcterms:W3CDTF">2025-06-30T23:44:00Z</dcterms:created>
  <dcterms:modified xsi:type="dcterms:W3CDTF">2025-06-30T23:44:00Z</dcterms:modified>
  <cp:category>R19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3</vt:lpwstr>
  </property>
  <property fmtid="{D5CDD505-2E9C-101B-9397-08002B2CF9AE}" pid="4" name="Check">
    <vt:lpwstr>2</vt:lpwstr>
  </property>
  <property fmtid="{D5CDD505-2E9C-101B-9397-08002B2CF9AE}" pid="5" name="RepubDt">
    <vt:lpwstr>01/04/25</vt:lpwstr>
  </property>
  <property fmtid="{D5CDD505-2E9C-101B-9397-08002B2CF9AE}" pid="6" name="Eff">
    <vt:lpwstr>Effective:  </vt:lpwstr>
  </property>
  <property fmtid="{D5CDD505-2E9C-101B-9397-08002B2CF9AE}" pid="7" name="StartDt">
    <vt:lpwstr>01/04/25</vt:lpwstr>
  </property>
  <property fmtid="{D5CDD505-2E9C-101B-9397-08002B2CF9AE}" pid="8" name="EndDt">
    <vt:lpwstr>-30/06/25</vt:lpwstr>
  </property>
  <property fmtid="{D5CDD505-2E9C-101B-9397-08002B2CF9AE}" pid="9" name="DMSID">
    <vt:lpwstr>13855835</vt:lpwstr>
  </property>
  <property fmtid="{D5CDD505-2E9C-101B-9397-08002B2CF9AE}" pid="10" name="CHECKEDOUTFROMJMS">
    <vt:lpwstr/>
  </property>
  <property fmtid="{D5CDD505-2E9C-101B-9397-08002B2CF9AE}" pid="11" name="JMSREQUIREDCHECKIN">
    <vt:lpwstr/>
  </property>
  <property fmtid="{D5CDD505-2E9C-101B-9397-08002B2CF9AE}" pid="12" name="MSIP_Label_69af8531-eb46-4968-8cb3-105d2f5ea87e_Enabled">
    <vt:lpwstr>true</vt:lpwstr>
  </property>
  <property fmtid="{D5CDD505-2E9C-101B-9397-08002B2CF9AE}" pid="13" name="MSIP_Label_69af8531-eb46-4968-8cb3-105d2f5ea87e_SetDate">
    <vt:lpwstr>2024-12-04T21:36:34Z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c33672b2-d906-44c6-b100-c00c1d61d93d</vt:lpwstr>
  </property>
  <property fmtid="{D5CDD505-2E9C-101B-9397-08002B2CF9AE}" pid="18" name="MSIP_Label_69af8531-eb46-4968-8cb3-105d2f5ea87e_ContentBits">
    <vt:lpwstr>0</vt:lpwstr>
  </property>
</Properties>
</file>