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D53" w:rsidRDefault="00924D53" w:rsidP="00924D53">
      <w:pPr>
        <w:jc w:val="center"/>
      </w:pPr>
      <w:bookmarkStart w:id="0" w:name="_GoBack"/>
      <w:bookmarkEnd w:id="0"/>
      <w:r>
        <w:rPr>
          <w:noProof/>
          <w:lang w:eastAsia="en-AU"/>
        </w:rPr>
        <w:drawing>
          <wp:inline distT="0" distB="0" distL="0" distR="0">
            <wp:extent cx="1333500" cy="1181100"/>
            <wp:effectExtent l="19050" t="0" r="0" b="0"/>
            <wp:docPr id="29"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924D53" w:rsidRDefault="00924D53" w:rsidP="00924D53">
      <w:pPr>
        <w:jc w:val="center"/>
        <w:rPr>
          <w:rFonts w:ascii="Arial" w:hAnsi="Arial"/>
        </w:rPr>
      </w:pPr>
      <w:r>
        <w:rPr>
          <w:rFonts w:ascii="Arial" w:hAnsi="Arial"/>
        </w:rPr>
        <w:t>Australian Capital Territory</w:t>
      </w:r>
    </w:p>
    <w:p w:rsidR="00924D53" w:rsidRDefault="00D35A72" w:rsidP="00924D53">
      <w:pPr>
        <w:pStyle w:val="Billname1"/>
      </w:pPr>
      <w:r>
        <w:fldChar w:fldCharType="begin"/>
      </w:r>
      <w:r>
        <w:instrText xml:space="preserve"> REF Citation \*charformat </w:instrText>
      </w:r>
      <w:r>
        <w:fldChar w:fldCharType="separate"/>
      </w:r>
      <w:r w:rsidR="002E7983">
        <w:t>Cemeteries and Crematoria Regulation 2003</w:t>
      </w:r>
      <w:r>
        <w:fldChar w:fldCharType="end"/>
      </w:r>
      <w:r w:rsidR="00924D53">
        <w:t xml:space="preserve">    </w:t>
      </w:r>
    </w:p>
    <w:p w:rsidR="00924D53" w:rsidRDefault="00E7463B" w:rsidP="00924D53">
      <w:pPr>
        <w:pStyle w:val="ActNo"/>
      </w:pPr>
      <w:bookmarkStart w:id="1" w:name="LawNo"/>
      <w:r>
        <w:t>SL2003-31</w:t>
      </w:r>
      <w:bookmarkEnd w:id="1"/>
    </w:p>
    <w:p w:rsidR="00924D53" w:rsidRDefault="00924D53" w:rsidP="00924D53">
      <w:pPr>
        <w:pStyle w:val="CoverInForce"/>
      </w:pPr>
      <w:r>
        <w:t>made under the</w:t>
      </w:r>
    </w:p>
    <w:p w:rsidR="00924D53" w:rsidRDefault="00D35A72" w:rsidP="00924D53">
      <w:pPr>
        <w:pStyle w:val="CoverActName"/>
      </w:pPr>
      <w:r>
        <w:fldChar w:fldCharType="begin"/>
      </w:r>
      <w:r>
        <w:instrText xml:space="preserve"> REF ActName \*charformat </w:instrText>
      </w:r>
      <w:r>
        <w:fldChar w:fldCharType="separate"/>
      </w:r>
      <w:r w:rsidR="002E7983" w:rsidRPr="002E7983">
        <w:t>Cemeteries and Crematoria Act 2003</w:t>
      </w:r>
      <w:r>
        <w:fldChar w:fldCharType="end"/>
      </w:r>
    </w:p>
    <w:p w:rsidR="00924D53" w:rsidRDefault="00924D53" w:rsidP="00924D53">
      <w:pPr>
        <w:pStyle w:val="RepubNo"/>
      </w:pPr>
      <w:r>
        <w:t xml:space="preserve">Republication No </w:t>
      </w:r>
      <w:bookmarkStart w:id="2" w:name="RepubNo"/>
      <w:r w:rsidR="00E7463B">
        <w:t>8</w:t>
      </w:r>
      <w:bookmarkEnd w:id="2"/>
    </w:p>
    <w:p w:rsidR="00924D53" w:rsidRDefault="00924D53" w:rsidP="00924D53">
      <w:pPr>
        <w:pStyle w:val="EffectiveDate"/>
      </w:pPr>
      <w:r>
        <w:t xml:space="preserve">Effective:  </w:t>
      </w:r>
      <w:bookmarkStart w:id="3" w:name="EffectiveDate"/>
      <w:r w:rsidR="00E7463B">
        <w:t>27 April 2016</w:t>
      </w:r>
      <w:bookmarkEnd w:id="3"/>
      <w:r w:rsidR="00E7463B">
        <w:t xml:space="preserve"> – </w:t>
      </w:r>
      <w:bookmarkStart w:id="4" w:name="EndEffDate"/>
      <w:r w:rsidR="00E7463B">
        <w:t>22 August 2020</w:t>
      </w:r>
      <w:bookmarkEnd w:id="4"/>
    </w:p>
    <w:p w:rsidR="00924D53" w:rsidRDefault="00924D53" w:rsidP="00924D53">
      <w:pPr>
        <w:pStyle w:val="CoverInForce"/>
      </w:pPr>
      <w:r>
        <w:t xml:space="preserve">Republication date: </w:t>
      </w:r>
      <w:bookmarkStart w:id="5" w:name="InForceDate"/>
      <w:r w:rsidR="00E7463B">
        <w:t>27 April 2016</w:t>
      </w:r>
      <w:bookmarkEnd w:id="5"/>
    </w:p>
    <w:p w:rsidR="00924D53" w:rsidRDefault="00924D53" w:rsidP="00924D53">
      <w:pPr>
        <w:pStyle w:val="CoverInForce"/>
      </w:pPr>
      <w:r>
        <w:t xml:space="preserve">Last amendment made by </w:t>
      </w:r>
      <w:bookmarkStart w:id="6" w:name="LastAmdt"/>
      <w:r w:rsidRPr="00924D53">
        <w:rPr>
          <w:rStyle w:val="charCitHyperlinkAbbrev"/>
        </w:rPr>
        <w:fldChar w:fldCharType="begin"/>
      </w:r>
      <w:r w:rsidR="00E7463B">
        <w:rPr>
          <w:rStyle w:val="charCitHyperlinkAbbrev"/>
        </w:rPr>
        <w:instrText>HYPERLINK "http://www.legislation.act.gov.au/a/2016-18" \o "Red Tape Reduction Legislation Amendment Act 2016"</w:instrText>
      </w:r>
      <w:r w:rsidRPr="00924D53">
        <w:rPr>
          <w:rStyle w:val="charCitHyperlinkAbbrev"/>
        </w:rPr>
        <w:fldChar w:fldCharType="separate"/>
      </w:r>
      <w:r w:rsidR="00E7463B">
        <w:rPr>
          <w:rStyle w:val="charCitHyperlinkAbbrev"/>
        </w:rPr>
        <w:t>A2016</w:t>
      </w:r>
      <w:r w:rsidR="00E7463B">
        <w:rPr>
          <w:rStyle w:val="charCitHyperlinkAbbrev"/>
        </w:rPr>
        <w:noBreakHyphen/>
        <w:t>18</w:t>
      </w:r>
      <w:r w:rsidRPr="00924D53">
        <w:rPr>
          <w:rStyle w:val="charCitHyperlinkAbbrev"/>
        </w:rPr>
        <w:fldChar w:fldCharType="end"/>
      </w:r>
      <w:bookmarkEnd w:id="6"/>
    </w:p>
    <w:p w:rsidR="00924D53" w:rsidRDefault="00924D53" w:rsidP="00924D53"/>
    <w:p w:rsidR="00924D53" w:rsidRDefault="00924D53" w:rsidP="00924D53"/>
    <w:p w:rsidR="00924D53" w:rsidRDefault="00924D53" w:rsidP="00924D53"/>
    <w:p w:rsidR="00924D53" w:rsidRDefault="00924D53" w:rsidP="00924D53"/>
    <w:p w:rsidR="00924D53" w:rsidRDefault="00924D53" w:rsidP="00924D53">
      <w:pPr>
        <w:spacing w:after="240"/>
        <w:rPr>
          <w:rFonts w:ascii="Arial" w:hAnsi="Arial"/>
        </w:rPr>
      </w:pPr>
    </w:p>
    <w:p w:rsidR="00924D53" w:rsidRPr="00797332" w:rsidRDefault="00924D53" w:rsidP="00924D53">
      <w:pPr>
        <w:pStyle w:val="PageBreak"/>
      </w:pPr>
      <w:r w:rsidRPr="00797332">
        <w:br w:type="page"/>
      </w:r>
    </w:p>
    <w:p w:rsidR="00924D53" w:rsidRDefault="00924D53" w:rsidP="00924D53">
      <w:pPr>
        <w:pStyle w:val="CoverHeading"/>
      </w:pPr>
      <w:r>
        <w:lastRenderedPageBreak/>
        <w:t>About this republication</w:t>
      </w:r>
    </w:p>
    <w:p w:rsidR="00924D53" w:rsidRDefault="00924D53" w:rsidP="00924D53">
      <w:pPr>
        <w:pStyle w:val="CoverSubHdg"/>
      </w:pPr>
      <w:r>
        <w:t>The republished law</w:t>
      </w:r>
    </w:p>
    <w:p w:rsidR="00924D53" w:rsidRDefault="00924D53" w:rsidP="00924D53">
      <w:pPr>
        <w:pStyle w:val="CoverText"/>
      </w:pPr>
      <w:r>
        <w:t xml:space="preserve">This is a republication of the </w:t>
      </w:r>
      <w:r w:rsidR="00D35A72" w:rsidRPr="00E7463B">
        <w:rPr>
          <w:i/>
        </w:rPr>
        <w:fldChar w:fldCharType="begin"/>
      </w:r>
      <w:r w:rsidR="00D35A72" w:rsidRPr="00E7463B">
        <w:rPr>
          <w:i/>
        </w:rPr>
        <w:instrText xml:space="preserve"> REF citation *\charformat  \* MERGEFORMAT </w:instrText>
      </w:r>
      <w:r w:rsidR="00D35A72" w:rsidRPr="00E7463B">
        <w:rPr>
          <w:i/>
        </w:rPr>
        <w:fldChar w:fldCharType="separate"/>
      </w:r>
      <w:r w:rsidR="002E7983" w:rsidRPr="002E7983">
        <w:rPr>
          <w:i/>
        </w:rPr>
        <w:t>Cemeteries and Crematoria Regulation 2003</w:t>
      </w:r>
      <w:r w:rsidR="00D35A72" w:rsidRPr="00E7463B">
        <w:rPr>
          <w:i/>
        </w:rPr>
        <w:fldChar w:fldCharType="end"/>
      </w:r>
      <w:r>
        <w:rPr>
          <w:iCs/>
        </w:rPr>
        <w:t>,</w:t>
      </w:r>
      <w:r>
        <w:t xml:space="preserve"> made under the </w:t>
      </w:r>
      <w:r w:rsidRPr="00E7463B">
        <w:rPr>
          <w:i/>
        </w:rPr>
        <w:fldChar w:fldCharType="begin"/>
      </w:r>
      <w:r w:rsidRPr="00E7463B">
        <w:rPr>
          <w:i/>
        </w:rPr>
        <w:instrText xml:space="preserve"> REF ActName \*charformat  \* MERGEFORMAT </w:instrText>
      </w:r>
      <w:r w:rsidRPr="00E7463B">
        <w:rPr>
          <w:i/>
        </w:rPr>
        <w:fldChar w:fldCharType="separate"/>
      </w:r>
      <w:r w:rsidR="002E7983" w:rsidRPr="002E7983">
        <w:rPr>
          <w:i/>
        </w:rPr>
        <w:t>Cemeteries and Crematoria Act 2003</w:t>
      </w:r>
      <w:r w:rsidRPr="00E7463B">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D35A72">
        <w:fldChar w:fldCharType="begin"/>
      </w:r>
      <w:r w:rsidR="00D35A72">
        <w:instrText xml:space="preserve"> REF InForceDate *\charformat </w:instrText>
      </w:r>
      <w:r w:rsidR="00D35A72">
        <w:fldChar w:fldCharType="separate"/>
      </w:r>
      <w:r w:rsidR="002E7983">
        <w:t>27 April 2016</w:t>
      </w:r>
      <w:r w:rsidR="00D35A72">
        <w:fldChar w:fldCharType="end"/>
      </w:r>
      <w:r w:rsidRPr="003D214E">
        <w:rPr>
          <w:rStyle w:val="charItals"/>
        </w:rPr>
        <w:t xml:space="preserve">.  </w:t>
      </w:r>
      <w:r>
        <w:t xml:space="preserve">It also includes any commencement, amendment, repeal or expiry affecting this republished law to </w:t>
      </w:r>
      <w:r w:rsidR="00D35A72">
        <w:fldChar w:fldCharType="begin"/>
      </w:r>
      <w:r w:rsidR="00D35A72">
        <w:instrText xml:space="preserve"> REF EffectiveDate *\charformat </w:instrText>
      </w:r>
      <w:r w:rsidR="00D35A72">
        <w:fldChar w:fldCharType="separate"/>
      </w:r>
      <w:r w:rsidR="002E7983">
        <w:t>27 April 2016</w:t>
      </w:r>
      <w:r w:rsidR="00D35A72">
        <w:fldChar w:fldCharType="end"/>
      </w:r>
      <w:r>
        <w:t xml:space="preserve">.  </w:t>
      </w:r>
    </w:p>
    <w:p w:rsidR="00924D53" w:rsidRDefault="00924D53" w:rsidP="00924D53">
      <w:pPr>
        <w:pStyle w:val="CoverText"/>
      </w:pPr>
      <w:r>
        <w:t xml:space="preserve">The legislation history and amendment history of the republished law are set out in endnotes 3 and 4. </w:t>
      </w:r>
    </w:p>
    <w:p w:rsidR="00924D53" w:rsidRDefault="00924D53" w:rsidP="00924D53">
      <w:pPr>
        <w:pStyle w:val="CoverSubHdg"/>
      </w:pPr>
      <w:r>
        <w:t>Kinds of republications</w:t>
      </w:r>
    </w:p>
    <w:p w:rsidR="00924D53" w:rsidRDefault="00924D53" w:rsidP="00924D53">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rsidR="00924D53" w:rsidRDefault="00924D53" w:rsidP="00924D53">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rsidR="00924D53" w:rsidRDefault="00924D53" w:rsidP="00924D53">
      <w:pPr>
        <w:pStyle w:val="CoverTextBullet"/>
      </w:pPr>
      <w:r>
        <w:t>unauthorised republications.</w:t>
      </w:r>
    </w:p>
    <w:p w:rsidR="00924D53" w:rsidRDefault="00924D53" w:rsidP="00924D53">
      <w:pPr>
        <w:pStyle w:val="CoverText"/>
      </w:pPr>
      <w:r>
        <w:t>The status of this republication appears on the bottom of each page.</w:t>
      </w:r>
    </w:p>
    <w:p w:rsidR="00924D53" w:rsidRDefault="00924D53" w:rsidP="00924D53">
      <w:pPr>
        <w:pStyle w:val="CoverSubHdg"/>
      </w:pPr>
      <w:r>
        <w:t>Editorial changes</w:t>
      </w:r>
    </w:p>
    <w:p w:rsidR="00924D53" w:rsidRDefault="00924D53" w:rsidP="00924D53">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924D53" w:rsidRDefault="00924D53" w:rsidP="00924D53">
      <w:pPr>
        <w:pStyle w:val="CoverText"/>
      </w:pPr>
      <w:r>
        <w:t>This republication includes amendments made under part 11.3 (see endnote 1).</w:t>
      </w:r>
    </w:p>
    <w:p w:rsidR="00924D53" w:rsidRDefault="00924D53" w:rsidP="00924D53">
      <w:pPr>
        <w:pStyle w:val="CoverSubHdg"/>
      </w:pPr>
      <w:r>
        <w:t>Uncommenced provisions and amendments</w:t>
      </w:r>
    </w:p>
    <w:p w:rsidR="00924D53" w:rsidRDefault="00924D53" w:rsidP="00924D5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rsidR="00924D53" w:rsidRDefault="00924D53" w:rsidP="00924D53">
      <w:pPr>
        <w:pStyle w:val="CoverSubHdg"/>
      </w:pPr>
      <w:r>
        <w:t>Modifications</w:t>
      </w:r>
    </w:p>
    <w:p w:rsidR="00924D53" w:rsidRDefault="00924D53" w:rsidP="00924D5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Pr="003D214E">
          <w:rPr>
            <w:rStyle w:val="charCitHyperlinkItal"/>
          </w:rPr>
          <w:t>Legislation Act 2001</w:t>
        </w:r>
      </w:hyperlink>
      <w:r>
        <w:rPr>
          <w:color w:val="000000"/>
        </w:rPr>
        <w:t>, section 95.</w:t>
      </w:r>
    </w:p>
    <w:p w:rsidR="00924D53" w:rsidRDefault="00924D53" w:rsidP="00924D53">
      <w:pPr>
        <w:pStyle w:val="CoverSubHdg"/>
      </w:pPr>
      <w:r>
        <w:t>Penalties</w:t>
      </w:r>
    </w:p>
    <w:p w:rsidR="00924D53" w:rsidRPr="003765DF" w:rsidRDefault="00924D53" w:rsidP="00924D53">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3D214E">
          <w:rPr>
            <w:rStyle w:val="charCitHyperlinkItal"/>
          </w:rPr>
          <w:t>Legislation Act 2001</w:t>
        </w:r>
      </w:hyperlink>
      <w:r>
        <w:t>, s 133).</w:t>
      </w:r>
    </w:p>
    <w:p w:rsidR="00924D53" w:rsidRDefault="00924D53" w:rsidP="00924D53">
      <w:pPr>
        <w:pStyle w:val="00SigningPage"/>
        <w:sectPr w:rsidR="00924D53" w:rsidSect="00924D53">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924D53" w:rsidRDefault="00924D53" w:rsidP="00924D53">
      <w:pPr>
        <w:jc w:val="center"/>
      </w:pPr>
      <w:r>
        <w:rPr>
          <w:noProof/>
          <w:lang w:eastAsia="en-AU"/>
        </w:rPr>
        <w:lastRenderedPageBreak/>
        <w:drawing>
          <wp:inline distT="0" distB="0" distL="0" distR="0">
            <wp:extent cx="1333500" cy="1181100"/>
            <wp:effectExtent l="19050" t="0" r="0" b="0"/>
            <wp:docPr id="30"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924D53" w:rsidRDefault="00924D53" w:rsidP="00924D53">
      <w:pPr>
        <w:jc w:val="center"/>
        <w:rPr>
          <w:rFonts w:ascii="Arial" w:hAnsi="Arial"/>
        </w:rPr>
      </w:pPr>
      <w:r>
        <w:rPr>
          <w:rFonts w:ascii="Arial" w:hAnsi="Arial"/>
        </w:rPr>
        <w:t>Australian Capital Territory</w:t>
      </w:r>
    </w:p>
    <w:p w:rsidR="00924D53" w:rsidRDefault="00D35A72" w:rsidP="00924D53">
      <w:pPr>
        <w:pStyle w:val="Billname"/>
      </w:pPr>
      <w:r>
        <w:fldChar w:fldCharType="begin"/>
      </w:r>
      <w:r>
        <w:instrText xml:space="preserve"> REF Citation \*charformat  \* MERGEFORMAT </w:instrText>
      </w:r>
      <w:r>
        <w:fldChar w:fldCharType="separate"/>
      </w:r>
      <w:r w:rsidR="002E7983">
        <w:t>Cemeteries and Crematoria Regulation 2003</w:t>
      </w:r>
      <w:r>
        <w:fldChar w:fldCharType="end"/>
      </w:r>
    </w:p>
    <w:p w:rsidR="00924D53" w:rsidRDefault="00924D53" w:rsidP="00924D53">
      <w:pPr>
        <w:pStyle w:val="CoverInForce"/>
      </w:pPr>
      <w:r>
        <w:t>made under the</w:t>
      </w:r>
    </w:p>
    <w:p w:rsidR="00924D53" w:rsidRDefault="00D35A72" w:rsidP="00924D53">
      <w:pPr>
        <w:pStyle w:val="CoverActName"/>
      </w:pPr>
      <w:r>
        <w:fldChar w:fldCharType="begin"/>
      </w:r>
      <w:r>
        <w:instrText xml:space="preserve"> REF ActName \*charformat </w:instrText>
      </w:r>
      <w:r>
        <w:fldChar w:fldCharType="separate"/>
      </w:r>
      <w:r w:rsidR="002E7983" w:rsidRPr="002E7983">
        <w:t>Cemeteries and Crematoria Act 2003</w:t>
      </w:r>
      <w:r>
        <w:fldChar w:fldCharType="end"/>
      </w:r>
    </w:p>
    <w:p w:rsidR="00924D53" w:rsidRDefault="00924D53" w:rsidP="00924D53">
      <w:pPr>
        <w:pStyle w:val="Placeholder"/>
      </w:pPr>
      <w:r>
        <w:rPr>
          <w:rStyle w:val="charContents"/>
          <w:sz w:val="16"/>
        </w:rPr>
        <w:t xml:space="preserve">  </w:t>
      </w:r>
      <w:r>
        <w:rPr>
          <w:rStyle w:val="charPage"/>
        </w:rPr>
        <w:t xml:space="preserve">  </w:t>
      </w:r>
    </w:p>
    <w:p w:rsidR="00924D53" w:rsidRDefault="00924D53" w:rsidP="00924D53">
      <w:pPr>
        <w:pStyle w:val="N-TOCheading"/>
      </w:pPr>
      <w:r>
        <w:rPr>
          <w:rStyle w:val="charContents"/>
        </w:rPr>
        <w:t>Contents</w:t>
      </w:r>
    </w:p>
    <w:p w:rsidR="00924D53" w:rsidRDefault="00924D53" w:rsidP="00924D53">
      <w:pPr>
        <w:pStyle w:val="N-9pt"/>
      </w:pPr>
      <w:r>
        <w:tab/>
      </w:r>
      <w:r>
        <w:rPr>
          <w:rStyle w:val="charPage"/>
        </w:rPr>
        <w:t>Page</w:t>
      </w:r>
    </w:p>
    <w:p w:rsidR="00D71C45" w:rsidRDefault="00D71C45">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48413156" w:history="1">
        <w:r w:rsidRPr="00177FF0">
          <w:t>Part 1</w:t>
        </w:r>
        <w:r>
          <w:rPr>
            <w:rFonts w:asciiTheme="minorHAnsi" w:eastAsiaTheme="minorEastAsia" w:hAnsiTheme="minorHAnsi" w:cstheme="minorBidi"/>
            <w:b w:val="0"/>
            <w:sz w:val="22"/>
            <w:szCs w:val="22"/>
            <w:lang w:eastAsia="en-AU"/>
          </w:rPr>
          <w:tab/>
        </w:r>
        <w:r w:rsidRPr="00177FF0">
          <w:t>Preliminary</w:t>
        </w:r>
        <w:r w:rsidRPr="00D71C45">
          <w:rPr>
            <w:vanish/>
          </w:rPr>
          <w:tab/>
        </w:r>
        <w:r w:rsidRPr="00D71C45">
          <w:rPr>
            <w:vanish/>
          </w:rPr>
          <w:fldChar w:fldCharType="begin"/>
        </w:r>
        <w:r w:rsidRPr="00D71C45">
          <w:rPr>
            <w:vanish/>
          </w:rPr>
          <w:instrText xml:space="preserve"> PAGEREF _Toc448413156 \h </w:instrText>
        </w:r>
        <w:r w:rsidRPr="00D71C45">
          <w:rPr>
            <w:vanish/>
          </w:rPr>
        </w:r>
        <w:r w:rsidRPr="00D71C45">
          <w:rPr>
            <w:vanish/>
          </w:rPr>
          <w:fldChar w:fldCharType="separate"/>
        </w:r>
        <w:r w:rsidR="002E7983">
          <w:rPr>
            <w:vanish/>
          </w:rPr>
          <w:t>2</w:t>
        </w:r>
        <w:r w:rsidRPr="00D71C45">
          <w:rPr>
            <w:vanish/>
          </w:rPr>
          <w:fldChar w:fldCharType="end"/>
        </w:r>
      </w:hyperlink>
    </w:p>
    <w:p w:rsidR="00D71C45" w:rsidRDefault="00D71C45">
      <w:pPr>
        <w:pStyle w:val="TOC5"/>
        <w:rPr>
          <w:rFonts w:asciiTheme="minorHAnsi" w:eastAsiaTheme="minorEastAsia" w:hAnsiTheme="minorHAnsi" w:cstheme="minorBidi"/>
          <w:sz w:val="22"/>
          <w:szCs w:val="22"/>
          <w:lang w:eastAsia="en-AU"/>
        </w:rPr>
      </w:pPr>
      <w:r>
        <w:tab/>
      </w:r>
      <w:hyperlink w:anchor="_Toc448413157" w:history="1">
        <w:r w:rsidRPr="00177FF0">
          <w:t>1</w:t>
        </w:r>
        <w:r>
          <w:rPr>
            <w:rFonts w:asciiTheme="minorHAnsi" w:eastAsiaTheme="minorEastAsia" w:hAnsiTheme="minorHAnsi" w:cstheme="minorBidi"/>
            <w:sz w:val="22"/>
            <w:szCs w:val="22"/>
            <w:lang w:eastAsia="en-AU"/>
          </w:rPr>
          <w:tab/>
        </w:r>
        <w:r w:rsidRPr="00177FF0">
          <w:t>Name of regulation</w:t>
        </w:r>
        <w:r>
          <w:tab/>
        </w:r>
        <w:r>
          <w:fldChar w:fldCharType="begin"/>
        </w:r>
        <w:r>
          <w:instrText xml:space="preserve"> PAGEREF _Toc448413157 \h </w:instrText>
        </w:r>
        <w:r>
          <w:fldChar w:fldCharType="separate"/>
        </w:r>
        <w:r w:rsidR="002E7983">
          <w:t>2</w:t>
        </w:r>
        <w:r>
          <w:fldChar w:fldCharType="end"/>
        </w:r>
      </w:hyperlink>
    </w:p>
    <w:p w:rsidR="00D71C45" w:rsidRDefault="00D71C45">
      <w:pPr>
        <w:pStyle w:val="TOC5"/>
        <w:rPr>
          <w:rFonts w:asciiTheme="minorHAnsi" w:eastAsiaTheme="minorEastAsia" w:hAnsiTheme="minorHAnsi" w:cstheme="minorBidi"/>
          <w:sz w:val="22"/>
          <w:szCs w:val="22"/>
          <w:lang w:eastAsia="en-AU"/>
        </w:rPr>
      </w:pPr>
      <w:r>
        <w:tab/>
      </w:r>
      <w:hyperlink w:anchor="_Toc448413158" w:history="1">
        <w:r w:rsidRPr="00177FF0">
          <w:t>3</w:t>
        </w:r>
        <w:r>
          <w:rPr>
            <w:rFonts w:asciiTheme="minorHAnsi" w:eastAsiaTheme="minorEastAsia" w:hAnsiTheme="minorHAnsi" w:cstheme="minorBidi"/>
            <w:sz w:val="22"/>
            <w:szCs w:val="22"/>
            <w:lang w:eastAsia="en-AU"/>
          </w:rPr>
          <w:tab/>
        </w:r>
        <w:r w:rsidRPr="00177FF0">
          <w:t>Dictionary</w:t>
        </w:r>
        <w:r>
          <w:tab/>
        </w:r>
        <w:r>
          <w:fldChar w:fldCharType="begin"/>
        </w:r>
        <w:r>
          <w:instrText xml:space="preserve"> PAGEREF _Toc448413158 \h </w:instrText>
        </w:r>
        <w:r>
          <w:fldChar w:fldCharType="separate"/>
        </w:r>
        <w:r w:rsidR="002E7983">
          <w:t>2</w:t>
        </w:r>
        <w:r>
          <w:fldChar w:fldCharType="end"/>
        </w:r>
      </w:hyperlink>
    </w:p>
    <w:p w:rsidR="00D71C45" w:rsidRDefault="00D71C45">
      <w:pPr>
        <w:pStyle w:val="TOC5"/>
        <w:rPr>
          <w:rFonts w:asciiTheme="minorHAnsi" w:eastAsiaTheme="minorEastAsia" w:hAnsiTheme="minorHAnsi" w:cstheme="minorBidi"/>
          <w:sz w:val="22"/>
          <w:szCs w:val="22"/>
          <w:lang w:eastAsia="en-AU"/>
        </w:rPr>
      </w:pPr>
      <w:r>
        <w:tab/>
      </w:r>
      <w:hyperlink w:anchor="_Toc448413159" w:history="1">
        <w:r w:rsidRPr="00177FF0">
          <w:t>4</w:t>
        </w:r>
        <w:r>
          <w:rPr>
            <w:rFonts w:asciiTheme="minorHAnsi" w:eastAsiaTheme="minorEastAsia" w:hAnsiTheme="minorHAnsi" w:cstheme="minorBidi"/>
            <w:sz w:val="22"/>
            <w:szCs w:val="22"/>
            <w:lang w:eastAsia="en-AU"/>
          </w:rPr>
          <w:tab/>
        </w:r>
        <w:r w:rsidRPr="00177FF0">
          <w:t>Notes</w:t>
        </w:r>
        <w:r>
          <w:tab/>
        </w:r>
        <w:r>
          <w:fldChar w:fldCharType="begin"/>
        </w:r>
        <w:r>
          <w:instrText xml:space="preserve"> PAGEREF _Toc448413159 \h </w:instrText>
        </w:r>
        <w:r>
          <w:fldChar w:fldCharType="separate"/>
        </w:r>
        <w:r w:rsidR="002E7983">
          <w:t>2</w:t>
        </w:r>
        <w:r>
          <w:fldChar w:fldCharType="end"/>
        </w:r>
      </w:hyperlink>
    </w:p>
    <w:p w:rsidR="00D71C45" w:rsidRDefault="00D71C45">
      <w:pPr>
        <w:pStyle w:val="TOC5"/>
        <w:rPr>
          <w:rFonts w:asciiTheme="minorHAnsi" w:eastAsiaTheme="minorEastAsia" w:hAnsiTheme="minorHAnsi" w:cstheme="minorBidi"/>
          <w:sz w:val="22"/>
          <w:szCs w:val="22"/>
          <w:lang w:eastAsia="en-AU"/>
        </w:rPr>
      </w:pPr>
      <w:r>
        <w:tab/>
      </w:r>
      <w:hyperlink w:anchor="_Toc448413160" w:history="1">
        <w:r w:rsidRPr="00177FF0">
          <w:t>5</w:t>
        </w:r>
        <w:r>
          <w:rPr>
            <w:rFonts w:asciiTheme="minorHAnsi" w:eastAsiaTheme="minorEastAsia" w:hAnsiTheme="minorHAnsi" w:cstheme="minorBidi"/>
            <w:sz w:val="22"/>
            <w:szCs w:val="22"/>
            <w:lang w:eastAsia="en-AU"/>
          </w:rPr>
          <w:tab/>
        </w:r>
        <w:r w:rsidRPr="00177FF0">
          <w:t>Offences against regulation—application of Criminal Code etc</w:t>
        </w:r>
        <w:r>
          <w:tab/>
        </w:r>
        <w:r>
          <w:fldChar w:fldCharType="begin"/>
        </w:r>
        <w:r>
          <w:instrText xml:space="preserve"> PAGEREF _Toc448413160 \h </w:instrText>
        </w:r>
        <w:r>
          <w:fldChar w:fldCharType="separate"/>
        </w:r>
        <w:r w:rsidR="002E7983">
          <w:t>3</w:t>
        </w:r>
        <w:r>
          <w:fldChar w:fldCharType="end"/>
        </w:r>
      </w:hyperlink>
    </w:p>
    <w:p w:rsidR="00D71C45" w:rsidRDefault="00D35A72">
      <w:pPr>
        <w:pStyle w:val="TOC2"/>
        <w:rPr>
          <w:rFonts w:asciiTheme="minorHAnsi" w:eastAsiaTheme="minorEastAsia" w:hAnsiTheme="minorHAnsi" w:cstheme="minorBidi"/>
          <w:b w:val="0"/>
          <w:sz w:val="22"/>
          <w:szCs w:val="22"/>
          <w:lang w:eastAsia="en-AU"/>
        </w:rPr>
      </w:pPr>
      <w:hyperlink w:anchor="_Toc448413161" w:history="1">
        <w:r w:rsidR="00D71C45" w:rsidRPr="00177FF0">
          <w:t>Part 2</w:t>
        </w:r>
        <w:r w:rsidR="00D71C45">
          <w:rPr>
            <w:rFonts w:asciiTheme="minorHAnsi" w:eastAsiaTheme="minorEastAsia" w:hAnsiTheme="minorHAnsi" w:cstheme="minorBidi"/>
            <w:b w:val="0"/>
            <w:sz w:val="22"/>
            <w:szCs w:val="22"/>
            <w:lang w:eastAsia="en-AU"/>
          </w:rPr>
          <w:tab/>
        </w:r>
        <w:r w:rsidR="00D71C45" w:rsidRPr="00177FF0">
          <w:t>Burial etc of remains</w:t>
        </w:r>
        <w:r w:rsidR="00D71C45" w:rsidRPr="00D71C45">
          <w:rPr>
            <w:vanish/>
          </w:rPr>
          <w:tab/>
        </w:r>
        <w:r w:rsidR="00D71C45" w:rsidRPr="00D71C45">
          <w:rPr>
            <w:vanish/>
          </w:rPr>
          <w:fldChar w:fldCharType="begin"/>
        </w:r>
        <w:r w:rsidR="00D71C45" w:rsidRPr="00D71C45">
          <w:rPr>
            <w:vanish/>
          </w:rPr>
          <w:instrText xml:space="preserve"> PAGEREF _Toc448413161 \h </w:instrText>
        </w:r>
        <w:r w:rsidR="00D71C45" w:rsidRPr="00D71C45">
          <w:rPr>
            <w:vanish/>
          </w:rPr>
        </w:r>
        <w:r w:rsidR="00D71C45" w:rsidRPr="00D71C45">
          <w:rPr>
            <w:vanish/>
          </w:rPr>
          <w:fldChar w:fldCharType="separate"/>
        </w:r>
        <w:r w:rsidR="002E7983">
          <w:rPr>
            <w:vanish/>
          </w:rPr>
          <w:t>4</w:t>
        </w:r>
        <w:r w:rsidR="00D71C45" w:rsidRPr="00D71C45">
          <w:rPr>
            <w:vanish/>
          </w:rPr>
          <w:fldChar w:fldCharType="end"/>
        </w:r>
      </w:hyperlink>
    </w:p>
    <w:p w:rsidR="00D71C45" w:rsidRDefault="00D71C45">
      <w:pPr>
        <w:pStyle w:val="TOC5"/>
        <w:rPr>
          <w:rFonts w:asciiTheme="minorHAnsi" w:eastAsiaTheme="minorEastAsia" w:hAnsiTheme="minorHAnsi" w:cstheme="minorBidi"/>
          <w:sz w:val="22"/>
          <w:szCs w:val="22"/>
          <w:lang w:eastAsia="en-AU"/>
        </w:rPr>
      </w:pPr>
      <w:r>
        <w:tab/>
      </w:r>
      <w:hyperlink w:anchor="_Toc448413162" w:history="1">
        <w:r w:rsidRPr="00177FF0">
          <w:t>6</w:t>
        </w:r>
        <w:r>
          <w:rPr>
            <w:rFonts w:asciiTheme="minorHAnsi" w:eastAsiaTheme="minorEastAsia" w:hAnsiTheme="minorHAnsi" w:cstheme="minorBidi"/>
            <w:sz w:val="22"/>
            <w:szCs w:val="22"/>
            <w:lang w:eastAsia="en-AU"/>
          </w:rPr>
          <w:tab/>
        </w:r>
        <w:r w:rsidRPr="00177FF0">
          <w:t>Certification documents</w:t>
        </w:r>
        <w:r>
          <w:tab/>
        </w:r>
        <w:r>
          <w:fldChar w:fldCharType="begin"/>
        </w:r>
        <w:r>
          <w:instrText xml:space="preserve"> PAGEREF _Toc448413162 \h </w:instrText>
        </w:r>
        <w:r>
          <w:fldChar w:fldCharType="separate"/>
        </w:r>
        <w:r w:rsidR="002E7983">
          <w:t>4</w:t>
        </w:r>
        <w:r>
          <w:fldChar w:fldCharType="end"/>
        </w:r>
      </w:hyperlink>
    </w:p>
    <w:p w:rsidR="00D71C45" w:rsidRDefault="00D71C45">
      <w:pPr>
        <w:pStyle w:val="TOC5"/>
        <w:rPr>
          <w:rFonts w:asciiTheme="minorHAnsi" w:eastAsiaTheme="minorEastAsia" w:hAnsiTheme="minorHAnsi" w:cstheme="minorBidi"/>
          <w:sz w:val="22"/>
          <w:szCs w:val="22"/>
          <w:lang w:eastAsia="en-AU"/>
        </w:rPr>
      </w:pPr>
      <w:r>
        <w:tab/>
      </w:r>
      <w:hyperlink w:anchor="_Toc448413163" w:history="1">
        <w:r w:rsidRPr="00177FF0">
          <w:t>7</w:t>
        </w:r>
        <w:r>
          <w:rPr>
            <w:rFonts w:asciiTheme="minorHAnsi" w:eastAsiaTheme="minorEastAsia" w:hAnsiTheme="minorHAnsi" w:cstheme="minorBidi"/>
            <w:sz w:val="22"/>
            <w:szCs w:val="22"/>
            <w:lang w:eastAsia="en-AU"/>
          </w:rPr>
          <w:tab/>
        </w:r>
        <w:r w:rsidRPr="00177FF0">
          <w:t>Requirements for burial of human remains—Act, s 20</w:t>
        </w:r>
        <w:r>
          <w:tab/>
        </w:r>
        <w:r>
          <w:fldChar w:fldCharType="begin"/>
        </w:r>
        <w:r>
          <w:instrText xml:space="preserve"> PAGEREF _Toc448413163 \h </w:instrText>
        </w:r>
        <w:r>
          <w:fldChar w:fldCharType="separate"/>
        </w:r>
        <w:r w:rsidR="002E7983">
          <w:t>4</w:t>
        </w:r>
        <w:r>
          <w:fldChar w:fldCharType="end"/>
        </w:r>
      </w:hyperlink>
    </w:p>
    <w:p w:rsidR="00D71C45" w:rsidRDefault="00D71C45">
      <w:pPr>
        <w:pStyle w:val="TOC5"/>
        <w:rPr>
          <w:rFonts w:asciiTheme="minorHAnsi" w:eastAsiaTheme="minorEastAsia" w:hAnsiTheme="minorHAnsi" w:cstheme="minorBidi"/>
          <w:sz w:val="22"/>
          <w:szCs w:val="22"/>
          <w:lang w:eastAsia="en-AU"/>
        </w:rPr>
      </w:pPr>
      <w:r>
        <w:tab/>
      </w:r>
      <w:hyperlink w:anchor="_Toc448413164" w:history="1">
        <w:r w:rsidRPr="00177FF0">
          <w:t>8</w:t>
        </w:r>
        <w:r>
          <w:rPr>
            <w:rFonts w:asciiTheme="minorHAnsi" w:eastAsiaTheme="minorEastAsia" w:hAnsiTheme="minorHAnsi" w:cstheme="minorBidi"/>
            <w:sz w:val="22"/>
            <w:szCs w:val="22"/>
            <w:lang w:eastAsia="en-AU"/>
          </w:rPr>
          <w:tab/>
        </w:r>
        <w:r w:rsidRPr="00177FF0">
          <w:t>Requirements for cremation of human remains—Act, s 20</w:t>
        </w:r>
        <w:r>
          <w:tab/>
        </w:r>
        <w:r>
          <w:fldChar w:fldCharType="begin"/>
        </w:r>
        <w:r>
          <w:instrText xml:space="preserve"> PAGEREF _Toc448413164 \h </w:instrText>
        </w:r>
        <w:r>
          <w:fldChar w:fldCharType="separate"/>
        </w:r>
        <w:r w:rsidR="002E7983">
          <w:t>5</w:t>
        </w:r>
        <w:r>
          <w:fldChar w:fldCharType="end"/>
        </w:r>
      </w:hyperlink>
    </w:p>
    <w:p w:rsidR="00D71C45" w:rsidRDefault="00D71C45">
      <w:pPr>
        <w:pStyle w:val="TOC5"/>
        <w:rPr>
          <w:rFonts w:asciiTheme="minorHAnsi" w:eastAsiaTheme="minorEastAsia" w:hAnsiTheme="minorHAnsi" w:cstheme="minorBidi"/>
          <w:sz w:val="22"/>
          <w:szCs w:val="22"/>
          <w:lang w:eastAsia="en-AU"/>
        </w:rPr>
      </w:pPr>
      <w:r>
        <w:lastRenderedPageBreak/>
        <w:tab/>
      </w:r>
      <w:hyperlink w:anchor="_Toc448413165" w:history="1">
        <w:r w:rsidRPr="00177FF0">
          <w:t>9</w:t>
        </w:r>
        <w:r>
          <w:rPr>
            <w:rFonts w:asciiTheme="minorHAnsi" w:eastAsiaTheme="minorEastAsia" w:hAnsiTheme="minorHAnsi" w:cstheme="minorBidi"/>
            <w:sz w:val="22"/>
            <w:szCs w:val="22"/>
            <w:lang w:eastAsia="en-AU"/>
          </w:rPr>
          <w:tab/>
        </w:r>
        <w:r w:rsidRPr="00177FF0">
          <w:t>Requirements for burial or cremation of foetal remains—Act, s 20</w:t>
        </w:r>
        <w:r>
          <w:tab/>
        </w:r>
        <w:r>
          <w:fldChar w:fldCharType="begin"/>
        </w:r>
        <w:r>
          <w:instrText xml:space="preserve"> PAGEREF _Toc448413165 \h </w:instrText>
        </w:r>
        <w:r>
          <w:fldChar w:fldCharType="separate"/>
        </w:r>
        <w:r w:rsidR="002E7983">
          <w:t>6</w:t>
        </w:r>
        <w:r>
          <w:fldChar w:fldCharType="end"/>
        </w:r>
      </w:hyperlink>
    </w:p>
    <w:p w:rsidR="00D71C45" w:rsidRDefault="00D71C45">
      <w:pPr>
        <w:pStyle w:val="TOC5"/>
        <w:rPr>
          <w:rFonts w:asciiTheme="minorHAnsi" w:eastAsiaTheme="minorEastAsia" w:hAnsiTheme="minorHAnsi" w:cstheme="minorBidi"/>
          <w:sz w:val="22"/>
          <w:szCs w:val="22"/>
          <w:lang w:eastAsia="en-AU"/>
        </w:rPr>
      </w:pPr>
      <w:r>
        <w:tab/>
      </w:r>
      <w:hyperlink w:anchor="_Toc448413166" w:history="1">
        <w:r w:rsidRPr="00177FF0">
          <w:t>10</w:t>
        </w:r>
        <w:r>
          <w:rPr>
            <w:rFonts w:asciiTheme="minorHAnsi" w:eastAsiaTheme="minorEastAsia" w:hAnsiTheme="minorHAnsi" w:cstheme="minorBidi"/>
            <w:sz w:val="22"/>
            <w:szCs w:val="22"/>
            <w:lang w:eastAsia="en-AU"/>
          </w:rPr>
          <w:tab/>
        </w:r>
        <w:r w:rsidRPr="00177FF0">
          <w:t>Burial in vaults</w:t>
        </w:r>
        <w:r>
          <w:tab/>
        </w:r>
        <w:r>
          <w:fldChar w:fldCharType="begin"/>
        </w:r>
        <w:r>
          <w:instrText xml:space="preserve"> PAGEREF _Toc448413166 \h </w:instrText>
        </w:r>
        <w:r>
          <w:fldChar w:fldCharType="separate"/>
        </w:r>
        <w:r w:rsidR="002E7983">
          <w:t>6</w:t>
        </w:r>
        <w:r>
          <w:fldChar w:fldCharType="end"/>
        </w:r>
      </w:hyperlink>
    </w:p>
    <w:p w:rsidR="00D71C45" w:rsidRDefault="00D71C45">
      <w:pPr>
        <w:pStyle w:val="TOC5"/>
        <w:rPr>
          <w:rFonts w:asciiTheme="minorHAnsi" w:eastAsiaTheme="minorEastAsia" w:hAnsiTheme="minorHAnsi" w:cstheme="minorBidi"/>
          <w:sz w:val="22"/>
          <w:szCs w:val="22"/>
          <w:lang w:eastAsia="en-AU"/>
        </w:rPr>
      </w:pPr>
      <w:r>
        <w:tab/>
      </w:r>
      <w:hyperlink w:anchor="_Toc448413167" w:history="1">
        <w:r w:rsidRPr="00177FF0">
          <w:t>11</w:t>
        </w:r>
        <w:r>
          <w:rPr>
            <w:rFonts w:asciiTheme="minorHAnsi" w:eastAsiaTheme="minorEastAsia" w:hAnsiTheme="minorHAnsi" w:cstheme="minorBidi"/>
            <w:sz w:val="22"/>
            <w:szCs w:val="22"/>
            <w:lang w:eastAsia="en-AU"/>
          </w:rPr>
          <w:tab/>
        </w:r>
        <w:r w:rsidRPr="00177FF0">
          <w:t>Disposal of cremated remains</w:t>
        </w:r>
        <w:r>
          <w:tab/>
        </w:r>
        <w:r>
          <w:fldChar w:fldCharType="begin"/>
        </w:r>
        <w:r>
          <w:instrText xml:space="preserve"> PAGEREF _Toc448413167 \h </w:instrText>
        </w:r>
        <w:r>
          <w:fldChar w:fldCharType="separate"/>
        </w:r>
        <w:r w:rsidR="002E7983">
          <w:t>7</w:t>
        </w:r>
        <w:r>
          <w:fldChar w:fldCharType="end"/>
        </w:r>
      </w:hyperlink>
    </w:p>
    <w:p w:rsidR="00D71C45" w:rsidRDefault="00D35A72">
      <w:pPr>
        <w:pStyle w:val="TOC2"/>
        <w:rPr>
          <w:rFonts w:asciiTheme="minorHAnsi" w:eastAsiaTheme="minorEastAsia" w:hAnsiTheme="minorHAnsi" w:cstheme="minorBidi"/>
          <w:b w:val="0"/>
          <w:sz w:val="22"/>
          <w:szCs w:val="22"/>
          <w:lang w:eastAsia="en-AU"/>
        </w:rPr>
      </w:pPr>
      <w:hyperlink w:anchor="_Toc448413168" w:history="1">
        <w:r w:rsidR="00D71C45" w:rsidRPr="00177FF0">
          <w:t>Part 3</w:t>
        </w:r>
        <w:r w:rsidR="00D71C45">
          <w:rPr>
            <w:rFonts w:asciiTheme="minorHAnsi" w:eastAsiaTheme="minorEastAsia" w:hAnsiTheme="minorHAnsi" w:cstheme="minorBidi"/>
            <w:b w:val="0"/>
            <w:sz w:val="22"/>
            <w:szCs w:val="22"/>
            <w:lang w:eastAsia="en-AU"/>
          </w:rPr>
          <w:tab/>
        </w:r>
        <w:r w:rsidR="00D71C45" w:rsidRPr="00177FF0">
          <w:t>Records</w:t>
        </w:r>
        <w:r w:rsidR="00D71C45" w:rsidRPr="00D71C45">
          <w:rPr>
            <w:vanish/>
          </w:rPr>
          <w:tab/>
        </w:r>
        <w:r w:rsidR="00D71C45" w:rsidRPr="00D71C45">
          <w:rPr>
            <w:vanish/>
          </w:rPr>
          <w:fldChar w:fldCharType="begin"/>
        </w:r>
        <w:r w:rsidR="00D71C45" w:rsidRPr="00D71C45">
          <w:rPr>
            <w:vanish/>
          </w:rPr>
          <w:instrText xml:space="preserve"> PAGEREF _Toc448413168 \h </w:instrText>
        </w:r>
        <w:r w:rsidR="00D71C45" w:rsidRPr="00D71C45">
          <w:rPr>
            <w:vanish/>
          </w:rPr>
        </w:r>
        <w:r w:rsidR="00D71C45" w:rsidRPr="00D71C45">
          <w:rPr>
            <w:vanish/>
          </w:rPr>
          <w:fldChar w:fldCharType="separate"/>
        </w:r>
        <w:r w:rsidR="002E7983">
          <w:rPr>
            <w:vanish/>
          </w:rPr>
          <w:t>9</w:t>
        </w:r>
        <w:r w:rsidR="00D71C45" w:rsidRPr="00D71C45">
          <w:rPr>
            <w:vanish/>
          </w:rPr>
          <w:fldChar w:fldCharType="end"/>
        </w:r>
      </w:hyperlink>
    </w:p>
    <w:p w:rsidR="00D71C45" w:rsidRDefault="00D35A72">
      <w:pPr>
        <w:pStyle w:val="TOC3"/>
        <w:rPr>
          <w:rFonts w:asciiTheme="minorHAnsi" w:eastAsiaTheme="minorEastAsia" w:hAnsiTheme="minorHAnsi" w:cstheme="minorBidi"/>
          <w:b w:val="0"/>
          <w:sz w:val="22"/>
          <w:szCs w:val="22"/>
          <w:lang w:eastAsia="en-AU"/>
        </w:rPr>
      </w:pPr>
      <w:hyperlink w:anchor="_Toc448413169" w:history="1">
        <w:r w:rsidR="00D71C45" w:rsidRPr="00177FF0">
          <w:t>Division 3.1</w:t>
        </w:r>
        <w:r w:rsidR="00D71C45">
          <w:rPr>
            <w:rFonts w:asciiTheme="minorHAnsi" w:eastAsiaTheme="minorEastAsia" w:hAnsiTheme="minorHAnsi" w:cstheme="minorBidi"/>
            <w:b w:val="0"/>
            <w:sz w:val="22"/>
            <w:szCs w:val="22"/>
            <w:lang w:eastAsia="en-AU"/>
          </w:rPr>
          <w:tab/>
        </w:r>
        <w:r w:rsidR="00D71C45" w:rsidRPr="00177FF0">
          <w:t>Operator register</w:t>
        </w:r>
        <w:r w:rsidR="00D71C45" w:rsidRPr="00D71C45">
          <w:rPr>
            <w:vanish/>
          </w:rPr>
          <w:tab/>
        </w:r>
        <w:r w:rsidR="00D71C45" w:rsidRPr="00D71C45">
          <w:rPr>
            <w:vanish/>
          </w:rPr>
          <w:fldChar w:fldCharType="begin"/>
        </w:r>
        <w:r w:rsidR="00D71C45" w:rsidRPr="00D71C45">
          <w:rPr>
            <w:vanish/>
          </w:rPr>
          <w:instrText xml:space="preserve"> PAGEREF _Toc448413169 \h </w:instrText>
        </w:r>
        <w:r w:rsidR="00D71C45" w:rsidRPr="00D71C45">
          <w:rPr>
            <w:vanish/>
          </w:rPr>
        </w:r>
        <w:r w:rsidR="00D71C45" w:rsidRPr="00D71C45">
          <w:rPr>
            <w:vanish/>
          </w:rPr>
          <w:fldChar w:fldCharType="separate"/>
        </w:r>
        <w:r w:rsidR="002E7983">
          <w:rPr>
            <w:vanish/>
          </w:rPr>
          <w:t>9</w:t>
        </w:r>
        <w:r w:rsidR="00D71C45" w:rsidRPr="00D71C45">
          <w:rPr>
            <w:vanish/>
          </w:rPr>
          <w:fldChar w:fldCharType="end"/>
        </w:r>
      </w:hyperlink>
    </w:p>
    <w:p w:rsidR="00D71C45" w:rsidRDefault="00D71C45">
      <w:pPr>
        <w:pStyle w:val="TOC5"/>
        <w:rPr>
          <w:rFonts w:asciiTheme="minorHAnsi" w:eastAsiaTheme="minorEastAsia" w:hAnsiTheme="minorHAnsi" w:cstheme="minorBidi"/>
          <w:sz w:val="22"/>
          <w:szCs w:val="22"/>
          <w:lang w:eastAsia="en-AU"/>
        </w:rPr>
      </w:pPr>
      <w:r>
        <w:tab/>
      </w:r>
      <w:hyperlink w:anchor="_Toc448413170" w:history="1">
        <w:r w:rsidRPr="00177FF0">
          <w:t>12</w:t>
        </w:r>
        <w:r>
          <w:rPr>
            <w:rFonts w:asciiTheme="minorHAnsi" w:eastAsiaTheme="minorEastAsia" w:hAnsiTheme="minorHAnsi" w:cstheme="minorBidi"/>
            <w:sz w:val="22"/>
            <w:szCs w:val="22"/>
            <w:lang w:eastAsia="en-AU"/>
          </w:rPr>
          <w:tab/>
        </w:r>
        <w:r w:rsidRPr="00177FF0">
          <w:t>Register to be kept</w:t>
        </w:r>
        <w:r>
          <w:tab/>
        </w:r>
        <w:r>
          <w:fldChar w:fldCharType="begin"/>
        </w:r>
        <w:r>
          <w:instrText xml:space="preserve"> PAGEREF _Toc448413170 \h </w:instrText>
        </w:r>
        <w:r>
          <w:fldChar w:fldCharType="separate"/>
        </w:r>
        <w:r w:rsidR="002E7983">
          <w:t>9</w:t>
        </w:r>
        <w:r>
          <w:fldChar w:fldCharType="end"/>
        </w:r>
      </w:hyperlink>
    </w:p>
    <w:p w:rsidR="00D71C45" w:rsidRDefault="00D71C45">
      <w:pPr>
        <w:pStyle w:val="TOC5"/>
        <w:rPr>
          <w:rFonts w:asciiTheme="minorHAnsi" w:eastAsiaTheme="minorEastAsia" w:hAnsiTheme="minorHAnsi" w:cstheme="minorBidi"/>
          <w:sz w:val="22"/>
          <w:szCs w:val="22"/>
          <w:lang w:eastAsia="en-AU"/>
        </w:rPr>
      </w:pPr>
      <w:r>
        <w:tab/>
      </w:r>
      <w:hyperlink w:anchor="_Toc448413171" w:history="1">
        <w:r w:rsidRPr="00177FF0">
          <w:t>13</w:t>
        </w:r>
        <w:r>
          <w:rPr>
            <w:rFonts w:asciiTheme="minorHAnsi" w:eastAsiaTheme="minorEastAsia" w:hAnsiTheme="minorHAnsi" w:cstheme="minorBidi"/>
            <w:sz w:val="22"/>
            <w:szCs w:val="22"/>
            <w:lang w:eastAsia="en-AU"/>
          </w:rPr>
          <w:tab/>
        </w:r>
        <w:r w:rsidRPr="00177FF0">
          <w:t>Form of operator register and copies</w:t>
        </w:r>
        <w:r>
          <w:tab/>
        </w:r>
        <w:r>
          <w:fldChar w:fldCharType="begin"/>
        </w:r>
        <w:r>
          <w:instrText xml:space="preserve"> PAGEREF _Toc448413171 \h </w:instrText>
        </w:r>
        <w:r>
          <w:fldChar w:fldCharType="separate"/>
        </w:r>
        <w:r w:rsidR="002E7983">
          <w:t>10</w:t>
        </w:r>
        <w:r>
          <w:fldChar w:fldCharType="end"/>
        </w:r>
      </w:hyperlink>
    </w:p>
    <w:p w:rsidR="00D71C45" w:rsidRDefault="00D35A72">
      <w:pPr>
        <w:pStyle w:val="TOC3"/>
        <w:rPr>
          <w:rFonts w:asciiTheme="minorHAnsi" w:eastAsiaTheme="minorEastAsia" w:hAnsiTheme="minorHAnsi" w:cstheme="minorBidi"/>
          <w:b w:val="0"/>
          <w:sz w:val="22"/>
          <w:szCs w:val="22"/>
          <w:lang w:eastAsia="en-AU"/>
        </w:rPr>
      </w:pPr>
      <w:hyperlink w:anchor="_Toc448413172" w:history="1">
        <w:r w:rsidR="00D71C45" w:rsidRPr="00177FF0">
          <w:t>Division 3.2</w:t>
        </w:r>
        <w:r w:rsidR="00D71C45">
          <w:rPr>
            <w:rFonts w:asciiTheme="minorHAnsi" w:eastAsiaTheme="minorEastAsia" w:hAnsiTheme="minorHAnsi" w:cstheme="minorBidi"/>
            <w:b w:val="0"/>
            <w:sz w:val="22"/>
            <w:szCs w:val="22"/>
            <w:lang w:eastAsia="en-AU"/>
          </w:rPr>
          <w:tab/>
        </w:r>
        <w:r w:rsidR="00D71C45" w:rsidRPr="00177FF0">
          <w:t>Application records</w:t>
        </w:r>
        <w:r w:rsidR="00D71C45" w:rsidRPr="00D71C45">
          <w:rPr>
            <w:vanish/>
          </w:rPr>
          <w:tab/>
        </w:r>
        <w:r w:rsidR="00D71C45" w:rsidRPr="00D71C45">
          <w:rPr>
            <w:vanish/>
          </w:rPr>
          <w:fldChar w:fldCharType="begin"/>
        </w:r>
        <w:r w:rsidR="00D71C45" w:rsidRPr="00D71C45">
          <w:rPr>
            <w:vanish/>
          </w:rPr>
          <w:instrText xml:space="preserve"> PAGEREF _Toc448413172 \h </w:instrText>
        </w:r>
        <w:r w:rsidR="00D71C45" w:rsidRPr="00D71C45">
          <w:rPr>
            <w:vanish/>
          </w:rPr>
        </w:r>
        <w:r w:rsidR="00D71C45" w:rsidRPr="00D71C45">
          <w:rPr>
            <w:vanish/>
          </w:rPr>
          <w:fldChar w:fldCharType="separate"/>
        </w:r>
        <w:r w:rsidR="002E7983">
          <w:rPr>
            <w:vanish/>
          </w:rPr>
          <w:t>11</w:t>
        </w:r>
        <w:r w:rsidR="00D71C45" w:rsidRPr="00D71C45">
          <w:rPr>
            <w:vanish/>
          </w:rPr>
          <w:fldChar w:fldCharType="end"/>
        </w:r>
      </w:hyperlink>
    </w:p>
    <w:p w:rsidR="00D71C45" w:rsidRDefault="00D71C45">
      <w:pPr>
        <w:pStyle w:val="TOC5"/>
        <w:rPr>
          <w:rFonts w:asciiTheme="minorHAnsi" w:eastAsiaTheme="minorEastAsia" w:hAnsiTheme="minorHAnsi" w:cstheme="minorBidi"/>
          <w:sz w:val="22"/>
          <w:szCs w:val="22"/>
          <w:lang w:eastAsia="en-AU"/>
        </w:rPr>
      </w:pPr>
      <w:r>
        <w:tab/>
      </w:r>
      <w:hyperlink w:anchor="_Toc448413173" w:history="1">
        <w:r w:rsidRPr="00177FF0">
          <w:t>14</w:t>
        </w:r>
        <w:r>
          <w:rPr>
            <w:rFonts w:asciiTheme="minorHAnsi" w:eastAsiaTheme="minorEastAsia" w:hAnsiTheme="minorHAnsi" w:cstheme="minorBidi"/>
            <w:sz w:val="22"/>
            <w:szCs w:val="22"/>
            <w:lang w:eastAsia="en-AU"/>
          </w:rPr>
          <w:tab/>
        </w:r>
        <w:r w:rsidRPr="00177FF0">
          <w:t>Keeping application records</w:t>
        </w:r>
        <w:r>
          <w:tab/>
        </w:r>
        <w:r>
          <w:fldChar w:fldCharType="begin"/>
        </w:r>
        <w:r>
          <w:instrText xml:space="preserve"> PAGEREF _Toc448413173 \h </w:instrText>
        </w:r>
        <w:r>
          <w:fldChar w:fldCharType="separate"/>
        </w:r>
        <w:r w:rsidR="002E7983">
          <w:t>11</w:t>
        </w:r>
        <w:r>
          <w:fldChar w:fldCharType="end"/>
        </w:r>
      </w:hyperlink>
    </w:p>
    <w:p w:rsidR="00D71C45" w:rsidRDefault="00D35A72">
      <w:pPr>
        <w:pStyle w:val="TOC2"/>
        <w:rPr>
          <w:rFonts w:asciiTheme="minorHAnsi" w:eastAsiaTheme="minorEastAsia" w:hAnsiTheme="minorHAnsi" w:cstheme="minorBidi"/>
          <w:b w:val="0"/>
          <w:sz w:val="22"/>
          <w:szCs w:val="22"/>
          <w:lang w:eastAsia="en-AU"/>
        </w:rPr>
      </w:pPr>
      <w:hyperlink w:anchor="_Toc448413174" w:history="1">
        <w:r w:rsidR="00D71C45" w:rsidRPr="00177FF0">
          <w:t>Part 4</w:t>
        </w:r>
        <w:r w:rsidR="00D71C45">
          <w:rPr>
            <w:rFonts w:asciiTheme="minorHAnsi" w:eastAsiaTheme="minorEastAsia" w:hAnsiTheme="minorHAnsi" w:cstheme="minorBidi"/>
            <w:b w:val="0"/>
            <w:sz w:val="22"/>
            <w:szCs w:val="22"/>
            <w:lang w:eastAsia="en-AU"/>
          </w:rPr>
          <w:tab/>
        </w:r>
        <w:r w:rsidR="00D71C45" w:rsidRPr="00177FF0">
          <w:t>Opening, closing and operation of facilities</w:t>
        </w:r>
        <w:r w:rsidR="00D71C45" w:rsidRPr="00D71C45">
          <w:rPr>
            <w:vanish/>
          </w:rPr>
          <w:tab/>
        </w:r>
        <w:r w:rsidR="00D71C45" w:rsidRPr="00D71C45">
          <w:rPr>
            <w:vanish/>
          </w:rPr>
          <w:fldChar w:fldCharType="begin"/>
        </w:r>
        <w:r w:rsidR="00D71C45" w:rsidRPr="00D71C45">
          <w:rPr>
            <w:vanish/>
          </w:rPr>
          <w:instrText xml:space="preserve"> PAGEREF _Toc448413174 \h </w:instrText>
        </w:r>
        <w:r w:rsidR="00D71C45" w:rsidRPr="00D71C45">
          <w:rPr>
            <w:vanish/>
          </w:rPr>
        </w:r>
        <w:r w:rsidR="00D71C45" w:rsidRPr="00D71C45">
          <w:rPr>
            <w:vanish/>
          </w:rPr>
          <w:fldChar w:fldCharType="separate"/>
        </w:r>
        <w:r w:rsidR="002E7983">
          <w:rPr>
            <w:vanish/>
          </w:rPr>
          <w:t>12</w:t>
        </w:r>
        <w:r w:rsidR="00D71C45" w:rsidRPr="00D71C45">
          <w:rPr>
            <w:vanish/>
          </w:rPr>
          <w:fldChar w:fldCharType="end"/>
        </w:r>
      </w:hyperlink>
    </w:p>
    <w:p w:rsidR="00D71C45" w:rsidRDefault="00D35A72">
      <w:pPr>
        <w:pStyle w:val="TOC3"/>
        <w:rPr>
          <w:rFonts w:asciiTheme="minorHAnsi" w:eastAsiaTheme="minorEastAsia" w:hAnsiTheme="minorHAnsi" w:cstheme="minorBidi"/>
          <w:b w:val="0"/>
          <w:sz w:val="22"/>
          <w:szCs w:val="22"/>
          <w:lang w:eastAsia="en-AU"/>
        </w:rPr>
      </w:pPr>
      <w:hyperlink w:anchor="_Toc448413175" w:history="1">
        <w:r w:rsidR="00D71C45" w:rsidRPr="00177FF0">
          <w:t>Division 4.1</w:t>
        </w:r>
        <w:r w:rsidR="00D71C45">
          <w:rPr>
            <w:rFonts w:asciiTheme="minorHAnsi" w:eastAsiaTheme="minorEastAsia" w:hAnsiTheme="minorHAnsi" w:cstheme="minorBidi"/>
            <w:b w:val="0"/>
            <w:sz w:val="22"/>
            <w:szCs w:val="22"/>
            <w:lang w:eastAsia="en-AU"/>
          </w:rPr>
          <w:tab/>
        </w:r>
        <w:r w:rsidR="00D71C45" w:rsidRPr="00177FF0">
          <w:t>Opening and closing facilities</w:t>
        </w:r>
        <w:r w:rsidR="00D71C45" w:rsidRPr="00D71C45">
          <w:rPr>
            <w:vanish/>
          </w:rPr>
          <w:tab/>
        </w:r>
        <w:r w:rsidR="00D71C45" w:rsidRPr="00D71C45">
          <w:rPr>
            <w:vanish/>
          </w:rPr>
          <w:fldChar w:fldCharType="begin"/>
        </w:r>
        <w:r w:rsidR="00D71C45" w:rsidRPr="00D71C45">
          <w:rPr>
            <w:vanish/>
          </w:rPr>
          <w:instrText xml:space="preserve"> PAGEREF _Toc448413175 \h </w:instrText>
        </w:r>
        <w:r w:rsidR="00D71C45" w:rsidRPr="00D71C45">
          <w:rPr>
            <w:vanish/>
          </w:rPr>
        </w:r>
        <w:r w:rsidR="00D71C45" w:rsidRPr="00D71C45">
          <w:rPr>
            <w:vanish/>
          </w:rPr>
          <w:fldChar w:fldCharType="separate"/>
        </w:r>
        <w:r w:rsidR="002E7983">
          <w:rPr>
            <w:vanish/>
          </w:rPr>
          <w:t>12</w:t>
        </w:r>
        <w:r w:rsidR="00D71C45" w:rsidRPr="00D71C45">
          <w:rPr>
            <w:vanish/>
          </w:rPr>
          <w:fldChar w:fldCharType="end"/>
        </w:r>
      </w:hyperlink>
    </w:p>
    <w:p w:rsidR="00D71C45" w:rsidRDefault="00D71C45">
      <w:pPr>
        <w:pStyle w:val="TOC5"/>
        <w:rPr>
          <w:rFonts w:asciiTheme="minorHAnsi" w:eastAsiaTheme="minorEastAsia" w:hAnsiTheme="minorHAnsi" w:cstheme="minorBidi"/>
          <w:sz w:val="22"/>
          <w:szCs w:val="22"/>
          <w:lang w:eastAsia="en-AU"/>
        </w:rPr>
      </w:pPr>
      <w:r>
        <w:tab/>
      </w:r>
      <w:hyperlink w:anchor="_Toc448413176" w:history="1">
        <w:r w:rsidRPr="00177FF0">
          <w:t>15</w:t>
        </w:r>
        <w:r>
          <w:rPr>
            <w:rFonts w:asciiTheme="minorHAnsi" w:eastAsiaTheme="minorEastAsia" w:hAnsiTheme="minorHAnsi" w:cstheme="minorBidi"/>
            <w:sz w:val="22"/>
            <w:szCs w:val="22"/>
            <w:lang w:eastAsia="en-AU"/>
          </w:rPr>
          <w:tab/>
        </w:r>
        <w:r w:rsidRPr="00177FF0">
          <w:t xml:space="preserve">Meaning of </w:t>
        </w:r>
        <w:r w:rsidRPr="00177FF0">
          <w:rPr>
            <w:i/>
          </w:rPr>
          <w:t>relevant details</w:t>
        </w:r>
        <w:r w:rsidRPr="00177FF0">
          <w:t xml:space="preserve"> for pt 4</w:t>
        </w:r>
        <w:r>
          <w:tab/>
        </w:r>
        <w:r>
          <w:fldChar w:fldCharType="begin"/>
        </w:r>
        <w:r>
          <w:instrText xml:space="preserve"> PAGEREF _Toc448413176 \h </w:instrText>
        </w:r>
        <w:r>
          <w:fldChar w:fldCharType="separate"/>
        </w:r>
        <w:r w:rsidR="002E7983">
          <w:t>12</w:t>
        </w:r>
        <w:r>
          <w:fldChar w:fldCharType="end"/>
        </w:r>
      </w:hyperlink>
    </w:p>
    <w:p w:rsidR="00D71C45" w:rsidRDefault="00D71C45">
      <w:pPr>
        <w:pStyle w:val="TOC5"/>
        <w:rPr>
          <w:rFonts w:asciiTheme="minorHAnsi" w:eastAsiaTheme="minorEastAsia" w:hAnsiTheme="minorHAnsi" w:cstheme="minorBidi"/>
          <w:sz w:val="22"/>
          <w:szCs w:val="22"/>
          <w:lang w:eastAsia="en-AU"/>
        </w:rPr>
      </w:pPr>
      <w:r>
        <w:tab/>
      </w:r>
      <w:hyperlink w:anchor="_Toc448413177" w:history="1">
        <w:r w:rsidRPr="00177FF0">
          <w:t>16</w:t>
        </w:r>
        <w:r>
          <w:rPr>
            <w:rFonts w:asciiTheme="minorHAnsi" w:eastAsiaTheme="minorEastAsia" w:hAnsiTheme="minorHAnsi" w:cstheme="minorBidi"/>
            <w:sz w:val="22"/>
            <w:szCs w:val="22"/>
            <w:lang w:eastAsia="en-AU"/>
          </w:rPr>
          <w:tab/>
        </w:r>
        <w:r w:rsidRPr="00177FF0">
          <w:t>Opening facilities</w:t>
        </w:r>
        <w:r>
          <w:tab/>
        </w:r>
        <w:r>
          <w:fldChar w:fldCharType="begin"/>
        </w:r>
        <w:r>
          <w:instrText xml:space="preserve"> PAGEREF _Toc448413177 \h </w:instrText>
        </w:r>
        <w:r>
          <w:fldChar w:fldCharType="separate"/>
        </w:r>
        <w:r w:rsidR="002E7983">
          <w:t>12</w:t>
        </w:r>
        <w:r>
          <w:fldChar w:fldCharType="end"/>
        </w:r>
      </w:hyperlink>
    </w:p>
    <w:p w:rsidR="00D71C45" w:rsidRDefault="00D71C45">
      <w:pPr>
        <w:pStyle w:val="TOC5"/>
        <w:rPr>
          <w:rFonts w:asciiTheme="minorHAnsi" w:eastAsiaTheme="minorEastAsia" w:hAnsiTheme="minorHAnsi" w:cstheme="minorBidi"/>
          <w:sz w:val="22"/>
          <w:szCs w:val="22"/>
          <w:lang w:eastAsia="en-AU"/>
        </w:rPr>
      </w:pPr>
      <w:r>
        <w:tab/>
      </w:r>
      <w:hyperlink w:anchor="_Toc448413178" w:history="1">
        <w:r w:rsidRPr="00177FF0">
          <w:t>17</w:t>
        </w:r>
        <w:r>
          <w:rPr>
            <w:rFonts w:asciiTheme="minorHAnsi" w:eastAsiaTheme="minorEastAsia" w:hAnsiTheme="minorHAnsi" w:cstheme="minorBidi"/>
            <w:sz w:val="22"/>
            <w:szCs w:val="22"/>
            <w:lang w:eastAsia="en-AU"/>
          </w:rPr>
          <w:tab/>
        </w:r>
        <w:r w:rsidRPr="00177FF0">
          <w:t>Change of details to be notified</w:t>
        </w:r>
        <w:r>
          <w:tab/>
        </w:r>
        <w:r>
          <w:fldChar w:fldCharType="begin"/>
        </w:r>
        <w:r>
          <w:instrText xml:space="preserve"> PAGEREF _Toc448413178 \h </w:instrText>
        </w:r>
        <w:r>
          <w:fldChar w:fldCharType="separate"/>
        </w:r>
        <w:r w:rsidR="002E7983">
          <w:t>13</w:t>
        </w:r>
        <w:r>
          <w:fldChar w:fldCharType="end"/>
        </w:r>
      </w:hyperlink>
    </w:p>
    <w:p w:rsidR="00D71C45" w:rsidRDefault="00D71C45">
      <w:pPr>
        <w:pStyle w:val="TOC5"/>
        <w:rPr>
          <w:rFonts w:asciiTheme="minorHAnsi" w:eastAsiaTheme="minorEastAsia" w:hAnsiTheme="minorHAnsi" w:cstheme="minorBidi"/>
          <w:sz w:val="22"/>
          <w:szCs w:val="22"/>
          <w:lang w:eastAsia="en-AU"/>
        </w:rPr>
      </w:pPr>
      <w:r>
        <w:tab/>
      </w:r>
      <w:hyperlink w:anchor="_Toc448413179" w:history="1">
        <w:r w:rsidRPr="00177FF0">
          <w:t>18</w:t>
        </w:r>
        <w:r>
          <w:rPr>
            <w:rFonts w:asciiTheme="minorHAnsi" w:eastAsiaTheme="minorEastAsia" w:hAnsiTheme="minorHAnsi" w:cstheme="minorBidi"/>
            <w:sz w:val="22"/>
            <w:szCs w:val="22"/>
            <w:lang w:eastAsia="en-AU"/>
          </w:rPr>
          <w:tab/>
        </w:r>
        <w:r w:rsidRPr="00177FF0">
          <w:t>Closing facilities</w:t>
        </w:r>
        <w:r>
          <w:tab/>
        </w:r>
        <w:r>
          <w:fldChar w:fldCharType="begin"/>
        </w:r>
        <w:r>
          <w:instrText xml:space="preserve"> PAGEREF _Toc448413179 \h </w:instrText>
        </w:r>
        <w:r>
          <w:fldChar w:fldCharType="separate"/>
        </w:r>
        <w:r w:rsidR="002E7983">
          <w:t>13</w:t>
        </w:r>
        <w:r>
          <w:fldChar w:fldCharType="end"/>
        </w:r>
      </w:hyperlink>
    </w:p>
    <w:p w:rsidR="00D71C45" w:rsidRDefault="00D71C45">
      <w:pPr>
        <w:pStyle w:val="TOC5"/>
        <w:rPr>
          <w:rFonts w:asciiTheme="minorHAnsi" w:eastAsiaTheme="minorEastAsia" w:hAnsiTheme="minorHAnsi" w:cstheme="minorBidi"/>
          <w:sz w:val="22"/>
          <w:szCs w:val="22"/>
          <w:lang w:eastAsia="en-AU"/>
        </w:rPr>
      </w:pPr>
      <w:r>
        <w:tab/>
      </w:r>
      <w:hyperlink w:anchor="_Toc448413180" w:history="1">
        <w:r w:rsidRPr="00177FF0">
          <w:t>19</w:t>
        </w:r>
        <w:r>
          <w:rPr>
            <w:rFonts w:asciiTheme="minorHAnsi" w:eastAsiaTheme="minorEastAsia" w:hAnsiTheme="minorHAnsi" w:cstheme="minorBidi"/>
            <w:sz w:val="22"/>
            <w:szCs w:val="22"/>
            <w:lang w:eastAsia="en-AU"/>
          </w:rPr>
          <w:tab/>
        </w:r>
        <w:r w:rsidRPr="00177FF0">
          <w:t>Private burial grounds—appointment of trustee</w:t>
        </w:r>
        <w:r>
          <w:tab/>
        </w:r>
        <w:r>
          <w:fldChar w:fldCharType="begin"/>
        </w:r>
        <w:r>
          <w:instrText xml:space="preserve"> PAGEREF _Toc448413180 \h </w:instrText>
        </w:r>
        <w:r>
          <w:fldChar w:fldCharType="separate"/>
        </w:r>
        <w:r w:rsidR="002E7983">
          <w:t>14</w:t>
        </w:r>
        <w:r>
          <w:fldChar w:fldCharType="end"/>
        </w:r>
      </w:hyperlink>
    </w:p>
    <w:p w:rsidR="00D71C45" w:rsidRDefault="00D35A72">
      <w:pPr>
        <w:pStyle w:val="TOC2"/>
        <w:rPr>
          <w:rFonts w:asciiTheme="minorHAnsi" w:eastAsiaTheme="minorEastAsia" w:hAnsiTheme="minorHAnsi" w:cstheme="minorBidi"/>
          <w:b w:val="0"/>
          <w:sz w:val="22"/>
          <w:szCs w:val="22"/>
          <w:lang w:eastAsia="en-AU"/>
        </w:rPr>
      </w:pPr>
      <w:hyperlink w:anchor="_Toc448413181" w:history="1">
        <w:r w:rsidR="00D71C45" w:rsidRPr="00177FF0">
          <w:t>Part 5</w:t>
        </w:r>
        <w:r w:rsidR="00D71C45">
          <w:rPr>
            <w:rFonts w:asciiTheme="minorHAnsi" w:eastAsiaTheme="minorEastAsia" w:hAnsiTheme="minorHAnsi" w:cstheme="minorBidi"/>
            <w:b w:val="0"/>
            <w:sz w:val="22"/>
            <w:szCs w:val="22"/>
            <w:lang w:eastAsia="en-AU"/>
          </w:rPr>
          <w:tab/>
        </w:r>
        <w:r w:rsidR="00D71C45" w:rsidRPr="00177FF0">
          <w:t>Miscellaneous</w:t>
        </w:r>
        <w:r w:rsidR="00D71C45" w:rsidRPr="00D71C45">
          <w:rPr>
            <w:vanish/>
          </w:rPr>
          <w:tab/>
        </w:r>
        <w:r w:rsidR="00D71C45" w:rsidRPr="00D71C45">
          <w:rPr>
            <w:vanish/>
          </w:rPr>
          <w:fldChar w:fldCharType="begin"/>
        </w:r>
        <w:r w:rsidR="00D71C45" w:rsidRPr="00D71C45">
          <w:rPr>
            <w:vanish/>
          </w:rPr>
          <w:instrText xml:space="preserve"> PAGEREF _Toc448413181 \h </w:instrText>
        </w:r>
        <w:r w:rsidR="00D71C45" w:rsidRPr="00D71C45">
          <w:rPr>
            <w:vanish/>
          </w:rPr>
        </w:r>
        <w:r w:rsidR="00D71C45" w:rsidRPr="00D71C45">
          <w:rPr>
            <w:vanish/>
          </w:rPr>
          <w:fldChar w:fldCharType="separate"/>
        </w:r>
        <w:r w:rsidR="002E7983">
          <w:rPr>
            <w:vanish/>
          </w:rPr>
          <w:t>15</w:t>
        </w:r>
        <w:r w:rsidR="00D71C45" w:rsidRPr="00D71C45">
          <w:rPr>
            <w:vanish/>
          </w:rPr>
          <w:fldChar w:fldCharType="end"/>
        </w:r>
      </w:hyperlink>
    </w:p>
    <w:p w:rsidR="00D71C45" w:rsidRDefault="00D71C45">
      <w:pPr>
        <w:pStyle w:val="TOC5"/>
        <w:rPr>
          <w:rFonts w:asciiTheme="minorHAnsi" w:eastAsiaTheme="minorEastAsia" w:hAnsiTheme="minorHAnsi" w:cstheme="minorBidi"/>
          <w:sz w:val="22"/>
          <w:szCs w:val="22"/>
          <w:lang w:eastAsia="en-AU"/>
        </w:rPr>
      </w:pPr>
      <w:r>
        <w:tab/>
      </w:r>
      <w:hyperlink w:anchor="_Toc448413182" w:history="1">
        <w:r w:rsidRPr="00177FF0">
          <w:t>20</w:t>
        </w:r>
        <w:r>
          <w:rPr>
            <w:rFonts w:asciiTheme="minorHAnsi" w:eastAsiaTheme="minorEastAsia" w:hAnsiTheme="minorHAnsi" w:cstheme="minorBidi"/>
            <w:sz w:val="22"/>
            <w:szCs w:val="22"/>
            <w:lang w:eastAsia="en-AU"/>
          </w:rPr>
          <w:tab/>
        </w:r>
        <w:r w:rsidRPr="00177FF0">
          <w:t>Separate sections of public cemeteries</w:t>
        </w:r>
        <w:r>
          <w:tab/>
        </w:r>
        <w:r>
          <w:fldChar w:fldCharType="begin"/>
        </w:r>
        <w:r>
          <w:instrText xml:space="preserve"> PAGEREF _Toc448413182 \h </w:instrText>
        </w:r>
        <w:r>
          <w:fldChar w:fldCharType="separate"/>
        </w:r>
        <w:r w:rsidR="002E7983">
          <w:t>15</w:t>
        </w:r>
        <w:r>
          <w:fldChar w:fldCharType="end"/>
        </w:r>
      </w:hyperlink>
    </w:p>
    <w:p w:rsidR="00D71C45" w:rsidRDefault="00D71C45">
      <w:pPr>
        <w:pStyle w:val="TOC5"/>
        <w:rPr>
          <w:rFonts w:asciiTheme="minorHAnsi" w:eastAsiaTheme="minorEastAsia" w:hAnsiTheme="minorHAnsi" w:cstheme="minorBidi"/>
          <w:sz w:val="22"/>
          <w:szCs w:val="22"/>
          <w:lang w:eastAsia="en-AU"/>
        </w:rPr>
      </w:pPr>
      <w:r>
        <w:tab/>
      </w:r>
      <w:hyperlink w:anchor="_Toc448413183" w:history="1">
        <w:r w:rsidRPr="00177FF0">
          <w:t>21</w:t>
        </w:r>
        <w:r>
          <w:rPr>
            <w:rFonts w:asciiTheme="minorHAnsi" w:eastAsiaTheme="minorEastAsia" w:hAnsiTheme="minorHAnsi" w:cstheme="minorBidi"/>
            <w:sz w:val="22"/>
            <w:szCs w:val="22"/>
            <w:lang w:eastAsia="en-AU"/>
          </w:rPr>
          <w:tab/>
        </w:r>
        <w:r w:rsidRPr="00177FF0">
          <w:t>Property not to be damaged</w:t>
        </w:r>
        <w:r>
          <w:tab/>
        </w:r>
        <w:r>
          <w:fldChar w:fldCharType="begin"/>
        </w:r>
        <w:r>
          <w:instrText xml:space="preserve"> PAGEREF _Toc448413183 \h </w:instrText>
        </w:r>
        <w:r>
          <w:fldChar w:fldCharType="separate"/>
        </w:r>
        <w:r w:rsidR="002E7983">
          <w:t>15</w:t>
        </w:r>
        <w:r>
          <w:fldChar w:fldCharType="end"/>
        </w:r>
      </w:hyperlink>
    </w:p>
    <w:p w:rsidR="00D71C45" w:rsidRDefault="00D71C45">
      <w:pPr>
        <w:pStyle w:val="TOC5"/>
        <w:rPr>
          <w:rFonts w:asciiTheme="minorHAnsi" w:eastAsiaTheme="minorEastAsia" w:hAnsiTheme="minorHAnsi" w:cstheme="minorBidi"/>
          <w:sz w:val="22"/>
          <w:szCs w:val="22"/>
          <w:lang w:eastAsia="en-AU"/>
        </w:rPr>
      </w:pPr>
      <w:r>
        <w:tab/>
      </w:r>
      <w:hyperlink w:anchor="_Toc448413184" w:history="1">
        <w:r w:rsidRPr="00177FF0">
          <w:t>22</w:t>
        </w:r>
        <w:r>
          <w:rPr>
            <w:rFonts w:asciiTheme="minorHAnsi" w:eastAsiaTheme="minorEastAsia" w:hAnsiTheme="minorHAnsi" w:cstheme="minorBidi"/>
            <w:sz w:val="22"/>
            <w:szCs w:val="22"/>
            <w:lang w:eastAsia="en-AU"/>
          </w:rPr>
          <w:tab/>
        </w:r>
        <w:r w:rsidRPr="00177FF0">
          <w:t>Medical referees</w:t>
        </w:r>
        <w:r>
          <w:tab/>
        </w:r>
        <w:r>
          <w:fldChar w:fldCharType="begin"/>
        </w:r>
        <w:r>
          <w:instrText xml:space="preserve"> PAGEREF _Toc448413184 \h </w:instrText>
        </w:r>
        <w:r>
          <w:fldChar w:fldCharType="separate"/>
        </w:r>
        <w:r w:rsidR="002E7983">
          <w:t>16</w:t>
        </w:r>
        <w:r>
          <w:fldChar w:fldCharType="end"/>
        </w:r>
      </w:hyperlink>
    </w:p>
    <w:p w:rsidR="00D71C45" w:rsidRDefault="00D35A72">
      <w:pPr>
        <w:pStyle w:val="TOC6"/>
        <w:rPr>
          <w:rFonts w:asciiTheme="minorHAnsi" w:eastAsiaTheme="minorEastAsia" w:hAnsiTheme="minorHAnsi" w:cstheme="minorBidi"/>
          <w:b w:val="0"/>
          <w:sz w:val="22"/>
          <w:szCs w:val="22"/>
          <w:lang w:eastAsia="en-AU"/>
        </w:rPr>
      </w:pPr>
      <w:hyperlink w:anchor="_Toc448413185" w:history="1">
        <w:r w:rsidR="00D71C45" w:rsidRPr="00177FF0">
          <w:t>Dictionary</w:t>
        </w:r>
        <w:r w:rsidR="00D71C45">
          <w:tab/>
        </w:r>
        <w:r w:rsidR="00D71C45">
          <w:tab/>
        </w:r>
        <w:r w:rsidR="00D71C45" w:rsidRPr="00D71C45">
          <w:rPr>
            <w:b w:val="0"/>
            <w:sz w:val="20"/>
          </w:rPr>
          <w:fldChar w:fldCharType="begin"/>
        </w:r>
        <w:r w:rsidR="00D71C45" w:rsidRPr="00D71C45">
          <w:rPr>
            <w:b w:val="0"/>
            <w:sz w:val="20"/>
          </w:rPr>
          <w:instrText xml:space="preserve"> PAGEREF _Toc448413185 \h </w:instrText>
        </w:r>
        <w:r w:rsidR="00D71C45" w:rsidRPr="00D71C45">
          <w:rPr>
            <w:b w:val="0"/>
            <w:sz w:val="20"/>
          </w:rPr>
        </w:r>
        <w:r w:rsidR="00D71C45" w:rsidRPr="00D71C45">
          <w:rPr>
            <w:b w:val="0"/>
            <w:sz w:val="20"/>
          </w:rPr>
          <w:fldChar w:fldCharType="separate"/>
        </w:r>
        <w:r w:rsidR="002E7983">
          <w:rPr>
            <w:b w:val="0"/>
            <w:sz w:val="20"/>
          </w:rPr>
          <w:t>17</w:t>
        </w:r>
        <w:r w:rsidR="00D71C45" w:rsidRPr="00D71C45">
          <w:rPr>
            <w:b w:val="0"/>
            <w:sz w:val="20"/>
          </w:rPr>
          <w:fldChar w:fldCharType="end"/>
        </w:r>
      </w:hyperlink>
    </w:p>
    <w:p w:rsidR="00D71C45" w:rsidRDefault="00D35A72" w:rsidP="00D71C45">
      <w:pPr>
        <w:pStyle w:val="TOC7"/>
        <w:spacing w:before="480"/>
        <w:rPr>
          <w:rFonts w:asciiTheme="minorHAnsi" w:eastAsiaTheme="minorEastAsia" w:hAnsiTheme="minorHAnsi" w:cstheme="minorBidi"/>
          <w:b w:val="0"/>
          <w:sz w:val="22"/>
          <w:szCs w:val="22"/>
          <w:lang w:eastAsia="en-AU"/>
        </w:rPr>
      </w:pPr>
      <w:hyperlink w:anchor="_Toc448413186" w:history="1">
        <w:r w:rsidR="00D71C45">
          <w:t>Endnotes</w:t>
        </w:r>
        <w:r w:rsidR="00D71C45" w:rsidRPr="00D71C45">
          <w:rPr>
            <w:vanish/>
          </w:rPr>
          <w:tab/>
        </w:r>
        <w:r w:rsidR="00D71C45" w:rsidRPr="00D71C45">
          <w:rPr>
            <w:b w:val="0"/>
            <w:vanish/>
          </w:rPr>
          <w:fldChar w:fldCharType="begin"/>
        </w:r>
        <w:r w:rsidR="00D71C45" w:rsidRPr="00D71C45">
          <w:rPr>
            <w:b w:val="0"/>
            <w:vanish/>
          </w:rPr>
          <w:instrText xml:space="preserve"> PAGEREF _Toc448413186 \h </w:instrText>
        </w:r>
        <w:r w:rsidR="00D71C45" w:rsidRPr="00D71C45">
          <w:rPr>
            <w:b w:val="0"/>
            <w:vanish/>
          </w:rPr>
        </w:r>
        <w:r w:rsidR="00D71C45" w:rsidRPr="00D71C45">
          <w:rPr>
            <w:b w:val="0"/>
            <w:vanish/>
          </w:rPr>
          <w:fldChar w:fldCharType="separate"/>
        </w:r>
        <w:r w:rsidR="002E7983">
          <w:rPr>
            <w:b w:val="0"/>
            <w:vanish/>
          </w:rPr>
          <w:t>18</w:t>
        </w:r>
        <w:r w:rsidR="00D71C45" w:rsidRPr="00D71C45">
          <w:rPr>
            <w:b w:val="0"/>
            <w:vanish/>
          </w:rPr>
          <w:fldChar w:fldCharType="end"/>
        </w:r>
      </w:hyperlink>
    </w:p>
    <w:p w:rsidR="00D71C45" w:rsidRDefault="00D71C45">
      <w:pPr>
        <w:pStyle w:val="TOC5"/>
        <w:rPr>
          <w:rFonts w:asciiTheme="minorHAnsi" w:eastAsiaTheme="minorEastAsia" w:hAnsiTheme="minorHAnsi" w:cstheme="minorBidi"/>
          <w:sz w:val="22"/>
          <w:szCs w:val="22"/>
          <w:lang w:eastAsia="en-AU"/>
        </w:rPr>
      </w:pPr>
      <w:r>
        <w:tab/>
      </w:r>
      <w:hyperlink w:anchor="_Toc448413187" w:history="1">
        <w:r w:rsidRPr="00177FF0">
          <w:t>1</w:t>
        </w:r>
        <w:r>
          <w:rPr>
            <w:rFonts w:asciiTheme="minorHAnsi" w:eastAsiaTheme="minorEastAsia" w:hAnsiTheme="minorHAnsi" w:cstheme="minorBidi"/>
            <w:sz w:val="22"/>
            <w:szCs w:val="22"/>
            <w:lang w:eastAsia="en-AU"/>
          </w:rPr>
          <w:tab/>
        </w:r>
        <w:r w:rsidRPr="00177FF0">
          <w:t>About the endnotes</w:t>
        </w:r>
        <w:r>
          <w:tab/>
        </w:r>
        <w:r>
          <w:fldChar w:fldCharType="begin"/>
        </w:r>
        <w:r>
          <w:instrText xml:space="preserve"> PAGEREF _Toc448413187 \h </w:instrText>
        </w:r>
        <w:r>
          <w:fldChar w:fldCharType="separate"/>
        </w:r>
        <w:r w:rsidR="002E7983">
          <w:t>18</w:t>
        </w:r>
        <w:r>
          <w:fldChar w:fldCharType="end"/>
        </w:r>
      </w:hyperlink>
    </w:p>
    <w:p w:rsidR="00D71C45" w:rsidRDefault="00D71C45">
      <w:pPr>
        <w:pStyle w:val="TOC5"/>
        <w:rPr>
          <w:rFonts w:asciiTheme="minorHAnsi" w:eastAsiaTheme="minorEastAsia" w:hAnsiTheme="minorHAnsi" w:cstheme="minorBidi"/>
          <w:sz w:val="22"/>
          <w:szCs w:val="22"/>
          <w:lang w:eastAsia="en-AU"/>
        </w:rPr>
      </w:pPr>
      <w:r>
        <w:tab/>
      </w:r>
      <w:hyperlink w:anchor="_Toc448413188" w:history="1">
        <w:r w:rsidRPr="00177FF0">
          <w:t>2</w:t>
        </w:r>
        <w:r>
          <w:rPr>
            <w:rFonts w:asciiTheme="minorHAnsi" w:eastAsiaTheme="minorEastAsia" w:hAnsiTheme="minorHAnsi" w:cstheme="minorBidi"/>
            <w:sz w:val="22"/>
            <w:szCs w:val="22"/>
            <w:lang w:eastAsia="en-AU"/>
          </w:rPr>
          <w:tab/>
        </w:r>
        <w:r w:rsidRPr="00177FF0">
          <w:t>Abbreviation key</w:t>
        </w:r>
        <w:r>
          <w:tab/>
        </w:r>
        <w:r>
          <w:fldChar w:fldCharType="begin"/>
        </w:r>
        <w:r>
          <w:instrText xml:space="preserve"> PAGEREF _Toc448413188 \h </w:instrText>
        </w:r>
        <w:r>
          <w:fldChar w:fldCharType="separate"/>
        </w:r>
        <w:r w:rsidR="002E7983">
          <w:t>18</w:t>
        </w:r>
        <w:r>
          <w:fldChar w:fldCharType="end"/>
        </w:r>
      </w:hyperlink>
    </w:p>
    <w:p w:rsidR="00D71C45" w:rsidRDefault="00D71C45">
      <w:pPr>
        <w:pStyle w:val="TOC5"/>
        <w:rPr>
          <w:rFonts w:asciiTheme="minorHAnsi" w:eastAsiaTheme="minorEastAsia" w:hAnsiTheme="minorHAnsi" w:cstheme="minorBidi"/>
          <w:sz w:val="22"/>
          <w:szCs w:val="22"/>
          <w:lang w:eastAsia="en-AU"/>
        </w:rPr>
      </w:pPr>
      <w:r>
        <w:tab/>
      </w:r>
      <w:hyperlink w:anchor="_Toc448413189" w:history="1">
        <w:r w:rsidRPr="00177FF0">
          <w:t>3</w:t>
        </w:r>
        <w:r>
          <w:rPr>
            <w:rFonts w:asciiTheme="minorHAnsi" w:eastAsiaTheme="minorEastAsia" w:hAnsiTheme="minorHAnsi" w:cstheme="minorBidi"/>
            <w:sz w:val="22"/>
            <w:szCs w:val="22"/>
            <w:lang w:eastAsia="en-AU"/>
          </w:rPr>
          <w:tab/>
        </w:r>
        <w:r w:rsidRPr="00177FF0">
          <w:t>Legislation history</w:t>
        </w:r>
        <w:r>
          <w:tab/>
        </w:r>
        <w:r>
          <w:fldChar w:fldCharType="begin"/>
        </w:r>
        <w:r>
          <w:instrText xml:space="preserve"> PAGEREF _Toc448413189 \h </w:instrText>
        </w:r>
        <w:r>
          <w:fldChar w:fldCharType="separate"/>
        </w:r>
        <w:r w:rsidR="002E7983">
          <w:t>19</w:t>
        </w:r>
        <w:r>
          <w:fldChar w:fldCharType="end"/>
        </w:r>
      </w:hyperlink>
    </w:p>
    <w:p w:rsidR="00D71C45" w:rsidRDefault="00D71C45">
      <w:pPr>
        <w:pStyle w:val="TOC5"/>
        <w:rPr>
          <w:rFonts w:asciiTheme="minorHAnsi" w:eastAsiaTheme="minorEastAsia" w:hAnsiTheme="minorHAnsi" w:cstheme="minorBidi"/>
          <w:sz w:val="22"/>
          <w:szCs w:val="22"/>
          <w:lang w:eastAsia="en-AU"/>
        </w:rPr>
      </w:pPr>
      <w:r>
        <w:tab/>
      </w:r>
      <w:hyperlink w:anchor="_Toc448413190" w:history="1">
        <w:r w:rsidRPr="00177FF0">
          <w:t>4</w:t>
        </w:r>
        <w:r>
          <w:rPr>
            <w:rFonts w:asciiTheme="minorHAnsi" w:eastAsiaTheme="minorEastAsia" w:hAnsiTheme="minorHAnsi" w:cstheme="minorBidi"/>
            <w:sz w:val="22"/>
            <w:szCs w:val="22"/>
            <w:lang w:eastAsia="en-AU"/>
          </w:rPr>
          <w:tab/>
        </w:r>
        <w:r w:rsidRPr="00177FF0">
          <w:t>Amendment history</w:t>
        </w:r>
        <w:r>
          <w:tab/>
        </w:r>
        <w:r>
          <w:fldChar w:fldCharType="begin"/>
        </w:r>
        <w:r>
          <w:instrText xml:space="preserve"> PAGEREF _Toc448413190 \h </w:instrText>
        </w:r>
        <w:r>
          <w:fldChar w:fldCharType="separate"/>
        </w:r>
        <w:r w:rsidR="002E7983">
          <w:t>20</w:t>
        </w:r>
        <w:r>
          <w:fldChar w:fldCharType="end"/>
        </w:r>
      </w:hyperlink>
    </w:p>
    <w:p w:rsidR="00D71C45" w:rsidRDefault="00D71C45">
      <w:pPr>
        <w:pStyle w:val="TOC5"/>
        <w:rPr>
          <w:rFonts w:asciiTheme="minorHAnsi" w:eastAsiaTheme="minorEastAsia" w:hAnsiTheme="minorHAnsi" w:cstheme="minorBidi"/>
          <w:sz w:val="22"/>
          <w:szCs w:val="22"/>
          <w:lang w:eastAsia="en-AU"/>
        </w:rPr>
      </w:pPr>
      <w:r>
        <w:tab/>
      </w:r>
      <w:hyperlink w:anchor="_Toc448413191" w:history="1">
        <w:r w:rsidRPr="00177FF0">
          <w:t>5</w:t>
        </w:r>
        <w:r>
          <w:rPr>
            <w:rFonts w:asciiTheme="minorHAnsi" w:eastAsiaTheme="minorEastAsia" w:hAnsiTheme="minorHAnsi" w:cstheme="minorBidi"/>
            <w:sz w:val="22"/>
            <w:szCs w:val="22"/>
            <w:lang w:eastAsia="en-AU"/>
          </w:rPr>
          <w:tab/>
        </w:r>
        <w:r w:rsidRPr="00177FF0">
          <w:t>Earlier republications</w:t>
        </w:r>
        <w:r>
          <w:tab/>
        </w:r>
        <w:r>
          <w:fldChar w:fldCharType="begin"/>
        </w:r>
        <w:r>
          <w:instrText xml:space="preserve"> PAGEREF _Toc448413191 \h </w:instrText>
        </w:r>
        <w:r>
          <w:fldChar w:fldCharType="separate"/>
        </w:r>
        <w:r w:rsidR="002E7983">
          <w:t>22</w:t>
        </w:r>
        <w:r>
          <w:fldChar w:fldCharType="end"/>
        </w:r>
      </w:hyperlink>
    </w:p>
    <w:p w:rsidR="00924D53" w:rsidRDefault="00D71C45" w:rsidP="00924D53">
      <w:pPr>
        <w:pStyle w:val="BillBasic"/>
      </w:pPr>
      <w:r>
        <w:fldChar w:fldCharType="end"/>
      </w:r>
    </w:p>
    <w:p w:rsidR="00924D53" w:rsidRDefault="00924D53" w:rsidP="00924D53">
      <w:pPr>
        <w:pStyle w:val="01Contents"/>
        <w:sectPr w:rsidR="00924D53">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924D53" w:rsidRDefault="00924D53" w:rsidP="00924D53">
      <w:pPr>
        <w:jc w:val="center"/>
      </w:pPr>
      <w:r>
        <w:rPr>
          <w:noProof/>
          <w:lang w:eastAsia="en-AU"/>
        </w:rPr>
        <w:lastRenderedPageBreak/>
        <w:drawing>
          <wp:inline distT="0" distB="0" distL="0" distR="0">
            <wp:extent cx="1333500" cy="1181100"/>
            <wp:effectExtent l="19050" t="0" r="0" b="0"/>
            <wp:docPr id="31"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924D53" w:rsidRDefault="00924D53" w:rsidP="00924D53">
      <w:pPr>
        <w:jc w:val="center"/>
        <w:rPr>
          <w:rFonts w:ascii="Arial" w:hAnsi="Arial"/>
        </w:rPr>
      </w:pPr>
      <w:r>
        <w:rPr>
          <w:rFonts w:ascii="Arial" w:hAnsi="Arial"/>
        </w:rPr>
        <w:t>Australian Capital Territory</w:t>
      </w:r>
    </w:p>
    <w:p w:rsidR="00924D53" w:rsidRDefault="00E7463B" w:rsidP="00924D53">
      <w:pPr>
        <w:pStyle w:val="Billname"/>
      </w:pPr>
      <w:bookmarkStart w:id="7" w:name="Citation"/>
      <w:r>
        <w:t>Cemeteries and Crematoria Regulation 2003</w:t>
      </w:r>
      <w:bookmarkEnd w:id="7"/>
      <w:r w:rsidR="00924D53">
        <w:t xml:space="preserve">     </w:t>
      </w:r>
    </w:p>
    <w:p w:rsidR="00924D53" w:rsidRDefault="00924D53" w:rsidP="00924D53">
      <w:pPr>
        <w:spacing w:before="240" w:after="60"/>
        <w:rPr>
          <w:rFonts w:ascii="Arial" w:hAnsi="Arial"/>
        </w:rPr>
      </w:pPr>
    </w:p>
    <w:p w:rsidR="00924D53" w:rsidRDefault="00924D53" w:rsidP="00924D53">
      <w:pPr>
        <w:pStyle w:val="N-line3"/>
      </w:pPr>
    </w:p>
    <w:p w:rsidR="00924D53" w:rsidRDefault="00924D53" w:rsidP="00924D53">
      <w:pPr>
        <w:pStyle w:val="CoverInForce"/>
      </w:pPr>
      <w:r>
        <w:t>made under the</w:t>
      </w:r>
    </w:p>
    <w:bookmarkStart w:id="8" w:name="ActName"/>
    <w:p w:rsidR="00924D53" w:rsidRDefault="00924D53" w:rsidP="00924D53">
      <w:pPr>
        <w:pStyle w:val="CoverActName"/>
      </w:pPr>
      <w:r w:rsidRPr="00924D53">
        <w:rPr>
          <w:rStyle w:val="charCitHyperlinkAbbrev"/>
        </w:rPr>
        <w:fldChar w:fldCharType="begin"/>
      </w:r>
      <w:r w:rsidR="00E7463B">
        <w:rPr>
          <w:rStyle w:val="charCitHyperlinkAbbrev"/>
        </w:rPr>
        <w:instrText>HYPERLINK "http://www.legislation.act.gov.au/a/2003-11" \o "A2003-11"</w:instrText>
      </w:r>
      <w:r w:rsidRPr="00924D53">
        <w:rPr>
          <w:rStyle w:val="charCitHyperlinkAbbrev"/>
        </w:rPr>
        <w:fldChar w:fldCharType="separate"/>
      </w:r>
      <w:r w:rsidR="00E7463B">
        <w:rPr>
          <w:rStyle w:val="charCitHyperlinkAbbrev"/>
        </w:rPr>
        <w:t>Cemeteries and Crematoria Act 2003</w:t>
      </w:r>
      <w:r w:rsidRPr="00924D53">
        <w:rPr>
          <w:rStyle w:val="charCitHyperlinkAbbrev"/>
        </w:rPr>
        <w:fldChar w:fldCharType="end"/>
      </w:r>
      <w:bookmarkEnd w:id="8"/>
    </w:p>
    <w:p w:rsidR="00924D53" w:rsidRDefault="00924D53" w:rsidP="00924D53">
      <w:pPr>
        <w:pStyle w:val="N-line3"/>
      </w:pPr>
    </w:p>
    <w:p w:rsidR="00924D53" w:rsidRDefault="00924D53" w:rsidP="00924D53">
      <w:pPr>
        <w:pStyle w:val="Placeholder"/>
      </w:pPr>
      <w:r>
        <w:rPr>
          <w:rStyle w:val="charContents"/>
          <w:sz w:val="16"/>
        </w:rPr>
        <w:t xml:space="preserve">  </w:t>
      </w:r>
      <w:r>
        <w:rPr>
          <w:rStyle w:val="charPage"/>
        </w:rPr>
        <w:t xml:space="preserve">  </w:t>
      </w:r>
    </w:p>
    <w:p w:rsidR="00924D53" w:rsidRDefault="00924D53" w:rsidP="00924D53">
      <w:pPr>
        <w:pStyle w:val="Placeholder"/>
      </w:pPr>
      <w:r>
        <w:rPr>
          <w:rStyle w:val="CharChapNo"/>
        </w:rPr>
        <w:t xml:space="preserve">  </w:t>
      </w:r>
      <w:r>
        <w:rPr>
          <w:rStyle w:val="CharChapText"/>
        </w:rPr>
        <w:t xml:space="preserve">  </w:t>
      </w:r>
    </w:p>
    <w:p w:rsidR="00924D53" w:rsidRDefault="00924D53" w:rsidP="00924D53">
      <w:pPr>
        <w:pStyle w:val="Placeholder"/>
      </w:pPr>
      <w:r>
        <w:rPr>
          <w:rStyle w:val="CharPartNo"/>
        </w:rPr>
        <w:t xml:space="preserve">  </w:t>
      </w:r>
      <w:r>
        <w:rPr>
          <w:rStyle w:val="CharPartText"/>
        </w:rPr>
        <w:t xml:space="preserve">  </w:t>
      </w:r>
    </w:p>
    <w:p w:rsidR="00924D53" w:rsidRDefault="00924D53" w:rsidP="00924D53">
      <w:pPr>
        <w:pStyle w:val="Placeholder"/>
      </w:pPr>
      <w:r>
        <w:rPr>
          <w:rStyle w:val="CharDivNo"/>
        </w:rPr>
        <w:t xml:space="preserve">  </w:t>
      </w:r>
      <w:r>
        <w:rPr>
          <w:rStyle w:val="CharDivText"/>
        </w:rPr>
        <w:t xml:space="preserve">  </w:t>
      </w:r>
    </w:p>
    <w:p w:rsidR="00924D53" w:rsidRDefault="00924D53" w:rsidP="00924D53">
      <w:pPr>
        <w:pStyle w:val="Placeholder"/>
      </w:pPr>
      <w:r>
        <w:rPr>
          <w:rStyle w:val="CharSectNo"/>
        </w:rPr>
        <w:t xml:space="preserve">  </w:t>
      </w:r>
    </w:p>
    <w:p w:rsidR="00924D53" w:rsidRDefault="00924D53" w:rsidP="00924D53">
      <w:pPr>
        <w:pStyle w:val="PageBreak"/>
      </w:pPr>
      <w:r>
        <w:br w:type="page"/>
      </w:r>
    </w:p>
    <w:p w:rsidR="00493AD1" w:rsidRPr="00547827" w:rsidRDefault="00C61827">
      <w:pPr>
        <w:pStyle w:val="AH2Part"/>
      </w:pPr>
      <w:bookmarkStart w:id="9" w:name="_Toc448413156"/>
      <w:r w:rsidRPr="00547827">
        <w:rPr>
          <w:rStyle w:val="CharPartNo"/>
        </w:rPr>
        <w:lastRenderedPageBreak/>
        <w:t>Part 1</w:t>
      </w:r>
      <w:r>
        <w:tab/>
      </w:r>
      <w:r w:rsidRPr="00547827">
        <w:rPr>
          <w:rStyle w:val="CharPartText"/>
        </w:rPr>
        <w:t>Preliminary</w:t>
      </w:r>
      <w:bookmarkEnd w:id="9"/>
    </w:p>
    <w:p w:rsidR="00493AD1" w:rsidRDefault="00C61827">
      <w:pPr>
        <w:pStyle w:val="Placeholder"/>
      </w:pPr>
      <w:r>
        <w:rPr>
          <w:rStyle w:val="CharDivNo"/>
        </w:rPr>
        <w:t xml:space="preserve">  </w:t>
      </w:r>
      <w:r>
        <w:rPr>
          <w:rStyle w:val="CharDivText"/>
        </w:rPr>
        <w:t xml:space="preserve">  </w:t>
      </w:r>
    </w:p>
    <w:p w:rsidR="00493AD1" w:rsidRDefault="00C61827">
      <w:pPr>
        <w:pStyle w:val="AH5Sec"/>
      </w:pPr>
      <w:bookmarkStart w:id="10" w:name="_Toc448413157"/>
      <w:r w:rsidRPr="00547827">
        <w:rPr>
          <w:rStyle w:val="CharSectNo"/>
        </w:rPr>
        <w:t>1</w:t>
      </w:r>
      <w:r>
        <w:tab/>
        <w:t>Name of regulation</w:t>
      </w:r>
      <w:bookmarkEnd w:id="10"/>
    </w:p>
    <w:p w:rsidR="00493AD1" w:rsidRDefault="00C61827">
      <w:pPr>
        <w:pStyle w:val="Amainreturn"/>
      </w:pPr>
      <w:r>
        <w:t xml:space="preserve">This regulation is the </w:t>
      </w:r>
      <w:r>
        <w:rPr>
          <w:rStyle w:val="charItals"/>
        </w:rPr>
        <w:t>Cemeteries and Crematoria Regulation 2003</w:t>
      </w:r>
      <w:r>
        <w:rPr>
          <w:iCs/>
        </w:rPr>
        <w:t>.</w:t>
      </w:r>
    </w:p>
    <w:p w:rsidR="00493AD1" w:rsidRDefault="00C61827">
      <w:pPr>
        <w:pStyle w:val="AH5Sec"/>
      </w:pPr>
      <w:bookmarkStart w:id="11" w:name="_Toc448413158"/>
      <w:r w:rsidRPr="00547827">
        <w:rPr>
          <w:rStyle w:val="CharSectNo"/>
        </w:rPr>
        <w:t>3</w:t>
      </w:r>
      <w:r>
        <w:tab/>
        <w:t>Dictionary</w:t>
      </w:r>
      <w:bookmarkEnd w:id="11"/>
    </w:p>
    <w:p w:rsidR="00493AD1" w:rsidRDefault="00C61827">
      <w:pPr>
        <w:pStyle w:val="Amainreturn"/>
      </w:pPr>
      <w:r>
        <w:t>The dictionary at the end of this regulation is part of this regulation.</w:t>
      </w:r>
    </w:p>
    <w:p w:rsidR="00493AD1" w:rsidRDefault="00C61827">
      <w:pPr>
        <w:pStyle w:val="aNote"/>
        <w:keepNext/>
      </w:pPr>
      <w:r>
        <w:rPr>
          <w:rStyle w:val="charItals"/>
        </w:rPr>
        <w:t>Note 1</w:t>
      </w:r>
      <w:r>
        <w:rPr>
          <w:rStyle w:val="charItals"/>
        </w:rPr>
        <w:tab/>
      </w:r>
      <w:r>
        <w:t>The dictionary at the end of this regulation defines certain terms used in this regulation, and includes references (</w:t>
      </w:r>
      <w:r w:rsidRPr="00320EEE">
        <w:rPr>
          <w:rStyle w:val="charBoldItals"/>
        </w:rPr>
        <w:t>signpost definitions</w:t>
      </w:r>
      <w:r>
        <w:t>) to other terms defined elsewhere in this regulation.</w:t>
      </w:r>
    </w:p>
    <w:p w:rsidR="00493AD1" w:rsidRDefault="00C61827">
      <w:pPr>
        <w:pStyle w:val="aNote"/>
        <w:keepNext/>
      </w:pPr>
      <w:r>
        <w:tab/>
        <w:t>For example, the signpost definition ‘</w:t>
      </w:r>
      <w:r>
        <w:rPr>
          <w:rStyle w:val="charBoldItals"/>
        </w:rPr>
        <w:t>certification document</w:t>
      </w:r>
      <w:r>
        <w:t>—see section 6.’ means that the term ‘certification document’ is defined in that section.</w:t>
      </w:r>
    </w:p>
    <w:p w:rsidR="00493AD1" w:rsidRDefault="00C61827">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27" w:tooltip="A2001-14" w:history="1">
        <w:r w:rsidR="00320EEE" w:rsidRPr="00320EEE">
          <w:rPr>
            <w:rStyle w:val="charCitHyperlinkAbbrev"/>
          </w:rPr>
          <w:t>Legislation Act</w:t>
        </w:r>
      </w:hyperlink>
      <w:r>
        <w:t>, s 155 and s 156 (1)).</w:t>
      </w:r>
    </w:p>
    <w:p w:rsidR="00493AD1" w:rsidRDefault="00C61827">
      <w:pPr>
        <w:pStyle w:val="AH5Sec"/>
      </w:pPr>
      <w:bookmarkStart w:id="12" w:name="_Toc448413159"/>
      <w:r w:rsidRPr="00547827">
        <w:rPr>
          <w:rStyle w:val="CharSectNo"/>
        </w:rPr>
        <w:t>4</w:t>
      </w:r>
      <w:r>
        <w:tab/>
        <w:t>Notes</w:t>
      </w:r>
      <w:bookmarkEnd w:id="12"/>
    </w:p>
    <w:p w:rsidR="00493AD1" w:rsidRDefault="00C61827">
      <w:pPr>
        <w:pStyle w:val="Amainreturn"/>
      </w:pPr>
      <w:r>
        <w:t>A note included in this regulation is explanatory and is not part of this regulation.</w:t>
      </w:r>
    </w:p>
    <w:p w:rsidR="00493AD1" w:rsidRDefault="00C61827">
      <w:pPr>
        <w:pStyle w:val="aNote"/>
      </w:pPr>
      <w:r w:rsidRPr="00320EEE">
        <w:rPr>
          <w:rStyle w:val="charItals"/>
        </w:rPr>
        <w:t>Note</w:t>
      </w:r>
      <w:r w:rsidRPr="00320EEE">
        <w:rPr>
          <w:rStyle w:val="charItals"/>
        </w:rPr>
        <w:tab/>
      </w:r>
      <w:r>
        <w:t xml:space="preserve">See the </w:t>
      </w:r>
      <w:hyperlink r:id="rId28" w:tooltip="A2001-14" w:history="1">
        <w:r w:rsidR="00320EEE" w:rsidRPr="00320EEE">
          <w:rPr>
            <w:rStyle w:val="charCitHyperlinkAbbrev"/>
          </w:rPr>
          <w:t>Legislation Act</w:t>
        </w:r>
      </w:hyperlink>
      <w:r>
        <w:t>, s 127 (1), (4) and (5) for the legal status of notes.</w:t>
      </w:r>
    </w:p>
    <w:p w:rsidR="00493AD1" w:rsidRDefault="00C61827">
      <w:pPr>
        <w:pStyle w:val="AH5Sec"/>
      </w:pPr>
      <w:bookmarkStart w:id="13" w:name="_Toc448413160"/>
      <w:r w:rsidRPr="00547827">
        <w:rPr>
          <w:rStyle w:val="CharSectNo"/>
        </w:rPr>
        <w:lastRenderedPageBreak/>
        <w:t>5</w:t>
      </w:r>
      <w:r>
        <w:tab/>
        <w:t>Offences against regulation—application of Criminal Code etc</w:t>
      </w:r>
      <w:bookmarkEnd w:id="13"/>
    </w:p>
    <w:p w:rsidR="00493AD1" w:rsidRDefault="00C61827">
      <w:pPr>
        <w:pStyle w:val="Amainreturn"/>
        <w:keepNext/>
      </w:pPr>
      <w:r>
        <w:t>Other legislation applies in relation to offences against this regulation.</w:t>
      </w:r>
    </w:p>
    <w:p w:rsidR="00493AD1" w:rsidRDefault="00C61827">
      <w:pPr>
        <w:pStyle w:val="aNote"/>
        <w:keepNext/>
      </w:pPr>
      <w:r>
        <w:rPr>
          <w:rStyle w:val="charItals"/>
        </w:rPr>
        <w:t>Note 1</w:t>
      </w:r>
      <w:r>
        <w:tab/>
      </w:r>
      <w:r>
        <w:rPr>
          <w:rStyle w:val="charItals"/>
        </w:rPr>
        <w:t>Criminal Code</w:t>
      </w:r>
    </w:p>
    <w:p w:rsidR="00493AD1" w:rsidRDefault="00C61827">
      <w:pPr>
        <w:pStyle w:val="aNote"/>
        <w:keepNext/>
        <w:spacing w:before="20"/>
        <w:ind w:firstLine="0"/>
      </w:pPr>
      <w:r>
        <w:t xml:space="preserve">The </w:t>
      </w:r>
      <w:hyperlink r:id="rId29" w:tooltip="A2002-51" w:history="1">
        <w:r w:rsidR="00320EEE" w:rsidRPr="00320EEE">
          <w:rPr>
            <w:rStyle w:val="charCitHyperlinkAbbrev"/>
          </w:rPr>
          <w:t>Criminal Code</w:t>
        </w:r>
      </w:hyperlink>
      <w:r>
        <w:t xml:space="preserve">, ch 2 applies to all offences against this </w:t>
      </w:r>
      <w:r w:rsidR="00924D53">
        <w:t>regulation (see Code, pt 2.1).</w:t>
      </w:r>
    </w:p>
    <w:p w:rsidR="00493AD1" w:rsidRDefault="00C61827" w:rsidP="003734CF">
      <w:pPr>
        <w:pStyle w:val="aNoteTextss"/>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493AD1" w:rsidRDefault="00C61827">
      <w:pPr>
        <w:pStyle w:val="aNote"/>
        <w:rPr>
          <w:rStyle w:val="charItals"/>
        </w:rPr>
      </w:pPr>
      <w:r>
        <w:rPr>
          <w:rStyle w:val="charItals"/>
        </w:rPr>
        <w:t>Note 2</w:t>
      </w:r>
      <w:r>
        <w:rPr>
          <w:rStyle w:val="charItals"/>
        </w:rPr>
        <w:tab/>
        <w:t>Penalty units</w:t>
      </w:r>
    </w:p>
    <w:p w:rsidR="00493AD1" w:rsidRDefault="00C61827">
      <w:pPr>
        <w:pStyle w:val="aNoteTextss"/>
      </w:pPr>
      <w:r>
        <w:t xml:space="preserve">The </w:t>
      </w:r>
      <w:hyperlink r:id="rId30" w:tooltip="A2001-14" w:history="1">
        <w:r w:rsidR="00320EEE" w:rsidRPr="00320EEE">
          <w:rPr>
            <w:rStyle w:val="charCitHyperlinkAbbrev"/>
          </w:rPr>
          <w:t>Legislation Act</w:t>
        </w:r>
      </w:hyperlink>
      <w:r>
        <w:t>, s 133 deals with the meaning of offence penalties that are expressed in penalty units.</w:t>
      </w:r>
    </w:p>
    <w:p w:rsidR="00493AD1" w:rsidRDefault="00C61827">
      <w:pPr>
        <w:pStyle w:val="PageBreak"/>
      </w:pPr>
      <w:r>
        <w:br w:type="page"/>
      </w:r>
    </w:p>
    <w:p w:rsidR="00493AD1" w:rsidRPr="00547827" w:rsidRDefault="00C61827">
      <w:pPr>
        <w:pStyle w:val="AH2Part"/>
      </w:pPr>
      <w:bookmarkStart w:id="14" w:name="_Toc448413161"/>
      <w:r w:rsidRPr="00547827">
        <w:rPr>
          <w:rStyle w:val="CharPartNo"/>
        </w:rPr>
        <w:lastRenderedPageBreak/>
        <w:t>Part 2</w:t>
      </w:r>
      <w:r>
        <w:tab/>
      </w:r>
      <w:r w:rsidRPr="00547827">
        <w:rPr>
          <w:rStyle w:val="CharPartText"/>
        </w:rPr>
        <w:t>Burial etc of remains</w:t>
      </w:r>
      <w:bookmarkEnd w:id="14"/>
    </w:p>
    <w:p w:rsidR="00493AD1" w:rsidRDefault="00C61827">
      <w:pPr>
        <w:pStyle w:val="AH5Sec"/>
      </w:pPr>
      <w:bookmarkStart w:id="15" w:name="_Toc448413162"/>
      <w:r w:rsidRPr="00547827">
        <w:rPr>
          <w:rStyle w:val="CharSectNo"/>
        </w:rPr>
        <w:t>6</w:t>
      </w:r>
      <w:r>
        <w:tab/>
        <w:t>Certification documents</w:t>
      </w:r>
      <w:bookmarkEnd w:id="15"/>
    </w:p>
    <w:p w:rsidR="00493AD1" w:rsidRDefault="00C61827">
      <w:pPr>
        <w:pStyle w:val="Amain"/>
        <w:keepNext/>
      </w:pPr>
      <w:r>
        <w:tab/>
        <w:t>(1)</w:t>
      </w:r>
      <w:r>
        <w:tab/>
        <w:t xml:space="preserve">Each of the following is a </w:t>
      </w:r>
      <w:r>
        <w:rPr>
          <w:rStyle w:val="charBoldItals"/>
        </w:rPr>
        <w:t>certification document</w:t>
      </w:r>
      <w:r>
        <w:t xml:space="preserve"> in relation to human remains:</w:t>
      </w:r>
    </w:p>
    <w:p w:rsidR="00493AD1" w:rsidRDefault="00C61827">
      <w:pPr>
        <w:pStyle w:val="Apara"/>
      </w:pPr>
      <w:r>
        <w:tab/>
        <w:t>(a)</w:t>
      </w:r>
      <w:r>
        <w:tab/>
        <w:t xml:space="preserve">a notice of death for the dead person issued under the </w:t>
      </w:r>
      <w:hyperlink r:id="rId31" w:tooltip="A1997-112" w:history="1">
        <w:r w:rsidR="00320EEE" w:rsidRPr="00320EEE">
          <w:rPr>
            <w:rStyle w:val="charCitHyperlinkItal"/>
          </w:rPr>
          <w:t>Births, Deaths and Marriages Registration Act 1997</w:t>
        </w:r>
      </w:hyperlink>
      <w:r>
        <w:t>, section 35 (1);</w:t>
      </w:r>
    </w:p>
    <w:p w:rsidR="00493AD1" w:rsidRDefault="00C61827">
      <w:pPr>
        <w:pStyle w:val="Apara"/>
      </w:pPr>
      <w:r>
        <w:tab/>
        <w:t>(b)</w:t>
      </w:r>
      <w:r>
        <w:tab/>
        <w:t xml:space="preserve">if the remains are of a stillborn child—a certificate under the </w:t>
      </w:r>
      <w:hyperlink r:id="rId32" w:tooltip="A1997-112" w:history="1">
        <w:r w:rsidR="00320EEE" w:rsidRPr="00320EEE">
          <w:rPr>
            <w:rStyle w:val="charCitHyperlinkItal"/>
          </w:rPr>
          <w:t>Births, Deaths and Marriages Registration Act 1997</w:t>
        </w:r>
      </w:hyperlink>
      <w:r>
        <w:t>, section 5 (4), certifying the cause of foetal death;</w:t>
      </w:r>
    </w:p>
    <w:p w:rsidR="00493AD1" w:rsidRDefault="00C61827">
      <w:pPr>
        <w:pStyle w:val="Apara"/>
      </w:pPr>
      <w:r>
        <w:tab/>
        <w:t>(c)</w:t>
      </w:r>
      <w:r>
        <w:tab/>
        <w:t xml:space="preserve">a certificate under the </w:t>
      </w:r>
      <w:hyperlink r:id="rId33" w:tooltip="A1997-57" w:history="1">
        <w:r w:rsidR="00320EEE" w:rsidRPr="00320EEE">
          <w:rPr>
            <w:rStyle w:val="charCitHyperlinkItal"/>
          </w:rPr>
          <w:t>Coroners Act 1997</w:t>
        </w:r>
      </w:hyperlink>
      <w:r>
        <w:t>, section 16 (Release of body);</w:t>
      </w:r>
    </w:p>
    <w:p w:rsidR="00493AD1" w:rsidRDefault="00C61827">
      <w:pPr>
        <w:pStyle w:val="Apara"/>
      </w:pPr>
      <w:r>
        <w:tab/>
        <w:t>(d)</w:t>
      </w:r>
      <w:r>
        <w:tab/>
        <w:t>if the person died outside the ACT, a document that—</w:t>
      </w:r>
    </w:p>
    <w:p w:rsidR="00493AD1" w:rsidRDefault="00C61827">
      <w:pPr>
        <w:pStyle w:val="Asubpara"/>
      </w:pPr>
      <w:r>
        <w:tab/>
        <w:t>(i)</w:t>
      </w:r>
      <w:r>
        <w:tab/>
        <w:t>was issued or given under the law of the place where the person died; and</w:t>
      </w:r>
    </w:p>
    <w:p w:rsidR="00493AD1" w:rsidRDefault="00C61827">
      <w:pPr>
        <w:pStyle w:val="Asubpara"/>
      </w:pPr>
      <w:r>
        <w:tab/>
        <w:t>(ii)</w:t>
      </w:r>
      <w:r>
        <w:tab/>
        <w:t>corresponds to a certificate mentioned in paragraph (a), (b) or (c);</w:t>
      </w:r>
    </w:p>
    <w:p w:rsidR="00493AD1" w:rsidRDefault="00C61827">
      <w:pPr>
        <w:pStyle w:val="Apara"/>
      </w:pPr>
      <w:r>
        <w:tab/>
        <w:t>(e)</w:t>
      </w:r>
      <w:r>
        <w:tab/>
        <w:t>a statement under subsection (2).</w:t>
      </w:r>
    </w:p>
    <w:p w:rsidR="00493AD1" w:rsidRDefault="00C61827">
      <w:pPr>
        <w:pStyle w:val="Amain"/>
      </w:pPr>
      <w:r>
        <w:tab/>
        <w:t>(2)</w:t>
      </w:r>
      <w:r>
        <w:tab/>
        <w:t>The Minister may, in writing, state that human remains may be buried or cremated without a document mentioned in subsection (1) (a), (b), (c) or (d) if the Minister is satisfied that it is impracticable to obtain one.</w:t>
      </w:r>
    </w:p>
    <w:p w:rsidR="00493AD1" w:rsidRDefault="00C61827">
      <w:pPr>
        <w:pStyle w:val="AH5Sec"/>
      </w:pPr>
      <w:bookmarkStart w:id="16" w:name="_Toc448413163"/>
      <w:r w:rsidRPr="00547827">
        <w:rPr>
          <w:rStyle w:val="CharSectNo"/>
        </w:rPr>
        <w:t>7</w:t>
      </w:r>
      <w:r>
        <w:tab/>
        <w:t>Requirements for burial of human remains—Act, s 20</w:t>
      </w:r>
      <w:bookmarkEnd w:id="16"/>
    </w:p>
    <w:p w:rsidR="00493AD1" w:rsidRDefault="00C61827">
      <w:pPr>
        <w:pStyle w:val="Amain"/>
        <w:keepNext/>
      </w:pPr>
      <w:r>
        <w:tab/>
        <w:t>(1)</w:t>
      </w:r>
      <w:r>
        <w:tab/>
        <w:t>The burial of human remains is in accordance with this regulation if—</w:t>
      </w:r>
    </w:p>
    <w:p w:rsidR="00493AD1" w:rsidRDefault="00C61827">
      <w:pPr>
        <w:pStyle w:val="Apara"/>
        <w:keepNext/>
      </w:pPr>
      <w:r>
        <w:tab/>
        <w:t>(a)</w:t>
      </w:r>
      <w:r>
        <w:tab/>
        <w:t>an application has been made to the operator of a cemetery or private burial ground for the burial; and</w:t>
      </w:r>
    </w:p>
    <w:p w:rsidR="00493AD1" w:rsidRDefault="00C61827">
      <w:pPr>
        <w:pStyle w:val="Apara"/>
      </w:pPr>
      <w:r>
        <w:tab/>
        <w:t>(b)</w:t>
      </w:r>
      <w:r>
        <w:tab/>
        <w:t>the application is accompanied by a certification document for the human remains; and</w:t>
      </w:r>
    </w:p>
    <w:p w:rsidR="00493AD1" w:rsidRDefault="00C61827">
      <w:pPr>
        <w:pStyle w:val="Apara"/>
      </w:pPr>
      <w:r>
        <w:lastRenderedPageBreak/>
        <w:tab/>
        <w:t>(c)</w:t>
      </w:r>
      <w:r>
        <w:tab/>
        <w:t>if the application mentioned in paragraph (a) requests the burial to be in accordance with a previously purchased right of burial—the burial is in accordance with the right; and</w:t>
      </w:r>
    </w:p>
    <w:p w:rsidR="00493AD1" w:rsidRDefault="00C61827">
      <w:pPr>
        <w:pStyle w:val="Apara"/>
        <w:keepNext/>
      </w:pPr>
      <w:r>
        <w:tab/>
        <w:t>(d)</w:t>
      </w:r>
      <w:r>
        <w:tab/>
        <w:t>the human remains are in a coffin, casket or other container approved by the chief health officer under subsection (2).</w:t>
      </w:r>
    </w:p>
    <w:p w:rsidR="00493AD1" w:rsidRDefault="00C61827">
      <w:pPr>
        <w:pStyle w:val="aNote"/>
        <w:rPr>
          <w:rFonts w:ascii="Times" w:hAnsi="Times"/>
        </w:rPr>
      </w:pPr>
      <w:r>
        <w:rPr>
          <w:rStyle w:val="charItals"/>
        </w:rPr>
        <w:t>Note</w:t>
      </w:r>
      <w:r>
        <w:rPr>
          <w:rFonts w:ascii="Times" w:hAnsi="Times"/>
        </w:rPr>
        <w:tab/>
        <w:t xml:space="preserve">If a form is approved under the </w:t>
      </w:r>
      <w:hyperlink r:id="rId34" w:tooltip="Cemeteries and Crematoria Act 2003" w:history="1">
        <w:r w:rsidR="00320EEE" w:rsidRPr="00320EEE">
          <w:rPr>
            <w:rStyle w:val="charCitHyperlinkAbbrev"/>
          </w:rPr>
          <w:t>Act</w:t>
        </w:r>
      </w:hyperlink>
      <w:r>
        <w:rPr>
          <w:rFonts w:ascii="Times" w:hAnsi="Times"/>
        </w:rPr>
        <w:t>, s 50 for an application, the form must be used.</w:t>
      </w:r>
    </w:p>
    <w:p w:rsidR="00493AD1" w:rsidRDefault="00C61827">
      <w:pPr>
        <w:pStyle w:val="Amain"/>
      </w:pPr>
      <w:r>
        <w:tab/>
        <w:t>(2)</w:t>
      </w:r>
      <w:r>
        <w:tab/>
        <w:t>The chief health officer may approve a container for subsection</w:t>
      </w:r>
      <w:r w:rsidR="0068300D">
        <w:t> </w:t>
      </w:r>
      <w:r>
        <w:t>(1)</w:t>
      </w:r>
      <w:r w:rsidR="0068300D">
        <w:t> </w:t>
      </w:r>
      <w:r>
        <w:t>(d).</w:t>
      </w:r>
    </w:p>
    <w:p w:rsidR="00493AD1" w:rsidRDefault="00C61827">
      <w:pPr>
        <w:pStyle w:val="Amain"/>
        <w:keepNext/>
      </w:pPr>
      <w:r>
        <w:tab/>
        <w:t>(3)</w:t>
      </w:r>
      <w:r>
        <w:tab/>
        <w:t>An approval under subsection (2) is a notifiable instrument.</w:t>
      </w:r>
    </w:p>
    <w:p w:rsidR="00493AD1" w:rsidRDefault="00C61827">
      <w:pPr>
        <w:pStyle w:val="aNote"/>
      </w:pPr>
      <w:r>
        <w:rPr>
          <w:rStyle w:val="charItals"/>
        </w:rPr>
        <w:t>Note</w:t>
      </w:r>
      <w:r>
        <w:rPr>
          <w:rStyle w:val="charItals"/>
        </w:rPr>
        <w:tab/>
      </w:r>
      <w:r>
        <w:t xml:space="preserve">A notifiable instrument must be notified under the </w:t>
      </w:r>
      <w:hyperlink r:id="rId35" w:tooltip="A2001-14" w:history="1">
        <w:r w:rsidR="00320EEE" w:rsidRPr="00320EEE">
          <w:rPr>
            <w:rStyle w:val="charCitHyperlinkAbbrev"/>
          </w:rPr>
          <w:t>Legislation Act</w:t>
        </w:r>
      </w:hyperlink>
      <w:r>
        <w:t>.</w:t>
      </w:r>
    </w:p>
    <w:p w:rsidR="00493AD1" w:rsidRDefault="00C61827">
      <w:pPr>
        <w:pStyle w:val="AH5Sec"/>
      </w:pPr>
      <w:bookmarkStart w:id="17" w:name="_Toc448413164"/>
      <w:r w:rsidRPr="00547827">
        <w:rPr>
          <w:rStyle w:val="CharSectNo"/>
        </w:rPr>
        <w:t>8</w:t>
      </w:r>
      <w:r>
        <w:tab/>
        <w:t>Requirements for cremation of human remains—Act, s 20</w:t>
      </w:r>
      <w:bookmarkEnd w:id="17"/>
    </w:p>
    <w:p w:rsidR="00493AD1" w:rsidRDefault="00C61827">
      <w:pPr>
        <w:pStyle w:val="Amain"/>
      </w:pPr>
      <w:r>
        <w:tab/>
        <w:t>(1)</w:t>
      </w:r>
      <w:r>
        <w:tab/>
        <w:t>The cremation of human remains is in accordance with this regulation if—</w:t>
      </w:r>
    </w:p>
    <w:p w:rsidR="00493AD1" w:rsidRDefault="00C61827">
      <w:pPr>
        <w:pStyle w:val="Apara"/>
      </w:pPr>
      <w:r>
        <w:tab/>
        <w:t>(a)</w:t>
      </w:r>
      <w:r>
        <w:tab/>
        <w:t>an application has been made to the operator of a crematorium for the cremation; and</w:t>
      </w:r>
    </w:p>
    <w:p w:rsidR="00493AD1" w:rsidRDefault="00C61827">
      <w:pPr>
        <w:pStyle w:val="Apara"/>
      </w:pPr>
      <w:r>
        <w:tab/>
        <w:t>(b)</w:t>
      </w:r>
      <w:r>
        <w:tab/>
        <w:t>the application is accompanied by—</w:t>
      </w:r>
    </w:p>
    <w:p w:rsidR="00493AD1" w:rsidRDefault="00C61827">
      <w:pPr>
        <w:pStyle w:val="Asubpara"/>
      </w:pPr>
      <w:r>
        <w:tab/>
        <w:t>(i)</w:t>
      </w:r>
      <w:r>
        <w:tab/>
        <w:t>a certificate from a medical referee stating that there is no medical reason why the remains should not be cremated; and</w:t>
      </w:r>
    </w:p>
    <w:p w:rsidR="00493AD1" w:rsidRDefault="00C61827">
      <w:pPr>
        <w:pStyle w:val="Asubpara"/>
      </w:pPr>
      <w:r>
        <w:tab/>
        <w:t>(ii)</w:t>
      </w:r>
      <w:r>
        <w:tab/>
        <w:t>a certification document; and</w:t>
      </w:r>
    </w:p>
    <w:p w:rsidR="00493AD1" w:rsidRDefault="00C61827">
      <w:pPr>
        <w:pStyle w:val="Apara"/>
      </w:pPr>
      <w:r>
        <w:tab/>
        <w:t>(c)</w:t>
      </w:r>
      <w:r>
        <w:tab/>
        <w:t>the operator of the crematorium is satisfied that the person did not leave directions that the person’s body should not be cremated; and</w:t>
      </w:r>
    </w:p>
    <w:p w:rsidR="00493AD1" w:rsidRDefault="00C61827">
      <w:pPr>
        <w:pStyle w:val="Apara"/>
        <w:keepNext/>
      </w:pPr>
      <w:r>
        <w:tab/>
        <w:t>(d)</w:t>
      </w:r>
      <w:r>
        <w:tab/>
        <w:t>the remains are in a coffin, casket or other container approved by the chief health officer under subsection (2).</w:t>
      </w:r>
    </w:p>
    <w:p w:rsidR="00493AD1" w:rsidRDefault="00C61827">
      <w:pPr>
        <w:pStyle w:val="aNote"/>
        <w:rPr>
          <w:rFonts w:ascii="Times" w:hAnsi="Times"/>
        </w:rPr>
      </w:pPr>
      <w:r>
        <w:rPr>
          <w:rStyle w:val="charItals"/>
        </w:rPr>
        <w:t>Note</w:t>
      </w:r>
      <w:r>
        <w:rPr>
          <w:rFonts w:ascii="Times" w:hAnsi="Times"/>
        </w:rPr>
        <w:tab/>
        <w:t xml:space="preserve">If a form is approved under the </w:t>
      </w:r>
      <w:hyperlink r:id="rId36" w:tooltip="Cemeteries and Crematoria Act 2003" w:history="1">
        <w:r w:rsidR="007E5229" w:rsidRPr="00320EEE">
          <w:rPr>
            <w:rStyle w:val="charCitHyperlinkAbbrev"/>
          </w:rPr>
          <w:t>Act</w:t>
        </w:r>
      </w:hyperlink>
      <w:r>
        <w:rPr>
          <w:rFonts w:ascii="Times" w:hAnsi="Times"/>
        </w:rPr>
        <w:t>, s 50 for an application, the form must be used.</w:t>
      </w:r>
    </w:p>
    <w:p w:rsidR="00493AD1" w:rsidRDefault="00C61827">
      <w:pPr>
        <w:pStyle w:val="Amain"/>
      </w:pPr>
      <w:r>
        <w:lastRenderedPageBreak/>
        <w:tab/>
        <w:t>(2)</w:t>
      </w:r>
      <w:r>
        <w:tab/>
        <w:t>The chief health officer may approve a container for subsection</w:t>
      </w:r>
      <w:r w:rsidR="0068300D">
        <w:t> </w:t>
      </w:r>
      <w:r>
        <w:t>(1)</w:t>
      </w:r>
      <w:r w:rsidR="0068300D">
        <w:t> </w:t>
      </w:r>
      <w:r>
        <w:t>(d).</w:t>
      </w:r>
    </w:p>
    <w:p w:rsidR="00493AD1" w:rsidRDefault="00C61827">
      <w:pPr>
        <w:pStyle w:val="Amain"/>
        <w:keepNext/>
      </w:pPr>
      <w:r>
        <w:tab/>
        <w:t>(3)</w:t>
      </w:r>
      <w:r>
        <w:tab/>
        <w:t>An approval under subsection (2) is a notifiable instrument.</w:t>
      </w:r>
    </w:p>
    <w:p w:rsidR="00493AD1" w:rsidRDefault="00C61827">
      <w:pPr>
        <w:pStyle w:val="aNote"/>
      </w:pPr>
      <w:r>
        <w:rPr>
          <w:rStyle w:val="charItals"/>
        </w:rPr>
        <w:t>Note</w:t>
      </w:r>
      <w:r>
        <w:rPr>
          <w:rStyle w:val="charItals"/>
        </w:rPr>
        <w:tab/>
      </w:r>
      <w:r>
        <w:t xml:space="preserve">A notifiable instrument must be notified under the </w:t>
      </w:r>
      <w:hyperlink r:id="rId37" w:tooltip="A2001-14" w:history="1">
        <w:r w:rsidR="00320EEE" w:rsidRPr="00320EEE">
          <w:rPr>
            <w:rStyle w:val="charCitHyperlinkAbbrev"/>
          </w:rPr>
          <w:t>Legislation Act</w:t>
        </w:r>
      </w:hyperlink>
      <w:r>
        <w:t>.</w:t>
      </w:r>
    </w:p>
    <w:p w:rsidR="00493AD1" w:rsidRDefault="00C61827">
      <w:pPr>
        <w:pStyle w:val="AH5Sec"/>
      </w:pPr>
      <w:bookmarkStart w:id="18" w:name="_Toc448413165"/>
      <w:r w:rsidRPr="00547827">
        <w:rPr>
          <w:rStyle w:val="CharSectNo"/>
        </w:rPr>
        <w:t>9</w:t>
      </w:r>
      <w:r>
        <w:tab/>
        <w:t>Requirements for burial or cremation of foetal remains—Act, s 20</w:t>
      </w:r>
      <w:bookmarkEnd w:id="18"/>
    </w:p>
    <w:p w:rsidR="00493AD1" w:rsidRDefault="00C61827">
      <w:pPr>
        <w:pStyle w:val="Amain"/>
      </w:pPr>
      <w:r>
        <w:tab/>
        <w:t>(1)</w:t>
      </w:r>
      <w:r>
        <w:tab/>
        <w:t>The burial or cremation of foetal remains is in accordance with this regulation if—</w:t>
      </w:r>
    </w:p>
    <w:p w:rsidR="00493AD1" w:rsidRDefault="00C61827">
      <w:pPr>
        <w:pStyle w:val="Apara"/>
      </w:pPr>
      <w:r>
        <w:tab/>
        <w:t>(a)</w:t>
      </w:r>
      <w:r>
        <w:tab/>
        <w:t xml:space="preserve">an application has been made to the operator of a facility for the burial or cremation; and </w:t>
      </w:r>
    </w:p>
    <w:p w:rsidR="00493AD1" w:rsidRDefault="00C61827">
      <w:pPr>
        <w:pStyle w:val="Apara"/>
      </w:pPr>
      <w:r>
        <w:tab/>
        <w:t>(b)</w:t>
      </w:r>
      <w:r>
        <w:tab/>
        <w:t>the application is accompanied by a statement signed by a doctor, nurse or midwife who states that—</w:t>
      </w:r>
    </w:p>
    <w:p w:rsidR="00493AD1" w:rsidRDefault="00C61827">
      <w:pPr>
        <w:pStyle w:val="Asubpara"/>
      </w:pPr>
      <w:r>
        <w:tab/>
        <w:t>(i)</w:t>
      </w:r>
      <w:r>
        <w:tab/>
        <w:t>the remains are foetal remains; and</w:t>
      </w:r>
    </w:p>
    <w:p w:rsidR="00493AD1" w:rsidRDefault="00C61827">
      <w:pPr>
        <w:pStyle w:val="Asubpara"/>
      </w:pPr>
      <w:r>
        <w:tab/>
        <w:t>(ii)</w:t>
      </w:r>
      <w:r>
        <w:tab/>
        <w:t>there is no reason why the remains should not be buried or cremated; and</w:t>
      </w:r>
    </w:p>
    <w:p w:rsidR="00493AD1" w:rsidRDefault="00C61827">
      <w:pPr>
        <w:pStyle w:val="Apara"/>
        <w:keepNext/>
      </w:pPr>
      <w:r>
        <w:tab/>
        <w:t>(c)</w:t>
      </w:r>
      <w:r>
        <w:tab/>
        <w:t>for the burial of the remains—the remains are in a coffin, casket or other container approved by the chief health officer under subsection (2).</w:t>
      </w:r>
    </w:p>
    <w:p w:rsidR="00493AD1" w:rsidRDefault="00C61827">
      <w:pPr>
        <w:pStyle w:val="aNote"/>
        <w:rPr>
          <w:rFonts w:ascii="Times" w:hAnsi="Times"/>
        </w:rPr>
      </w:pPr>
      <w:r>
        <w:rPr>
          <w:rStyle w:val="charItals"/>
        </w:rPr>
        <w:t>Note</w:t>
      </w:r>
      <w:r>
        <w:rPr>
          <w:rFonts w:ascii="Times" w:hAnsi="Times"/>
        </w:rPr>
        <w:tab/>
        <w:t xml:space="preserve">If a form is approved under the </w:t>
      </w:r>
      <w:hyperlink r:id="rId38" w:tooltip="Cemeteries and Crematoria Act 2003" w:history="1">
        <w:r w:rsidR="007E5229" w:rsidRPr="00320EEE">
          <w:rPr>
            <w:rStyle w:val="charCitHyperlinkAbbrev"/>
          </w:rPr>
          <w:t>Act</w:t>
        </w:r>
      </w:hyperlink>
      <w:r>
        <w:rPr>
          <w:rFonts w:ascii="Times" w:hAnsi="Times"/>
        </w:rPr>
        <w:t>, s 50 for an application, the form must be used.</w:t>
      </w:r>
    </w:p>
    <w:p w:rsidR="00493AD1" w:rsidRDefault="00C61827">
      <w:pPr>
        <w:pStyle w:val="Amain"/>
        <w:keepNext/>
      </w:pPr>
      <w:r>
        <w:tab/>
        <w:t>(2)</w:t>
      </w:r>
      <w:r>
        <w:tab/>
        <w:t>The chief health officer may approve a container for subsection</w:t>
      </w:r>
      <w:r w:rsidR="0068300D">
        <w:t> </w:t>
      </w:r>
      <w:r>
        <w:t>(1)</w:t>
      </w:r>
      <w:r w:rsidR="0068300D">
        <w:t> </w:t>
      </w:r>
      <w:r>
        <w:t>(c).</w:t>
      </w:r>
    </w:p>
    <w:p w:rsidR="00493AD1" w:rsidRDefault="00C61827">
      <w:pPr>
        <w:pStyle w:val="Amain"/>
        <w:keepNext/>
      </w:pPr>
      <w:r>
        <w:tab/>
        <w:t>(3)</w:t>
      </w:r>
      <w:r>
        <w:tab/>
        <w:t>An approval under subsection (2) is a notifiable instrument.</w:t>
      </w:r>
    </w:p>
    <w:p w:rsidR="00493AD1" w:rsidRDefault="00C61827">
      <w:pPr>
        <w:pStyle w:val="aNote"/>
      </w:pPr>
      <w:r>
        <w:rPr>
          <w:rStyle w:val="charItals"/>
        </w:rPr>
        <w:t>Note</w:t>
      </w:r>
      <w:r>
        <w:rPr>
          <w:rStyle w:val="charItals"/>
        </w:rPr>
        <w:tab/>
      </w:r>
      <w:r>
        <w:t xml:space="preserve">A notifiable instrument must be notified under the </w:t>
      </w:r>
      <w:hyperlink r:id="rId39" w:tooltip="A2001-14" w:history="1">
        <w:r w:rsidR="00320EEE" w:rsidRPr="00320EEE">
          <w:rPr>
            <w:rStyle w:val="charCitHyperlinkAbbrev"/>
          </w:rPr>
          <w:t>Legislation Act</w:t>
        </w:r>
      </w:hyperlink>
      <w:r>
        <w:t>.</w:t>
      </w:r>
    </w:p>
    <w:p w:rsidR="00493AD1" w:rsidRDefault="00C61827">
      <w:pPr>
        <w:pStyle w:val="AH5Sec"/>
      </w:pPr>
      <w:bookmarkStart w:id="19" w:name="_Toc448413166"/>
      <w:r w:rsidRPr="00547827">
        <w:rPr>
          <w:rStyle w:val="CharSectNo"/>
        </w:rPr>
        <w:t>10</w:t>
      </w:r>
      <w:r>
        <w:tab/>
        <w:t>Burial in vaults</w:t>
      </w:r>
      <w:bookmarkEnd w:id="19"/>
    </w:p>
    <w:p w:rsidR="00493AD1" w:rsidRDefault="00C61827">
      <w:pPr>
        <w:pStyle w:val="Amainreturn"/>
      </w:pPr>
      <w:r>
        <w:t>The operator of a cemetery must not bury human remains in a vault unless the person who delivers the remains to the operator gives the operator a stat</w:t>
      </w:r>
      <w:r w:rsidR="00A1470B">
        <w:t>ement</w:t>
      </w:r>
      <w:r>
        <w:t xml:space="preserve"> to the effect that the remains—</w:t>
      </w:r>
    </w:p>
    <w:p w:rsidR="00493AD1" w:rsidRDefault="00C61827">
      <w:pPr>
        <w:pStyle w:val="Apara"/>
      </w:pPr>
      <w:r>
        <w:lastRenderedPageBreak/>
        <w:tab/>
        <w:t>(a)</w:t>
      </w:r>
      <w:r>
        <w:tab/>
        <w:t>have been embalmed; and</w:t>
      </w:r>
    </w:p>
    <w:p w:rsidR="00493AD1" w:rsidRDefault="00C61827">
      <w:pPr>
        <w:pStyle w:val="Apara"/>
      </w:pPr>
      <w:r>
        <w:tab/>
        <w:t>(b)</w:t>
      </w:r>
      <w:r>
        <w:tab/>
        <w:t>are in a sealed corrosion resistant metal container.</w:t>
      </w:r>
    </w:p>
    <w:p w:rsidR="0068300D" w:rsidRPr="00401CD8" w:rsidRDefault="0068300D" w:rsidP="0068300D">
      <w:pPr>
        <w:pStyle w:val="aNote"/>
      </w:pPr>
      <w:r w:rsidRPr="00401CD8">
        <w:rPr>
          <w:rStyle w:val="charItals"/>
        </w:rPr>
        <w:t>Note</w:t>
      </w:r>
      <w:r w:rsidRPr="00401CD8">
        <w:tab/>
        <w:t xml:space="preserve">It is an offence to make a false or misleading statement, give false or misleading information or produce a false or misleading document (see </w:t>
      </w:r>
      <w:hyperlink r:id="rId40" w:tooltip="A2002-51" w:history="1">
        <w:r w:rsidRPr="00401CD8">
          <w:rPr>
            <w:rStyle w:val="charCitHyperlinkAbbrev"/>
          </w:rPr>
          <w:t>Criminal Code</w:t>
        </w:r>
      </w:hyperlink>
      <w:r w:rsidRPr="00401CD8">
        <w:t>, pt 3.4).</w:t>
      </w:r>
    </w:p>
    <w:p w:rsidR="00493AD1" w:rsidRDefault="00C61827">
      <w:pPr>
        <w:pStyle w:val="AH5Sec"/>
      </w:pPr>
      <w:bookmarkStart w:id="20" w:name="_Toc448413167"/>
      <w:r w:rsidRPr="00547827">
        <w:rPr>
          <w:rStyle w:val="CharSectNo"/>
        </w:rPr>
        <w:t>11</w:t>
      </w:r>
      <w:r>
        <w:tab/>
        <w:t>Disposal of cremated remains</w:t>
      </w:r>
      <w:bookmarkEnd w:id="20"/>
    </w:p>
    <w:p w:rsidR="00493AD1" w:rsidRDefault="00C61827">
      <w:pPr>
        <w:pStyle w:val="Amain"/>
      </w:pPr>
      <w:r>
        <w:tab/>
        <w:t>(1)</w:t>
      </w:r>
      <w:r>
        <w:tab/>
        <w:t xml:space="preserve">After cremating human or foetal remains, the operator of a crematorium must give the ashes to the person who applied for the cremation (the </w:t>
      </w:r>
      <w:r>
        <w:rPr>
          <w:rStyle w:val="charBoldItals"/>
        </w:rPr>
        <w:t>applicant</w:t>
      </w:r>
      <w:r>
        <w:t xml:space="preserve">) or, with the written consent of the applicant, to another person (the </w:t>
      </w:r>
      <w:r>
        <w:rPr>
          <w:rStyle w:val="charBoldItals"/>
        </w:rPr>
        <w:t>representative</w:t>
      </w:r>
      <w:r>
        <w:t>).</w:t>
      </w:r>
    </w:p>
    <w:p w:rsidR="00493AD1" w:rsidRDefault="00C61827">
      <w:pPr>
        <w:pStyle w:val="Amain"/>
      </w:pPr>
      <w:r>
        <w:tab/>
        <w:t>(2)</w:t>
      </w:r>
      <w:r>
        <w:tab/>
        <w:t>If the operator is not able to give the ashes to the applicant or representative under subsection (1) within a reasonable time, the operator must give written notice to the applicant that—</w:t>
      </w:r>
    </w:p>
    <w:p w:rsidR="00493AD1" w:rsidRDefault="00C61827">
      <w:pPr>
        <w:pStyle w:val="Apara"/>
      </w:pPr>
      <w:r>
        <w:tab/>
        <w:t>(a)</w:t>
      </w:r>
      <w:r>
        <w:tab/>
        <w:t>the ashes are available for collection or disposal; and</w:t>
      </w:r>
    </w:p>
    <w:p w:rsidR="00493AD1" w:rsidRDefault="00C61827">
      <w:pPr>
        <w:pStyle w:val="Apara"/>
      </w:pPr>
      <w:r>
        <w:tab/>
        <w:t>(b)</w:t>
      </w:r>
      <w:r>
        <w:tab/>
        <w:t>if the applicant does not, within 1 year after the day the applicant receives the notice, collect the ashes, or make arrangements for the collection or disposal of the ashes, the operator may dispose of the ashes at the crematorium.</w:t>
      </w:r>
    </w:p>
    <w:p w:rsidR="0068300D" w:rsidRPr="00401CD8" w:rsidRDefault="0068300D" w:rsidP="0068300D">
      <w:pPr>
        <w:pStyle w:val="aNote"/>
      </w:pPr>
      <w:r w:rsidRPr="00401CD8">
        <w:rPr>
          <w:rStyle w:val="charItals"/>
        </w:rPr>
        <w:t>Note</w:t>
      </w:r>
      <w:r w:rsidRPr="00401CD8">
        <w:rPr>
          <w:rStyle w:val="charItals"/>
        </w:rPr>
        <w:tab/>
      </w:r>
      <w:r w:rsidRPr="00401CD8">
        <w:t xml:space="preserve">For how documents may be served, see the </w:t>
      </w:r>
      <w:hyperlink r:id="rId41" w:tooltip="A2001-14" w:history="1">
        <w:r w:rsidRPr="00401CD8">
          <w:rPr>
            <w:rStyle w:val="charCitHyperlinkAbbrev"/>
          </w:rPr>
          <w:t>Legislation Act</w:t>
        </w:r>
      </w:hyperlink>
      <w:r w:rsidRPr="00401CD8">
        <w:t>, pt 19.5.</w:t>
      </w:r>
    </w:p>
    <w:p w:rsidR="00493AD1" w:rsidRDefault="00C61827">
      <w:pPr>
        <w:pStyle w:val="Amain"/>
      </w:pPr>
      <w:r>
        <w:tab/>
        <w:t>(3)</w:t>
      </w:r>
      <w:r>
        <w:tab/>
        <w:t>If the applicant does not, within 1 year after the day the applicant receives notice under subsection (2), collect the ashes, or make arrangements for the collection or disposal of the ashes, the operator may—</w:t>
      </w:r>
    </w:p>
    <w:p w:rsidR="00493AD1" w:rsidRDefault="00C61827">
      <w:pPr>
        <w:pStyle w:val="Apara"/>
      </w:pPr>
      <w:r>
        <w:tab/>
        <w:t>(a)</w:t>
      </w:r>
      <w:r>
        <w:tab/>
        <w:t>give the ashes to a person who is—</w:t>
      </w:r>
    </w:p>
    <w:p w:rsidR="00493AD1" w:rsidRDefault="00C61827">
      <w:pPr>
        <w:pStyle w:val="Asubpara"/>
      </w:pPr>
      <w:r>
        <w:tab/>
        <w:t>(i)</w:t>
      </w:r>
      <w:r>
        <w:tab/>
        <w:t>a family member of the dead person; and</w:t>
      </w:r>
    </w:p>
    <w:p w:rsidR="00493AD1" w:rsidRDefault="00C61827">
      <w:pPr>
        <w:pStyle w:val="Asubpara"/>
      </w:pPr>
      <w:r>
        <w:tab/>
        <w:t>(ii)</w:t>
      </w:r>
      <w:r>
        <w:tab/>
        <w:t>over 16 years old; or</w:t>
      </w:r>
    </w:p>
    <w:p w:rsidR="00493AD1" w:rsidRDefault="00C61827">
      <w:pPr>
        <w:pStyle w:val="Apara"/>
      </w:pPr>
      <w:r>
        <w:tab/>
        <w:t>(b)</w:t>
      </w:r>
      <w:r>
        <w:tab/>
        <w:t>dispose of the ashes at the crematorium.</w:t>
      </w:r>
    </w:p>
    <w:p w:rsidR="00493AD1" w:rsidRDefault="00C61827">
      <w:pPr>
        <w:pStyle w:val="Amain"/>
        <w:keepNext/>
      </w:pPr>
      <w:r>
        <w:lastRenderedPageBreak/>
        <w:tab/>
        <w:t>(4)</w:t>
      </w:r>
      <w:r>
        <w:tab/>
        <w:t>In this section:</w:t>
      </w:r>
    </w:p>
    <w:p w:rsidR="00493AD1" w:rsidRDefault="00C61827">
      <w:pPr>
        <w:pStyle w:val="aDef"/>
      </w:pPr>
      <w:r>
        <w:rPr>
          <w:rStyle w:val="charBoldItals"/>
        </w:rPr>
        <w:t>family member</w:t>
      </w:r>
      <w:r>
        <w:t xml:space="preserve">—see the </w:t>
      </w:r>
      <w:hyperlink r:id="rId42" w:tooltip="A2002-40" w:history="1">
        <w:r w:rsidR="00320EEE" w:rsidRPr="00320EEE">
          <w:rPr>
            <w:rStyle w:val="charCitHyperlinkItal"/>
          </w:rPr>
          <w:t>Civil Law (Wrongs) Act 2002</w:t>
        </w:r>
      </w:hyperlink>
      <w:r>
        <w:t>, section 32.</w:t>
      </w:r>
    </w:p>
    <w:p w:rsidR="00493AD1" w:rsidRDefault="00C61827">
      <w:pPr>
        <w:pStyle w:val="PageBreak"/>
      </w:pPr>
      <w:r>
        <w:br w:type="page"/>
      </w:r>
    </w:p>
    <w:p w:rsidR="00493AD1" w:rsidRPr="00547827" w:rsidRDefault="00C61827">
      <w:pPr>
        <w:pStyle w:val="AH2Part"/>
      </w:pPr>
      <w:bookmarkStart w:id="21" w:name="_Toc448413168"/>
      <w:r w:rsidRPr="00547827">
        <w:rPr>
          <w:rStyle w:val="CharPartNo"/>
        </w:rPr>
        <w:lastRenderedPageBreak/>
        <w:t>Part 3</w:t>
      </w:r>
      <w:r>
        <w:tab/>
      </w:r>
      <w:r w:rsidRPr="00547827">
        <w:rPr>
          <w:rStyle w:val="CharPartText"/>
        </w:rPr>
        <w:t>Records</w:t>
      </w:r>
      <w:bookmarkEnd w:id="21"/>
    </w:p>
    <w:p w:rsidR="00493AD1" w:rsidRPr="00547827" w:rsidRDefault="00C61827">
      <w:pPr>
        <w:pStyle w:val="AH3Div"/>
      </w:pPr>
      <w:bookmarkStart w:id="22" w:name="_Toc448413169"/>
      <w:r w:rsidRPr="00547827">
        <w:rPr>
          <w:rStyle w:val="CharDivNo"/>
        </w:rPr>
        <w:t>Division 3.1</w:t>
      </w:r>
      <w:r>
        <w:tab/>
      </w:r>
      <w:r w:rsidRPr="00547827">
        <w:rPr>
          <w:rStyle w:val="CharDivText"/>
        </w:rPr>
        <w:t>Operator register</w:t>
      </w:r>
      <w:bookmarkEnd w:id="22"/>
    </w:p>
    <w:p w:rsidR="00493AD1" w:rsidRDefault="00C61827">
      <w:pPr>
        <w:pStyle w:val="AH5Sec"/>
      </w:pPr>
      <w:bookmarkStart w:id="23" w:name="_Toc448413170"/>
      <w:r w:rsidRPr="00547827">
        <w:rPr>
          <w:rStyle w:val="CharSectNo"/>
        </w:rPr>
        <w:t>12</w:t>
      </w:r>
      <w:r>
        <w:tab/>
        <w:t>Register to be kept</w:t>
      </w:r>
      <w:bookmarkEnd w:id="23"/>
    </w:p>
    <w:p w:rsidR="00493AD1" w:rsidRDefault="00C61827">
      <w:pPr>
        <w:pStyle w:val="Amain"/>
      </w:pPr>
      <w:r>
        <w:tab/>
        <w:t>(1)</w:t>
      </w:r>
      <w:r>
        <w:tab/>
        <w:t xml:space="preserve">The operator of a facility must keep a register (the </w:t>
      </w:r>
      <w:r>
        <w:rPr>
          <w:rStyle w:val="charBoldItals"/>
        </w:rPr>
        <w:t>operator register</w:t>
      </w:r>
      <w:r>
        <w:t>).</w:t>
      </w:r>
    </w:p>
    <w:p w:rsidR="00493AD1" w:rsidRDefault="00C61827">
      <w:pPr>
        <w:pStyle w:val="Amain"/>
      </w:pPr>
      <w:r>
        <w:tab/>
        <w:t>(2)</w:t>
      </w:r>
      <w:r>
        <w:tab/>
        <w:t>The operator must record in the operator register the required details of—</w:t>
      </w:r>
    </w:p>
    <w:p w:rsidR="00493AD1" w:rsidRDefault="00C61827">
      <w:pPr>
        <w:pStyle w:val="Apara"/>
      </w:pPr>
      <w:r>
        <w:tab/>
        <w:t>(a)</w:t>
      </w:r>
      <w:r>
        <w:tab/>
        <w:t>burials at the facility of human and foetal remains; and</w:t>
      </w:r>
    </w:p>
    <w:p w:rsidR="00493AD1" w:rsidRDefault="00C61827">
      <w:pPr>
        <w:pStyle w:val="Apara"/>
      </w:pPr>
      <w:r>
        <w:tab/>
        <w:t>(b)</w:t>
      </w:r>
      <w:r>
        <w:tab/>
        <w:t>interments at the facility of the ashes of cremated human and foetal remains; and</w:t>
      </w:r>
    </w:p>
    <w:p w:rsidR="00493AD1" w:rsidRDefault="00C61827">
      <w:pPr>
        <w:pStyle w:val="Apara"/>
      </w:pPr>
      <w:r>
        <w:tab/>
        <w:t>(c)</w:t>
      </w:r>
      <w:r>
        <w:tab/>
        <w:t>cremations carried out at the facility.</w:t>
      </w:r>
    </w:p>
    <w:p w:rsidR="00493AD1" w:rsidRDefault="00C61827">
      <w:pPr>
        <w:pStyle w:val="Amain"/>
        <w:keepNext/>
      </w:pPr>
      <w:r>
        <w:tab/>
        <w:t>(3)</w:t>
      </w:r>
      <w:r>
        <w:tab/>
        <w:t>The operator of a facility must comply with subsections (1) and (2).</w:t>
      </w:r>
    </w:p>
    <w:p w:rsidR="00493AD1" w:rsidRDefault="00C61827">
      <w:pPr>
        <w:pStyle w:val="Penalty"/>
        <w:keepNext/>
      </w:pPr>
      <w:r>
        <w:t>Maximum penalty:  10 penalty units.</w:t>
      </w:r>
    </w:p>
    <w:p w:rsidR="00493AD1" w:rsidRDefault="00C61827">
      <w:pPr>
        <w:pStyle w:val="Amain"/>
        <w:keepNext/>
      </w:pPr>
      <w:r>
        <w:tab/>
        <w:t>(4)</w:t>
      </w:r>
      <w:r>
        <w:tab/>
        <w:t xml:space="preserve">The </w:t>
      </w:r>
      <w:r>
        <w:rPr>
          <w:rStyle w:val="charBoldItals"/>
        </w:rPr>
        <w:t xml:space="preserve">required details </w:t>
      </w:r>
      <w:r>
        <w:t>for a burial, interment or cremation are as follows:</w:t>
      </w:r>
    </w:p>
    <w:p w:rsidR="00493AD1" w:rsidRDefault="00C61827">
      <w:pPr>
        <w:pStyle w:val="Apara"/>
      </w:pPr>
      <w:r>
        <w:tab/>
        <w:t>(a)</w:t>
      </w:r>
      <w:r>
        <w:tab/>
        <w:t>for human remains, or the ashes of human remains, of a person other than a stillborn child—</w:t>
      </w:r>
    </w:p>
    <w:p w:rsidR="00493AD1" w:rsidRDefault="00C61827">
      <w:pPr>
        <w:pStyle w:val="Asubpara"/>
      </w:pPr>
      <w:r>
        <w:tab/>
        <w:t>(i)</w:t>
      </w:r>
      <w:r>
        <w:tab/>
        <w:t>the person’s name; and</w:t>
      </w:r>
    </w:p>
    <w:p w:rsidR="00493AD1" w:rsidRDefault="00C61827">
      <w:pPr>
        <w:pStyle w:val="Asubpara"/>
      </w:pPr>
      <w:r>
        <w:tab/>
        <w:t>(ii)</w:t>
      </w:r>
      <w:r>
        <w:tab/>
        <w:t>the date of the person’s death;</w:t>
      </w:r>
    </w:p>
    <w:p w:rsidR="00493AD1" w:rsidRDefault="00C61827">
      <w:pPr>
        <w:pStyle w:val="Apara"/>
      </w:pPr>
      <w:r>
        <w:tab/>
        <w:t>(b)</w:t>
      </w:r>
      <w:r>
        <w:tab/>
        <w:t>for human remains, or the ashes of human remains, of a stillborn child who has a name—the child’s name;</w:t>
      </w:r>
    </w:p>
    <w:p w:rsidR="00493AD1" w:rsidRDefault="00C61827">
      <w:pPr>
        <w:pStyle w:val="Apara"/>
        <w:keepNext/>
      </w:pPr>
      <w:r>
        <w:lastRenderedPageBreak/>
        <w:tab/>
        <w:t>(c)</w:t>
      </w:r>
      <w:r>
        <w:tab/>
        <w:t>for human remains, or the ashes of human remains, of a stillborn child who has no name or for foetal remains or the ashes of foetal remains—</w:t>
      </w:r>
    </w:p>
    <w:p w:rsidR="00493AD1" w:rsidRDefault="00C61827" w:rsidP="00924D53">
      <w:pPr>
        <w:pStyle w:val="Asubpara"/>
        <w:keepNext/>
      </w:pPr>
      <w:r>
        <w:tab/>
        <w:t>(i)</w:t>
      </w:r>
      <w:r>
        <w:tab/>
        <w:t>the name of each known parent; and</w:t>
      </w:r>
    </w:p>
    <w:p w:rsidR="00493AD1" w:rsidRDefault="00C61827">
      <w:pPr>
        <w:pStyle w:val="Asubpara"/>
      </w:pPr>
      <w:r>
        <w:tab/>
        <w:t>(ii)</w:t>
      </w:r>
      <w:r>
        <w:tab/>
        <w:t xml:space="preserve">the date of death or, if not known, the approximate date of death; </w:t>
      </w:r>
    </w:p>
    <w:p w:rsidR="00493AD1" w:rsidRDefault="00C61827">
      <w:pPr>
        <w:pStyle w:val="Apara"/>
      </w:pPr>
      <w:r>
        <w:tab/>
        <w:t>(d)</w:t>
      </w:r>
      <w:r>
        <w:tab/>
        <w:t xml:space="preserve">for a cremation—the date of cremation; </w:t>
      </w:r>
    </w:p>
    <w:p w:rsidR="00493AD1" w:rsidRDefault="00C61827">
      <w:pPr>
        <w:pStyle w:val="Apara"/>
      </w:pPr>
      <w:r>
        <w:tab/>
        <w:t>(e)</w:t>
      </w:r>
      <w:r>
        <w:tab/>
        <w:t xml:space="preserve">for a burial or interment—the date of burial or interment; </w:t>
      </w:r>
    </w:p>
    <w:p w:rsidR="00493AD1" w:rsidRDefault="00C61827">
      <w:pPr>
        <w:pStyle w:val="Apara"/>
      </w:pPr>
      <w:r>
        <w:tab/>
        <w:t>(f)</w:t>
      </w:r>
      <w:r>
        <w:tab/>
        <w:t>the place where the human or foetal remains or ashes are buried or interred;</w:t>
      </w:r>
    </w:p>
    <w:p w:rsidR="00493AD1" w:rsidRDefault="00C61827">
      <w:pPr>
        <w:pStyle w:val="Apara"/>
      </w:pPr>
      <w:r>
        <w:tab/>
        <w:t>(g)</w:t>
      </w:r>
      <w:r>
        <w:tab/>
        <w:t>if the human or foetal remains have been exhumed, or the ashes of cremated human or foetal remains have been recovered—</w:t>
      </w:r>
    </w:p>
    <w:p w:rsidR="00493AD1" w:rsidRDefault="00C61827">
      <w:pPr>
        <w:pStyle w:val="Asubpara"/>
      </w:pPr>
      <w:r>
        <w:tab/>
        <w:t>(i)</w:t>
      </w:r>
      <w:r>
        <w:tab/>
        <w:t>the date of exhumation or recovery; and</w:t>
      </w:r>
    </w:p>
    <w:p w:rsidR="00493AD1" w:rsidRDefault="00C61827">
      <w:pPr>
        <w:pStyle w:val="Asubpara"/>
      </w:pPr>
      <w:r>
        <w:tab/>
        <w:t>(ii)</w:t>
      </w:r>
      <w:r>
        <w:tab/>
        <w:t>the reason for exhumation or recovery; and</w:t>
      </w:r>
    </w:p>
    <w:p w:rsidR="00493AD1" w:rsidRDefault="00C61827">
      <w:pPr>
        <w:pStyle w:val="Asubpara"/>
        <w:keepNext/>
      </w:pPr>
      <w:r>
        <w:tab/>
        <w:t>(iii)</w:t>
      </w:r>
      <w:r>
        <w:tab/>
        <w:t>if the remains or ashes are reburied in, or returned to, a place other than where originally buried or interred—the date and place of reburial or reinterment.</w:t>
      </w:r>
    </w:p>
    <w:p w:rsidR="00493AD1" w:rsidRDefault="00C61827">
      <w:pPr>
        <w:pStyle w:val="aExamHdgss"/>
      </w:pPr>
      <w:r>
        <w:t>Examples of reasons for exhumation</w:t>
      </w:r>
    </w:p>
    <w:p w:rsidR="00493AD1" w:rsidRDefault="00C61827">
      <w:pPr>
        <w:pStyle w:val="aExamNum"/>
        <w:rPr>
          <w:snapToGrid w:val="0"/>
        </w:rPr>
      </w:pPr>
      <w:r>
        <w:rPr>
          <w:snapToGrid w:val="0"/>
        </w:rPr>
        <w:t>1</w:t>
      </w:r>
      <w:r>
        <w:rPr>
          <w:snapToGrid w:val="0"/>
        </w:rPr>
        <w:tab/>
        <w:t>the coroner orders exhumation</w:t>
      </w:r>
    </w:p>
    <w:p w:rsidR="00493AD1" w:rsidRDefault="00C61827">
      <w:pPr>
        <w:pStyle w:val="aExamNum"/>
        <w:keepNext/>
        <w:rPr>
          <w:snapToGrid w:val="0"/>
        </w:rPr>
      </w:pPr>
      <w:r>
        <w:rPr>
          <w:snapToGrid w:val="0"/>
        </w:rPr>
        <w:t>2</w:t>
      </w:r>
      <w:r>
        <w:rPr>
          <w:snapToGrid w:val="0"/>
        </w:rPr>
        <w:tab/>
        <w:t>remains are exhumed for reburial elsewhere</w:t>
      </w:r>
    </w:p>
    <w:p w:rsidR="00493AD1" w:rsidRDefault="00C61827">
      <w:pPr>
        <w:pStyle w:val="aNote"/>
      </w:pPr>
      <w:r>
        <w:rPr>
          <w:rStyle w:val="charItals"/>
        </w:rPr>
        <w:t>Note</w:t>
      </w:r>
      <w:r>
        <w:rPr>
          <w:rFonts w:ascii="Times" w:hAnsi="Times"/>
        </w:rPr>
        <w:tab/>
        <w:t>An example is part of the regulation, is not exhaustive and may extend,</w:t>
      </w:r>
      <w:r>
        <w:t xml:space="preserve"> but does not limit, the meaning of the provision in which it appears (see </w:t>
      </w:r>
      <w:hyperlink r:id="rId43" w:tooltip="A2001-14" w:history="1">
        <w:r w:rsidR="00320EEE" w:rsidRPr="00320EEE">
          <w:rPr>
            <w:rStyle w:val="charCitHyperlinkAbbrev"/>
          </w:rPr>
          <w:t>Legislation Act</w:t>
        </w:r>
      </w:hyperlink>
      <w:r>
        <w:t>, s 126 and s 132).</w:t>
      </w:r>
    </w:p>
    <w:p w:rsidR="00493AD1" w:rsidRDefault="00C61827">
      <w:pPr>
        <w:pStyle w:val="Amain"/>
      </w:pPr>
      <w:r>
        <w:tab/>
        <w:t>(5)</w:t>
      </w:r>
      <w:r>
        <w:tab/>
        <w:t>For subsection (4) (f), the place must be described in a way that allows it to be readily identified.</w:t>
      </w:r>
    </w:p>
    <w:p w:rsidR="00493AD1" w:rsidRDefault="00C61827">
      <w:pPr>
        <w:pStyle w:val="Amain"/>
      </w:pPr>
      <w:r>
        <w:tab/>
        <w:t>(6)</w:t>
      </w:r>
      <w:r>
        <w:tab/>
        <w:t>An offence against this section is a strict liability offence.</w:t>
      </w:r>
    </w:p>
    <w:p w:rsidR="00493AD1" w:rsidRDefault="00C61827">
      <w:pPr>
        <w:pStyle w:val="AH5Sec"/>
      </w:pPr>
      <w:bookmarkStart w:id="24" w:name="_Toc448413171"/>
      <w:r w:rsidRPr="00547827">
        <w:rPr>
          <w:rStyle w:val="CharSectNo"/>
        </w:rPr>
        <w:t>13</w:t>
      </w:r>
      <w:r>
        <w:tab/>
        <w:t>Form of operator register and copies</w:t>
      </w:r>
      <w:bookmarkEnd w:id="24"/>
    </w:p>
    <w:p w:rsidR="00493AD1" w:rsidRDefault="00C61827">
      <w:pPr>
        <w:pStyle w:val="Amain"/>
      </w:pPr>
      <w:r>
        <w:tab/>
        <w:t>(1)</w:t>
      </w:r>
      <w:r>
        <w:tab/>
        <w:t>The operator register must be—</w:t>
      </w:r>
    </w:p>
    <w:p w:rsidR="00493AD1" w:rsidRDefault="00C61827">
      <w:pPr>
        <w:pStyle w:val="Apara"/>
      </w:pPr>
      <w:r>
        <w:lastRenderedPageBreak/>
        <w:tab/>
        <w:t>(a)</w:t>
      </w:r>
      <w:r>
        <w:tab/>
        <w:t>able to be searched by the public; and</w:t>
      </w:r>
    </w:p>
    <w:p w:rsidR="00493AD1" w:rsidRDefault="00C61827">
      <w:pPr>
        <w:pStyle w:val="Apara"/>
        <w:keepNext/>
      </w:pPr>
      <w:r>
        <w:tab/>
        <w:t>(b)</w:t>
      </w:r>
      <w:r>
        <w:tab/>
        <w:t>available for public inspection at all times the facility is open to the public.</w:t>
      </w:r>
    </w:p>
    <w:p w:rsidR="00493AD1" w:rsidRDefault="00C61827">
      <w:pPr>
        <w:pStyle w:val="aNote"/>
        <w:rPr>
          <w:iCs/>
        </w:rPr>
      </w:pPr>
      <w:r>
        <w:rPr>
          <w:rStyle w:val="charItals"/>
        </w:rPr>
        <w:t>Note</w:t>
      </w:r>
      <w:r>
        <w:rPr>
          <w:rStyle w:val="charItals"/>
        </w:rPr>
        <w:tab/>
      </w:r>
      <w:r>
        <w:rPr>
          <w:iCs/>
        </w:rPr>
        <w:t xml:space="preserve">The operator register may be kept electronically (see </w:t>
      </w:r>
      <w:hyperlink r:id="rId44" w:tooltip="A2001-10" w:history="1">
        <w:r w:rsidR="00320EEE" w:rsidRPr="00320EEE">
          <w:rPr>
            <w:rStyle w:val="charCitHyperlinkItal"/>
          </w:rPr>
          <w:t>Electronic Transactions Act 2001</w:t>
        </w:r>
      </w:hyperlink>
      <w:r>
        <w:rPr>
          <w:iCs/>
        </w:rPr>
        <w:t>, s 11 (2)).</w:t>
      </w:r>
    </w:p>
    <w:p w:rsidR="00493AD1" w:rsidRDefault="00C61827">
      <w:pPr>
        <w:pStyle w:val="Amain"/>
      </w:pPr>
      <w:r>
        <w:tab/>
        <w:t>(2)</w:t>
      </w:r>
      <w:r>
        <w:tab/>
        <w:t>The operator of a facility must give a member of the public a copy of an entry in the operator register for the facility on request and payment of reasonable copying costs.</w:t>
      </w:r>
    </w:p>
    <w:p w:rsidR="00493AD1" w:rsidRPr="00547827" w:rsidRDefault="00C61827">
      <w:pPr>
        <w:pStyle w:val="AH3Div"/>
      </w:pPr>
      <w:bookmarkStart w:id="25" w:name="_Toc448413172"/>
      <w:r w:rsidRPr="00547827">
        <w:rPr>
          <w:rStyle w:val="CharDivNo"/>
        </w:rPr>
        <w:t>Division 3.2</w:t>
      </w:r>
      <w:r>
        <w:tab/>
      </w:r>
      <w:r w:rsidRPr="00547827">
        <w:rPr>
          <w:rStyle w:val="CharDivText"/>
        </w:rPr>
        <w:t>Application records</w:t>
      </w:r>
      <w:bookmarkEnd w:id="25"/>
    </w:p>
    <w:p w:rsidR="00493AD1" w:rsidRDefault="00C61827">
      <w:pPr>
        <w:pStyle w:val="AH5Sec"/>
      </w:pPr>
      <w:bookmarkStart w:id="26" w:name="_Toc448413173"/>
      <w:r w:rsidRPr="00547827">
        <w:rPr>
          <w:rStyle w:val="CharSectNo"/>
        </w:rPr>
        <w:t>14</w:t>
      </w:r>
      <w:r>
        <w:tab/>
        <w:t>Keeping application records</w:t>
      </w:r>
      <w:bookmarkEnd w:id="26"/>
    </w:p>
    <w:p w:rsidR="00493AD1" w:rsidRDefault="00C61827">
      <w:pPr>
        <w:pStyle w:val="Amain"/>
      </w:pPr>
      <w:r>
        <w:tab/>
        <w:t>(1)</w:t>
      </w:r>
      <w:r>
        <w:tab/>
        <w:t>The operator of a facility must keep each application record at the facility in accordance with the code of practice.</w:t>
      </w:r>
    </w:p>
    <w:p w:rsidR="00493AD1" w:rsidRDefault="00C61827">
      <w:pPr>
        <w:pStyle w:val="Amain"/>
        <w:keepNext/>
      </w:pPr>
      <w:r>
        <w:tab/>
        <w:t>(2)</w:t>
      </w:r>
      <w:r>
        <w:tab/>
        <w:t xml:space="preserve">Each of the following documents is an </w:t>
      </w:r>
      <w:r>
        <w:rPr>
          <w:rStyle w:val="charBoldItals"/>
        </w:rPr>
        <w:t xml:space="preserve">application record </w:t>
      </w:r>
      <w:r>
        <w:t>in relation to a facility:</w:t>
      </w:r>
    </w:p>
    <w:p w:rsidR="00493AD1" w:rsidRDefault="00C61827">
      <w:pPr>
        <w:pStyle w:val="Apara"/>
      </w:pPr>
      <w:r>
        <w:tab/>
        <w:t>(a)</w:t>
      </w:r>
      <w:r>
        <w:tab/>
        <w:t>an application made to the operator for burial, right of burial, right of interment of ashes, or cremation;</w:t>
      </w:r>
    </w:p>
    <w:p w:rsidR="00493AD1" w:rsidRDefault="00C61827">
      <w:pPr>
        <w:pStyle w:val="Apara"/>
      </w:pPr>
      <w:r>
        <w:tab/>
        <w:t>(b)</w:t>
      </w:r>
      <w:r>
        <w:tab/>
        <w:t>any document supplied with an application mentioned in paragraph (a);</w:t>
      </w:r>
    </w:p>
    <w:p w:rsidR="00493AD1" w:rsidRDefault="00C61827">
      <w:pPr>
        <w:pStyle w:val="Apara"/>
      </w:pPr>
      <w:r>
        <w:tab/>
        <w:t>(c)</w:t>
      </w:r>
      <w:r>
        <w:tab/>
        <w:t>in relation to an exhumation or recovery of ashes at the facility—the written permission of the chief health officer or a warrant from the coroner authorising the exhumation or recovery;</w:t>
      </w:r>
    </w:p>
    <w:p w:rsidR="00493AD1" w:rsidRDefault="00C61827">
      <w:pPr>
        <w:pStyle w:val="Apara"/>
        <w:keepNext/>
      </w:pPr>
      <w:r>
        <w:tab/>
        <w:t>(d)</w:t>
      </w:r>
      <w:r>
        <w:tab/>
        <w:t>a written direction given by an applicant for someone else to collect the cremated remains from the facility;</w:t>
      </w:r>
    </w:p>
    <w:p w:rsidR="00493AD1" w:rsidRDefault="00C61827">
      <w:pPr>
        <w:pStyle w:val="Apara"/>
        <w:keepNext/>
      </w:pPr>
      <w:r>
        <w:tab/>
        <w:t>(e)</w:t>
      </w:r>
      <w:r>
        <w:tab/>
        <w:t>approved applications for the erection of memorials, tombstones and inscriptions.</w:t>
      </w:r>
    </w:p>
    <w:p w:rsidR="00493AD1" w:rsidRDefault="00C61827">
      <w:pPr>
        <w:pStyle w:val="PageBreak"/>
      </w:pPr>
      <w:r>
        <w:br w:type="page"/>
      </w:r>
    </w:p>
    <w:p w:rsidR="00493AD1" w:rsidRPr="00547827" w:rsidRDefault="00C61827">
      <w:pPr>
        <w:pStyle w:val="AH2Part"/>
      </w:pPr>
      <w:bookmarkStart w:id="27" w:name="_Toc448413174"/>
      <w:r w:rsidRPr="00547827">
        <w:rPr>
          <w:rStyle w:val="CharPartNo"/>
        </w:rPr>
        <w:lastRenderedPageBreak/>
        <w:t>Part 4</w:t>
      </w:r>
      <w:r>
        <w:tab/>
      </w:r>
      <w:r w:rsidRPr="00547827">
        <w:rPr>
          <w:rStyle w:val="CharPartText"/>
        </w:rPr>
        <w:t>Opening, closing and operation of facilities</w:t>
      </w:r>
      <w:bookmarkEnd w:id="27"/>
    </w:p>
    <w:p w:rsidR="00493AD1" w:rsidRPr="00547827" w:rsidRDefault="00C61827">
      <w:pPr>
        <w:pStyle w:val="AH3Div"/>
      </w:pPr>
      <w:bookmarkStart w:id="28" w:name="_Toc448413175"/>
      <w:r w:rsidRPr="00547827">
        <w:rPr>
          <w:rStyle w:val="CharDivNo"/>
        </w:rPr>
        <w:t>Division 4.1</w:t>
      </w:r>
      <w:r>
        <w:tab/>
      </w:r>
      <w:r w:rsidRPr="00547827">
        <w:rPr>
          <w:rStyle w:val="CharDivText"/>
        </w:rPr>
        <w:t>Opening and closing facilities</w:t>
      </w:r>
      <w:bookmarkEnd w:id="28"/>
    </w:p>
    <w:p w:rsidR="00493AD1" w:rsidRDefault="00C61827">
      <w:pPr>
        <w:pStyle w:val="AH5Sec"/>
      </w:pPr>
      <w:bookmarkStart w:id="29" w:name="_Toc448413176"/>
      <w:r w:rsidRPr="00547827">
        <w:rPr>
          <w:rStyle w:val="CharSectNo"/>
        </w:rPr>
        <w:t>15</w:t>
      </w:r>
      <w:r>
        <w:tab/>
        <w:t xml:space="preserve">Meaning of </w:t>
      </w:r>
      <w:r>
        <w:rPr>
          <w:rStyle w:val="charItals"/>
        </w:rPr>
        <w:t>relevant details</w:t>
      </w:r>
      <w:r>
        <w:t xml:space="preserve"> for pt 4</w:t>
      </w:r>
      <w:bookmarkEnd w:id="29"/>
    </w:p>
    <w:p w:rsidR="00493AD1" w:rsidRDefault="00C61827">
      <w:pPr>
        <w:pStyle w:val="Amainreturn"/>
        <w:keepNext/>
      </w:pPr>
      <w:r>
        <w:t>In this part:</w:t>
      </w:r>
    </w:p>
    <w:p w:rsidR="00493AD1" w:rsidRDefault="00C61827">
      <w:pPr>
        <w:pStyle w:val="aDef"/>
      </w:pPr>
      <w:r>
        <w:rPr>
          <w:rStyle w:val="charBoldItals"/>
        </w:rPr>
        <w:t>relevant details</w:t>
      </w:r>
      <w:r>
        <w:t>, in relation to an operator or a proposed operator, are—</w:t>
      </w:r>
    </w:p>
    <w:p w:rsidR="00493AD1" w:rsidRDefault="00C61827">
      <w:pPr>
        <w:pStyle w:val="Apara"/>
      </w:pPr>
      <w:r>
        <w:tab/>
        <w:t>(a)</w:t>
      </w:r>
      <w:r>
        <w:tab/>
        <w:t>the name, address and telephone number of the operator or proposed operator; and</w:t>
      </w:r>
    </w:p>
    <w:p w:rsidR="00493AD1" w:rsidRDefault="00C61827">
      <w:pPr>
        <w:pStyle w:val="Apara"/>
      </w:pPr>
      <w:r>
        <w:tab/>
        <w:t>(b)</w:t>
      </w:r>
      <w:r>
        <w:tab/>
        <w:t>the location of the facility; and</w:t>
      </w:r>
    </w:p>
    <w:p w:rsidR="00493AD1" w:rsidRDefault="00C61827">
      <w:pPr>
        <w:pStyle w:val="Apara"/>
      </w:pPr>
      <w:r>
        <w:tab/>
        <w:t>(c)</w:t>
      </w:r>
      <w:r>
        <w:tab/>
        <w:t>the place where the accounts and records of the perpetual care fund are kept, or proposed to be kept;</w:t>
      </w:r>
    </w:p>
    <w:p w:rsidR="00493AD1" w:rsidRDefault="00C61827">
      <w:pPr>
        <w:pStyle w:val="Apara"/>
        <w:keepNext/>
      </w:pPr>
      <w:r>
        <w:tab/>
        <w:t>(d)</w:t>
      </w:r>
      <w:r>
        <w:tab/>
        <w:t>if a form is approved for this definition, any other details required by the form.</w:t>
      </w:r>
    </w:p>
    <w:p w:rsidR="00493AD1" w:rsidRDefault="00C61827">
      <w:pPr>
        <w:pStyle w:val="aNote"/>
        <w:rPr>
          <w:rFonts w:ascii="Times" w:hAnsi="Times"/>
        </w:rPr>
      </w:pPr>
      <w:r>
        <w:rPr>
          <w:rStyle w:val="charItals"/>
        </w:rPr>
        <w:t>Note</w:t>
      </w:r>
      <w:r>
        <w:rPr>
          <w:rFonts w:ascii="Times" w:hAnsi="Times"/>
        </w:rPr>
        <w:tab/>
        <w:t xml:space="preserve">If a form is approved under the </w:t>
      </w:r>
      <w:hyperlink r:id="rId45" w:tooltip="Cemeteries and Crematoria Act 2003" w:history="1">
        <w:r w:rsidR="007E5229" w:rsidRPr="00320EEE">
          <w:rPr>
            <w:rStyle w:val="charCitHyperlinkAbbrev"/>
          </w:rPr>
          <w:t>Act</w:t>
        </w:r>
      </w:hyperlink>
      <w:r>
        <w:rPr>
          <w:rFonts w:ascii="Times" w:hAnsi="Times"/>
        </w:rPr>
        <w:t>, s 50 for a notice of relevant details, the form must be used.</w:t>
      </w:r>
    </w:p>
    <w:p w:rsidR="00493AD1" w:rsidRDefault="00C61827">
      <w:pPr>
        <w:pStyle w:val="AH5Sec"/>
      </w:pPr>
      <w:bookmarkStart w:id="30" w:name="_Toc448413177"/>
      <w:r w:rsidRPr="00547827">
        <w:rPr>
          <w:rStyle w:val="CharSectNo"/>
        </w:rPr>
        <w:t>16</w:t>
      </w:r>
      <w:r>
        <w:tab/>
        <w:t>Opening facilities</w:t>
      </w:r>
      <w:bookmarkEnd w:id="30"/>
      <w:r>
        <w:t xml:space="preserve"> </w:t>
      </w:r>
    </w:p>
    <w:p w:rsidR="00493AD1" w:rsidRDefault="00C61827">
      <w:pPr>
        <w:pStyle w:val="Amain"/>
      </w:pPr>
      <w:r>
        <w:tab/>
        <w:t>(1)</w:t>
      </w:r>
      <w:r>
        <w:tab/>
        <w:t>The Minister may, in writing, open a facility.</w:t>
      </w:r>
    </w:p>
    <w:p w:rsidR="00493AD1" w:rsidRDefault="00C61827">
      <w:pPr>
        <w:pStyle w:val="Amain"/>
      </w:pPr>
      <w:r>
        <w:tab/>
        <w:t>(2)</w:t>
      </w:r>
      <w:r>
        <w:tab/>
        <w:t>The Minister must not open a facility unless the proposed operator has given the Minister the relevant details.</w:t>
      </w:r>
    </w:p>
    <w:p w:rsidR="0068300D" w:rsidRPr="00401CD8" w:rsidRDefault="0068300D" w:rsidP="0068300D">
      <w:pPr>
        <w:pStyle w:val="aNote"/>
      </w:pPr>
      <w:r w:rsidRPr="00401CD8">
        <w:rPr>
          <w:rStyle w:val="charItals"/>
        </w:rPr>
        <w:t>Note</w:t>
      </w:r>
      <w:r w:rsidRPr="00401CD8">
        <w:rPr>
          <w:rStyle w:val="charItals"/>
        </w:rPr>
        <w:tab/>
      </w:r>
      <w:r w:rsidRPr="00401CD8">
        <w:t xml:space="preserve">For how documents may be served, see the </w:t>
      </w:r>
      <w:hyperlink r:id="rId46" w:tooltip="A2001-14" w:history="1">
        <w:r w:rsidRPr="00401CD8">
          <w:rPr>
            <w:rStyle w:val="charCitHyperlinkAbbrev"/>
          </w:rPr>
          <w:t>Legislation Act</w:t>
        </w:r>
      </w:hyperlink>
      <w:r w:rsidRPr="00401CD8">
        <w:t>, pt 19.5.</w:t>
      </w:r>
    </w:p>
    <w:p w:rsidR="00493AD1" w:rsidRDefault="00C61827">
      <w:pPr>
        <w:pStyle w:val="Amain"/>
      </w:pPr>
      <w:r>
        <w:tab/>
        <w:t>(3)</w:t>
      </w:r>
      <w:r>
        <w:tab/>
        <w:t>The Minister must not open a cemetery unless—</w:t>
      </w:r>
    </w:p>
    <w:p w:rsidR="00493AD1" w:rsidRDefault="00C61827">
      <w:pPr>
        <w:pStyle w:val="Apara"/>
      </w:pPr>
      <w:r>
        <w:tab/>
        <w:t>(a)</w:t>
      </w:r>
      <w:r>
        <w:tab/>
        <w:t>a watertable assessment (or hydrological survey) of the proposed site has been conducted; and</w:t>
      </w:r>
    </w:p>
    <w:p w:rsidR="00493AD1" w:rsidRDefault="00C61827" w:rsidP="00924D53">
      <w:pPr>
        <w:pStyle w:val="Apara"/>
        <w:keepNext/>
      </w:pPr>
      <w:r>
        <w:lastRenderedPageBreak/>
        <w:tab/>
        <w:t>(b)</w:t>
      </w:r>
      <w:r>
        <w:tab/>
        <w:t>the Minister is satisfied that there will be no contamination of the watertable; and</w:t>
      </w:r>
    </w:p>
    <w:p w:rsidR="00493AD1" w:rsidRDefault="00C61827">
      <w:pPr>
        <w:pStyle w:val="Apara"/>
      </w:pPr>
      <w:r>
        <w:tab/>
        <w:t>(c)</w:t>
      </w:r>
      <w:r>
        <w:tab/>
        <w:t>the proposed use of the site is consistent with the territory plan.</w:t>
      </w:r>
    </w:p>
    <w:p w:rsidR="00493AD1" w:rsidRDefault="00C61827">
      <w:pPr>
        <w:pStyle w:val="Amain"/>
      </w:pPr>
      <w:r>
        <w:tab/>
        <w:t>(4)</w:t>
      </w:r>
      <w:r>
        <w:tab/>
        <w:t>The Minister must not open a crematorium unless—</w:t>
      </w:r>
    </w:p>
    <w:p w:rsidR="00493AD1" w:rsidRDefault="00C61827">
      <w:pPr>
        <w:pStyle w:val="Apara"/>
      </w:pPr>
      <w:r>
        <w:tab/>
        <w:t>(a)</w:t>
      </w:r>
      <w:r>
        <w:tab/>
        <w:t>the proposed use of the site is consistent with the territory plan; and</w:t>
      </w:r>
    </w:p>
    <w:p w:rsidR="00493AD1" w:rsidRDefault="00C61827">
      <w:pPr>
        <w:pStyle w:val="Apara"/>
      </w:pPr>
      <w:r>
        <w:tab/>
        <w:t>(b)</w:t>
      </w:r>
      <w:r>
        <w:tab/>
        <w:t xml:space="preserve">the Minister is satisfied that the proposed operator has an environmental authorisation, required by the </w:t>
      </w:r>
      <w:hyperlink r:id="rId47" w:tooltip="A1997-92" w:history="1">
        <w:r w:rsidR="00320EEE" w:rsidRPr="00320EEE">
          <w:rPr>
            <w:rStyle w:val="charCitHyperlinkItal"/>
          </w:rPr>
          <w:t>Environment Protection Act 1997</w:t>
        </w:r>
      </w:hyperlink>
      <w:r>
        <w:t>, section 42, to operate the crematorium.</w:t>
      </w:r>
    </w:p>
    <w:p w:rsidR="00493AD1" w:rsidRDefault="00C61827">
      <w:pPr>
        <w:pStyle w:val="Amain"/>
        <w:keepNext/>
      </w:pPr>
      <w:r>
        <w:tab/>
        <w:t>(5)</w:t>
      </w:r>
      <w:r>
        <w:tab/>
        <w:t>An instrument under subsection (1) is a disallowable instrument.</w:t>
      </w:r>
    </w:p>
    <w:p w:rsidR="00493AD1" w:rsidRDefault="00C61827">
      <w:pPr>
        <w:pStyle w:val="aNote"/>
      </w:pPr>
      <w:r>
        <w:rPr>
          <w:rStyle w:val="charItals"/>
        </w:rPr>
        <w:t>Note</w:t>
      </w:r>
      <w:r>
        <w:rPr>
          <w:rStyle w:val="charItals"/>
        </w:rPr>
        <w:tab/>
      </w:r>
      <w:r>
        <w:t xml:space="preserve">A disallowable instrument must be notified, and presented to the Legislative Assembly, under the </w:t>
      </w:r>
      <w:hyperlink r:id="rId48" w:tooltip="A2001-14" w:history="1">
        <w:r w:rsidR="00320EEE" w:rsidRPr="00320EEE">
          <w:rPr>
            <w:rStyle w:val="charCitHyperlinkAbbrev"/>
          </w:rPr>
          <w:t>Legislation Act</w:t>
        </w:r>
      </w:hyperlink>
      <w:r>
        <w:t>.</w:t>
      </w:r>
    </w:p>
    <w:p w:rsidR="00493AD1" w:rsidRDefault="00C61827">
      <w:pPr>
        <w:pStyle w:val="AH5Sec"/>
      </w:pPr>
      <w:bookmarkStart w:id="31" w:name="_Toc448413178"/>
      <w:r w:rsidRPr="00547827">
        <w:rPr>
          <w:rStyle w:val="CharSectNo"/>
        </w:rPr>
        <w:t>17</w:t>
      </w:r>
      <w:r>
        <w:tab/>
        <w:t>Change of details to be notified</w:t>
      </w:r>
      <w:bookmarkEnd w:id="31"/>
    </w:p>
    <w:p w:rsidR="00493AD1" w:rsidRDefault="00C61827">
      <w:pPr>
        <w:pStyle w:val="Amain"/>
        <w:keepNext/>
      </w:pPr>
      <w:r>
        <w:tab/>
        <w:t>(1)</w:t>
      </w:r>
      <w:r>
        <w:tab/>
        <w:t>If the relevant details of the operator of a facility change, the operator must, in writing, tell the Minister of the change.</w:t>
      </w:r>
    </w:p>
    <w:p w:rsidR="00493AD1" w:rsidRDefault="00C61827">
      <w:pPr>
        <w:pStyle w:val="aNote"/>
        <w:rPr>
          <w:rFonts w:ascii="Times" w:hAnsi="Times"/>
        </w:rPr>
      </w:pPr>
      <w:r>
        <w:rPr>
          <w:rStyle w:val="charItals"/>
        </w:rPr>
        <w:t>Note</w:t>
      </w:r>
      <w:r>
        <w:rPr>
          <w:rFonts w:ascii="Times" w:hAnsi="Times"/>
        </w:rPr>
        <w:tab/>
        <w:t xml:space="preserve">If a form is approved under the </w:t>
      </w:r>
      <w:hyperlink r:id="rId49" w:tooltip="Cemeteries and Crematoria Act 2003" w:history="1">
        <w:r w:rsidR="007E5229" w:rsidRPr="00320EEE">
          <w:rPr>
            <w:rStyle w:val="charCitHyperlinkAbbrev"/>
          </w:rPr>
          <w:t>Act</w:t>
        </w:r>
      </w:hyperlink>
      <w:r>
        <w:rPr>
          <w:rFonts w:ascii="Times" w:hAnsi="Times"/>
        </w:rPr>
        <w:t>, s 50 for a notice of change of relevant details, the form must be used.</w:t>
      </w:r>
    </w:p>
    <w:p w:rsidR="00493AD1" w:rsidRDefault="00C61827">
      <w:pPr>
        <w:pStyle w:val="Amain"/>
      </w:pPr>
      <w:r>
        <w:tab/>
        <w:t>(2)</w:t>
      </w:r>
      <w:r>
        <w:tab/>
        <w:t>If the operator of a facility changes, the new operator must, in writing, tell the Minister of the change.</w:t>
      </w:r>
    </w:p>
    <w:p w:rsidR="00493AD1" w:rsidRDefault="00C61827">
      <w:pPr>
        <w:pStyle w:val="AH5Sec"/>
      </w:pPr>
      <w:bookmarkStart w:id="32" w:name="_Toc448413179"/>
      <w:r w:rsidRPr="00547827">
        <w:rPr>
          <w:rStyle w:val="CharSectNo"/>
        </w:rPr>
        <w:t>18</w:t>
      </w:r>
      <w:r>
        <w:tab/>
        <w:t>Closing facilities</w:t>
      </w:r>
      <w:bookmarkEnd w:id="32"/>
    </w:p>
    <w:p w:rsidR="00493AD1" w:rsidRDefault="00C61827">
      <w:pPr>
        <w:pStyle w:val="Amain"/>
      </w:pPr>
      <w:r>
        <w:tab/>
        <w:t>(1)</w:t>
      </w:r>
      <w:r>
        <w:tab/>
        <w:t>The Minister may, in writing, close a facility.</w:t>
      </w:r>
    </w:p>
    <w:p w:rsidR="00493AD1" w:rsidRDefault="00C61827">
      <w:pPr>
        <w:pStyle w:val="Amain"/>
        <w:keepNext/>
      </w:pPr>
      <w:r>
        <w:tab/>
        <w:t>(2)</w:t>
      </w:r>
      <w:r>
        <w:tab/>
        <w:t>The instrument under subsection (1) is a notifiable instrument.</w:t>
      </w:r>
    </w:p>
    <w:p w:rsidR="00493AD1" w:rsidRDefault="00C61827">
      <w:pPr>
        <w:pStyle w:val="aNote"/>
      </w:pPr>
      <w:r>
        <w:rPr>
          <w:rStyle w:val="charItals"/>
        </w:rPr>
        <w:t>Note</w:t>
      </w:r>
      <w:r>
        <w:rPr>
          <w:rStyle w:val="charItals"/>
        </w:rPr>
        <w:tab/>
      </w:r>
      <w:r>
        <w:t xml:space="preserve">A notifiable instrument must be notified under the </w:t>
      </w:r>
      <w:hyperlink r:id="rId50" w:tooltip="A2001-14" w:history="1">
        <w:r w:rsidR="00320EEE" w:rsidRPr="00320EEE">
          <w:rPr>
            <w:rStyle w:val="charCitHyperlinkAbbrev"/>
          </w:rPr>
          <w:t>Legislation Act</w:t>
        </w:r>
      </w:hyperlink>
      <w:r>
        <w:t>.</w:t>
      </w:r>
    </w:p>
    <w:p w:rsidR="00493AD1" w:rsidRDefault="00C61827">
      <w:pPr>
        <w:pStyle w:val="Amain"/>
      </w:pPr>
      <w:r>
        <w:tab/>
        <w:t>(3)</w:t>
      </w:r>
      <w:r>
        <w:tab/>
        <w:t>The notifiable instrument commences—</w:t>
      </w:r>
    </w:p>
    <w:p w:rsidR="00493AD1" w:rsidRDefault="00C61827">
      <w:pPr>
        <w:pStyle w:val="Apara"/>
      </w:pPr>
      <w:r>
        <w:tab/>
        <w:t>(a)</w:t>
      </w:r>
      <w:r>
        <w:tab/>
        <w:t xml:space="preserve">3 months after the day the instrument is notified under the </w:t>
      </w:r>
      <w:hyperlink r:id="rId51" w:tooltip="A2001-14" w:history="1">
        <w:r w:rsidR="00320EEE" w:rsidRPr="00320EEE">
          <w:rPr>
            <w:rStyle w:val="charCitHyperlinkAbbrev"/>
          </w:rPr>
          <w:t>Legislation Act</w:t>
        </w:r>
      </w:hyperlink>
      <w:r>
        <w:t>; or</w:t>
      </w:r>
    </w:p>
    <w:p w:rsidR="00493AD1" w:rsidRDefault="00C61827">
      <w:pPr>
        <w:pStyle w:val="Apara"/>
      </w:pPr>
      <w:r>
        <w:tab/>
        <w:t>(b)</w:t>
      </w:r>
      <w:r>
        <w:tab/>
        <w:t>on a later date stated in the instrument.</w:t>
      </w:r>
    </w:p>
    <w:p w:rsidR="00493AD1" w:rsidRDefault="00C61827">
      <w:pPr>
        <w:pStyle w:val="Amain"/>
        <w:keepNext/>
      </w:pPr>
      <w:r>
        <w:lastRenderedPageBreak/>
        <w:tab/>
        <w:t>(4)</w:t>
      </w:r>
      <w:r>
        <w:tab/>
        <w:t>The Minister may close a facility completely or partially.</w:t>
      </w:r>
    </w:p>
    <w:p w:rsidR="00493AD1" w:rsidRDefault="00C61827">
      <w:pPr>
        <w:pStyle w:val="aExamHdgss"/>
      </w:pPr>
      <w:r>
        <w:t>Example of partial closure of a facility</w:t>
      </w:r>
    </w:p>
    <w:p w:rsidR="00493AD1" w:rsidRDefault="00C61827">
      <w:pPr>
        <w:pStyle w:val="aExamss"/>
        <w:rPr>
          <w:snapToGrid w:val="0"/>
        </w:rPr>
      </w:pPr>
      <w:r>
        <w:rPr>
          <w:snapToGrid w:val="0"/>
        </w:rPr>
        <w:t>A cemetery may be closed to all new purchases of rights of burial, but burials may continue in allotments if a right of burial has already been purchased.</w:t>
      </w:r>
    </w:p>
    <w:p w:rsidR="00493AD1" w:rsidRDefault="00C61827">
      <w:pPr>
        <w:pStyle w:val="aNote"/>
      </w:pPr>
      <w:r>
        <w:rPr>
          <w:rStyle w:val="charItals"/>
        </w:rPr>
        <w:t>Note</w:t>
      </w:r>
      <w:r>
        <w:rPr>
          <w:rFonts w:ascii="Times" w:hAnsi="Times"/>
        </w:rPr>
        <w:tab/>
        <w:t>An example is part of the regulation, is not exhaustive and may extend,</w:t>
      </w:r>
      <w:r>
        <w:t xml:space="preserve"> but does not limit, the meaning of the provision in which it appears (see </w:t>
      </w:r>
      <w:hyperlink r:id="rId52" w:tooltip="A2001-14" w:history="1">
        <w:r w:rsidR="00320EEE" w:rsidRPr="00320EEE">
          <w:rPr>
            <w:rStyle w:val="charCitHyperlinkAbbrev"/>
          </w:rPr>
          <w:t>Legislation Act</w:t>
        </w:r>
      </w:hyperlink>
      <w:r>
        <w:t>, s 126 and s 132).</w:t>
      </w:r>
    </w:p>
    <w:p w:rsidR="00493AD1" w:rsidRDefault="00C61827">
      <w:pPr>
        <w:pStyle w:val="Amain"/>
        <w:keepNext/>
      </w:pPr>
      <w:r>
        <w:tab/>
        <w:t>(5)</w:t>
      </w:r>
      <w:r>
        <w:tab/>
        <w:t>To remove any doubt, land where a closed facility is located is land being used for the facility despite the closure.</w:t>
      </w:r>
    </w:p>
    <w:p w:rsidR="00493AD1" w:rsidRDefault="00C61827">
      <w:pPr>
        <w:pStyle w:val="aNote"/>
      </w:pPr>
      <w:r>
        <w:rPr>
          <w:rStyle w:val="charItals"/>
        </w:rPr>
        <w:t>Note</w:t>
      </w:r>
      <w:r>
        <w:rPr>
          <w:rStyle w:val="charItals"/>
        </w:rPr>
        <w:tab/>
      </w:r>
      <w:r>
        <w:t xml:space="preserve">The purpose for which land is used is important for the </w:t>
      </w:r>
      <w:hyperlink r:id="rId53" w:tooltip="A2007-24" w:history="1">
        <w:r w:rsidR="00320EEE" w:rsidRPr="00320EEE">
          <w:rPr>
            <w:rStyle w:val="charCitHyperlinkItal"/>
          </w:rPr>
          <w:t>Planning and Development Act 2007</w:t>
        </w:r>
      </w:hyperlink>
      <w:r>
        <w:t>.</w:t>
      </w:r>
    </w:p>
    <w:p w:rsidR="00493AD1" w:rsidRDefault="00C61827">
      <w:pPr>
        <w:pStyle w:val="AH5Sec"/>
      </w:pPr>
      <w:bookmarkStart w:id="33" w:name="_Toc448413180"/>
      <w:r w:rsidRPr="00547827">
        <w:rPr>
          <w:rStyle w:val="CharSectNo"/>
        </w:rPr>
        <w:t>19</w:t>
      </w:r>
      <w:r>
        <w:tab/>
        <w:t>Private burial grounds—appointment of trustee</w:t>
      </w:r>
      <w:bookmarkEnd w:id="33"/>
    </w:p>
    <w:p w:rsidR="00493AD1" w:rsidRDefault="00C61827">
      <w:pPr>
        <w:pStyle w:val="Amainreturn"/>
      </w:pPr>
      <w:r>
        <w:t>The Minister may appoint a trustee for a private burial ground if there is no trustee.</w:t>
      </w:r>
    </w:p>
    <w:p w:rsidR="00493AD1" w:rsidRDefault="00C61827">
      <w:pPr>
        <w:pStyle w:val="PageBreak"/>
      </w:pPr>
      <w:r>
        <w:br w:type="page"/>
      </w:r>
    </w:p>
    <w:p w:rsidR="00493AD1" w:rsidRPr="00547827" w:rsidRDefault="00C61827">
      <w:pPr>
        <w:pStyle w:val="AH2Part"/>
      </w:pPr>
      <w:bookmarkStart w:id="34" w:name="_Toc448413181"/>
      <w:r w:rsidRPr="00547827">
        <w:rPr>
          <w:rStyle w:val="CharPartNo"/>
        </w:rPr>
        <w:lastRenderedPageBreak/>
        <w:t>Part 5</w:t>
      </w:r>
      <w:r>
        <w:tab/>
      </w:r>
      <w:r w:rsidRPr="00547827">
        <w:rPr>
          <w:rStyle w:val="CharPartText"/>
        </w:rPr>
        <w:t>Miscellaneous</w:t>
      </w:r>
      <w:bookmarkEnd w:id="34"/>
    </w:p>
    <w:p w:rsidR="00493AD1" w:rsidRDefault="00C61827">
      <w:pPr>
        <w:pStyle w:val="Placeholder"/>
      </w:pPr>
      <w:r>
        <w:rPr>
          <w:rStyle w:val="CharDivNo"/>
        </w:rPr>
        <w:t xml:space="preserve">  </w:t>
      </w:r>
      <w:r>
        <w:rPr>
          <w:rStyle w:val="CharDivText"/>
        </w:rPr>
        <w:t xml:space="preserve">  </w:t>
      </w:r>
    </w:p>
    <w:p w:rsidR="00493AD1" w:rsidRDefault="00C61827">
      <w:pPr>
        <w:pStyle w:val="AH5Sec"/>
      </w:pPr>
      <w:bookmarkStart w:id="35" w:name="_Toc448413182"/>
      <w:r w:rsidRPr="00547827">
        <w:rPr>
          <w:rStyle w:val="CharSectNo"/>
        </w:rPr>
        <w:t>20</w:t>
      </w:r>
      <w:r>
        <w:tab/>
        <w:t>Separate sections of public cemeteries</w:t>
      </w:r>
      <w:bookmarkEnd w:id="35"/>
    </w:p>
    <w:p w:rsidR="00493AD1" w:rsidRDefault="00C61827">
      <w:pPr>
        <w:pStyle w:val="Amain"/>
        <w:keepNext/>
      </w:pPr>
      <w:r>
        <w:tab/>
        <w:t>(1)</w:t>
      </w:r>
      <w:r>
        <w:tab/>
        <w:t>The Minister may, in writing, set aside part of the land in a public cemetery for the burial of people of a particular class.</w:t>
      </w:r>
    </w:p>
    <w:p w:rsidR="00493AD1" w:rsidRDefault="00C61827">
      <w:pPr>
        <w:pStyle w:val="aExamHdgss"/>
      </w:pPr>
      <w:r>
        <w:t>Examples of particular classes</w:t>
      </w:r>
    </w:p>
    <w:p w:rsidR="00493AD1" w:rsidRDefault="00C61827">
      <w:pPr>
        <w:pStyle w:val="aExamNum"/>
      </w:pPr>
      <w:r>
        <w:t>1</w:t>
      </w:r>
      <w:r>
        <w:tab/>
        <w:t>members of a religious denomination</w:t>
      </w:r>
    </w:p>
    <w:p w:rsidR="00493AD1" w:rsidRDefault="00C61827">
      <w:pPr>
        <w:pStyle w:val="aExamNum"/>
      </w:pPr>
      <w:r>
        <w:t>2</w:t>
      </w:r>
      <w:r>
        <w:tab/>
        <w:t>members of an ethnic group</w:t>
      </w:r>
    </w:p>
    <w:p w:rsidR="00493AD1" w:rsidRDefault="00C61827">
      <w:pPr>
        <w:pStyle w:val="aExamNum"/>
        <w:keepNext/>
      </w:pPr>
      <w:r>
        <w:t>3</w:t>
      </w:r>
      <w:r>
        <w:tab/>
        <w:t>members of an armed service</w:t>
      </w:r>
    </w:p>
    <w:p w:rsidR="00493AD1" w:rsidRDefault="00C61827">
      <w:pPr>
        <w:pStyle w:val="aNote"/>
      </w:pPr>
      <w:r>
        <w:rPr>
          <w:rStyle w:val="charItals"/>
        </w:rPr>
        <w:t>Note</w:t>
      </w:r>
      <w:r>
        <w:rPr>
          <w:rFonts w:ascii="Times" w:hAnsi="Times"/>
        </w:rPr>
        <w:tab/>
        <w:t>An example is part of the regulation, is not exhaustive and may extend,</w:t>
      </w:r>
      <w:r>
        <w:t xml:space="preserve"> but does not limit, the meaning of the provision in which it appears (see </w:t>
      </w:r>
      <w:hyperlink r:id="rId54" w:tooltip="A2001-14" w:history="1">
        <w:r w:rsidR="00320EEE" w:rsidRPr="00320EEE">
          <w:rPr>
            <w:rStyle w:val="charCitHyperlinkAbbrev"/>
          </w:rPr>
          <w:t>Legislation Act</w:t>
        </w:r>
      </w:hyperlink>
      <w:r>
        <w:t>, s 126 and s 132).</w:t>
      </w:r>
    </w:p>
    <w:p w:rsidR="00493AD1" w:rsidRDefault="00C61827">
      <w:pPr>
        <w:pStyle w:val="Amain"/>
        <w:keepNext/>
      </w:pPr>
      <w:r>
        <w:tab/>
        <w:t>(2)</w:t>
      </w:r>
      <w:r>
        <w:tab/>
        <w:t>A notice under subsection (1) is a notifiable instrument.</w:t>
      </w:r>
    </w:p>
    <w:p w:rsidR="00493AD1" w:rsidRDefault="00C61827">
      <w:pPr>
        <w:pStyle w:val="aNote"/>
      </w:pPr>
      <w:r>
        <w:rPr>
          <w:rStyle w:val="charItals"/>
        </w:rPr>
        <w:t>Note</w:t>
      </w:r>
      <w:r>
        <w:rPr>
          <w:rStyle w:val="charItals"/>
        </w:rPr>
        <w:tab/>
      </w:r>
      <w:r>
        <w:t xml:space="preserve">A notifiable instrument must be notified under the </w:t>
      </w:r>
      <w:hyperlink r:id="rId55" w:tooltip="A2001-14" w:history="1">
        <w:r w:rsidR="00320EEE" w:rsidRPr="00320EEE">
          <w:rPr>
            <w:rStyle w:val="charCitHyperlinkAbbrev"/>
          </w:rPr>
          <w:t>Legislation Act</w:t>
        </w:r>
      </w:hyperlink>
      <w:r>
        <w:t>.</w:t>
      </w:r>
    </w:p>
    <w:p w:rsidR="00493AD1" w:rsidRDefault="00C61827">
      <w:pPr>
        <w:pStyle w:val="AH5Sec"/>
      </w:pPr>
      <w:bookmarkStart w:id="36" w:name="_Toc448413183"/>
      <w:r w:rsidRPr="00547827">
        <w:rPr>
          <w:rStyle w:val="CharSectNo"/>
        </w:rPr>
        <w:t>21</w:t>
      </w:r>
      <w:r>
        <w:tab/>
        <w:t>Property not to be damaged</w:t>
      </w:r>
      <w:bookmarkEnd w:id="36"/>
    </w:p>
    <w:p w:rsidR="00493AD1" w:rsidRDefault="00C61827">
      <w:pPr>
        <w:pStyle w:val="Amain"/>
        <w:keepNext/>
      </w:pPr>
      <w:r>
        <w:tab/>
        <w:t>(1)</w:t>
      </w:r>
      <w:r>
        <w:tab/>
        <w:t>A person must not damage or disturb property at a facility.</w:t>
      </w:r>
    </w:p>
    <w:p w:rsidR="00493AD1" w:rsidRDefault="00C61827">
      <w:pPr>
        <w:pStyle w:val="Penalty"/>
        <w:keepNext/>
      </w:pPr>
      <w:r>
        <w:t>Maximum penalty:  10 penalty units.</w:t>
      </w:r>
    </w:p>
    <w:p w:rsidR="00493AD1" w:rsidRDefault="00C61827">
      <w:pPr>
        <w:pStyle w:val="Amain"/>
      </w:pPr>
      <w:r>
        <w:tab/>
        <w:t>(2)</w:t>
      </w:r>
      <w:r>
        <w:tab/>
        <w:t>Subsection (1) does not apply to—</w:t>
      </w:r>
    </w:p>
    <w:p w:rsidR="00493AD1" w:rsidRDefault="00C61827">
      <w:pPr>
        <w:pStyle w:val="Apara"/>
      </w:pPr>
      <w:r>
        <w:tab/>
        <w:t>(a)</w:t>
      </w:r>
      <w:r>
        <w:tab/>
        <w:t>something done by the operator of the facility—</w:t>
      </w:r>
    </w:p>
    <w:p w:rsidR="00493AD1" w:rsidRDefault="00C61827">
      <w:pPr>
        <w:pStyle w:val="Asubpara"/>
      </w:pPr>
      <w:r>
        <w:tab/>
        <w:t>(i)</w:t>
      </w:r>
      <w:r>
        <w:tab/>
        <w:t>to reasonably maintain the cemetery; or</w:t>
      </w:r>
    </w:p>
    <w:p w:rsidR="00493AD1" w:rsidRDefault="00C61827">
      <w:pPr>
        <w:pStyle w:val="Asubpara"/>
      </w:pPr>
      <w:r>
        <w:tab/>
        <w:t>(ii)</w:t>
      </w:r>
      <w:r>
        <w:tab/>
        <w:t>to ensure the safety of people at the facility; or</w:t>
      </w:r>
    </w:p>
    <w:p w:rsidR="00493AD1" w:rsidRDefault="00C61827">
      <w:pPr>
        <w:pStyle w:val="Apara"/>
      </w:pPr>
      <w:r>
        <w:tab/>
        <w:t>(b)</w:t>
      </w:r>
      <w:r>
        <w:tab/>
        <w:t>the exhumation of human remains or foetal remains—</w:t>
      </w:r>
    </w:p>
    <w:p w:rsidR="00493AD1" w:rsidRDefault="00C61827">
      <w:pPr>
        <w:pStyle w:val="Asubpara"/>
      </w:pPr>
      <w:r>
        <w:tab/>
        <w:t>(i)</w:t>
      </w:r>
      <w:r>
        <w:tab/>
        <w:t>with the written permission of the chief health officer; or</w:t>
      </w:r>
    </w:p>
    <w:p w:rsidR="00493AD1" w:rsidRDefault="00C61827">
      <w:pPr>
        <w:pStyle w:val="Asubpara"/>
      </w:pPr>
      <w:r>
        <w:tab/>
        <w:t>(ii)</w:t>
      </w:r>
      <w:r>
        <w:tab/>
        <w:t xml:space="preserve">under a warrant issued under the </w:t>
      </w:r>
      <w:hyperlink r:id="rId56" w:tooltip="A1997-57" w:history="1">
        <w:r w:rsidR="00320EEE" w:rsidRPr="00320EEE">
          <w:rPr>
            <w:rStyle w:val="charCitHyperlinkItal"/>
          </w:rPr>
          <w:t>Coroners Act 1997</w:t>
        </w:r>
      </w:hyperlink>
      <w:r>
        <w:t>, section 27.</w:t>
      </w:r>
    </w:p>
    <w:p w:rsidR="00493AD1" w:rsidRDefault="00C61827" w:rsidP="00924D53">
      <w:pPr>
        <w:pStyle w:val="Amain"/>
      </w:pPr>
      <w:r>
        <w:tab/>
        <w:t>(3)</w:t>
      </w:r>
      <w:r>
        <w:tab/>
        <w:t>An offence against this section is a strict liability offence.</w:t>
      </w:r>
    </w:p>
    <w:p w:rsidR="00493AD1" w:rsidRDefault="00C61827">
      <w:pPr>
        <w:pStyle w:val="AH5Sec"/>
      </w:pPr>
      <w:bookmarkStart w:id="37" w:name="_Toc448413184"/>
      <w:r w:rsidRPr="00547827">
        <w:rPr>
          <w:rStyle w:val="CharSectNo"/>
        </w:rPr>
        <w:lastRenderedPageBreak/>
        <w:t>22</w:t>
      </w:r>
      <w:r>
        <w:tab/>
        <w:t>Medical referees</w:t>
      </w:r>
      <w:bookmarkEnd w:id="37"/>
    </w:p>
    <w:p w:rsidR="00493AD1" w:rsidRDefault="00C61827">
      <w:pPr>
        <w:pStyle w:val="Amain"/>
      </w:pPr>
      <w:r>
        <w:tab/>
        <w:t>(1)</w:t>
      </w:r>
      <w:r>
        <w:tab/>
        <w:t xml:space="preserve">The </w:t>
      </w:r>
      <w:r w:rsidR="003C2894">
        <w:t>director</w:t>
      </w:r>
      <w:r w:rsidR="003C2894">
        <w:noBreakHyphen/>
        <w:t>general</w:t>
      </w:r>
      <w:r>
        <w:t xml:space="preserve"> may appoint 1 or more medical referees for this regulation.</w:t>
      </w:r>
    </w:p>
    <w:p w:rsidR="00493AD1" w:rsidRDefault="00C61827">
      <w:pPr>
        <w:pStyle w:val="Amain"/>
      </w:pPr>
      <w:r>
        <w:tab/>
        <w:t>(2)</w:t>
      </w:r>
      <w:r>
        <w:tab/>
        <w:t xml:space="preserve">The </w:t>
      </w:r>
      <w:r w:rsidR="003C2894">
        <w:t>director</w:t>
      </w:r>
      <w:r w:rsidR="003C2894">
        <w:noBreakHyphen/>
        <w:t>general</w:t>
      </w:r>
      <w:r>
        <w:t xml:space="preserve"> may appoint a person as a medical referee only if—</w:t>
      </w:r>
    </w:p>
    <w:p w:rsidR="00493AD1" w:rsidRDefault="00C61827">
      <w:pPr>
        <w:pStyle w:val="Apara"/>
      </w:pPr>
      <w:r>
        <w:tab/>
        <w:t>(a)</w:t>
      </w:r>
      <w:r>
        <w:tab/>
        <w:t>the person is a doctor; and</w:t>
      </w:r>
    </w:p>
    <w:p w:rsidR="00493AD1" w:rsidRDefault="00C61827">
      <w:pPr>
        <w:pStyle w:val="Apara"/>
        <w:keepNext/>
      </w:pPr>
      <w:r>
        <w:tab/>
        <w:t>(b)</w:t>
      </w:r>
      <w:r>
        <w:tab/>
        <w:t>the person has been a doctor for a continuous period of at least 5 years immediately before the day of appointment.</w:t>
      </w:r>
    </w:p>
    <w:p w:rsidR="00493AD1" w:rsidRDefault="00C61827">
      <w:pPr>
        <w:pStyle w:val="aNote"/>
      </w:pPr>
      <w:r>
        <w:rPr>
          <w:rStyle w:val="charItals"/>
        </w:rPr>
        <w:t>Note 1</w:t>
      </w:r>
      <w:r>
        <w:tab/>
        <w:t xml:space="preserve">For the making of appointments (including acting appointments), see the </w:t>
      </w:r>
      <w:hyperlink r:id="rId57" w:tooltip="A2001-14" w:history="1">
        <w:r w:rsidR="00320EEE" w:rsidRPr="00320EEE">
          <w:rPr>
            <w:rStyle w:val="charCitHyperlinkAbbrev"/>
          </w:rPr>
          <w:t>Legislation Act</w:t>
        </w:r>
      </w:hyperlink>
      <w:r>
        <w:t xml:space="preserve">, pt 19.3.  </w:t>
      </w:r>
    </w:p>
    <w:p w:rsidR="00493AD1" w:rsidRDefault="00C61827">
      <w:pPr>
        <w:pStyle w:val="aNote"/>
      </w:pPr>
      <w:r>
        <w:rPr>
          <w:rStyle w:val="charItals"/>
        </w:rPr>
        <w:t>Note 2</w:t>
      </w:r>
      <w:r>
        <w:tab/>
        <w:t xml:space="preserve">In particular, a person may be appointed for a particular provision of a law (see </w:t>
      </w:r>
      <w:hyperlink r:id="rId58" w:tooltip="A2001-14" w:history="1">
        <w:r w:rsidR="00320EEE" w:rsidRPr="00320EEE">
          <w:rPr>
            <w:rStyle w:val="charCitHyperlinkAbbrev"/>
          </w:rPr>
          <w:t>Legislation Act</w:t>
        </w:r>
      </w:hyperlink>
      <w:r>
        <w:t>, s 7 (3)) and an appointment may be made by naming a person or nominating the occupant of a position (see s 207).</w:t>
      </w:r>
    </w:p>
    <w:p w:rsidR="00493AD1" w:rsidRDefault="00493AD1">
      <w:pPr>
        <w:pStyle w:val="02Text"/>
        <w:sectPr w:rsidR="00493AD1">
          <w:headerReference w:type="even" r:id="rId59"/>
          <w:headerReference w:type="default" r:id="rId60"/>
          <w:footerReference w:type="even" r:id="rId61"/>
          <w:footerReference w:type="default" r:id="rId62"/>
          <w:footerReference w:type="first" r:id="rId63"/>
          <w:pgSz w:w="11907" w:h="16839" w:code="9"/>
          <w:pgMar w:top="3880" w:right="1900" w:bottom="3100" w:left="2300" w:header="2280" w:footer="1760" w:gutter="0"/>
          <w:pgNumType w:start="1"/>
          <w:cols w:space="720"/>
          <w:titlePg/>
          <w:docGrid w:linePitch="254"/>
        </w:sectPr>
      </w:pPr>
    </w:p>
    <w:p w:rsidR="00493AD1" w:rsidRDefault="00C61827">
      <w:pPr>
        <w:pStyle w:val="PageBreak"/>
      </w:pPr>
      <w:r>
        <w:br w:type="page"/>
      </w:r>
    </w:p>
    <w:p w:rsidR="00493AD1" w:rsidRDefault="00C61827">
      <w:pPr>
        <w:pStyle w:val="Dict-Heading"/>
      </w:pPr>
      <w:bookmarkStart w:id="38" w:name="_Toc448413185"/>
      <w:r>
        <w:lastRenderedPageBreak/>
        <w:t>Dictionary</w:t>
      </w:r>
      <w:bookmarkEnd w:id="38"/>
    </w:p>
    <w:p w:rsidR="00493AD1" w:rsidRDefault="00C61827">
      <w:pPr>
        <w:pStyle w:val="ref"/>
        <w:keepNext/>
      </w:pPr>
      <w:r>
        <w:t>(see s 3)</w:t>
      </w:r>
    </w:p>
    <w:p w:rsidR="00493AD1" w:rsidRDefault="00C61827">
      <w:pPr>
        <w:pStyle w:val="aNote"/>
        <w:keepNext/>
      </w:pPr>
      <w:r>
        <w:rPr>
          <w:rStyle w:val="charItals"/>
        </w:rPr>
        <w:t>Note 1</w:t>
      </w:r>
      <w:r>
        <w:rPr>
          <w:rStyle w:val="charItals"/>
        </w:rPr>
        <w:tab/>
      </w:r>
      <w:r>
        <w:t xml:space="preserve">The </w:t>
      </w:r>
      <w:hyperlink r:id="rId64" w:tooltip="A2001-14" w:history="1">
        <w:r w:rsidR="00320EEE" w:rsidRPr="00320EEE">
          <w:rPr>
            <w:rStyle w:val="charCitHyperlinkAbbrev"/>
          </w:rPr>
          <w:t>Legislation Act</w:t>
        </w:r>
      </w:hyperlink>
      <w:r>
        <w:t xml:space="preserve"> contains definitions and other provisions relevant to this regulation.</w:t>
      </w:r>
    </w:p>
    <w:p w:rsidR="00493AD1" w:rsidRDefault="00C61827">
      <w:pPr>
        <w:pStyle w:val="aNote"/>
        <w:keepNext/>
      </w:pPr>
      <w:r>
        <w:rPr>
          <w:rStyle w:val="charItals"/>
        </w:rPr>
        <w:t>Note 2</w:t>
      </w:r>
      <w:r>
        <w:rPr>
          <w:rStyle w:val="charItals"/>
        </w:rPr>
        <w:tab/>
      </w:r>
      <w:r>
        <w:rPr>
          <w:iCs/>
        </w:rPr>
        <w:t>For example</w:t>
      </w:r>
      <w:r>
        <w:t xml:space="preserve">, the </w:t>
      </w:r>
      <w:hyperlink r:id="rId65" w:tooltip="A2001-14" w:history="1">
        <w:r w:rsidR="00320EEE" w:rsidRPr="00320EEE">
          <w:rPr>
            <w:rStyle w:val="charCitHyperlinkAbbrev"/>
          </w:rPr>
          <w:t>Legislation Act</w:t>
        </w:r>
      </w:hyperlink>
      <w:r>
        <w:t>, dict, pt 1 defines the following terms:</w:t>
      </w:r>
    </w:p>
    <w:p w:rsidR="00493AD1" w:rsidRDefault="00C61827">
      <w:pPr>
        <w:pStyle w:val="aNoteBulletss"/>
      </w:pPr>
      <w:r>
        <w:rPr>
          <w:rFonts w:ascii="Symbol" w:hAnsi="Symbol"/>
        </w:rPr>
        <w:t></w:t>
      </w:r>
      <w:r>
        <w:rPr>
          <w:rFonts w:ascii="Symbol" w:hAnsi="Symbol"/>
        </w:rPr>
        <w:tab/>
      </w:r>
      <w:r>
        <w:t>ACT</w:t>
      </w:r>
    </w:p>
    <w:p w:rsidR="00493AD1" w:rsidRDefault="00C61827">
      <w:pPr>
        <w:pStyle w:val="aNoteBulletss"/>
      </w:pPr>
      <w:r>
        <w:rPr>
          <w:rFonts w:ascii="Symbol" w:hAnsi="Symbol"/>
        </w:rPr>
        <w:t></w:t>
      </w:r>
      <w:r>
        <w:rPr>
          <w:rFonts w:ascii="Symbol" w:hAnsi="Symbol"/>
        </w:rPr>
        <w:tab/>
      </w:r>
      <w:r>
        <w:t>appoint</w:t>
      </w:r>
    </w:p>
    <w:p w:rsidR="00493AD1" w:rsidRDefault="00C61827">
      <w:pPr>
        <w:pStyle w:val="aNoteBulletss"/>
      </w:pPr>
      <w:r>
        <w:rPr>
          <w:rFonts w:ascii="Symbol" w:hAnsi="Symbol"/>
        </w:rPr>
        <w:t></w:t>
      </w:r>
      <w:r>
        <w:rPr>
          <w:rFonts w:ascii="Symbol" w:hAnsi="Symbol"/>
        </w:rPr>
        <w:tab/>
      </w:r>
      <w:r>
        <w:t>chief health officer</w:t>
      </w:r>
    </w:p>
    <w:p w:rsidR="004246E6" w:rsidRPr="00401CD8" w:rsidRDefault="004246E6" w:rsidP="004246E6">
      <w:pPr>
        <w:pStyle w:val="aNoteBulletss"/>
        <w:tabs>
          <w:tab w:val="left" w:pos="2300"/>
        </w:tabs>
      </w:pPr>
      <w:r w:rsidRPr="00401CD8">
        <w:rPr>
          <w:rFonts w:ascii="Symbol" w:hAnsi="Symbol"/>
        </w:rPr>
        <w:t></w:t>
      </w:r>
      <w:r w:rsidRPr="00401CD8">
        <w:rPr>
          <w:rFonts w:ascii="Symbol" w:hAnsi="Symbol"/>
        </w:rPr>
        <w:tab/>
      </w:r>
      <w:r w:rsidRPr="00401CD8">
        <w:t>coroner</w:t>
      </w:r>
    </w:p>
    <w:p w:rsidR="00493AD1" w:rsidRDefault="00C61827">
      <w:pPr>
        <w:pStyle w:val="aNoteBulletss"/>
      </w:pPr>
      <w:r>
        <w:rPr>
          <w:rFonts w:ascii="Symbol" w:hAnsi="Symbol"/>
        </w:rPr>
        <w:t></w:t>
      </w:r>
      <w:r>
        <w:rPr>
          <w:rFonts w:ascii="Symbol" w:hAnsi="Symbol"/>
        </w:rPr>
        <w:tab/>
      </w:r>
      <w:r>
        <w:t>entity.</w:t>
      </w:r>
    </w:p>
    <w:p w:rsidR="00493AD1" w:rsidRDefault="00C61827">
      <w:pPr>
        <w:pStyle w:val="aNote"/>
        <w:keepNext/>
      </w:pPr>
      <w:r>
        <w:rPr>
          <w:rStyle w:val="charItals"/>
        </w:rPr>
        <w:t>Note 3</w:t>
      </w:r>
      <w:r>
        <w:rPr>
          <w:rStyle w:val="charItals"/>
        </w:rPr>
        <w:tab/>
      </w:r>
      <w:r>
        <w:rPr>
          <w:iCs/>
        </w:rPr>
        <w:t xml:space="preserve">Terms </w:t>
      </w:r>
      <w:r>
        <w:t xml:space="preserve">used in this regulation have the same meaning that they have in the </w:t>
      </w:r>
      <w:hyperlink r:id="rId66" w:tooltip="A2003-11" w:history="1">
        <w:r w:rsidR="00320EEE" w:rsidRPr="00320EEE">
          <w:rPr>
            <w:rStyle w:val="charCitHyperlinkItal"/>
          </w:rPr>
          <w:t>Cemeteries and Crematoria Act 2003</w:t>
        </w:r>
      </w:hyperlink>
      <w:r>
        <w:t xml:space="preserve">.  For example, the following terms are defined in the </w:t>
      </w:r>
      <w:hyperlink r:id="rId67" w:tooltip="A2003-11" w:history="1">
        <w:r w:rsidR="00320EEE" w:rsidRPr="00320EEE">
          <w:rPr>
            <w:rStyle w:val="charCitHyperlinkItal"/>
          </w:rPr>
          <w:t>Cemeteries and Crematoria Act 2003</w:t>
        </w:r>
      </w:hyperlink>
      <w:r>
        <w:t>, dict:</w:t>
      </w:r>
    </w:p>
    <w:p w:rsidR="00493AD1" w:rsidRDefault="00C61827">
      <w:pPr>
        <w:pStyle w:val="aNoteBulletss"/>
      </w:pPr>
      <w:r>
        <w:rPr>
          <w:rFonts w:ascii="Symbol" w:hAnsi="Symbol"/>
        </w:rPr>
        <w:t></w:t>
      </w:r>
      <w:r>
        <w:rPr>
          <w:rFonts w:ascii="Symbol" w:hAnsi="Symbol"/>
        </w:rPr>
        <w:tab/>
      </w:r>
      <w:r>
        <w:t>cemetery</w:t>
      </w:r>
    </w:p>
    <w:p w:rsidR="00493AD1" w:rsidRDefault="00C61827">
      <w:pPr>
        <w:pStyle w:val="aNoteBulletss"/>
      </w:pPr>
      <w:r>
        <w:rPr>
          <w:rFonts w:ascii="Symbol" w:hAnsi="Symbol"/>
        </w:rPr>
        <w:t></w:t>
      </w:r>
      <w:r>
        <w:rPr>
          <w:rFonts w:ascii="Symbol" w:hAnsi="Symbol"/>
        </w:rPr>
        <w:tab/>
      </w:r>
      <w:r>
        <w:t>code of practice</w:t>
      </w:r>
    </w:p>
    <w:p w:rsidR="00493AD1" w:rsidRDefault="00C61827">
      <w:pPr>
        <w:pStyle w:val="aNoteBulletss"/>
      </w:pPr>
      <w:r>
        <w:rPr>
          <w:rFonts w:ascii="Symbol" w:hAnsi="Symbol"/>
        </w:rPr>
        <w:t></w:t>
      </w:r>
      <w:r>
        <w:rPr>
          <w:rFonts w:ascii="Symbol" w:hAnsi="Symbol"/>
        </w:rPr>
        <w:tab/>
      </w:r>
      <w:r>
        <w:t>crematorium</w:t>
      </w:r>
    </w:p>
    <w:p w:rsidR="00493AD1" w:rsidRDefault="00C61827">
      <w:pPr>
        <w:pStyle w:val="aNoteBulletss"/>
      </w:pPr>
      <w:r>
        <w:rPr>
          <w:rFonts w:ascii="Symbol" w:hAnsi="Symbol"/>
        </w:rPr>
        <w:t></w:t>
      </w:r>
      <w:r>
        <w:rPr>
          <w:rFonts w:ascii="Symbol" w:hAnsi="Symbol"/>
        </w:rPr>
        <w:tab/>
      </w:r>
      <w:r>
        <w:t>foetal remains</w:t>
      </w:r>
    </w:p>
    <w:p w:rsidR="00493AD1" w:rsidRDefault="00C61827">
      <w:pPr>
        <w:pStyle w:val="aNoteBulletss"/>
      </w:pPr>
      <w:r>
        <w:rPr>
          <w:rFonts w:ascii="Symbol" w:hAnsi="Symbol"/>
        </w:rPr>
        <w:t></w:t>
      </w:r>
      <w:r>
        <w:rPr>
          <w:rFonts w:ascii="Symbol" w:hAnsi="Symbol"/>
        </w:rPr>
        <w:tab/>
      </w:r>
      <w:r>
        <w:t>human remains</w:t>
      </w:r>
    </w:p>
    <w:p w:rsidR="00493AD1" w:rsidRDefault="00C61827">
      <w:pPr>
        <w:pStyle w:val="aNoteBulletss"/>
      </w:pPr>
      <w:r>
        <w:rPr>
          <w:rFonts w:ascii="Symbol" w:hAnsi="Symbol"/>
        </w:rPr>
        <w:t></w:t>
      </w:r>
      <w:r>
        <w:rPr>
          <w:rFonts w:ascii="Symbol" w:hAnsi="Symbol"/>
        </w:rPr>
        <w:tab/>
      </w:r>
      <w:r>
        <w:t>operator.</w:t>
      </w:r>
    </w:p>
    <w:p w:rsidR="00493AD1" w:rsidRDefault="00C61827">
      <w:pPr>
        <w:pStyle w:val="aDef"/>
      </w:pPr>
      <w:r>
        <w:rPr>
          <w:rStyle w:val="charBoldItals"/>
        </w:rPr>
        <w:t>certification document</w:t>
      </w:r>
      <w:r>
        <w:t>—see section 6.</w:t>
      </w:r>
    </w:p>
    <w:p w:rsidR="00493AD1" w:rsidRDefault="00C61827">
      <w:pPr>
        <w:pStyle w:val="aDef"/>
      </w:pPr>
      <w:r>
        <w:rPr>
          <w:rStyle w:val="charBoldItals"/>
        </w:rPr>
        <w:t>facility</w:t>
      </w:r>
      <w:r>
        <w:t xml:space="preserve"> means a cemetery or crematorium.</w:t>
      </w:r>
    </w:p>
    <w:p w:rsidR="00493AD1" w:rsidRPr="00320EEE" w:rsidRDefault="00C61827">
      <w:pPr>
        <w:pStyle w:val="aDef"/>
      </w:pPr>
      <w:r>
        <w:rPr>
          <w:rStyle w:val="charBoldItals"/>
        </w:rPr>
        <w:t>medical referee</w:t>
      </w:r>
      <w:r>
        <w:rPr>
          <w:bCs/>
          <w:iCs/>
        </w:rPr>
        <w:t xml:space="preserve"> means a medical referee appointed under section 22.</w:t>
      </w:r>
    </w:p>
    <w:p w:rsidR="0068300D" w:rsidRPr="00401CD8" w:rsidRDefault="0068300D" w:rsidP="0068300D">
      <w:pPr>
        <w:pStyle w:val="aDef"/>
        <w:keepNext/>
      </w:pPr>
      <w:r w:rsidRPr="00401CD8">
        <w:rPr>
          <w:rStyle w:val="charBoldItals"/>
        </w:rPr>
        <w:t>operator register</w:t>
      </w:r>
      <w:r w:rsidRPr="00401CD8">
        <w:t>—see section 12.</w:t>
      </w:r>
    </w:p>
    <w:p w:rsidR="00493AD1" w:rsidRPr="00320EEE" w:rsidRDefault="00C61827">
      <w:pPr>
        <w:pStyle w:val="aDef"/>
      </w:pPr>
      <w:r>
        <w:rPr>
          <w:rStyle w:val="charBoldItals"/>
        </w:rPr>
        <w:t>relevant details</w:t>
      </w:r>
      <w:r>
        <w:rPr>
          <w:bCs/>
          <w:iCs/>
        </w:rPr>
        <w:t>, for part 4 (Opening, closing and operation of facilities)—see section 15.</w:t>
      </w:r>
    </w:p>
    <w:p w:rsidR="00493AD1" w:rsidRDefault="00493AD1">
      <w:pPr>
        <w:pStyle w:val="04Dictionary"/>
        <w:sectPr w:rsidR="00493AD1">
          <w:headerReference w:type="even" r:id="rId68"/>
          <w:headerReference w:type="default" r:id="rId69"/>
          <w:footerReference w:type="even" r:id="rId70"/>
          <w:footerReference w:type="default" r:id="rId71"/>
          <w:type w:val="continuous"/>
          <w:pgSz w:w="11907" w:h="16839" w:code="9"/>
          <w:pgMar w:top="3000" w:right="1900" w:bottom="2500" w:left="2300" w:header="2480" w:footer="2100" w:gutter="0"/>
          <w:cols w:space="720"/>
          <w:docGrid w:linePitch="254"/>
        </w:sectPr>
      </w:pPr>
    </w:p>
    <w:p w:rsidR="00CE296A" w:rsidRDefault="00CE296A">
      <w:pPr>
        <w:pStyle w:val="Endnote1"/>
      </w:pPr>
      <w:bookmarkStart w:id="39" w:name="_Toc448413186"/>
      <w:r>
        <w:lastRenderedPageBreak/>
        <w:t>Endnotes</w:t>
      </w:r>
      <w:bookmarkEnd w:id="39"/>
    </w:p>
    <w:p w:rsidR="00CE296A" w:rsidRPr="00547827" w:rsidRDefault="00CE296A">
      <w:pPr>
        <w:pStyle w:val="Endnote20"/>
      </w:pPr>
      <w:bookmarkStart w:id="40" w:name="_Toc448413187"/>
      <w:r w:rsidRPr="00547827">
        <w:rPr>
          <w:rStyle w:val="charTableNo"/>
        </w:rPr>
        <w:t>1</w:t>
      </w:r>
      <w:r>
        <w:tab/>
      </w:r>
      <w:r w:rsidRPr="00547827">
        <w:rPr>
          <w:rStyle w:val="charTableText"/>
        </w:rPr>
        <w:t>About the endnotes</w:t>
      </w:r>
      <w:bookmarkEnd w:id="40"/>
    </w:p>
    <w:p w:rsidR="00CE296A" w:rsidRDefault="00CE296A">
      <w:pPr>
        <w:pStyle w:val="EndNoteTextPub"/>
      </w:pPr>
      <w:r>
        <w:t>Amending and modifying laws are annotated in the legislation history and the amendment history.  Current modifications are not included in the republished law but are set out in the endnotes.</w:t>
      </w:r>
    </w:p>
    <w:p w:rsidR="00CE296A" w:rsidRDefault="00CE296A">
      <w:pPr>
        <w:pStyle w:val="EndNoteTextPub"/>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rsidR="00CE296A" w:rsidRDefault="00CE296A" w:rsidP="00CE296A">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CE296A" w:rsidRDefault="00CE296A">
      <w:pPr>
        <w:pStyle w:val="EndNoteTextPub"/>
      </w:pPr>
      <w:r>
        <w:t xml:space="preserve">If all the provisions of the law have been renumbered, a table of renumbered provisions gives details of previous and current numbering.  </w:t>
      </w:r>
    </w:p>
    <w:p w:rsidR="00CE296A" w:rsidRDefault="00CE296A">
      <w:pPr>
        <w:pStyle w:val="EndNoteTextPub"/>
      </w:pPr>
      <w:r>
        <w:t>The endnotes also include a table of earlier republications.</w:t>
      </w:r>
    </w:p>
    <w:p w:rsidR="00CE296A" w:rsidRPr="00547827" w:rsidRDefault="00CE296A">
      <w:pPr>
        <w:pStyle w:val="Endnote20"/>
      </w:pPr>
      <w:bookmarkStart w:id="41" w:name="_Toc448413188"/>
      <w:r w:rsidRPr="00547827">
        <w:rPr>
          <w:rStyle w:val="charTableNo"/>
        </w:rPr>
        <w:t>2</w:t>
      </w:r>
      <w:r>
        <w:tab/>
      </w:r>
      <w:r w:rsidRPr="00547827">
        <w:rPr>
          <w:rStyle w:val="charTableText"/>
        </w:rPr>
        <w:t>Abbreviation key</w:t>
      </w:r>
      <w:bookmarkEnd w:id="41"/>
    </w:p>
    <w:p w:rsidR="00CE296A" w:rsidRDefault="00CE296A">
      <w:pPr>
        <w:rPr>
          <w:sz w:val="4"/>
        </w:rPr>
      </w:pPr>
    </w:p>
    <w:tbl>
      <w:tblPr>
        <w:tblW w:w="7372" w:type="dxa"/>
        <w:tblInd w:w="1100" w:type="dxa"/>
        <w:tblLayout w:type="fixed"/>
        <w:tblLook w:val="0000" w:firstRow="0" w:lastRow="0" w:firstColumn="0" w:lastColumn="0" w:noHBand="0" w:noVBand="0"/>
      </w:tblPr>
      <w:tblGrid>
        <w:gridCol w:w="3720"/>
        <w:gridCol w:w="3652"/>
      </w:tblGrid>
      <w:tr w:rsidR="00CE296A" w:rsidTr="00CE296A">
        <w:tc>
          <w:tcPr>
            <w:tcW w:w="3720" w:type="dxa"/>
          </w:tcPr>
          <w:p w:rsidR="00CE296A" w:rsidRDefault="00CE296A">
            <w:pPr>
              <w:pStyle w:val="EndnotesAbbrev"/>
            </w:pPr>
            <w:r>
              <w:t>A = Act</w:t>
            </w:r>
          </w:p>
        </w:tc>
        <w:tc>
          <w:tcPr>
            <w:tcW w:w="3652" w:type="dxa"/>
          </w:tcPr>
          <w:p w:rsidR="00CE296A" w:rsidRDefault="00CE296A" w:rsidP="00CE296A">
            <w:pPr>
              <w:pStyle w:val="EndnotesAbbrev"/>
            </w:pPr>
            <w:r>
              <w:t>NI = Notifiable instrument</w:t>
            </w:r>
          </w:p>
        </w:tc>
      </w:tr>
      <w:tr w:rsidR="00CE296A" w:rsidTr="00CE296A">
        <w:tc>
          <w:tcPr>
            <w:tcW w:w="3720" w:type="dxa"/>
          </w:tcPr>
          <w:p w:rsidR="00CE296A" w:rsidRDefault="00CE296A" w:rsidP="00CE296A">
            <w:pPr>
              <w:pStyle w:val="EndnotesAbbrev"/>
            </w:pPr>
            <w:r>
              <w:t>AF = Approved form</w:t>
            </w:r>
          </w:p>
        </w:tc>
        <w:tc>
          <w:tcPr>
            <w:tcW w:w="3652" w:type="dxa"/>
          </w:tcPr>
          <w:p w:rsidR="00CE296A" w:rsidRDefault="00CE296A" w:rsidP="00CE296A">
            <w:pPr>
              <w:pStyle w:val="EndnotesAbbrev"/>
            </w:pPr>
            <w:r>
              <w:t>o = order</w:t>
            </w:r>
          </w:p>
        </w:tc>
      </w:tr>
      <w:tr w:rsidR="00CE296A" w:rsidTr="00CE296A">
        <w:tc>
          <w:tcPr>
            <w:tcW w:w="3720" w:type="dxa"/>
          </w:tcPr>
          <w:p w:rsidR="00CE296A" w:rsidRDefault="00CE296A">
            <w:pPr>
              <w:pStyle w:val="EndnotesAbbrev"/>
            </w:pPr>
            <w:r>
              <w:t>am = amended</w:t>
            </w:r>
          </w:p>
        </w:tc>
        <w:tc>
          <w:tcPr>
            <w:tcW w:w="3652" w:type="dxa"/>
          </w:tcPr>
          <w:p w:rsidR="00CE296A" w:rsidRDefault="00CE296A" w:rsidP="00CE296A">
            <w:pPr>
              <w:pStyle w:val="EndnotesAbbrev"/>
            </w:pPr>
            <w:r>
              <w:t>om = omitted/repealed</w:t>
            </w:r>
          </w:p>
        </w:tc>
      </w:tr>
      <w:tr w:rsidR="00CE296A" w:rsidTr="00CE296A">
        <w:tc>
          <w:tcPr>
            <w:tcW w:w="3720" w:type="dxa"/>
          </w:tcPr>
          <w:p w:rsidR="00CE296A" w:rsidRDefault="00CE296A">
            <w:pPr>
              <w:pStyle w:val="EndnotesAbbrev"/>
            </w:pPr>
            <w:r>
              <w:t>amdt = amendment</w:t>
            </w:r>
          </w:p>
        </w:tc>
        <w:tc>
          <w:tcPr>
            <w:tcW w:w="3652" w:type="dxa"/>
          </w:tcPr>
          <w:p w:rsidR="00CE296A" w:rsidRDefault="00CE296A" w:rsidP="00CE296A">
            <w:pPr>
              <w:pStyle w:val="EndnotesAbbrev"/>
            </w:pPr>
            <w:r>
              <w:t>ord = ordinance</w:t>
            </w:r>
          </w:p>
        </w:tc>
      </w:tr>
      <w:tr w:rsidR="00CE296A" w:rsidTr="00CE296A">
        <w:tc>
          <w:tcPr>
            <w:tcW w:w="3720" w:type="dxa"/>
          </w:tcPr>
          <w:p w:rsidR="00CE296A" w:rsidRDefault="00CE296A">
            <w:pPr>
              <w:pStyle w:val="EndnotesAbbrev"/>
            </w:pPr>
            <w:r>
              <w:t>AR = Assembly resolution</w:t>
            </w:r>
          </w:p>
        </w:tc>
        <w:tc>
          <w:tcPr>
            <w:tcW w:w="3652" w:type="dxa"/>
          </w:tcPr>
          <w:p w:rsidR="00CE296A" w:rsidRDefault="00CE296A" w:rsidP="00CE296A">
            <w:pPr>
              <w:pStyle w:val="EndnotesAbbrev"/>
            </w:pPr>
            <w:r>
              <w:t>orig = original</w:t>
            </w:r>
          </w:p>
        </w:tc>
      </w:tr>
      <w:tr w:rsidR="00CE296A" w:rsidTr="00CE296A">
        <w:tc>
          <w:tcPr>
            <w:tcW w:w="3720" w:type="dxa"/>
          </w:tcPr>
          <w:p w:rsidR="00CE296A" w:rsidRDefault="00CE296A">
            <w:pPr>
              <w:pStyle w:val="EndnotesAbbrev"/>
            </w:pPr>
            <w:r>
              <w:t>ch = chapter</w:t>
            </w:r>
          </w:p>
        </w:tc>
        <w:tc>
          <w:tcPr>
            <w:tcW w:w="3652" w:type="dxa"/>
          </w:tcPr>
          <w:p w:rsidR="00CE296A" w:rsidRDefault="00CE296A" w:rsidP="00CE296A">
            <w:pPr>
              <w:pStyle w:val="EndnotesAbbrev"/>
            </w:pPr>
            <w:r>
              <w:t>par = paragraph/subparagraph</w:t>
            </w:r>
          </w:p>
        </w:tc>
      </w:tr>
      <w:tr w:rsidR="00CE296A" w:rsidTr="00CE296A">
        <w:tc>
          <w:tcPr>
            <w:tcW w:w="3720" w:type="dxa"/>
          </w:tcPr>
          <w:p w:rsidR="00CE296A" w:rsidRDefault="00CE296A">
            <w:pPr>
              <w:pStyle w:val="EndnotesAbbrev"/>
            </w:pPr>
            <w:r>
              <w:t>CN = Commencement notice</w:t>
            </w:r>
          </w:p>
        </w:tc>
        <w:tc>
          <w:tcPr>
            <w:tcW w:w="3652" w:type="dxa"/>
          </w:tcPr>
          <w:p w:rsidR="00CE296A" w:rsidRDefault="00CE296A" w:rsidP="00CE296A">
            <w:pPr>
              <w:pStyle w:val="EndnotesAbbrev"/>
            </w:pPr>
            <w:r>
              <w:t>pres = present</w:t>
            </w:r>
          </w:p>
        </w:tc>
      </w:tr>
      <w:tr w:rsidR="00CE296A" w:rsidTr="00CE296A">
        <w:tc>
          <w:tcPr>
            <w:tcW w:w="3720" w:type="dxa"/>
          </w:tcPr>
          <w:p w:rsidR="00CE296A" w:rsidRDefault="00CE296A">
            <w:pPr>
              <w:pStyle w:val="EndnotesAbbrev"/>
            </w:pPr>
            <w:r>
              <w:t>def = definition</w:t>
            </w:r>
          </w:p>
        </w:tc>
        <w:tc>
          <w:tcPr>
            <w:tcW w:w="3652" w:type="dxa"/>
          </w:tcPr>
          <w:p w:rsidR="00CE296A" w:rsidRDefault="00CE296A" w:rsidP="00CE296A">
            <w:pPr>
              <w:pStyle w:val="EndnotesAbbrev"/>
            </w:pPr>
            <w:r>
              <w:t>prev = previous</w:t>
            </w:r>
          </w:p>
        </w:tc>
      </w:tr>
      <w:tr w:rsidR="00CE296A" w:rsidTr="00CE296A">
        <w:tc>
          <w:tcPr>
            <w:tcW w:w="3720" w:type="dxa"/>
          </w:tcPr>
          <w:p w:rsidR="00CE296A" w:rsidRDefault="00CE296A">
            <w:pPr>
              <w:pStyle w:val="EndnotesAbbrev"/>
            </w:pPr>
            <w:r>
              <w:t>DI = Disallowable instrument</w:t>
            </w:r>
          </w:p>
        </w:tc>
        <w:tc>
          <w:tcPr>
            <w:tcW w:w="3652" w:type="dxa"/>
          </w:tcPr>
          <w:p w:rsidR="00CE296A" w:rsidRDefault="00CE296A" w:rsidP="00CE296A">
            <w:pPr>
              <w:pStyle w:val="EndnotesAbbrev"/>
            </w:pPr>
            <w:r>
              <w:t>(prev...) = previously</w:t>
            </w:r>
          </w:p>
        </w:tc>
      </w:tr>
      <w:tr w:rsidR="00CE296A" w:rsidTr="00CE296A">
        <w:tc>
          <w:tcPr>
            <w:tcW w:w="3720" w:type="dxa"/>
          </w:tcPr>
          <w:p w:rsidR="00CE296A" w:rsidRDefault="00CE296A">
            <w:pPr>
              <w:pStyle w:val="EndnotesAbbrev"/>
            </w:pPr>
            <w:r>
              <w:t>dict = dictionary</w:t>
            </w:r>
          </w:p>
        </w:tc>
        <w:tc>
          <w:tcPr>
            <w:tcW w:w="3652" w:type="dxa"/>
          </w:tcPr>
          <w:p w:rsidR="00CE296A" w:rsidRDefault="00CE296A" w:rsidP="00CE296A">
            <w:pPr>
              <w:pStyle w:val="EndnotesAbbrev"/>
            </w:pPr>
            <w:r>
              <w:t>pt = part</w:t>
            </w:r>
          </w:p>
        </w:tc>
      </w:tr>
      <w:tr w:rsidR="00CE296A" w:rsidTr="00CE296A">
        <w:tc>
          <w:tcPr>
            <w:tcW w:w="3720" w:type="dxa"/>
          </w:tcPr>
          <w:p w:rsidR="00CE296A" w:rsidRDefault="00CE296A">
            <w:pPr>
              <w:pStyle w:val="EndnotesAbbrev"/>
            </w:pPr>
            <w:r>
              <w:t xml:space="preserve">disallowed = disallowed by the Legislative </w:t>
            </w:r>
          </w:p>
        </w:tc>
        <w:tc>
          <w:tcPr>
            <w:tcW w:w="3652" w:type="dxa"/>
          </w:tcPr>
          <w:p w:rsidR="00CE296A" w:rsidRDefault="00CE296A" w:rsidP="00CE296A">
            <w:pPr>
              <w:pStyle w:val="EndnotesAbbrev"/>
            </w:pPr>
            <w:r>
              <w:t>r = rule/subrule</w:t>
            </w:r>
          </w:p>
        </w:tc>
      </w:tr>
      <w:tr w:rsidR="00CE296A" w:rsidTr="00CE296A">
        <w:tc>
          <w:tcPr>
            <w:tcW w:w="3720" w:type="dxa"/>
          </w:tcPr>
          <w:p w:rsidR="00CE296A" w:rsidRDefault="00CE296A">
            <w:pPr>
              <w:pStyle w:val="EndnotesAbbrev"/>
              <w:ind w:left="972"/>
            </w:pPr>
            <w:r>
              <w:t>Assembly</w:t>
            </w:r>
          </w:p>
        </w:tc>
        <w:tc>
          <w:tcPr>
            <w:tcW w:w="3652" w:type="dxa"/>
          </w:tcPr>
          <w:p w:rsidR="00CE296A" w:rsidRDefault="00CE296A" w:rsidP="00CE296A">
            <w:pPr>
              <w:pStyle w:val="EndnotesAbbrev"/>
            </w:pPr>
            <w:r>
              <w:t>reloc = relocated</w:t>
            </w:r>
          </w:p>
        </w:tc>
      </w:tr>
      <w:tr w:rsidR="00CE296A" w:rsidTr="00CE296A">
        <w:tc>
          <w:tcPr>
            <w:tcW w:w="3720" w:type="dxa"/>
          </w:tcPr>
          <w:p w:rsidR="00CE296A" w:rsidRDefault="00CE296A">
            <w:pPr>
              <w:pStyle w:val="EndnotesAbbrev"/>
            </w:pPr>
            <w:r>
              <w:t>div = division</w:t>
            </w:r>
          </w:p>
        </w:tc>
        <w:tc>
          <w:tcPr>
            <w:tcW w:w="3652" w:type="dxa"/>
          </w:tcPr>
          <w:p w:rsidR="00CE296A" w:rsidRDefault="00CE296A" w:rsidP="00CE296A">
            <w:pPr>
              <w:pStyle w:val="EndnotesAbbrev"/>
            </w:pPr>
            <w:r>
              <w:t>renum = renumbered</w:t>
            </w:r>
          </w:p>
        </w:tc>
      </w:tr>
      <w:tr w:rsidR="00CE296A" w:rsidTr="00CE296A">
        <w:tc>
          <w:tcPr>
            <w:tcW w:w="3720" w:type="dxa"/>
          </w:tcPr>
          <w:p w:rsidR="00CE296A" w:rsidRDefault="00CE296A">
            <w:pPr>
              <w:pStyle w:val="EndnotesAbbrev"/>
            </w:pPr>
            <w:r>
              <w:t>exp = expires/expired</w:t>
            </w:r>
          </w:p>
        </w:tc>
        <w:tc>
          <w:tcPr>
            <w:tcW w:w="3652" w:type="dxa"/>
          </w:tcPr>
          <w:p w:rsidR="00CE296A" w:rsidRDefault="00CE296A" w:rsidP="00CE296A">
            <w:pPr>
              <w:pStyle w:val="EndnotesAbbrev"/>
            </w:pPr>
            <w:r>
              <w:t>R[X] = Republication No</w:t>
            </w:r>
          </w:p>
        </w:tc>
      </w:tr>
      <w:tr w:rsidR="00CE296A" w:rsidTr="00CE296A">
        <w:tc>
          <w:tcPr>
            <w:tcW w:w="3720" w:type="dxa"/>
          </w:tcPr>
          <w:p w:rsidR="00CE296A" w:rsidRDefault="00CE296A">
            <w:pPr>
              <w:pStyle w:val="EndnotesAbbrev"/>
            </w:pPr>
            <w:r>
              <w:t>Gaz = gazette</w:t>
            </w:r>
          </w:p>
        </w:tc>
        <w:tc>
          <w:tcPr>
            <w:tcW w:w="3652" w:type="dxa"/>
          </w:tcPr>
          <w:p w:rsidR="00CE296A" w:rsidRDefault="00CE296A" w:rsidP="00CE296A">
            <w:pPr>
              <w:pStyle w:val="EndnotesAbbrev"/>
            </w:pPr>
            <w:r>
              <w:t>RI = reissue</w:t>
            </w:r>
          </w:p>
        </w:tc>
      </w:tr>
      <w:tr w:rsidR="00CE296A" w:rsidTr="00CE296A">
        <w:tc>
          <w:tcPr>
            <w:tcW w:w="3720" w:type="dxa"/>
          </w:tcPr>
          <w:p w:rsidR="00CE296A" w:rsidRDefault="00CE296A">
            <w:pPr>
              <w:pStyle w:val="EndnotesAbbrev"/>
            </w:pPr>
            <w:r>
              <w:t>hdg = heading</w:t>
            </w:r>
          </w:p>
        </w:tc>
        <w:tc>
          <w:tcPr>
            <w:tcW w:w="3652" w:type="dxa"/>
          </w:tcPr>
          <w:p w:rsidR="00CE296A" w:rsidRDefault="00CE296A" w:rsidP="00CE296A">
            <w:pPr>
              <w:pStyle w:val="EndnotesAbbrev"/>
            </w:pPr>
            <w:r>
              <w:t>s = section/subsection</w:t>
            </w:r>
          </w:p>
        </w:tc>
      </w:tr>
      <w:tr w:rsidR="00CE296A" w:rsidTr="00CE296A">
        <w:tc>
          <w:tcPr>
            <w:tcW w:w="3720" w:type="dxa"/>
          </w:tcPr>
          <w:p w:rsidR="00CE296A" w:rsidRDefault="00CE296A">
            <w:pPr>
              <w:pStyle w:val="EndnotesAbbrev"/>
            </w:pPr>
            <w:r>
              <w:t>IA = Interpretation Act 1967</w:t>
            </w:r>
          </w:p>
        </w:tc>
        <w:tc>
          <w:tcPr>
            <w:tcW w:w="3652" w:type="dxa"/>
          </w:tcPr>
          <w:p w:rsidR="00CE296A" w:rsidRDefault="00CE296A" w:rsidP="00CE296A">
            <w:pPr>
              <w:pStyle w:val="EndnotesAbbrev"/>
            </w:pPr>
            <w:r>
              <w:t>sch = schedule</w:t>
            </w:r>
          </w:p>
        </w:tc>
      </w:tr>
      <w:tr w:rsidR="00CE296A" w:rsidTr="00CE296A">
        <w:tc>
          <w:tcPr>
            <w:tcW w:w="3720" w:type="dxa"/>
          </w:tcPr>
          <w:p w:rsidR="00CE296A" w:rsidRDefault="00CE296A">
            <w:pPr>
              <w:pStyle w:val="EndnotesAbbrev"/>
            </w:pPr>
            <w:r>
              <w:t>ins = inserted/added</w:t>
            </w:r>
          </w:p>
        </w:tc>
        <w:tc>
          <w:tcPr>
            <w:tcW w:w="3652" w:type="dxa"/>
          </w:tcPr>
          <w:p w:rsidR="00CE296A" w:rsidRDefault="00CE296A" w:rsidP="00CE296A">
            <w:pPr>
              <w:pStyle w:val="EndnotesAbbrev"/>
            </w:pPr>
            <w:r>
              <w:t>sdiv = subdivision</w:t>
            </w:r>
          </w:p>
        </w:tc>
      </w:tr>
      <w:tr w:rsidR="00CE296A" w:rsidTr="00CE296A">
        <w:tc>
          <w:tcPr>
            <w:tcW w:w="3720" w:type="dxa"/>
          </w:tcPr>
          <w:p w:rsidR="00CE296A" w:rsidRDefault="00CE296A">
            <w:pPr>
              <w:pStyle w:val="EndnotesAbbrev"/>
            </w:pPr>
            <w:r>
              <w:t>LA = Legislation Act 2001</w:t>
            </w:r>
          </w:p>
        </w:tc>
        <w:tc>
          <w:tcPr>
            <w:tcW w:w="3652" w:type="dxa"/>
          </w:tcPr>
          <w:p w:rsidR="00CE296A" w:rsidRDefault="00CE296A" w:rsidP="00CE296A">
            <w:pPr>
              <w:pStyle w:val="EndnotesAbbrev"/>
            </w:pPr>
            <w:r>
              <w:t>SL = Subordinate law</w:t>
            </w:r>
          </w:p>
        </w:tc>
      </w:tr>
      <w:tr w:rsidR="00CE296A" w:rsidTr="00CE296A">
        <w:tc>
          <w:tcPr>
            <w:tcW w:w="3720" w:type="dxa"/>
          </w:tcPr>
          <w:p w:rsidR="00CE296A" w:rsidRDefault="00CE296A">
            <w:pPr>
              <w:pStyle w:val="EndnotesAbbrev"/>
            </w:pPr>
            <w:r>
              <w:t>LR = legislation register</w:t>
            </w:r>
          </w:p>
        </w:tc>
        <w:tc>
          <w:tcPr>
            <w:tcW w:w="3652" w:type="dxa"/>
          </w:tcPr>
          <w:p w:rsidR="00CE296A" w:rsidRDefault="00CE296A" w:rsidP="00CE296A">
            <w:pPr>
              <w:pStyle w:val="EndnotesAbbrev"/>
            </w:pPr>
            <w:r>
              <w:t>sub = substituted</w:t>
            </w:r>
          </w:p>
        </w:tc>
      </w:tr>
      <w:tr w:rsidR="00CE296A" w:rsidTr="00CE296A">
        <w:tc>
          <w:tcPr>
            <w:tcW w:w="3720" w:type="dxa"/>
          </w:tcPr>
          <w:p w:rsidR="00CE296A" w:rsidRDefault="00CE296A">
            <w:pPr>
              <w:pStyle w:val="EndnotesAbbrev"/>
            </w:pPr>
            <w:r>
              <w:t>LRA = Legislation (Republication) Act 1996</w:t>
            </w:r>
          </w:p>
        </w:tc>
        <w:tc>
          <w:tcPr>
            <w:tcW w:w="3652" w:type="dxa"/>
          </w:tcPr>
          <w:p w:rsidR="00CE296A" w:rsidRDefault="00CE296A" w:rsidP="00CE296A">
            <w:pPr>
              <w:pStyle w:val="EndnotesAbbrev"/>
            </w:pPr>
            <w:r>
              <w:rPr>
                <w:u w:val="single"/>
              </w:rPr>
              <w:t>underlining</w:t>
            </w:r>
            <w:r>
              <w:t xml:space="preserve"> = whole or part not commenced</w:t>
            </w:r>
          </w:p>
        </w:tc>
      </w:tr>
      <w:tr w:rsidR="00CE296A" w:rsidTr="00CE296A">
        <w:tc>
          <w:tcPr>
            <w:tcW w:w="3720" w:type="dxa"/>
          </w:tcPr>
          <w:p w:rsidR="00CE296A" w:rsidRDefault="00CE296A">
            <w:pPr>
              <w:pStyle w:val="EndnotesAbbrev"/>
            </w:pPr>
            <w:r>
              <w:t>mod = modified/modification</w:t>
            </w:r>
          </w:p>
        </w:tc>
        <w:tc>
          <w:tcPr>
            <w:tcW w:w="3652" w:type="dxa"/>
          </w:tcPr>
          <w:p w:rsidR="00CE296A" w:rsidRDefault="00CE296A" w:rsidP="00CE296A">
            <w:pPr>
              <w:pStyle w:val="EndnotesAbbrev"/>
              <w:ind w:left="1073"/>
            </w:pPr>
            <w:r>
              <w:t>or to be expired</w:t>
            </w:r>
          </w:p>
        </w:tc>
      </w:tr>
    </w:tbl>
    <w:p w:rsidR="00CE296A" w:rsidRPr="00BB6F39" w:rsidRDefault="00CE296A" w:rsidP="00CE296A"/>
    <w:p w:rsidR="00493AD1" w:rsidRPr="00547827" w:rsidRDefault="00C61827">
      <w:pPr>
        <w:pStyle w:val="Endnote20"/>
      </w:pPr>
      <w:bookmarkStart w:id="42" w:name="_Toc448413189"/>
      <w:r w:rsidRPr="00547827">
        <w:rPr>
          <w:rStyle w:val="charTableNo"/>
        </w:rPr>
        <w:lastRenderedPageBreak/>
        <w:t>3</w:t>
      </w:r>
      <w:r>
        <w:tab/>
      </w:r>
      <w:r w:rsidRPr="00547827">
        <w:rPr>
          <w:rStyle w:val="charTableText"/>
        </w:rPr>
        <w:t>Legislation history</w:t>
      </w:r>
      <w:bookmarkEnd w:id="42"/>
    </w:p>
    <w:p w:rsidR="00493AD1" w:rsidRDefault="00C61827">
      <w:pPr>
        <w:pStyle w:val="EndNoteTextEPS"/>
        <w:keepNext/>
      </w:pPr>
      <w:r>
        <w:t xml:space="preserve">This regulation was originally the </w:t>
      </w:r>
      <w:hyperlink r:id="rId72" w:tooltip="SL2003-31" w:history="1">
        <w:r w:rsidR="00320EEE" w:rsidRPr="00320EEE">
          <w:rPr>
            <w:rStyle w:val="charCitHyperlinkItal"/>
          </w:rPr>
          <w:t>Cemeteries and Crematoria Regulations 2003</w:t>
        </w:r>
      </w:hyperlink>
      <w:r>
        <w:t xml:space="preserve">.  It was renamed under the </w:t>
      </w:r>
      <w:hyperlink r:id="rId73" w:tooltip="A2001-14" w:history="1">
        <w:r w:rsidR="00320EEE" w:rsidRPr="00320EEE">
          <w:rPr>
            <w:rStyle w:val="charCitHyperlinkItal"/>
          </w:rPr>
          <w:t>Legislation Act 2001</w:t>
        </w:r>
      </w:hyperlink>
      <w:r>
        <w:t>.</w:t>
      </w:r>
    </w:p>
    <w:p w:rsidR="00493AD1" w:rsidRDefault="00C61827">
      <w:pPr>
        <w:pStyle w:val="NewReg"/>
      </w:pPr>
      <w:r>
        <w:t>Cemeteries and Crematoria Regulation 2003 SL2003-31</w:t>
      </w:r>
    </w:p>
    <w:p w:rsidR="00493AD1" w:rsidRDefault="00C61827">
      <w:pPr>
        <w:pStyle w:val="Actdetails"/>
      </w:pPr>
      <w:r>
        <w:t>notified LR 17 September 2003</w:t>
      </w:r>
      <w:r>
        <w:br/>
        <w:t>s 1, s 2 commenced 17 September 2003 (LA s 75 (1))</w:t>
      </w:r>
      <w:r>
        <w:br/>
        <w:t xml:space="preserve">remainder commenced 27 September 2003 (s 2 and see </w:t>
      </w:r>
      <w:hyperlink r:id="rId74" w:tooltip="A2003-11" w:history="1">
        <w:r w:rsidR="00320EEE" w:rsidRPr="00320EEE">
          <w:rPr>
            <w:rStyle w:val="charCitHyperlinkAbbrev"/>
          </w:rPr>
          <w:t>Cemeteries and Crematoria Act 2003</w:t>
        </w:r>
      </w:hyperlink>
      <w:r>
        <w:t xml:space="preserve"> A2003-11, s 2)</w:t>
      </w:r>
    </w:p>
    <w:p w:rsidR="00493AD1" w:rsidRDefault="00C61827">
      <w:pPr>
        <w:pStyle w:val="Asamby"/>
      </w:pPr>
      <w:r>
        <w:t>as amended by</w:t>
      </w:r>
    </w:p>
    <w:p w:rsidR="00493AD1" w:rsidRDefault="00D35A72">
      <w:pPr>
        <w:pStyle w:val="NewAct"/>
      </w:pPr>
      <w:hyperlink r:id="rId75" w:tooltip="A2006-46" w:history="1">
        <w:r w:rsidR="00320EEE" w:rsidRPr="00320EEE">
          <w:rPr>
            <w:rStyle w:val="charCitHyperlinkAbbrev"/>
          </w:rPr>
          <w:t>Health Legislation Amendment Act 2006 (No 2)</w:t>
        </w:r>
      </w:hyperlink>
      <w:r w:rsidR="00C61827">
        <w:t xml:space="preserve"> A2006-46 sch 2 pt 2.1</w:t>
      </w:r>
    </w:p>
    <w:p w:rsidR="00493AD1" w:rsidRDefault="00C61827">
      <w:pPr>
        <w:pStyle w:val="Actdetails"/>
      </w:pPr>
      <w:r>
        <w:t>notified LR 17 November 2006</w:t>
      </w:r>
    </w:p>
    <w:p w:rsidR="00493AD1" w:rsidRDefault="00C61827">
      <w:pPr>
        <w:pStyle w:val="Actdetails"/>
      </w:pPr>
      <w:r>
        <w:t>s 1, s 2 commenced 17 November 2006 (LA s 75 (1))</w:t>
      </w:r>
    </w:p>
    <w:p w:rsidR="00493AD1" w:rsidRDefault="00C61827">
      <w:pPr>
        <w:pStyle w:val="Actdetails"/>
      </w:pPr>
      <w:r>
        <w:t>sch 2 pt 2.1 commenced 18 November 2006 (s 2 (1))</w:t>
      </w:r>
    </w:p>
    <w:p w:rsidR="00493AD1" w:rsidRDefault="00D35A72">
      <w:pPr>
        <w:pStyle w:val="NewAct"/>
      </w:pPr>
      <w:hyperlink r:id="rId76" w:tooltip="A2007-25" w:history="1">
        <w:r w:rsidR="00320EEE" w:rsidRPr="00320EEE">
          <w:rPr>
            <w:rStyle w:val="charCitHyperlinkAbbrev"/>
          </w:rPr>
          <w:t>Planning and Development (Consequential Amendments) Act 2007</w:t>
        </w:r>
      </w:hyperlink>
      <w:r w:rsidR="00C61827">
        <w:t xml:space="preserve"> A2007-25 sch 1 pt 1.4</w:t>
      </w:r>
    </w:p>
    <w:p w:rsidR="00493AD1" w:rsidRDefault="00C61827">
      <w:pPr>
        <w:pStyle w:val="Actdetails"/>
      </w:pPr>
      <w:r>
        <w:t>notified LR 13 September 2007</w:t>
      </w:r>
      <w:r>
        <w:br/>
        <w:t>s 1, s 2 commenced 13 September 2007 (LA s 75 (1))</w:t>
      </w:r>
    </w:p>
    <w:p w:rsidR="00493AD1" w:rsidRPr="00320EEE" w:rsidRDefault="00C61827">
      <w:pPr>
        <w:pStyle w:val="Actdetails"/>
        <w:rPr>
          <w:rFonts w:cs="Arial"/>
        </w:rPr>
      </w:pPr>
      <w:r w:rsidRPr="00320EEE">
        <w:rPr>
          <w:rFonts w:cs="Arial"/>
        </w:rPr>
        <w:t xml:space="preserve">sch 1 pt 1.4 commenced 31 March 2008 (s 2 and see </w:t>
      </w:r>
      <w:hyperlink r:id="rId77" w:tooltip="A2007-24" w:history="1">
        <w:r w:rsidR="00320EEE" w:rsidRPr="00320EEE">
          <w:rPr>
            <w:rStyle w:val="charCitHyperlinkAbbrev"/>
          </w:rPr>
          <w:t>Planning and Development Act 2007</w:t>
        </w:r>
      </w:hyperlink>
      <w:r w:rsidRPr="00320EEE">
        <w:rPr>
          <w:rFonts w:cs="Arial"/>
        </w:rPr>
        <w:t xml:space="preserve"> A2007-24, s 2 and </w:t>
      </w:r>
      <w:hyperlink r:id="rId78" w:tooltip="CN2008-1" w:history="1">
        <w:r w:rsidR="00320EEE" w:rsidRPr="00320EEE">
          <w:rPr>
            <w:rStyle w:val="charCitHyperlinkAbbrev"/>
          </w:rPr>
          <w:t>CN2008-1</w:t>
        </w:r>
      </w:hyperlink>
      <w:r w:rsidRPr="00320EEE">
        <w:rPr>
          <w:rFonts w:cs="Arial"/>
        </w:rPr>
        <w:t>)</w:t>
      </w:r>
    </w:p>
    <w:p w:rsidR="0005279D" w:rsidRDefault="00D35A72" w:rsidP="0005279D">
      <w:pPr>
        <w:pStyle w:val="NewAct"/>
      </w:pPr>
      <w:hyperlink r:id="rId79" w:tooltip="A2011-22" w:history="1">
        <w:r w:rsidR="00320EEE" w:rsidRPr="00320EEE">
          <w:rPr>
            <w:rStyle w:val="charCitHyperlinkAbbrev"/>
          </w:rPr>
          <w:t>Administrative (One ACT Public Service Miscellaneous Amendments) Act 2011</w:t>
        </w:r>
      </w:hyperlink>
      <w:r w:rsidR="0005279D">
        <w:t xml:space="preserve"> A2011-22 sch 1 pt 1.22</w:t>
      </w:r>
    </w:p>
    <w:p w:rsidR="0005279D" w:rsidRDefault="0005279D" w:rsidP="0005279D">
      <w:pPr>
        <w:pStyle w:val="Actdetails"/>
        <w:keepNext/>
      </w:pPr>
      <w:r>
        <w:t>notified LR 30 June 2011</w:t>
      </w:r>
    </w:p>
    <w:p w:rsidR="0005279D" w:rsidRDefault="0005279D" w:rsidP="0005279D">
      <w:pPr>
        <w:pStyle w:val="Actdetails"/>
        <w:keepNext/>
      </w:pPr>
      <w:r>
        <w:t>s 1, s 2 commenced 30 June 2011 (LA s 75 (1))</w:t>
      </w:r>
    </w:p>
    <w:p w:rsidR="0005279D" w:rsidRPr="00CB0D40" w:rsidRDefault="0005279D" w:rsidP="0005279D">
      <w:pPr>
        <w:pStyle w:val="Actdetails"/>
      </w:pPr>
      <w:r>
        <w:t>sch 1 pt 1.22</w:t>
      </w:r>
      <w:r w:rsidRPr="00CB0D40">
        <w:t xml:space="preserve"> commenced </w:t>
      </w:r>
      <w:r>
        <w:t>1 July 2011 (s 2 (1</w:t>
      </w:r>
      <w:r w:rsidRPr="00CB0D40">
        <w:t>)</w:t>
      </w:r>
      <w:r>
        <w:t>)</w:t>
      </w:r>
    </w:p>
    <w:p w:rsidR="00CE296A" w:rsidRDefault="00D35A72" w:rsidP="00CE296A">
      <w:pPr>
        <w:pStyle w:val="NewAct"/>
      </w:pPr>
      <w:hyperlink r:id="rId80" w:tooltip="A2014-18" w:history="1">
        <w:r w:rsidR="00CE296A">
          <w:rPr>
            <w:rStyle w:val="charCitHyperlinkAbbrev"/>
          </w:rPr>
          <w:t>Statute Law Amendment Act 2014</w:t>
        </w:r>
      </w:hyperlink>
      <w:r w:rsidR="00CE296A">
        <w:t xml:space="preserve"> A2014</w:t>
      </w:r>
      <w:r w:rsidR="00CE296A">
        <w:noBreakHyphen/>
        <w:t>18 sch 3 pt 3.4</w:t>
      </w:r>
    </w:p>
    <w:p w:rsidR="00CE296A" w:rsidRDefault="00CE296A" w:rsidP="00CE296A">
      <w:pPr>
        <w:pStyle w:val="Actdetails"/>
        <w:keepNext/>
      </w:pPr>
      <w:r>
        <w:t>notified LR 20 May 2014</w:t>
      </w:r>
    </w:p>
    <w:p w:rsidR="00CE296A" w:rsidRDefault="00CE296A" w:rsidP="00CE296A">
      <w:pPr>
        <w:pStyle w:val="Actdetails"/>
        <w:keepNext/>
      </w:pPr>
      <w:r>
        <w:t>s 1, s 2 commenced 20 May 2014 (LA s 75 (1))</w:t>
      </w:r>
    </w:p>
    <w:p w:rsidR="00CE296A" w:rsidRDefault="00CE296A" w:rsidP="00CE296A">
      <w:pPr>
        <w:pStyle w:val="Actdetails"/>
      </w:pPr>
      <w:r>
        <w:t xml:space="preserve">sch 3 pt 3.4 </w:t>
      </w:r>
      <w:r w:rsidRPr="00AE7C72">
        <w:t xml:space="preserve">commenced </w:t>
      </w:r>
      <w:r>
        <w:t>10 June 2014</w:t>
      </w:r>
      <w:r w:rsidRPr="00AE7C72">
        <w:t xml:space="preserve"> (</w:t>
      </w:r>
      <w:r>
        <w:t>s 2 (1))</w:t>
      </w:r>
    </w:p>
    <w:p w:rsidR="00080326" w:rsidRDefault="00D35A72" w:rsidP="00080326">
      <w:pPr>
        <w:pStyle w:val="NewAct"/>
      </w:pPr>
      <w:hyperlink r:id="rId81" w:tooltip="A2016-18" w:history="1">
        <w:r w:rsidR="00080326">
          <w:rPr>
            <w:rStyle w:val="charCitHyperlinkAbbrev"/>
          </w:rPr>
          <w:t>Red Tape Reduction Legislation Amendment Act 2016</w:t>
        </w:r>
      </w:hyperlink>
      <w:r w:rsidR="00080326">
        <w:t xml:space="preserve"> A2016</w:t>
      </w:r>
      <w:r w:rsidR="00080326">
        <w:noBreakHyphen/>
        <w:t>18 sch 3 pt 3.9</w:t>
      </w:r>
    </w:p>
    <w:p w:rsidR="00080326" w:rsidRDefault="00080326" w:rsidP="00080326">
      <w:pPr>
        <w:pStyle w:val="Actdetails"/>
        <w:keepNext/>
      </w:pPr>
      <w:r>
        <w:t>notified LR 13 April 2016</w:t>
      </w:r>
    </w:p>
    <w:p w:rsidR="00080326" w:rsidRDefault="00080326" w:rsidP="00080326">
      <w:pPr>
        <w:pStyle w:val="Actdetails"/>
        <w:keepNext/>
      </w:pPr>
      <w:r>
        <w:t>s 1, s 2 commenced 13 April 2016 (LA s 75 (1))</w:t>
      </w:r>
    </w:p>
    <w:p w:rsidR="003B72E0" w:rsidRPr="00AE7C72" w:rsidRDefault="00080326" w:rsidP="00080326">
      <w:pPr>
        <w:pStyle w:val="Actdetails"/>
      </w:pPr>
      <w:r>
        <w:t xml:space="preserve">sch 3 pt 3.9 </w:t>
      </w:r>
      <w:r w:rsidRPr="00AE7C72">
        <w:t xml:space="preserve">commenced </w:t>
      </w:r>
      <w:r>
        <w:t>27 April 2016</w:t>
      </w:r>
      <w:r w:rsidRPr="00AE7C72">
        <w:t xml:space="preserve"> (</w:t>
      </w:r>
      <w:r>
        <w:t>s 2)</w:t>
      </w:r>
    </w:p>
    <w:p w:rsidR="00493AD1" w:rsidRPr="00547827" w:rsidRDefault="00C61827">
      <w:pPr>
        <w:pStyle w:val="Endnote20"/>
      </w:pPr>
      <w:bookmarkStart w:id="43" w:name="_Toc448413190"/>
      <w:r w:rsidRPr="00547827">
        <w:rPr>
          <w:rStyle w:val="charTableNo"/>
        </w:rPr>
        <w:lastRenderedPageBreak/>
        <w:t>4</w:t>
      </w:r>
      <w:r>
        <w:tab/>
      </w:r>
      <w:r w:rsidRPr="00547827">
        <w:rPr>
          <w:rStyle w:val="charTableText"/>
        </w:rPr>
        <w:t>Amendment history</w:t>
      </w:r>
      <w:bookmarkEnd w:id="43"/>
    </w:p>
    <w:p w:rsidR="00493AD1" w:rsidRPr="00924D53" w:rsidRDefault="00C61827">
      <w:pPr>
        <w:pStyle w:val="AmdtsEntryHd"/>
      </w:pPr>
      <w:r w:rsidRPr="00924D53">
        <w:t>Name of regulation</w:t>
      </w:r>
    </w:p>
    <w:p w:rsidR="00493AD1" w:rsidRDefault="00C61827">
      <w:pPr>
        <w:pStyle w:val="AmdtsEntries"/>
      </w:pPr>
      <w:r>
        <w:t>s 1</w:t>
      </w:r>
      <w:r>
        <w:tab/>
        <w:t>am R3 LA</w:t>
      </w:r>
    </w:p>
    <w:p w:rsidR="00493AD1" w:rsidRPr="00924D53" w:rsidRDefault="00C61827">
      <w:pPr>
        <w:pStyle w:val="AmdtsEntryHd"/>
      </w:pPr>
      <w:r w:rsidRPr="00924D53">
        <w:t>Commencement</w:t>
      </w:r>
    </w:p>
    <w:p w:rsidR="00493AD1" w:rsidRDefault="00C61827">
      <w:pPr>
        <w:pStyle w:val="AmdtsEntries"/>
      </w:pPr>
      <w:r>
        <w:t>s 2</w:t>
      </w:r>
      <w:r>
        <w:tab/>
        <w:t>om LA s 89 (4)</w:t>
      </w:r>
    </w:p>
    <w:p w:rsidR="005E1AC0" w:rsidRDefault="005E1AC0" w:rsidP="005E1AC0">
      <w:pPr>
        <w:pStyle w:val="AmdtsEntryHd"/>
      </w:pPr>
      <w:r>
        <w:t>Requirements for burial of human remains—Act, s 20</w:t>
      </w:r>
    </w:p>
    <w:p w:rsidR="005E1AC0" w:rsidRPr="00A96D02" w:rsidRDefault="005E1AC0" w:rsidP="005E1AC0">
      <w:pPr>
        <w:pStyle w:val="AmdtsEntries"/>
      </w:pPr>
      <w:r>
        <w:t>s 7</w:t>
      </w:r>
      <w:r>
        <w:tab/>
        <w:t xml:space="preserve">am </w:t>
      </w:r>
      <w:hyperlink r:id="rId82" w:tooltip="Justice and Community Safety Legislation Amendment Act 2014" w:history="1">
        <w:r>
          <w:rPr>
            <w:rStyle w:val="charCitHyperlinkAbbrev"/>
          </w:rPr>
          <w:t>A2014</w:t>
        </w:r>
        <w:r>
          <w:rPr>
            <w:rStyle w:val="charCitHyperlinkAbbrev"/>
          </w:rPr>
          <w:noBreakHyphen/>
          <w:t>18</w:t>
        </w:r>
      </w:hyperlink>
      <w:r>
        <w:t xml:space="preserve"> amdt 3.17</w:t>
      </w:r>
    </w:p>
    <w:p w:rsidR="005E1AC0" w:rsidRDefault="005E1AC0" w:rsidP="005E1AC0">
      <w:pPr>
        <w:pStyle w:val="AmdtsEntryHd"/>
      </w:pPr>
      <w:r>
        <w:t>Requirements for cremation of human remains—Act, s 20</w:t>
      </w:r>
    </w:p>
    <w:p w:rsidR="005E1AC0" w:rsidRPr="00A96D02" w:rsidRDefault="005E1AC0" w:rsidP="005E1AC0">
      <w:pPr>
        <w:pStyle w:val="AmdtsEntries"/>
      </w:pPr>
      <w:r>
        <w:t>s 8</w:t>
      </w:r>
      <w:r>
        <w:tab/>
        <w:t xml:space="preserve">am </w:t>
      </w:r>
      <w:hyperlink r:id="rId83" w:tooltip="Justice and Community Safety Legislation Amendment Act 2014" w:history="1">
        <w:r>
          <w:rPr>
            <w:rStyle w:val="charCitHyperlinkAbbrev"/>
          </w:rPr>
          <w:t>A2014</w:t>
        </w:r>
        <w:r>
          <w:rPr>
            <w:rStyle w:val="charCitHyperlinkAbbrev"/>
          </w:rPr>
          <w:noBreakHyphen/>
          <w:t>18</w:t>
        </w:r>
      </w:hyperlink>
      <w:r>
        <w:t xml:space="preserve"> amdt 3.17</w:t>
      </w:r>
    </w:p>
    <w:p w:rsidR="00493AD1" w:rsidRDefault="00C61827">
      <w:pPr>
        <w:pStyle w:val="AmdtsEntryHd"/>
      </w:pPr>
      <w:r>
        <w:rPr>
          <w:noProof/>
        </w:rPr>
        <w:t>Requirements for burial or cremation of foetal remains—Act, s 20</w:t>
      </w:r>
    </w:p>
    <w:p w:rsidR="00493AD1" w:rsidRDefault="00C61827">
      <w:pPr>
        <w:pStyle w:val="AmdtsEntries"/>
      </w:pPr>
      <w:r>
        <w:t>s 9</w:t>
      </w:r>
      <w:r>
        <w:tab/>
        <w:t xml:space="preserve">am </w:t>
      </w:r>
      <w:hyperlink r:id="rId84" w:tooltip="Health Legislation Amendment Act 2006 (No 2)" w:history="1">
        <w:r w:rsidR="00320EEE" w:rsidRPr="00320EEE">
          <w:rPr>
            <w:rStyle w:val="charCitHyperlinkAbbrev"/>
          </w:rPr>
          <w:t>A2006</w:t>
        </w:r>
        <w:r w:rsidR="00320EEE" w:rsidRPr="00320EEE">
          <w:rPr>
            <w:rStyle w:val="charCitHyperlinkAbbrev"/>
          </w:rPr>
          <w:noBreakHyphen/>
          <w:t>46</w:t>
        </w:r>
      </w:hyperlink>
      <w:r>
        <w:t xml:space="preserve"> amdt 2.1</w:t>
      </w:r>
      <w:r w:rsidR="005E1AC0">
        <w:t xml:space="preserve">; </w:t>
      </w:r>
      <w:hyperlink r:id="rId85" w:tooltip="Justice and Community Safety Legislation Amendment Act 2014" w:history="1">
        <w:r w:rsidR="005E1AC0">
          <w:rPr>
            <w:rStyle w:val="charCitHyperlinkAbbrev"/>
          </w:rPr>
          <w:t>A2014</w:t>
        </w:r>
        <w:r w:rsidR="005E1AC0">
          <w:rPr>
            <w:rStyle w:val="charCitHyperlinkAbbrev"/>
          </w:rPr>
          <w:noBreakHyphen/>
          <w:t>18</w:t>
        </w:r>
      </w:hyperlink>
      <w:r w:rsidR="005E1AC0">
        <w:t xml:space="preserve"> amdt 3.17</w:t>
      </w:r>
    </w:p>
    <w:p w:rsidR="00A96D02" w:rsidRDefault="00A96D02">
      <w:pPr>
        <w:pStyle w:val="AmdtsEntryHd"/>
      </w:pPr>
      <w:r>
        <w:t>Burial in vaults</w:t>
      </w:r>
    </w:p>
    <w:p w:rsidR="00A96D02" w:rsidRPr="00A96D02" w:rsidRDefault="00A96D02" w:rsidP="00A96D02">
      <w:pPr>
        <w:pStyle w:val="AmdtsEntries"/>
      </w:pPr>
      <w:r>
        <w:t>s 10</w:t>
      </w:r>
      <w:r>
        <w:tab/>
        <w:t xml:space="preserve">am </w:t>
      </w:r>
      <w:hyperlink r:id="rId86" w:tooltip="Justice and Community Safety Legislation Amendment Act 2014" w:history="1">
        <w:r>
          <w:rPr>
            <w:rStyle w:val="charCitHyperlinkAbbrev"/>
          </w:rPr>
          <w:t>A2014</w:t>
        </w:r>
        <w:r>
          <w:rPr>
            <w:rStyle w:val="charCitHyperlinkAbbrev"/>
          </w:rPr>
          <w:noBreakHyphen/>
          <w:t>18</w:t>
        </w:r>
      </w:hyperlink>
      <w:r>
        <w:t xml:space="preserve"> amdt 3.13</w:t>
      </w:r>
      <w:r w:rsidR="00080326">
        <w:t xml:space="preserve">; </w:t>
      </w:r>
      <w:hyperlink r:id="rId87" w:tooltip="Red Tape Reduction Legislation Amendment Act 2016" w:history="1">
        <w:r w:rsidR="00080326">
          <w:rPr>
            <w:rStyle w:val="charCitHyperlinkAbbrev"/>
          </w:rPr>
          <w:t>A2016</w:t>
        </w:r>
        <w:r w:rsidR="00080326">
          <w:rPr>
            <w:rStyle w:val="charCitHyperlinkAbbrev"/>
          </w:rPr>
          <w:noBreakHyphen/>
          <w:t>18</w:t>
        </w:r>
      </w:hyperlink>
      <w:r w:rsidR="0059544F">
        <w:t xml:space="preserve"> amdt 3.34, amdt 3.35</w:t>
      </w:r>
    </w:p>
    <w:p w:rsidR="00A96D02" w:rsidRDefault="00A96D02" w:rsidP="00A96D02">
      <w:pPr>
        <w:pStyle w:val="AmdtsEntryHd"/>
      </w:pPr>
      <w:r>
        <w:t>Disposal of cremated remains</w:t>
      </w:r>
    </w:p>
    <w:p w:rsidR="00A96D02" w:rsidRPr="00A96D02" w:rsidRDefault="00A96D02" w:rsidP="00A96D02">
      <w:pPr>
        <w:pStyle w:val="AmdtsEntries"/>
      </w:pPr>
      <w:r>
        <w:t>s 11</w:t>
      </w:r>
      <w:r>
        <w:tab/>
        <w:t xml:space="preserve">am </w:t>
      </w:r>
      <w:hyperlink r:id="rId88" w:tooltip="Justice and Community Safety Legislation Amendment Act 2014" w:history="1">
        <w:r>
          <w:rPr>
            <w:rStyle w:val="charCitHyperlinkAbbrev"/>
          </w:rPr>
          <w:t>A2014</w:t>
        </w:r>
        <w:r>
          <w:rPr>
            <w:rStyle w:val="charCitHyperlinkAbbrev"/>
          </w:rPr>
          <w:noBreakHyphen/>
          <w:t>18</w:t>
        </w:r>
      </w:hyperlink>
      <w:r>
        <w:t xml:space="preserve"> amdt 3.14</w:t>
      </w:r>
    </w:p>
    <w:p w:rsidR="00A96D02" w:rsidRDefault="00A96D02" w:rsidP="00A96D02">
      <w:pPr>
        <w:pStyle w:val="AmdtsEntryHd"/>
      </w:pPr>
      <w:r>
        <w:t>Opening facilities</w:t>
      </w:r>
    </w:p>
    <w:p w:rsidR="00A96D02" w:rsidRPr="00A96D02" w:rsidRDefault="00A96D02" w:rsidP="00A96D02">
      <w:pPr>
        <w:pStyle w:val="AmdtsEntries"/>
      </w:pPr>
      <w:r>
        <w:t>s 16</w:t>
      </w:r>
      <w:r>
        <w:tab/>
        <w:t xml:space="preserve">am </w:t>
      </w:r>
      <w:hyperlink r:id="rId89" w:tooltip="Justice and Community Safety Legislation Amendment Act 2014" w:history="1">
        <w:r>
          <w:rPr>
            <w:rStyle w:val="charCitHyperlinkAbbrev"/>
          </w:rPr>
          <w:t>A2014</w:t>
        </w:r>
        <w:r>
          <w:rPr>
            <w:rStyle w:val="charCitHyperlinkAbbrev"/>
          </w:rPr>
          <w:noBreakHyphen/>
          <w:t>18</w:t>
        </w:r>
      </w:hyperlink>
      <w:r>
        <w:t xml:space="preserve"> amdt 3.14</w:t>
      </w:r>
    </w:p>
    <w:p w:rsidR="00493AD1" w:rsidRDefault="00C61827">
      <w:pPr>
        <w:pStyle w:val="AmdtsEntryHd"/>
      </w:pPr>
      <w:r>
        <w:t>Closing facilities</w:t>
      </w:r>
    </w:p>
    <w:p w:rsidR="00493AD1" w:rsidRDefault="00C61827">
      <w:pPr>
        <w:pStyle w:val="AmdtsEntries"/>
      </w:pPr>
      <w:r>
        <w:t>s 18</w:t>
      </w:r>
      <w:r>
        <w:tab/>
        <w:t xml:space="preserve">am </w:t>
      </w:r>
      <w:hyperlink r:id="rId90" w:tooltip="Planning and Development (Consequential Amendments) Act 2007" w:history="1">
        <w:r w:rsidR="00320EEE" w:rsidRPr="00320EEE">
          <w:rPr>
            <w:rStyle w:val="charCitHyperlinkAbbrev"/>
          </w:rPr>
          <w:t>A2007</w:t>
        </w:r>
        <w:r w:rsidR="00320EEE" w:rsidRPr="00320EEE">
          <w:rPr>
            <w:rStyle w:val="charCitHyperlinkAbbrev"/>
          </w:rPr>
          <w:noBreakHyphen/>
          <w:t>25</w:t>
        </w:r>
      </w:hyperlink>
      <w:r>
        <w:t xml:space="preserve"> amdt 1.14</w:t>
      </w:r>
    </w:p>
    <w:p w:rsidR="004A3956" w:rsidRDefault="004A3956" w:rsidP="004A3956">
      <w:pPr>
        <w:pStyle w:val="AmdtsEntryHd"/>
      </w:pPr>
      <w:r>
        <w:t>Medical referees</w:t>
      </w:r>
    </w:p>
    <w:p w:rsidR="004A3956" w:rsidRPr="00A4526E" w:rsidRDefault="004A3956" w:rsidP="004A3956">
      <w:pPr>
        <w:pStyle w:val="AmdtsEntries"/>
      </w:pPr>
      <w:r>
        <w:t>s 22</w:t>
      </w:r>
      <w:r>
        <w:tab/>
        <w:t xml:space="preserve">am </w:t>
      </w:r>
      <w:hyperlink r:id="rId91" w:tooltip="Administrative (One ACT Public Service Miscellaneous Amendments) Act 2011" w:history="1">
        <w:r w:rsidR="00320EEE" w:rsidRPr="00320EEE">
          <w:rPr>
            <w:rStyle w:val="charCitHyperlinkAbbrev"/>
          </w:rPr>
          <w:t>A2011</w:t>
        </w:r>
        <w:r w:rsidR="00320EEE" w:rsidRPr="00320EEE">
          <w:rPr>
            <w:rStyle w:val="charCitHyperlinkAbbrev"/>
          </w:rPr>
          <w:noBreakHyphen/>
          <w:t>22</w:t>
        </w:r>
      </w:hyperlink>
      <w:r>
        <w:t xml:space="preserve"> amdt </w:t>
      </w:r>
      <w:r w:rsidR="00AB5756">
        <w:t>1.75</w:t>
      </w:r>
    </w:p>
    <w:p w:rsidR="00493AD1" w:rsidRDefault="00C61827">
      <w:pPr>
        <w:pStyle w:val="AmdtsEntryHd"/>
      </w:pPr>
      <w:r>
        <w:t>Transitional</w:t>
      </w:r>
    </w:p>
    <w:p w:rsidR="00493AD1" w:rsidRDefault="00C61827">
      <w:pPr>
        <w:pStyle w:val="AmdtsEntries"/>
      </w:pPr>
      <w:r>
        <w:t>pt 6 hdg</w:t>
      </w:r>
      <w:r>
        <w:tab/>
        <w:t>exp 27 September 2004 (s 28)</w:t>
      </w:r>
    </w:p>
    <w:p w:rsidR="00493AD1" w:rsidRDefault="00C61827">
      <w:pPr>
        <w:pStyle w:val="AmdtsEntryHd"/>
      </w:pPr>
      <w:r>
        <w:rPr>
          <w:szCs w:val="24"/>
        </w:rPr>
        <w:t>Permits for burial</w:t>
      </w:r>
    </w:p>
    <w:p w:rsidR="00493AD1" w:rsidRDefault="00C61827">
      <w:pPr>
        <w:pStyle w:val="AmdtsEntries"/>
      </w:pPr>
      <w:r>
        <w:t>s 23</w:t>
      </w:r>
      <w:r>
        <w:tab/>
        <w:t>exp 27 September 2004 (s 28)</w:t>
      </w:r>
    </w:p>
    <w:p w:rsidR="00493AD1" w:rsidRDefault="00C61827">
      <w:pPr>
        <w:pStyle w:val="AmdtsEntryHd"/>
      </w:pPr>
      <w:r>
        <w:rPr>
          <w:szCs w:val="24"/>
        </w:rPr>
        <w:t>Permits for cremation</w:t>
      </w:r>
    </w:p>
    <w:p w:rsidR="00493AD1" w:rsidRDefault="00C61827">
      <w:pPr>
        <w:pStyle w:val="AmdtsEntries"/>
      </w:pPr>
      <w:r>
        <w:t>s 24</w:t>
      </w:r>
      <w:r>
        <w:tab/>
        <w:t>exp 27 September 2004 (s 28)</w:t>
      </w:r>
    </w:p>
    <w:p w:rsidR="00493AD1" w:rsidRDefault="00C61827">
      <w:pPr>
        <w:pStyle w:val="AmdtsEntryHd"/>
      </w:pPr>
      <w:r>
        <w:t>Existing cemeteries and crematoria</w:t>
      </w:r>
    </w:p>
    <w:p w:rsidR="00493AD1" w:rsidRDefault="00C61827">
      <w:pPr>
        <w:pStyle w:val="AmdtsEntries"/>
      </w:pPr>
      <w:r>
        <w:t>s 25</w:t>
      </w:r>
      <w:r>
        <w:tab/>
        <w:t>exp 27 September 2004 (s 28)</w:t>
      </w:r>
    </w:p>
    <w:p w:rsidR="00493AD1" w:rsidRDefault="00C61827">
      <w:pPr>
        <w:pStyle w:val="AmdtsEntryHd"/>
      </w:pPr>
      <w:r>
        <w:rPr>
          <w:szCs w:val="24"/>
        </w:rPr>
        <w:t>Medical referees</w:t>
      </w:r>
    </w:p>
    <w:p w:rsidR="00493AD1" w:rsidRDefault="00C61827">
      <w:pPr>
        <w:pStyle w:val="AmdtsEntries"/>
      </w:pPr>
      <w:r>
        <w:t>s 26</w:t>
      </w:r>
      <w:r>
        <w:tab/>
        <w:t>exp 27 September 2004 (s 28)</w:t>
      </w:r>
    </w:p>
    <w:p w:rsidR="00493AD1" w:rsidRDefault="00C61827">
      <w:pPr>
        <w:pStyle w:val="AmdtsEntryHd"/>
      </w:pPr>
      <w:r>
        <w:rPr>
          <w:szCs w:val="24"/>
        </w:rPr>
        <w:t>Modification of Act, pt 5</w:t>
      </w:r>
    </w:p>
    <w:p w:rsidR="00493AD1" w:rsidRDefault="00C61827">
      <w:pPr>
        <w:pStyle w:val="AmdtsEntries"/>
      </w:pPr>
      <w:r>
        <w:t>s 27</w:t>
      </w:r>
      <w:r>
        <w:tab/>
        <w:t>exp 27 September 2004 (s 28)</w:t>
      </w:r>
    </w:p>
    <w:p w:rsidR="00493AD1" w:rsidRDefault="00C61827">
      <w:pPr>
        <w:pStyle w:val="AmdtsEntryHd"/>
      </w:pPr>
      <w:r>
        <w:rPr>
          <w:szCs w:val="24"/>
        </w:rPr>
        <w:t>Expiry of pt 6 and sch 1</w:t>
      </w:r>
    </w:p>
    <w:p w:rsidR="00493AD1" w:rsidRDefault="00C61827">
      <w:pPr>
        <w:pStyle w:val="AmdtsEntries"/>
      </w:pPr>
      <w:r>
        <w:t>s 28</w:t>
      </w:r>
      <w:r>
        <w:tab/>
        <w:t>exp 27 September 2004 (s 28)</w:t>
      </w:r>
    </w:p>
    <w:p w:rsidR="00493AD1" w:rsidRDefault="00C61827">
      <w:pPr>
        <w:pStyle w:val="AmdtsEntryHd"/>
      </w:pPr>
      <w:r>
        <w:lastRenderedPageBreak/>
        <w:t>Modification of Act, part 5</w:t>
      </w:r>
    </w:p>
    <w:p w:rsidR="00493AD1" w:rsidRDefault="00C61827" w:rsidP="00924D53">
      <w:pPr>
        <w:pStyle w:val="AmdtsEntries"/>
        <w:keepNext/>
      </w:pPr>
      <w:r>
        <w:t>sch 1</w:t>
      </w:r>
      <w:r>
        <w:tab/>
        <w:t>exp 27 September 2004 (s 28)</w:t>
      </w:r>
    </w:p>
    <w:p w:rsidR="00A96D02" w:rsidRDefault="00A96D02" w:rsidP="00A96D02">
      <w:pPr>
        <w:pStyle w:val="AmdtsEntryHd"/>
      </w:pPr>
      <w:r>
        <w:t>Dictionary</w:t>
      </w:r>
    </w:p>
    <w:p w:rsidR="00A96D02" w:rsidRDefault="00A96D02" w:rsidP="00A96D02">
      <w:pPr>
        <w:pStyle w:val="AmdtsEntries"/>
      </w:pPr>
      <w:r>
        <w:t>dict</w:t>
      </w:r>
      <w:r>
        <w:tab/>
        <w:t xml:space="preserve">am </w:t>
      </w:r>
      <w:hyperlink r:id="rId92" w:tooltip="Justice and Community Safety Legislation Amendment Act 2014" w:history="1">
        <w:r>
          <w:rPr>
            <w:rStyle w:val="charCitHyperlinkAbbrev"/>
          </w:rPr>
          <w:t>A2014</w:t>
        </w:r>
        <w:r>
          <w:rPr>
            <w:rStyle w:val="charCitHyperlinkAbbrev"/>
          </w:rPr>
          <w:noBreakHyphen/>
          <w:t>18</w:t>
        </w:r>
      </w:hyperlink>
      <w:r w:rsidR="005E1AC0">
        <w:t xml:space="preserve"> amdt 3.15</w:t>
      </w:r>
    </w:p>
    <w:p w:rsidR="005E1AC0" w:rsidRPr="005E1AC0" w:rsidRDefault="005E1AC0" w:rsidP="00A96D02">
      <w:pPr>
        <w:pStyle w:val="AmdtsEntries"/>
      </w:pPr>
      <w:r>
        <w:tab/>
        <w:t xml:space="preserve">def </w:t>
      </w:r>
      <w:r w:rsidRPr="00401CD8">
        <w:rPr>
          <w:rStyle w:val="charBoldItals"/>
        </w:rPr>
        <w:t>operator register</w:t>
      </w:r>
      <w:r>
        <w:rPr>
          <w:rStyle w:val="charBoldItals"/>
        </w:rPr>
        <w:t xml:space="preserve"> </w:t>
      </w:r>
      <w:r>
        <w:t xml:space="preserve">ins </w:t>
      </w:r>
      <w:hyperlink r:id="rId93" w:tooltip="Justice and Community Safety Legislation Amendment Act 2014" w:history="1">
        <w:r>
          <w:rPr>
            <w:rStyle w:val="charCitHyperlinkAbbrev"/>
          </w:rPr>
          <w:t>A2014</w:t>
        </w:r>
        <w:r>
          <w:rPr>
            <w:rStyle w:val="charCitHyperlinkAbbrev"/>
          </w:rPr>
          <w:noBreakHyphen/>
          <w:t>18</w:t>
        </w:r>
      </w:hyperlink>
      <w:r>
        <w:t xml:space="preserve"> amdt 3.</w:t>
      </w:r>
      <w:r w:rsidR="001C3AB6">
        <w:t>16</w:t>
      </w:r>
    </w:p>
    <w:p w:rsidR="00924D53" w:rsidRPr="00924D53" w:rsidRDefault="00924D53" w:rsidP="00924D53">
      <w:pPr>
        <w:pStyle w:val="PageBreak"/>
      </w:pPr>
      <w:r w:rsidRPr="00924D53">
        <w:br w:type="page"/>
      </w:r>
    </w:p>
    <w:p w:rsidR="00493AD1" w:rsidRPr="00547827" w:rsidRDefault="00C61827">
      <w:pPr>
        <w:pStyle w:val="Endnote20"/>
      </w:pPr>
      <w:bookmarkStart w:id="44" w:name="_Toc448413191"/>
      <w:r w:rsidRPr="00547827">
        <w:rPr>
          <w:rStyle w:val="charTableNo"/>
        </w:rPr>
        <w:lastRenderedPageBreak/>
        <w:t>5</w:t>
      </w:r>
      <w:r>
        <w:tab/>
      </w:r>
      <w:r w:rsidRPr="00547827">
        <w:rPr>
          <w:rStyle w:val="charTableText"/>
        </w:rPr>
        <w:t>Earlier republications</w:t>
      </w:r>
      <w:bookmarkEnd w:id="44"/>
    </w:p>
    <w:p w:rsidR="00493AD1" w:rsidRDefault="00C61827">
      <w:pPr>
        <w:pStyle w:val="EndNoteTextPub"/>
        <w:keepNext/>
      </w:pPr>
      <w:r>
        <w:t xml:space="preserve">Some earlier republications were not numbered. The number in column 1 refers to the publication order.  </w:t>
      </w:r>
    </w:p>
    <w:p w:rsidR="00493AD1" w:rsidRDefault="00C61827">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493AD1" w:rsidRDefault="00493AD1">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493AD1" w:rsidTr="0024219E">
        <w:trPr>
          <w:cantSplit/>
          <w:tblHeader/>
        </w:trPr>
        <w:tc>
          <w:tcPr>
            <w:tcW w:w="1576" w:type="dxa"/>
            <w:tcBorders>
              <w:bottom w:val="single" w:sz="4" w:space="0" w:color="auto"/>
            </w:tcBorders>
          </w:tcPr>
          <w:p w:rsidR="00493AD1" w:rsidRDefault="00C61827">
            <w:pPr>
              <w:pStyle w:val="EarlierRepubHdg"/>
            </w:pPr>
            <w:r>
              <w:t>Republication No and date</w:t>
            </w:r>
          </w:p>
        </w:tc>
        <w:tc>
          <w:tcPr>
            <w:tcW w:w="1681" w:type="dxa"/>
            <w:tcBorders>
              <w:bottom w:val="single" w:sz="4" w:space="0" w:color="auto"/>
            </w:tcBorders>
          </w:tcPr>
          <w:p w:rsidR="00493AD1" w:rsidRDefault="00C61827">
            <w:pPr>
              <w:pStyle w:val="EarlierRepubHdg"/>
            </w:pPr>
            <w:r>
              <w:t>Effective</w:t>
            </w:r>
          </w:p>
        </w:tc>
        <w:tc>
          <w:tcPr>
            <w:tcW w:w="1783" w:type="dxa"/>
            <w:tcBorders>
              <w:bottom w:val="single" w:sz="4" w:space="0" w:color="auto"/>
            </w:tcBorders>
          </w:tcPr>
          <w:p w:rsidR="00493AD1" w:rsidRDefault="00C61827">
            <w:pPr>
              <w:pStyle w:val="EarlierRepubHdg"/>
            </w:pPr>
            <w:r>
              <w:t>Last amendment made by</w:t>
            </w:r>
          </w:p>
        </w:tc>
        <w:tc>
          <w:tcPr>
            <w:tcW w:w="1783" w:type="dxa"/>
            <w:tcBorders>
              <w:bottom w:val="single" w:sz="4" w:space="0" w:color="auto"/>
            </w:tcBorders>
          </w:tcPr>
          <w:p w:rsidR="00493AD1" w:rsidRDefault="00C61827">
            <w:pPr>
              <w:pStyle w:val="EarlierRepubHdg"/>
            </w:pPr>
            <w:r>
              <w:t>Republication for</w:t>
            </w:r>
          </w:p>
        </w:tc>
      </w:tr>
      <w:tr w:rsidR="00493AD1" w:rsidTr="0024219E">
        <w:trPr>
          <w:cantSplit/>
        </w:trPr>
        <w:tc>
          <w:tcPr>
            <w:tcW w:w="1576" w:type="dxa"/>
            <w:tcBorders>
              <w:top w:val="single" w:sz="4" w:space="0" w:color="auto"/>
              <w:bottom w:val="single" w:sz="4" w:space="0" w:color="auto"/>
            </w:tcBorders>
          </w:tcPr>
          <w:p w:rsidR="00493AD1" w:rsidRDefault="00C61827">
            <w:pPr>
              <w:pStyle w:val="EarlierRepubEntries"/>
            </w:pPr>
            <w:r>
              <w:t>R1</w:t>
            </w:r>
            <w:r>
              <w:br/>
              <w:t>27 Sept 2003</w:t>
            </w:r>
          </w:p>
        </w:tc>
        <w:tc>
          <w:tcPr>
            <w:tcW w:w="1681" w:type="dxa"/>
            <w:tcBorders>
              <w:top w:val="single" w:sz="4" w:space="0" w:color="auto"/>
              <w:bottom w:val="single" w:sz="4" w:space="0" w:color="auto"/>
            </w:tcBorders>
          </w:tcPr>
          <w:p w:rsidR="00493AD1" w:rsidRDefault="00C61827">
            <w:pPr>
              <w:pStyle w:val="EarlierRepubEntries"/>
            </w:pPr>
            <w:r>
              <w:t>27 Sept 2003–</w:t>
            </w:r>
            <w:r>
              <w:br/>
              <w:t>27 Sept 2004</w:t>
            </w:r>
          </w:p>
        </w:tc>
        <w:tc>
          <w:tcPr>
            <w:tcW w:w="1783" w:type="dxa"/>
            <w:tcBorders>
              <w:top w:val="single" w:sz="4" w:space="0" w:color="auto"/>
              <w:bottom w:val="single" w:sz="4" w:space="0" w:color="auto"/>
            </w:tcBorders>
          </w:tcPr>
          <w:p w:rsidR="00493AD1" w:rsidRDefault="00C61827">
            <w:pPr>
              <w:pStyle w:val="EarlierRepubEntries"/>
            </w:pPr>
            <w:r>
              <w:t>not amended</w:t>
            </w:r>
          </w:p>
        </w:tc>
        <w:tc>
          <w:tcPr>
            <w:tcW w:w="1783" w:type="dxa"/>
            <w:tcBorders>
              <w:top w:val="single" w:sz="4" w:space="0" w:color="auto"/>
              <w:bottom w:val="single" w:sz="4" w:space="0" w:color="auto"/>
            </w:tcBorders>
          </w:tcPr>
          <w:p w:rsidR="00493AD1" w:rsidRDefault="00C61827">
            <w:pPr>
              <w:pStyle w:val="EarlierRepubEntries"/>
            </w:pPr>
            <w:r>
              <w:t>new regulation</w:t>
            </w:r>
          </w:p>
        </w:tc>
      </w:tr>
      <w:tr w:rsidR="00493AD1" w:rsidTr="0024219E">
        <w:trPr>
          <w:cantSplit/>
        </w:trPr>
        <w:tc>
          <w:tcPr>
            <w:tcW w:w="1576" w:type="dxa"/>
            <w:tcBorders>
              <w:top w:val="single" w:sz="4" w:space="0" w:color="auto"/>
              <w:bottom w:val="single" w:sz="4" w:space="0" w:color="auto"/>
            </w:tcBorders>
          </w:tcPr>
          <w:p w:rsidR="00493AD1" w:rsidRDefault="00C61827">
            <w:pPr>
              <w:pStyle w:val="EarlierRepubEntries"/>
            </w:pPr>
            <w:r>
              <w:t>R2</w:t>
            </w:r>
            <w:r>
              <w:br/>
              <w:t>28 Sept 2004</w:t>
            </w:r>
          </w:p>
        </w:tc>
        <w:tc>
          <w:tcPr>
            <w:tcW w:w="1681" w:type="dxa"/>
            <w:tcBorders>
              <w:top w:val="single" w:sz="4" w:space="0" w:color="auto"/>
              <w:bottom w:val="single" w:sz="4" w:space="0" w:color="auto"/>
            </w:tcBorders>
          </w:tcPr>
          <w:p w:rsidR="00493AD1" w:rsidRDefault="00C61827">
            <w:pPr>
              <w:pStyle w:val="EarlierRepubEntries"/>
            </w:pPr>
            <w:r>
              <w:t>28 Sept 2004–</w:t>
            </w:r>
            <w:r>
              <w:br/>
              <w:t>1 Nov 2004</w:t>
            </w:r>
          </w:p>
        </w:tc>
        <w:tc>
          <w:tcPr>
            <w:tcW w:w="1783" w:type="dxa"/>
            <w:tcBorders>
              <w:top w:val="single" w:sz="4" w:space="0" w:color="auto"/>
              <w:bottom w:val="single" w:sz="4" w:space="0" w:color="auto"/>
            </w:tcBorders>
          </w:tcPr>
          <w:p w:rsidR="00493AD1" w:rsidRDefault="00C61827">
            <w:pPr>
              <w:pStyle w:val="EarlierRepubEntries"/>
            </w:pPr>
            <w:r>
              <w:t>not amended</w:t>
            </w:r>
          </w:p>
        </w:tc>
        <w:tc>
          <w:tcPr>
            <w:tcW w:w="1783" w:type="dxa"/>
            <w:tcBorders>
              <w:top w:val="single" w:sz="4" w:space="0" w:color="auto"/>
              <w:bottom w:val="single" w:sz="4" w:space="0" w:color="auto"/>
            </w:tcBorders>
          </w:tcPr>
          <w:p w:rsidR="00493AD1" w:rsidRDefault="00C61827">
            <w:pPr>
              <w:pStyle w:val="EarlierRepubEntries"/>
            </w:pPr>
            <w:r>
              <w:t>commenced expiry</w:t>
            </w:r>
          </w:p>
        </w:tc>
      </w:tr>
      <w:tr w:rsidR="00493AD1" w:rsidTr="0024219E">
        <w:trPr>
          <w:cantSplit/>
        </w:trPr>
        <w:tc>
          <w:tcPr>
            <w:tcW w:w="1576" w:type="dxa"/>
            <w:tcBorders>
              <w:top w:val="single" w:sz="4" w:space="0" w:color="auto"/>
              <w:bottom w:val="single" w:sz="4" w:space="0" w:color="auto"/>
            </w:tcBorders>
          </w:tcPr>
          <w:p w:rsidR="00493AD1" w:rsidRDefault="00C61827">
            <w:pPr>
              <w:pStyle w:val="EarlierRepubEntries"/>
            </w:pPr>
            <w:r>
              <w:t>R3</w:t>
            </w:r>
            <w:r>
              <w:br/>
              <w:t>2 Nov 2004</w:t>
            </w:r>
          </w:p>
        </w:tc>
        <w:tc>
          <w:tcPr>
            <w:tcW w:w="1681" w:type="dxa"/>
            <w:tcBorders>
              <w:top w:val="single" w:sz="4" w:space="0" w:color="auto"/>
              <w:bottom w:val="single" w:sz="4" w:space="0" w:color="auto"/>
            </w:tcBorders>
          </w:tcPr>
          <w:p w:rsidR="00493AD1" w:rsidRDefault="00C61827">
            <w:pPr>
              <w:pStyle w:val="EarlierRepubEntries"/>
            </w:pPr>
            <w:r>
              <w:t>2 Nov 2004–</w:t>
            </w:r>
            <w:r>
              <w:br/>
              <w:t>17 Nov 2006</w:t>
            </w:r>
          </w:p>
        </w:tc>
        <w:tc>
          <w:tcPr>
            <w:tcW w:w="1783" w:type="dxa"/>
            <w:tcBorders>
              <w:top w:val="single" w:sz="4" w:space="0" w:color="auto"/>
              <w:bottom w:val="single" w:sz="4" w:space="0" w:color="auto"/>
            </w:tcBorders>
          </w:tcPr>
          <w:p w:rsidR="00493AD1" w:rsidRDefault="00C61827">
            <w:pPr>
              <w:pStyle w:val="EarlierRepubEntries"/>
            </w:pPr>
            <w:r>
              <w:t>not amended</w:t>
            </w:r>
          </w:p>
        </w:tc>
        <w:tc>
          <w:tcPr>
            <w:tcW w:w="1783" w:type="dxa"/>
            <w:tcBorders>
              <w:top w:val="single" w:sz="4" w:space="0" w:color="auto"/>
              <w:bottom w:val="single" w:sz="4" w:space="0" w:color="auto"/>
            </w:tcBorders>
          </w:tcPr>
          <w:p w:rsidR="00493AD1" w:rsidRDefault="00C61827">
            <w:pPr>
              <w:pStyle w:val="EarlierRepubEntries"/>
            </w:pPr>
            <w:r>
              <w:t xml:space="preserve">includes editorial amendments under </w:t>
            </w:r>
            <w:hyperlink r:id="rId94" w:tooltip="A2001-14" w:history="1">
              <w:r w:rsidR="00320EEE" w:rsidRPr="00320EEE">
                <w:rPr>
                  <w:rStyle w:val="charCitHyperlinkAbbrev"/>
                </w:rPr>
                <w:t>Legislation Act</w:t>
              </w:r>
            </w:hyperlink>
          </w:p>
        </w:tc>
      </w:tr>
      <w:tr w:rsidR="00493AD1" w:rsidTr="0024219E">
        <w:trPr>
          <w:cantSplit/>
        </w:trPr>
        <w:tc>
          <w:tcPr>
            <w:tcW w:w="1576" w:type="dxa"/>
            <w:tcBorders>
              <w:top w:val="single" w:sz="4" w:space="0" w:color="auto"/>
              <w:bottom w:val="single" w:sz="4" w:space="0" w:color="auto"/>
            </w:tcBorders>
          </w:tcPr>
          <w:p w:rsidR="00493AD1" w:rsidRDefault="00C61827">
            <w:pPr>
              <w:pStyle w:val="EarlierRepubEntries"/>
            </w:pPr>
            <w:r>
              <w:t>R4</w:t>
            </w:r>
            <w:r>
              <w:br/>
              <w:t>18 Nov 2006</w:t>
            </w:r>
          </w:p>
        </w:tc>
        <w:tc>
          <w:tcPr>
            <w:tcW w:w="1681" w:type="dxa"/>
            <w:tcBorders>
              <w:top w:val="single" w:sz="4" w:space="0" w:color="auto"/>
              <w:bottom w:val="single" w:sz="4" w:space="0" w:color="auto"/>
            </w:tcBorders>
          </w:tcPr>
          <w:p w:rsidR="00493AD1" w:rsidRDefault="00C61827">
            <w:pPr>
              <w:pStyle w:val="EarlierRepubEntries"/>
            </w:pPr>
            <w:r>
              <w:t>18 Nov 2006–</w:t>
            </w:r>
            <w:r>
              <w:br/>
              <w:t>30 Mar 2008</w:t>
            </w:r>
          </w:p>
        </w:tc>
        <w:tc>
          <w:tcPr>
            <w:tcW w:w="1783" w:type="dxa"/>
            <w:tcBorders>
              <w:top w:val="single" w:sz="4" w:space="0" w:color="auto"/>
              <w:bottom w:val="single" w:sz="4" w:space="0" w:color="auto"/>
            </w:tcBorders>
          </w:tcPr>
          <w:p w:rsidR="00493AD1" w:rsidRDefault="00D35A72">
            <w:pPr>
              <w:pStyle w:val="EarlierRepubEntries"/>
            </w:pPr>
            <w:hyperlink r:id="rId95" w:tooltip="Health Legislation Amendment Act 2006 (No 2)" w:history="1">
              <w:r w:rsidR="00320EEE" w:rsidRPr="00320EEE">
                <w:rPr>
                  <w:rStyle w:val="charCitHyperlinkAbbrev"/>
                </w:rPr>
                <w:t>A2006</w:t>
              </w:r>
              <w:r w:rsidR="00320EEE" w:rsidRPr="00320EEE">
                <w:rPr>
                  <w:rStyle w:val="charCitHyperlinkAbbrev"/>
                </w:rPr>
                <w:noBreakHyphen/>
                <w:t>46</w:t>
              </w:r>
            </w:hyperlink>
          </w:p>
        </w:tc>
        <w:tc>
          <w:tcPr>
            <w:tcW w:w="1783" w:type="dxa"/>
            <w:tcBorders>
              <w:top w:val="single" w:sz="4" w:space="0" w:color="auto"/>
              <w:bottom w:val="single" w:sz="4" w:space="0" w:color="auto"/>
            </w:tcBorders>
          </w:tcPr>
          <w:p w:rsidR="00493AD1" w:rsidRDefault="00C61827">
            <w:pPr>
              <w:pStyle w:val="EarlierRepubEntries"/>
            </w:pPr>
            <w:r>
              <w:t xml:space="preserve">amendments by </w:t>
            </w:r>
            <w:hyperlink r:id="rId96" w:tooltip="Health Legislation Amendment Act 2006 (No 2)" w:history="1">
              <w:r w:rsidR="00320EEE" w:rsidRPr="00320EEE">
                <w:rPr>
                  <w:rStyle w:val="charCitHyperlinkAbbrev"/>
                </w:rPr>
                <w:t>A2006</w:t>
              </w:r>
              <w:r w:rsidR="00320EEE" w:rsidRPr="00320EEE">
                <w:rPr>
                  <w:rStyle w:val="charCitHyperlinkAbbrev"/>
                </w:rPr>
                <w:noBreakHyphen/>
                <w:t>46</w:t>
              </w:r>
            </w:hyperlink>
          </w:p>
        </w:tc>
      </w:tr>
      <w:tr w:rsidR="00A4526E" w:rsidTr="0024219E">
        <w:trPr>
          <w:cantSplit/>
        </w:trPr>
        <w:tc>
          <w:tcPr>
            <w:tcW w:w="1576" w:type="dxa"/>
            <w:tcBorders>
              <w:top w:val="single" w:sz="4" w:space="0" w:color="auto"/>
              <w:bottom w:val="single" w:sz="4" w:space="0" w:color="auto"/>
            </w:tcBorders>
          </w:tcPr>
          <w:p w:rsidR="00A4526E" w:rsidRDefault="00A4526E">
            <w:pPr>
              <w:pStyle w:val="EarlierRepubEntries"/>
            </w:pPr>
            <w:r>
              <w:t>R5</w:t>
            </w:r>
            <w:r>
              <w:br/>
              <w:t>31 Mar 2008</w:t>
            </w:r>
          </w:p>
        </w:tc>
        <w:tc>
          <w:tcPr>
            <w:tcW w:w="1681" w:type="dxa"/>
            <w:tcBorders>
              <w:top w:val="single" w:sz="4" w:space="0" w:color="auto"/>
              <w:bottom w:val="single" w:sz="4" w:space="0" w:color="auto"/>
            </w:tcBorders>
          </w:tcPr>
          <w:p w:rsidR="00A4526E" w:rsidRDefault="00A718CA">
            <w:pPr>
              <w:pStyle w:val="EarlierRepubEntries"/>
            </w:pPr>
            <w:r>
              <w:t>31 Mar 2008–</w:t>
            </w:r>
            <w:r>
              <w:br/>
              <w:t>30</w:t>
            </w:r>
            <w:r w:rsidR="00A4526E">
              <w:t xml:space="preserve"> June 2011</w:t>
            </w:r>
          </w:p>
        </w:tc>
        <w:tc>
          <w:tcPr>
            <w:tcW w:w="1783" w:type="dxa"/>
            <w:tcBorders>
              <w:top w:val="single" w:sz="4" w:space="0" w:color="auto"/>
              <w:bottom w:val="single" w:sz="4" w:space="0" w:color="auto"/>
            </w:tcBorders>
          </w:tcPr>
          <w:p w:rsidR="00A4526E" w:rsidRDefault="00D35A72">
            <w:pPr>
              <w:pStyle w:val="EarlierRepubEntries"/>
            </w:pPr>
            <w:hyperlink r:id="rId97" w:tooltip="Planning and Development (Consequential Amendments) Act 2007" w:history="1">
              <w:r w:rsidR="00320EEE" w:rsidRPr="00320EEE">
                <w:rPr>
                  <w:rStyle w:val="charCitHyperlinkAbbrev"/>
                </w:rPr>
                <w:t>A2007</w:t>
              </w:r>
              <w:r w:rsidR="00320EEE" w:rsidRPr="00320EEE">
                <w:rPr>
                  <w:rStyle w:val="charCitHyperlinkAbbrev"/>
                </w:rPr>
                <w:noBreakHyphen/>
                <w:t>25</w:t>
              </w:r>
            </w:hyperlink>
          </w:p>
        </w:tc>
        <w:tc>
          <w:tcPr>
            <w:tcW w:w="1783" w:type="dxa"/>
            <w:tcBorders>
              <w:top w:val="single" w:sz="4" w:space="0" w:color="auto"/>
              <w:bottom w:val="single" w:sz="4" w:space="0" w:color="auto"/>
            </w:tcBorders>
          </w:tcPr>
          <w:p w:rsidR="00A4526E" w:rsidRDefault="00AD4520">
            <w:pPr>
              <w:pStyle w:val="EarlierRepubEntries"/>
            </w:pPr>
            <w:r>
              <w:t xml:space="preserve">amendments by </w:t>
            </w:r>
            <w:hyperlink r:id="rId98" w:tooltip="Planning and Development (Consequential Amendments) Act 2007" w:history="1">
              <w:r w:rsidR="00320EEE" w:rsidRPr="00320EEE">
                <w:rPr>
                  <w:rStyle w:val="charCitHyperlinkAbbrev"/>
                </w:rPr>
                <w:t>A2007</w:t>
              </w:r>
              <w:r w:rsidR="00320EEE" w:rsidRPr="00320EEE">
                <w:rPr>
                  <w:rStyle w:val="charCitHyperlinkAbbrev"/>
                </w:rPr>
                <w:noBreakHyphen/>
                <w:t>25</w:t>
              </w:r>
            </w:hyperlink>
          </w:p>
        </w:tc>
      </w:tr>
      <w:tr w:rsidR="003B72E0" w:rsidTr="003B72E0">
        <w:trPr>
          <w:cantSplit/>
        </w:trPr>
        <w:tc>
          <w:tcPr>
            <w:tcW w:w="1576" w:type="dxa"/>
            <w:tcBorders>
              <w:top w:val="single" w:sz="4" w:space="0" w:color="auto"/>
              <w:bottom w:val="single" w:sz="4" w:space="0" w:color="auto"/>
            </w:tcBorders>
          </w:tcPr>
          <w:p w:rsidR="003B72E0" w:rsidRDefault="003B72E0" w:rsidP="003B72E0">
            <w:pPr>
              <w:pStyle w:val="EarlierRepubEntries"/>
            </w:pPr>
            <w:r>
              <w:t>R6</w:t>
            </w:r>
            <w:r>
              <w:br/>
              <w:t>1 July 2011</w:t>
            </w:r>
          </w:p>
        </w:tc>
        <w:tc>
          <w:tcPr>
            <w:tcW w:w="1681" w:type="dxa"/>
            <w:tcBorders>
              <w:top w:val="single" w:sz="4" w:space="0" w:color="auto"/>
              <w:bottom w:val="single" w:sz="4" w:space="0" w:color="auto"/>
            </w:tcBorders>
          </w:tcPr>
          <w:p w:rsidR="003B72E0" w:rsidRDefault="003B72E0" w:rsidP="003B72E0">
            <w:pPr>
              <w:pStyle w:val="EarlierRepubEntries"/>
            </w:pPr>
            <w:r>
              <w:t>1 July 2011–</w:t>
            </w:r>
            <w:r>
              <w:br/>
              <w:t>9 June 2014</w:t>
            </w:r>
          </w:p>
        </w:tc>
        <w:tc>
          <w:tcPr>
            <w:tcW w:w="1783" w:type="dxa"/>
            <w:tcBorders>
              <w:top w:val="single" w:sz="4" w:space="0" w:color="auto"/>
              <w:bottom w:val="single" w:sz="4" w:space="0" w:color="auto"/>
            </w:tcBorders>
          </w:tcPr>
          <w:p w:rsidR="003B72E0" w:rsidRDefault="00D35A72" w:rsidP="003B72E0">
            <w:pPr>
              <w:pStyle w:val="EarlierRepubEntries"/>
            </w:pPr>
            <w:hyperlink r:id="rId99" w:tooltip="Administrative (One ACT Public Service Miscellaneous Amendments) Act 2011" w:history="1">
              <w:r w:rsidR="003B72E0" w:rsidRPr="005E1AC0">
                <w:rPr>
                  <w:rStyle w:val="charCitHyperlinkAbbrev"/>
                </w:rPr>
                <w:t>A2011</w:t>
              </w:r>
              <w:r w:rsidR="003B72E0" w:rsidRPr="005E1AC0">
                <w:rPr>
                  <w:rStyle w:val="charCitHyperlinkAbbrev"/>
                </w:rPr>
                <w:noBreakHyphen/>
                <w:t>22</w:t>
              </w:r>
            </w:hyperlink>
          </w:p>
        </w:tc>
        <w:tc>
          <w:tcPr>
            <w:tcW w:w="1783" w:type="dxa"/>
            <w:tcBorders>
              <w:top w:val="single" w:sz="4" w:space="0" w:color="auto"/>
              <w:bottom w:val="single" w:sz="4" w:space="0" w:color="auto"/>
            </w:tcBorders>
          </w:tcPr>
          <w:p w:rsidR="003B72E0" w:rsidRDefault="003B72E0" w:rsidP="003B72E0">
            <w:pPr>
              <w:pStyle w:val="EarlierRepubEntries"/>
            </w:pPr>
            <w:r>
              <w:t xml:space="preserve">amendments by </w:t>
            </w:r>
            <w:hyperlink r:id="rId100" w:tooltip="Administrative (One ACT Public Service Miscellaneous Amendments) Act 2011" w:history="1">
              <w:r w:rsidRPr="005E1AC0">
                <w:rPr>
                  <w:rStyle w:val="charCitHyperlinkAbbrev"/>
                </w:rPr>
                <w:t>A2011</w:t>
              </w:r>
              <w:r w:rsidRPr="005E1AC0">
                <w:rPr>
                  <w:rStyle w:val="charCitHyperlinkAbbrev"/>
                </w:rPr>
                <w:noBreakHyphen/>
                <w:t>22</w:t>
              </w:r>
            </w:hyperlink>
          </w:p>
        </w:tc>
      </w:tr>
      <w:tr w:rsidR="005E1AC0" w:rsidTr="0024219E">
        <w:trPr>
          <w:cantSplit/>
        </w:trPr>
        <w:tc>
          <w:tcPr>
            <w:tcW w:w="1576" w:type="dxa"/>
            <w:tcBorders>
              <w:top w:val="single" w:sz="4" w:space="0" w:color="auto"/>
              <w:bottom w:val="single" w:sz="4" w:space="0" w:color="auto"/>
            </w:tcBorders>
          </w:tcPr>
          <w:p w:rsidR="005E1AC0" w:rsidRDefault="003B72E0" w:rsidP="003B72E0">
            <w:pPr>
              <w:pStyle w:val="EarlierRepubEntries"/>
            </w:pPr>
            <w:r>
              <w:t>R7</w:t>
            </w:r>
            <w:r w:rsidR="005E1AC0">
              <w:br/>
            </w:r>
            <w:r>
              <w:t>10 June 2014</w:t>
            </w:r>
          </w:p>
        </w:tc>
        <w:tc>
          <w:tcPr>
            <w:tcW w:w="1681" w:type="dxa"/>
            <w:tcBorders>
              <w:top w:val="single" w:sz="4" w:space="0" w:color="auto"/>
              <w:bottom w:val="single" w:sz="4" w:space="0" w:color="auto"/>
            </w:tcBorders>
          </w:tcPr>
          <w:p w:rsidR="005E1AC0" w:rsidRDefault="003B72E0" w:rsidP="003B72E0">
            <w:pPr>
              <w:pStyle w:val="EarlierRepubEntries"/>
            </w:pPr>
            <w:r>
              <w:t>10 June 2014</w:t>
            </w:r>
            <w:r w:rsidR="005E1AC0">
              <w:t>–</w:t>
            </w:r>
            <w:r w:rsidR="005E1AC0">
              <w:br/>
            </w:r>
            <w:r>
              <w:t>26 Apr 2016</w:t>
            </w:r>
          </w:p>
        </w:tc>
        <w:tc>
          <w:tcPr>
            <w:tcW w:w="1783" w:type="dxa"/>
            <w:tcBorders>
              <w:top w:val="single" w:sz="4" w:space="0" w:color="auto"/>
              <w:bottom w:val="single" w:sz="4" w:space="0" w:color="auto"/>
            </w:tcBorders>
          </w:tcPr>
          <w:p w:rsidR="005E1AC0" w:rsidRDefault="00D35A72">
            <w:pPr>
              <w:pStyle w:val="EarlierRepubEntries"/>
            </w:pPr>
            <w:hyperlink r:id="rId101" w:tooltip="Justice and Community Safety Legislation Amendment Act 2014" w:history="1">
              <w:r w:rsidR="003B72E0">
                <w:rPr>
                  <w:rStyle w:val="charCitHyperlinkAbbrev"/>
                </w:rPr>
                <w:t>A2014</w:t>
              </w:r>
              <w:r w:rsidR="003B72E0">
                <w:rPr>
                  <w:rStyle w:val="charCitHyperlinkAbbrev"/>
                </w:rPr>
                <w:noBreakHyphen/>
                <w:t>18</w:t>
              </w:r>
            </w:hyperlink>
          </w:p>
        </w:tc>
        <w:tc>
          <w:tcPr>
            <w:tcW w:w="1783" w:type="dxa"/>
            <w:tcBorders>
              <w:top w:val="single" w:sz="4" w:space="0" w:color="auto"/>
              <w:bottom w:val="single" w:sz="4" w:space="0" w:color="auto"/>
            </w:tcBorders>
          </w:tcPr>
          <w:p w:rsidR="005E1AC0" w:rsidRDefault="005E1AC0">
            <w:pPr>
              <w:pStyle w:val="EarlierRepubEntries"/>
            </w:pPr>
            <w:r>
              <w:t xml:space="preserve">amendments by </w:t>
            </w:r>
            <w:hyperlink r:id="rId102" w:tooltip="Justice and Community Safety Legislation Amendment Act 2014" w:history="1">
              <w:r w:rsidR="003B72E0">
                <w:rPr>
                  <w:rStyle w:val="charCitHyperlinkAbbrev"/>
                </w:rPr>
                <w:t>A2014</w:t>
              </w:r>
              <w:r w:rsidR="003B72E0">
                <w:rPr>
                  <w:rStyle w:val="charCitHyperlinkAbbrev"/>
                </w:rPr>
                <w:noBreakHyphen/>
                <w:t>18</w:t>
              </w:r>
            </w:hyperlink>
          </w:p>
        </w:tc>
      </w:tr>
    </w:tbl>
    <w:p w:rsidR="00493AD1" w:rsidRDefault="00493AD1">
      <w:pPr>
        <w:pStyle w:val="05EndNote"/>
        <w:sectPr w:rsidR="00493AD1">
          <w:headerReference w:type="even" r:id="rId103"/>
          <w:headerReference w:type="default" r:id="rId104"/>
          <w:footerReference w:type="even" r:id="rId105"/>
          <w:footerReference w:type="default" r:id="rId106"/>
          <w:pgSz w:w="11907" w:h="16839" w:code="9"/>
          <w:pgMar w:top="3000" w:right="1900" w:bottom="2500" w:left="2300" w:header="2480" w:footer="2100" w:gutter="0"/>
          <w:cols w:space="720"/>
          <w:docGrid w:linePitch="254"/>
        </w:sectPr>
      </w:pPr>
    </w:p>
    <w:p w:rsidR="00493AD1" w:rsidRDefault="00493AD1">
      <w:pPr>
        <w:rPr>
          <w:color w:val="000000"/>
          <w:sz w:val="22"/>
        </w:rPr>
      </w:pPr>
    </w:p>
    <w:p w:rsidR="006D582D" w:rsidRDefault="006D582D">
      <w:pPr>
        <w:rPr>
          <w:color w:val="000000"/>
          <w:sz w:val="22"/>
        </w:rPr>
      </w:pPr>
    </w:p>
    <w:p w:rsidR="006D582D" w:rsidRDefault="006D582D">
      <w:pPr>
        <w:rPr>
          <w:color w:val="000000"/>
          <w:sz w:val="22"/>
        </w:rPr>
      </w:pPr>
    </w:p>
    <w:p w:rsidR="006D582D" w:rsidRDefault="006D582D">
      <w:pPr>
        <w:rPr>
          <w:color w:val="000000"/>
          <w:sz w:val="22"/>
        </w:rPr>
      </w:pPr>
    </w:p>
    <w:p w:rsidR="006D582D" w:rsidRDefault="006D582D">
      <w:pPr>
        <w:rPr>
          <w:color w:val="000000"/>
          <w:sz w:val="22"/>
        </w:rPr>
      </w:pPr>
    </w:p>
    <w:p w:rsidR="00493AD1" w:rsidRDefault="00493AD1">
      <w:pPr>
        <w:rPr>
          <w:color w:val="000000"/>
          <w:sz w:val="22"/>
        </w:rPr>
      </w:pPr>
    </w:p>
    <w:p w:rsidR="00493AD1" w:rsidRDefault="00C61827">
      <w:pPr>
        <w:rPr>
          <w:color w:val="000000"/>
          <w:sz w:val="22"/>
        </w:rPr>
      </w:pPr>
      <w:r>
        <w:rPr>
          <w:color w:val="000000"/>
          <w:sz w:val="22"/>
        </w:rPr>
        <w:t xml:space="preserve">©  Australian Capital Territory </w:t>
      </w:r>
      <w:r>
        <w:rPr>
          <w:noProof/>
          <w:color w:val="000000"/>
          <w:sz w:val="22"/>
        </w:rPr>
        <w:t>20</w:t>
      </w:r>
      <w:r w:rsidR="003B72E0">
        <w:rPr>
          <w:noProof/>
          <w:color w:val="000000"/>
          <w:sz w:val="22"/>
        </w:rPr>
        <w:t>16</w:t>
      </w:r>
    </w:p>
    <w:p w:rsidR="00493AD1" w:rsidRDefault="00493AD1">
      <w:pPr>
        <w:pStyle w:val="06Copyright"/>
        <w:sectPr w:rsidR="00493AD1">
          <w:headerReference w:type="even" r:id="rId107"/>
          <w:headerReference w:type="default" r:id="rId108"/>
          <w:footerReference w:type="even" r:id="rId109"/>
          <w:footerReference w:type="default" r:id="rId110"/>
          <w:headerReference w:type="first" r:id="rId111"/>
          <w:footerReference w:type="first" r:id="rId112"/>
          <w:type w:val="continuous"/>
          <w:pgSz w:w="11907" w:h="16839" w:code="9"/>
          <w:pgMar w:top="3000" w:right="1900" w:bottom="2500" w:left="2300" w:header="2480" w:footer="2100" w:gutter="0"/>
          <w:pgNumType w:fmt="lowerRoman"/>
          <w:cols w:space="720"/>
          <w:titlePg/>
          <w:docGrid w:linePitch="254"/>
        </w:sectPr>
      </w:pPr>
    </w:p>
    <w:p w:rsidR="00493AD1" w:rsidRDefault="00493AD1"/>
    <w:sectPr w:rsidR="00493AD1" w:rsidSect="00493AD1">
      <w:headerReference w:type="first" r:id="rId113"/>
      <w:footerReference w:type="first" r:id="rId114"/>
      <w:type w:val="continuous"/>
      <w:pgSz w:w="11907" w:h="16839" w:code="9"/>
      <w:pgMar w:top="3000" w:right="2300" w:bottom="2500" w:left="2300" w:header="2480" w:footer="2100"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077A" w:rsidRDefault="0008077A" w:rsidP="005B1C30">
      <w:r>
        <w:separator/>
      </w:r>
    </w:p>
  </w:endnote>
  <w:endnote w:type="continuationSeparator" w:id="0">
    <w:p w:rsidR="0008077A" w:rsidRDefault="0008077A" w:rsidP="005B1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77A" w:rsidRPr="00D35A72" w:rsidRDefault="0008077A" w:rsidP="00D35A72">
    <w:pPr>
      <w:pStyle w:val="Footer"/>
      <w:jc w:val="center"/>
      <w:rPr>
        <w:rFonts w:cs="Arial"/>
        <w:sz w:val="14"/>
      </w:rPr>
    </w:pPr>
    <w:r w:rsidRPr="00D35A72">
      <w:rPr>
        <w:rFonts w:cs="Arial"/>
        <w:sz w:val="14"/>
      </w:rPr>
      <w:fldChar w:fldCharType="begin"/>
    </w:r>
    <w:r w:rsidRPr="00D35A72">
      <w:rPr>
        <w:rFonts w:cs="Arial"/>
        <w:sz w:val="14"/>
      </w:rPr>
      <w:instrText xml:space="preserve"> DOCPROPERTY "Status" </w:instrText>
    </w:r>
    <w:r w:rsidRPr="00D35A72">
      <w:rPr>
        <w:rFonts w:cs="Arial"/>
        <w:sz w:val="14"/>
      </w:rPr>
      <w:fldChar w:fldCharType="separate"/>
    </w:r>
    <w:r w:rsidR="00E7463B" w:rsidRPr="00D35A72">
      <w:rPr>
        <w:rFonts w:cs="Arial"/>
        <w:sz w:val="14"/>
      </w:rPr>
      <w:t xml:space="preserve"> </w:t>
    </w:r>
    <w:r w:rsidRPr="00D35A72">
      <w:rPr>
        <w:rFonts w:cs="Arial"/>
        <w:sz w:val="14"/>
      </w:rPr>
      <w:fldChar w:fldCharType="end"/>
    </w:r>
    <w:r w:rsidR="00D35A72" w:rsidRPr="00D35A72">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77A" w:rsidRDefault="0008077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8077A">
      <w:tc>
        <w:tcPr>
          <w:tcW w:w="847" w:type="pct"/>
        </w:tcPr>
        <w:p w:rsidR="0008077A" w:rsidRDefault="0008077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tc>
      <w:tc>
        <w:tcPr>
          <w:tcW w:w="3092" w:type="pct"/>
        </w:tcPr>
        <w:p w:rsidR="0008077A" w:rsidRDefault="00D35A72">
          <w:pPr>
            <w:pStyle w:val="Footer"/>
            <w:jc w:val="center"/>
          </w:pPr>
          <w:r>
            <w:fldChar w:fldCharType="begin"/>
          </w:r>
          <w:r>
            <w:instrText xml:space="preserve"> REF Citation *\charformat </w:instrText>
          </w:r>
          <w:r>
            <w:fldChar w:fldCharType="separate"/>
          </w:r>
          <w:r w:rsidR="00E7463B">
            <w:t>Cemeteries and Crematoria Regulation 2003</w:t>
          </w:r>
          <w:r>
            <w:fldChar w:fldCharType="end"/>
          </w:r>
        </w:p>
        <w:p w:rsidR="0008077A" w:rsidRDefault="00D35A72">
          <w:pPr>
            <w:pStyle w:val="FooterInfoCentre"/>
          </w:pPr>
          <w:r>
            <w:fldChar w:fldCharType="begin"/>
          </w:r>
          <w:r>
            <w:instrText xml:space="preserve"> DOCPROPERTY "Eff"  *\charformat </w:instrText>
          </w:r>
          <w:r>
            <w:fldChar w:fldCharType="separate"/>
          </w:r>
          <w:r w:rsidR="00E7463B">
            <w:t xml:space="preserve">Effective:  </w:t>
          </w:r>
          <w:r>
            <w:fldChar w:fldCharType="end"/>
          </w:r>
          <w:r>
            <w:fldChar w:fldCharType="begin"/>
          </w:r>
          <w:r>
            <w:instrText xml:space="preserve"> DOCPROPERTY "StartDt"  *\charformat </w:instrText>
          </w:r>
          <w:r>
            <w:fldChar w:fldCharType="separate"/>
          </w:r>
          <w:r w:rsidR="00E7463B">
            <w:t>27/04/16</w:t>
          </w:r>
          <w:r>
            <w:fldChar w:fldCharType="end"/>
          </w:r>
          <w:r>
            <w:fldChar w:fldCharType="begin"/>
          </w:r>
          <w:r>
            <w:instrText xml:space="preserve"> DOCPROPERTY "EndDt"  *\charformat </w:instrText>
          </w:r>
          <w:r>
            <w:fldChar w:fldCharType="separate"/>
          </w:r>
          <w:r w:rsidR="00E7463B">
            <w:t>-22/08/20</w:t>
          </w:r>
          <w:r>
            <w:fldChar w:fldCharType="end"/>
          </w:r>
        </w:p>
      </w:tc>
      <w:tc>
        <w:tcPr>
          <w:tcW w:w="1061" w:type="pct"/>
        </w:tcPr>
        <w:p w:rsidR="0008077A" w:rsidRDefault="00D35A72">
          <w:pPr>
            <w:pStyle w:val="Footer"/>
            <w:jc w:val="right"/>
          </w:pPr>
          <w:r>
            <w:fldChar w:fldCharType="begin"/>
          </w:r>
          <w:r>
            <w:instrText xml:space="preserve"> DOCPROPERTY "Category"  *\charformat  </w:instrText>
          </w:r>
          <w:r>
            <w:fldChar w:fldCharType="separate"/>
          </w:r>
          <w:r w:rsidR="00E7463B">
            <w:t>R8</w:t>
          </w:r>
          <w:r>
            <w:fldChar w:fldCharType="end"/>
          </w:r>
          <w:r w:rsidR="0008077A">
            <w:br/>
          </w:r>
          <w:r>
            <w:fldChar w:fldCharType="begin"/>
          </w:r>
          <w:r>
            <w:instrText xml:space="preserve"> DOCPROPERTY "RepubDt"  *\charformat  </w:instrText>
          </w:r>
          <w:r>
            <w:fldChar w:fldCharType="separate"/>
          </w:r>
          <w:r w:rsidR="00E7463B">
            <w:t>27/04/16</w:t>
          </w:r>
          <w:r>
            <w:fldChar w:fldCharType="end"/>
          </w:r>
        </w:p>
      </w:tc>
    </w:tr>
  </w:tbl>
  <w:p w:rsidR="0008077A" w:rsidRPr="00D35A72" w:rsidRDefault="00D35A72" w:rsidP="00D35A72">
    <w:pPr>
      <w:pStyle w:val="Status"/>
      <w:rPr>
        <w:rFonts w:cs="Arial"/>
      </w:rPr>
    </w:pPr>
    <w:r w:rsidRPr="00D35A72">
      <w:rPr>
        <w:rFonts w:cs="Arial"/>
      </w:rPr>
      <w:fldChar w:fldCharType="begin"/>
    </w:r>
    <w:r w:rsidRPr="00D35A72">
      <w:rPr>
        <w:rFonts w:cs="Arial"/>
      </w:rPr>
      <w:instrText xml:space="preserve"> DOCPROPERTY "Status" </w:instrText>
    </w:r>
    <w:r w:rsidRPr="00D35A72">
      <w:rPr>
        <w:rFonts w:cs="Arial"/>
      </w:rPr>
      <w:fldChar w:fldCharType="separate"/>
    </w:r>
    <w:r w:rsidR="00E7463B" w:rsidRPr="00D35A72">
      <w:rPr>
        <w:rFonts w:cs="Arial"/>
      </w:rPr>
      <w:t xml:space="preserve"> </w:t>
    </w:r>
    <w:r w:rsidRPr="00D35A72">
      <w:rPr>
        <w:rFonts w:cs="Arial"/>
      </w:rPr>
      <w:fldChar w:fldCharType="end"/>
    </w:r>
    <w:r w:rsidRPr="00D35A72">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77A" w:rsidRDefault="0008077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8077A">
      <w:tc>
        <w:tcPr>
          <w:tcW w:w="1061" w:type="pct"/>
        </w:tcPr>
        <w:p w:rsidR="0008077A" w:rsidRDefault="00D35A72">
          <w:pPr>
            <w:pStyle w:val="Footer"/>
          </w:pPr>
          <w:r>
            <w:fldChar w:fldCharType="begin"/>
          </w:r>
          <w:r>
            <w:instrText xml:space="preserve"> DOCPROPERTY "Category"  *\charformat  </w:instrText>
          </w:r>
          <w:r>
            <w:fldChar w:fldCharType="separate"/>
          </w:r>
          <w:r w:rsidR="00E7463B">
            <w:t>R8</w:t>
          </w:r>
          <w:r>
            <w:fldChar w:fldCharType="end"/>
          </w:r>
          <w:r w:rsidR="0008077A">
            <w:br/>
          </w:r>
          <w:r>
            <w:fldChar w:fldCharType="begin"/>
          </w:r>
          <w:r>
            <w:instrText xml:space="preserve"> DOCPROPERTY "RepubDt"  *\charformat  </w:instrText>
          </w:r>
          <w:r>
            <w:fldChar w:fldCharType="separate"/>
          </w:r>
          <w:r w:rsidR="00E7463B">
            <w:t>27/04/16</w:t>
          </w:r>
          <w:r>
            <w:fldChar w:fldCharType="end"/>
          </w:r>
        </w:p>
      </w:tc>
      <w:tc>
        <w:tcPr>
          <w:tcW w:w="3092" w:type="pct"/>
        </w:tcPr>
        <w:p w:rsidR="0008077A" w:rsidRDefault="00D35A72">
          <w:pPr>
            <w:pStyle w:val="Footer"/>
            <w:jc w:val="center"/>
          </w:pPr>
          <w:r>
            <w:fldChar w:fldCharType="begin"/>
          </w:r>
          <w:r>
            <w:instrText xml:space="preserve"> REF Citation *\charformat </w:instrText>
          </w:r>
          <w:r>
            <w:fldChar w:fldCharType="separate"/>
          </w:r>
          <w:r w:rsidR="00E7463B">
            <w:t>Cemeteries and Crematoria Regulation 2003</w:t>
          </w:r>
          <w:r>
            <w:fldChar w:fldCharType="end"/>
          </w:r>
        </w:p>
        <w:p w:rsidR="0008077A" w:rsidRDefault="00D35A72">
          <w:pPr>
            <w:pStyle w:val="FooterInfoCentre"/>
          </w:pPr>
          <w:r>
            <w:fldChar w:fldCharType="begin"/>
          </w:r>
          <w:r>
            <w:instrText xml:space="preserve"> DOCPROPERTY "Eff"  *\charformat </w:instrText>
          </w:r>
          <w:r>
            <w:fldChar w:fldCharType="separate"/>
          </w:r>
          <w:r w:rsidR="00E7463B">
            <w:t xml:space="preserve">Effective:  </w:t>
          </w:r>
          <w:r>
            <w:fldChar w:fldCharType="end"/>
          </w:r>
          <w:r>
            <w:fldChar w:fldCharType="begin"/>
          </w:r>
          <w:r>
            <w:instrText xml:space="preserve"> DOCPROPERTY "StartDt"  *\charformat </w:instrText>
          </w:r>
          <w:r>
            <w:fldChar w:fldCharType="separate"/>
          </w:r>
          <w:r w:rsidR="00E7463B">
            <w:t>27/04/16</w:t>
          </w:r>
          <w:r>
            <w:fldChar w:fldCharType="end"/>
          </w:r>
          <w:r>
            <w:fldChar w:fldCharType="begin"/>
          </w:r>
          <w:r>
            <w:instrText xml:space="preserve"> DOCPROPERTY "EndDt"  *\charformat </w:instrText>
          </w:r>
          <w:r>
            <w:fldChar w:fldCharType="separate"/>
          </w:r>
          <w:r w:rsidR="00E7463B">
            <w:t>-22/08/20</w:t>
          </w:r>
          <w:r>
            <w:fldChar w:fldCharType="end"/>
          </w:r>
        </w:p>
      </w:tc>
      <w:tc>
        <w:tcPr>
          <w:tcW w:w="847" w:type="pct"/>
        </w:tcPr>
        <w:p w:rsidR="0008077A" w:rsidRDefault="0008077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tc>
    </w:tr>
  </w:tbl>
  <w:p w:rsidR="0008077A" w:rsidRPr="00D35A72" w:rsidRDefault="00D35A72" w:rsidP="00D35A72">
    <w:pPr>
      <w:pStyle w:val="Status"/>
      <w:rPr>
        <w:rFonts w:cs="Arial"/>
      </w:rPr>
    </w:pPr>
    <w:r w:rsidRPr="00D35A72">
      <w:rPr>
        <w:rFonts w:cs="Arial"/>
      </w:rPr>
      <w:fldChar w:fldCharType="begin"/>
    </w:r>
    <w:r w:rsidRPr="00D35A72">
      <w:rPr>
        <w:rFonts w:cs="Arial"/>
      </w:rPr>
      <w:instrText xml:space="preserve"> DOCPROPERTY "Status" </w:instrText>
    </w:r>
    <w:r w:rsidRPr="00D35A72">
      <w:rPr>
        <w:rFonts w:cs="Arial"/>
      </w:rPr>
      <w:fldChar w:fldCharType="separate"/>
    </w:r>
    <w:r w:rsidR="00E7463B" w:rsidRPr="00D35A72">
      <w:rPr>
        <w:rFonts w:cs="Arial"/>
      </w:rPr>
      <w:t xml:space="preserve"> </w:t>
    </w:r>
    <w:r w:rsidRPr="00D35A72">
      <w:rPr>
        <w:rFonts w:cs="Arial"/>
      </w:rPr>
      <w:fldChar w:fldCharType="end"/>
    </w:r>
    <w:r w:rsidRPr="00D35A72">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77A" w:rsidRDefault="0008077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8077A">
      <w:tc>
        <w:tcPr>
          <w:tcW w:w="847" w:type="pct"/>
        </w:tcPr>
        <w:p w:rsidR="0008077A" w:rsidRDefault="0008077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tc>
      <w:tc>
        <w:tcPr>
          <w:tcW w:w="3092" w:type="pct"/>
        </w:tcPr>
        <w:p w:rsidR="0008077A" w:rsidRDefault="00D35A72">
          <w:pPr>
            <w:pStyle w:val="Footer"/>
            <w:jc w:val="center"/>
          </w:pPr>
          <w:r>
            <w:fldChar w:fldCharType="begin"/>
          </w:r>
          <w:r>
            <w:instrText xml:space="preserve"> REF Citation *\charformat </w:instrText>
          </w:r>
          <w:r>
            <w:fldChar w:fldCharType="separate"/>
          </w:r>
          <w:r w:rsidR="00E7463B">
            <w:t>Cemeteries and Crematoria Regulation 2003</w:t>
          </w:r>
          <w:r>
            <w:fldChar w:fldCharType="end"/>
          </w:r>
        </w:p>
        <w:p w:rsidR="0008077A" w:rsidRDefault="00D35A72">
          <w:pPr>
            <w:pStyle w:val="FooterInfoCentre"/>
          </w:pPr>
          <w:r>
            <w:fldChar w:fldCharType="begin"/>
          </w:r>
          <w:r>
            <w:instrText xml:space="preserve"> DOCPROPERTY "Eff"  *\charformat </w:instrText>
          </w:r>
          <w:r>
            <w:fldChar w:fldCharType="separate"/>
          </w:r>
          <w:r w:rsidR="00E7463B">
            <w:t xml:space="preserve">Effective:  </w:t>
          </w:r>
          <w:r>
            <w:fldChar w:fldCharType="end"/>
          </w:r>
          <w:r>
            <w:fldChar w:fldCharType="begin"/>
          </w:r>
          <w:r>
            <w:instrText xml:space="preserve"> DOCPROPERTY "StartDt"  *\charformat </w:instrText>
          </w:r>
          <w:r>
            <w:fldChar w:fldCharType="separate"/>
          </w:r>
          <w:r w:rsidR="00E7463B">
            <w:t>27/04/16</w:t>
          </w:r>
          <w:r>
            <w:fldChar w:fldCharType="end"/>
          </w:r>
          <w:r>
            <w:fldChar w:fldCharType="begin"/>
          </w:r>
          <w:r>
            <w:instrText xml:space="preserve"> DOCPROPERTY "EndDt"  *\charformat </w:instrText>
          </w:r>
          <w:r>
            <w:fldChar w:fldCharType="separate"/>
          </w:r>
          <w:r w:rsidR="00E7463B">
            <w:t>-22/08/20</w:t>
          </w:r>
          <w:r>
            <w:fldChar w:fldCharType="end"/>
          </w:r>
        </w:p>
      </w:tc>
      <w:tc>
        <w:tcPr>
          <w:tcW w:w="1061" w:type="pct"/>
        </w:tcPr>
        <w:p w:rsidR="0008077A" w:rsidRDefault="00D35A72">
          <w:pPr>
            <w:pStyle w:val="Footer"/>
            <w:jc w:val="right"/>
          </w:pPr>
          <w:r>
            <w:fldChar w:fldCharType="begin"/>
          </w:r>
          <w:r>
            <w:instrText xml:space="preserve"> DOCPROPERTY "Category"  *\charformat  </w:instrText>
          </w:r>
          <w:r>
            <w:fldChar w:fldCharType="separate"/>
          </w:r>
          <w:r w:rsidR="00E7463B">
            <w:t>R8</w:t>
          </w:r>
          <w:r>
            <w:fldChar w:fldCharType="end"/>
          </w:r>
          <w:r w:rsidR="0008077A">
            <w:br/>
          </w:r>
          <w:r>
            <w:fldChar w:fldCharType="begin"/>
          </w:r>
          <w:r>
            <w:instrText xml:space="preserve"> DOCPROPERTY "RepubDt"  *\charformat  </w:instrText>
          </w:r>
          <w:r>
            <w:fldChar w:fldCharType="separate"/>
          </w:r>
          <w:r w:rsidR="00E7463B">
            <w:t>27/04/16</w:t>
          </w:r>
          <w:r>
            <w:fldChar w:fldCharType="end"/>
          </w:r>
        </w:p>
      </w:tc>
    </w:tr>
  </w:tbl>
  <w:p w:rsidR="0008077A" w:rsidRPr="00D35A72" w:rsidRDefault="00D35A72" w:rsidP="00D35A72">
    <w:pPr>
      <w:pStyle w:val="Status"/>
      <w:rPr>
        <w:rFonts w:cs="Arial"/>
      </w:rPr>
    </w:pPr>
    <w:r w:rsidRPr="00D35A72">
      <w:rPr>
        <w:rFonts w:cs="Arial"/>
      </w:rPr>
      <w:fldChar w:fldCharType="begin"/>
    </w:r>
    <w:r w:rsidRPr="00D35A72">
      <w:rPr>
        <w:rFonts w:cs="Arial"/>
      </w:rPr>
      <w:instrText xml:space="preserve"> DOCPROPERTY "Status" </w:instrText>
    </w:r>
    <w:r w:rsidRPr="00D35A72">
      <w:rPr>
        <w:rFonts w:cs="Arial"/>
      </w:rPr>
      <w:fldChar w:fldCharType="separate"/>
    </w:r>
    <w:r w:rsidR="00E7463B" w:rsidRPr="00D35A72">
      <w:rPr>
        <w:rFonts w:cs="Arial"/>
      </w:rPr>
      <w:t xml:space="preserve"> </w:t>
    </w:r>
    <w:r w:rsidRPr="00D35A72">
      <w:rPr>
        <w:rFonts w:cs="Arial"/>
      </w:rPr>
      <w:fldChar w:fldCharType="end"/>
    </w:r>
    <w:r w:rsidRPr="00D35A72">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77A" w:rsidRDefault="0008077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8077A">
      <w:tc>
        <w:tcPr>
          <w:tcW w:w="1061" w:type="pct"/>
        </w:tcPr>
        <w:p w:rsidR="0008077A" w:rsidRDefault="00D35A72">
          <w:pPr>
            <w:pStyle w:val="Footer"/>
          </w:pPr>
          <w:r>
            <w:fldChar w:fldCharType="begin"/>
          </w:r>
          <w:r>
            <w:instrText xml:space="preserve"> DOCPROPERTY "Category"  *\charformat  </w:instrText>
          </w:r>
          <w:r>
            <w:fldChar w:fldCharType="separate"/>
          </w:r>
          <w:r w:rsidR="00E7463B">
            <w:t>R8</w:t>
          </w:r>
          <w:r>
            <w:fldChar w:fldCharType="end"/>
          </w:r>
          <w:r w:rsidR="0008077A">
            <w:br/>
          </w:r>
          <w:r>
            <w:fldChar w:fldCharType="begin"/>
          </w:r>
          <w:r>
            <w:instrText xml:space="preserve"> DOCPROPERTY "RepubDt"  *\charformat  </w:instrText>
          </w:r>
          <w:r>
            <w:fldChar w:fldCharType="separate"/>
          </w:r>
          <w:r w:rsidR="00E7463B">
            <w:t>27/04/16</w:t>
          </w:r>
          <w:r>
            <w:fldChar w:fldCharType="end"/>
          </w:r>
        </w:p>
      </w:tc>
      <w:tc>
        <w:tcPr>
          <w:tcW w:w="3092" w:type="pct"/>
        </w:tcPr>
        <w:p w:rsidR="0008077A" w:rsidRDefault="00D35A72">
          <w:pPr>
            <w:pStyle w:val="Footer"/>
            <w:jc w:val="center"/>
          </w:pPr>
          <w:r>
            <w:fldChar w:fldCharType="begin"/>
          </w:r>
          <w:r>
            <w:instrText xml:space="preserve"> REF Citation *\charformat </w:instrText>
          </w:r>
          <w:r>
            <w:fldChar w:fldCharType="separate"/>
          </w:r>
          <w:r w:rsidR="00E7463B">
            <w:t>Cemeteries and Crematoria Regulation 2003</w:t>
          </w:r>
          <w:r>
            <w:fldChar w:fldCharType="end"/>
          </w:r>
        </w:p>
        <w:p w:rsidR="0008077A" w:rsidRDefault="00D35A72">
          <w:pPr>
            <w:pStyle w:val="FooterInfoCentre"/>
          </w:pPr>
          <w:r>
            <w:fldChar w:fldCharType="begin"/>
          </w:r>
          <w:r>
            <w:instrText xml:space="preserve"> DOCPROPE</w:instrText>
          </w:r>
          <w:r>
            <w:instrText xml:space="preserve">RTY "Eff"  *\charformat </w:instrText>
          </w:r>
          <w:r>
            <w:fldChar w:fldCharType="separate"/>
          </w:r>
          <w:r w:rsidR="00E7463B">
            <w:t xml:space="preserve">Effective:  </w:t>
          </w:r>
          <w:r>
            <w:fldChar w:fldCharType="end"/>
          </w:r>
          <w:r>
            <w:fldChar w:fldCharType="begin"/>
          </w:r>
          <w:r>
            <w:instrText xml:space="preserve"> DOCPROPERTY "StartDt"  *\charformat </w:instrText>
          </w:r>
          <w:r>
            <w:fldChar w:fldCharType="separate"/>
          </w:r>
          <w:r w:rsidR="00E7463B">
            <w:t>27/04/16</w:t>
          </w:r>
          <w:r>
            <w:fldChar w:fldCharType="end"/>
          </w:r>
          <w:r>
            <w:fldChar w:fldCharType="begin"/>
          </w:r>
          <w:r>
            <w:instrText xml:space="preserve"> DOCPROPERTY "EndDt"  *\charformat </w:instrText>
          </w:r>
          <w:r>
            <w:fldChar w:fldCharType="separate"/>
          </w:r>
          <w:r w:rsidR="00E7463B">
            <w:t>-22/08/20</w:t>
          </w:r>
          <w:r>
            <w:fldChar w:fldCharType="end"/>
          </w:r>
        </w:p>
      </w:tc>
      <w:tc>
        <w:tcPr>
          <w:tcW w:w="847" w:type="pct"/>
        </w:tcPr>
        <w:p w:rsidR="0008077A" w:rsidRDefault="0008077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tc>
    </w:tr>
  </w:tbl>
  <w:p w:rsidR="0008077A" w:rsidRPr="00D35A72" w:rsidRDefault="00D35A72" w:rsidP="00D35A72">
    <w:pPr>
      <w:pStyle w:val="Status"/>
      <w:rPr>
        <w:rFonts w:cs="Arial"/>
      </w:rPr>
    </w:pPr>
    <w:r w:rsidRPr="00D35A72">
      <w:rPr>
        <w:rFonts w:cs="Arial"/>
      </w:rPr>
      <w:fldChar w:fldCharType="begin"/>
    </w:r>
    <w:r w:rsidRPr="00D35A72">
      <w:rPr>
        <w:rFonts w:cs="Arial"/>
      </w:rPr>
      <w:instrText xml:space="preserve"> DOCPROPERTY "Status" </w:instrText>
    </w:r>
    <w:r w:rsidRPr="00D35A72">
      <w:rPr>
        <w:rFonts w:cs="Arial"/>
      </w:rPr>
      <w:fldChar w:fldCharType="separate"/>
    </w:r>
    <w:r w:rsidR="00E7463B" w:rsidRPr="00D35A72">
      <w:rPr>
        <w:rFonts w:cs="Arial"/>
      </w:rPr>
      <w:t xml:space="preserve"> </w:t>
    </w:r>
    <w:r w:rsidRPr="00D35A72">
      <w:rPr>
        <w:rFonts w:cs="Arial"/>
      </w:rPr>
      <w:fldChar w:fldCharType="end"/>
    </w:r>
    <w:r w:rsidRPr="00D35A72">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77A" w:rsidRPr="00D35A72" w:rsidRDefault="00D35A72" w:rsidP="00D35A72">
    <w:pPr>
      <w:pStyle w:val="Footer"/>
      <w:jc w:val="center"/>
      <w:rPr>
        <w:rFonts w:cs="Arial"/>
        <w:sz w:val="14"/>
      </w:rPr>
    </w:pPr>
    <w:r w:rsidRPr="00D35A72">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77A" w:rsidRPr="00D35A72" w:rsidRDefault="0008077A" w:rsidP="00D35A72">
    <w:pPr>
      <w:pStyle w:val="Footer"/>
      <w:jc w:val="center"/>
      <w:rPr>
        <w:rFonts w:cs="Arial"/>
        <w:sz w:val="14"/>
      </w:rPr>
    </w:pPr>
    <w:r w:rsidRPr="00D35A72">
      <w:rPr>
        <w:rFonts w:cs="Arial"/>
        <w:sz w:val="14"/>
      </w:rPr>
      <w:fldChar w:fldCharType="begin"/>
    </w:r>
    <w:r w:rsidRPr="00D35A72">
      <w:rPr>
        <w:rFonts w:cs="Arial"/>
        <w:sz w:val="14"/>
      </w:rPr>
      <w:instrText xml:space="preserve"> COMMENTS  \* MERGEFORMAT </w:instrText>
    </w:r>
    <w:r w:rsidRPr="00D35A72">
      <w:rPr>
        <w:rFonts w:cs="Arial"/>
        <w:sz w:val="14"/>
      </w:rPr>
      <w:fldChar w:fldCharType="end"/>
    </w:r>
    <w:r w:rsidR="00D35A72" w:rsidRPr="00D35A72">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77A" w:rsidRPr="00D35A72" w:rsidRDefault="00D35A72" w:rsidP="00D35A72">
    <w:pPr>
      <w:pStyle w:val="Footer"/>
      <w:jc w:val="center"/>
      <w:rPr>
        <w:rFonts w:cs="Arial"/>
        <w:sz w:val="14"/>
      </w:rPr>
    </w:pPr>
    <w:r w:rsidRPr="00D35A72">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77A" w:rsidRDefault="000807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77A" w:rsidRPr="00D35A72" w:rsidRDefault="0008077A" w:rsidP="00D35A72">
    <w:pPr>
      <w:pStyle w:val="Footer"/>
      <w:jc w:val="center"/>
      <w:rPr>
        <w:rFonts w:cs="Arial"/>
        <w:sz w:val="14"/>
      </w:rPr>
    </w:pPr>
    <w:r w:rsidRPr="00D35A72">
      <w:rPr>
        <w:rFonts w:cs="Arial"/>
        <w:sz w:val="14"/>
      </w:rPr>
      <w:fldChar w:fldCharType="begin"/>
    </w:r>
    <w:r w:rsidRPr="00D35A72">
      <w:rPr>
        <w:rFonts w:cs="Arial"/>
        <w:sz w:val="14"/>
      </w:rPr>
      <w:instrText xml:space="preserve"> DOCPROPERTY "Status" </w:instrText>
    </w:r>
    <w:r w:rsidRPr="00D35A72">
      <w:rPr>
        <w:rFonts w:cs="Arial"/>
        <w:sz w:val="14"/>
      </w:rPr>
      <w:fldChar w:fldCharType="separate"/>
    </w:r>
    <w:r w:rsidR="00E7463B" w:rsidRPr="00D35A72">
      <w:rPr>
        <w:rFonts w:cs="Arial"/>
        <w:sz w:val="14"/>
      </w:rPr>
      <w:t xml:space="preserve"> </w:t>
    </w:r>
    <w:r w:rsidRPr="00D35A72">
      <w:rPr>
        <w:rFonts w:cs="Arial"/>
        <w:sz w:val="14"/>
      </w:rPr>
      <w:fldChar w:fldCharType="end"/>
    </w:r>
    <w:r w:rsidRPr="00D35A72">
      <w:rPr>
        <w:rFonts w:cs="Arial"/>
        <w:sz w:val="14"/>
      </w:rPr>
      <w:fldChar w:fldCharType="begin"/>
    </w:r>
    <w:r w:rsidRPr="00D35A72">
      <w:rPr>
        <w:rFonts w:cs="Arial"/>
        <w:sz w:val="14"/>
      </w:rPr>
      <w:instrText xml:space="preserve"> COMMENTS  \* MERGEFORMAT </w:instrText>
    </w:r>
    <w:r w:rsidRPr="00D35A72">
      <w:rPr>
        <w:rFonts w:cs="Arial"/>
        <w:sz w:val="14"/>
      </w:rPr>
      <w:fldChar w:fldCharType="end"/>
    </w:r>
    <w:r w:rsidR="00D35A72" w:rsidRPr="00D35A7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63B" w:rsidRPr="00D35A72" w:rsidRDefault="00D35A72" w:rsidP="00D35A72">
    <w:pPr>
      <w:pStyle w:val="Footer"/>
      <w:jc w:val="center"/>
      <w:rPr>
        <w:rFonts w:cs="Arial"/>
        <w:sz w:val="14"/>
      </w:rPr>
    </w:pPr>
    <w:r w:rsidRPr="00D35A72">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77A" w:rsidRDefault="0008077A">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8077A">
      <w:tc>
        <w:tcPr>
          <w:tcW w:w="846" w:type="pct"/>
        </w:tcPr>
        <w:p w:rsidR="0008077A" w:rsidRDefault="0008077A">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rsidR="0008077A" w:rsidRDefault="00D35A72">
          <w:pPr>
            <w:pStyle w:val="Footer"/>
            <w:jc w:val="center"/>
          </w:pPr>
          <w:r>
            <w:fldChar w:fldCharType="begin"/>
          </w:r>
          <w:r>
            <w:instrText xml:space="preserve"> REF Citation *\charformat </w:instrText>
          </w:r>
          <w:r>
            <w:fldChar w:fldCharType="separate"/>
          </w:r>
          <w:r w:rsidR="00E7463B">
            <w:t>Cemeteries and Crematoria Regulation 2003</w:t>
          </w:r>
          <w:r>
            <w:fldChar w:fldCharType="end"/>
          </w:r>
        </w:p>
        <w:p w:rsidR="0008077A" w:rsidRDefault="00D35A72">
          <w:pPr>
            <w:pStyle w:val="FooterInfoCentre"/>
          </w:pPr>
          <w:r>
            <w:fldChar w:fldCharType="begin"/>
          </w:r>
          <w:r>
            <w:instrText xml:space="preserve"> DOCPROPERTY "Eff"  </w:instrText>
          </w:r>
          <w:r>
            <w:fldChar w:fldCharType="separate"/>
          </w:r>
          <w:r w:rsidR="00E7463B">
            <w:t xml:space="preserve">Effective:  </w:t>
          </w:r>
          <w:r>
            <w:fldChar w:fldCharType="end"/>
          </w:r>
          <w:r>
            <w:fldChar w:fldCharType="begin"/>
          </w:r>
          <w:r>
            <w:instrText xml:space="preserve"> DOCPROPERTY "StartDt"   </w:instrText>
          </w:r>
          <w:r>
            <w:fldChar w:fldCharType="separate"/>
          </w:r>
          <w:r w:rsidR="00E7463B">
            <w:t>27/04/16</w:t>
          </w:r>
          <w:r>
            <w:fldChar w:fldCharType="end"/>
          </w:r>
          <w:r>
            <w:fldChar w:fldCharType="begin"/>
          </w:r>
          <w:r>
            <w:instrText xml:space="preserve"> DOCPROPERTY "EndDt"  </w:instrText>
          </w:r>
          <w:r>
            <w:fldChar w:fldCharType="separate"/>
          </w:r>
          <w:r w:rsidR="00E7463B">
            <w:t>-22/08/20</w:t>
          </w:r>
          <w:r>
            <w:fldChar w:fldCharType="end"/>
          </w:r>
        </w:p>
      </w:tc>
      <w:tc>
        <w:tcPr>
          <w:tcW w:w="1061" w:type="pct"/>
        </w:tcPr>
        <w:p w:rsidR="0008077A" w:rsidRDefault="00D35A72">
          <w:pPr>
            <w:pStyle w:val="Footer"/>
            <w:jc w:val="right"/>
          </w:pPr>
          <w:r>
            <w:fldChar w:fldCharType="begin"/>
          </w:r>
          <w:r>
            <w:instrText xml:space="preserve"> DOCPROPERTY "Category"  </w:instrText>
          </w:r>
          <w:r>
            <w:fldChar w:fldCharType="separate"/>
          </w:r>
          <w:r w:rsidR="00E7463B">
            <w:t>R8</w:t>
          </w:r>
          <w:r>
            <w:fldChar w:fldCharType="end"/>
          </w:r>
          <w:r w:rsidR="0008077A">
            <w:br/>
          </w:r>
          <w:r>
            <w:fldChar w:fldCharType="begin"/>
          </w:r>
          <w:r>
            <w:instrText xml:space="preserve"> DOCPROPERTY "RepubDt"  </w:instrText>
          </w:r>
          <w:r>
            <w:fldChar w:fldCharType="separate"/>
          </w:r>
          <w:r w:rsidR="00E7463B">
            <w:t>27/04/16</w:t>
          </w:r>
          <w:r>
            <w:fldChar w:fldCharType="end"/>
          </w:r>
        </w:p>
      </w:tc>
    </w:tr>
  </w:tbl>
  <w:p w:rsidR="0008077A" w:rsidRPr="00D35A72" w:rsidRDefault="00D35A72" w:rsidP="00D35A72">
    <w:pPr>
      <w:pStyle w:val="Status"/>
      <w:rPr>
        <w:rFonts w:cs="Arial"/>
      </w:rPr>
    </w:pPr>
    <w:r w:rsidRPr="00D35A72">
      <w:rPr>
        <w:rFonts w:cs="Arial"/>
      </w:rPr>
      <w:fldChar w:fldCharType="begin"/>
    </w:r>
    <w:r w:rsidRPr="00D35A72">
      <w:rPr>
        <w:rFonts w:cs="Arial"/>
      </w:rPr>
      <w:instrText xml:space="preserve"> DOCPROPERTY "Status" </w:instrText>
    </w:r>
    <w:r w:rsidRPr="00D35A72">
      <w:rPr>
        <w:rFonts w:cs="Arial"/>
      </w:rPr>
      <w:fldChar w:fldCharType="separate"/>
    </w:r>
    <w:r w:rsidR="00E7463B" w:rsidRPr="00D35A72">
      <w:rPr>
        <w:rFonts w:cs="Arial"/>
      </w:rPr>
      <w:t xml:space="preserve"> </w:t>
    </w:r>
    <w:r w:rsidRPr="00D35A72">
      <w:rPr>
        <w:rFonts w:cs="Arial"/>
      </w:rPr>
      <w:fldChar w:fldCharType="end"/>
    </w:r>
    <w:r w:rsidRPr="00D35A72">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77A" w:rsidRDefault="0008077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8077A">
      <w:tc>
        <w:tcPr>
          <w:tcW w:w="1061" w:type="pct"/>
        </w:tcPr>
        <w:p w:rsidR="0008077A" w:rsidRDefault="00D35A72">
          <w:pPr>
            <w:pStyle w:val="Footer"/>
          </w:pPr>
          <w:r>
            <w:fldChar w:fldCharType="begin"/>
          </w:r>
          <w:r>
            <w:instrText xml:space="preserve"> DOCPROPERTY "Category"  </w:instrText>
          </w:r>
          <w:r>
            <w:fldChar w:fldCharType="separate"/>
          </w:r>
          <w:r w:rsidR="00E7463B">
            <w:t>R8</w:t>
          </w:r>
          <w:r>
            <w:fldChar w:fldCharType="end"/>
          </w:r>
          <w:r w:rsidR="0008077A">
            <w:br/>
          </w:r>
          <w:r>
            <w:fldChar w:fldCharType="begin"/>
          </w:r>
          <w:r>
            <w:instrText xml:space="preserve"> DOCPROPERTY "RepubDt"  </w:instrText>
          </w:r>
          <w:r>
            <w:fldChar w:fldCharType="separate"/>
          </w:r>
          <w:r w:rsidR="00E7463B">
            <w:t>27/04/16</w:t>
          </w:r>
          <w:r>
            <w:fldChar w:fldCharType="end"/>
          </w:r>
        </w:p>
      </w:tc>
      <w:tc>
        <w:tcPr>
          <w:tcW w:w="3093" w:type="pct"/>
        </w:tcPr>
        <w:p w:rsidR="0008077A" w:rsidRDefault="00D35A72">
          <w:pPr>
            <w:pStyle w:val="Footer"/>
            <w:jc w:val="center"/>
          </w:pPr>
          <w:r>
            <w:fldChar w:fldCharType="begin"/>
          </w:r>
          <w:r>
            <w:instrText xml:space="preserve"> REF Citation *\charformat </w:instrText>
          </w:r>
          <w:r>
            <w:fldChar w:fldCharType="separate"/>
          </w:r>
          <w:r w:rsidR="00E7463B">
            <w:t>Cemeteries and Crematoria Regulation 2003</w:t>
          </w:r>
          <w:r>
            <w:fldChar w:fldCharType="end"/>
          </w:r>
        </w:p>
        <w:p w:rsidR="0008077A" w:rsidRDefault="00D35A72">
          <w:pPr>
            <w:pStyle w:val="FooterInfoCentre"/>
          </w:pPr>
          <w:r>
            <w:fldChar w:fldCharType="begin"/>
          </w:r>
          <w:r>
            <w:instrText xml:space="preserve"> DOCPROPERTY "Eff"  </w:instrText>
          </w:r>
          <w:r>
            <w:fldChar w:fldCharType="separate"/>
          </w:r>
          <w:r w:rsidR="00E7463B">
            <w:t xml:space="preserve">Effective:  </w:t>
          </w:r>
          <w:r>
            <w:fldChar w:fldCharType="end"/>
          </w:r>
          <w:r>
            <w:fldChar w:fldCharType="begin"/>
          </w:r>
          <w:r>
            <w:instrText xml:space="preserve"> DOCPROPERTY "StartDt"  </w:instrText>
          </w:r>
          <w:r>
            <w:fldChar w:fldCharType="separate"/>
          </w:r>
          <w:r w:rsidR="00E7463B">
            <w:t>27/04/16</w:t>
          </w:r>
          <w:r>
            <w:fldChar w:fldCharType="end"/>
          </w:r>
          <w:r>
            <w:fldChar w:fldCharType="begin"/>
          </w:r>
          <w:r>
            <w:instrText xml:space="preserve"> DOCPROPERTY "EndDt"  </w:instrText>
          </w:r>
          <w:r>
            <w:fldChar w:fldCharType="separate"/>
          </w:r>
          <w:r w:rsidR="00E7463B">
            <w:t>-22/08/20</w:t>
          </w:r>
          <w:r>
            <w:fldChar w:fldCharType="end"/>
          </w:r>
        </w:p>
      </w:tc>
      <w:tc>
        <w:tcPr>
          <w:tcW w:w="846" w:type="pct"/>
        </w:tcPr>
        <w:p w:rsidR="0008077A" w:rsidRDefault="0008077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08077A" w:rsidRPr="00D35A72" w:rsidRDefault="00D35A72" w:rsidP="00D35A72">
    <w:pPr>
      <w:pStyle w:val="Status"/>
      <w:rPr>
        <w:rFonts w:cs="Arial"/>
      </w:rPr>
    </w:pPr>
    <w:r w:rsidRPr="00D35A72">
      <w:rPr>
        <w:rFonts w:cs="Arial"/>
      </w:rPr>
      <w:fldChar w:fldCharType="begin"/>
    </w:r>
    <w:r w:rsidRPr="00D35A72">
      <w:rPr>
        <w:rFonts w:cs="Arial"/>
      </w:rPr>
      <w:instrText xml:space="preserve"> DOCPROPERTY "Status" </w:instrText>
    </w:r>
    <w:r w:rsidRPr="00D35A72">
      <w:rPr>
        <w:rFonts w:cs="Arial"/>
      </w:rPr>
      <w:fldChar w:fldCharType="separate"/>
    </w:r>
    <w:r w:rsidR="00E7463B" w:rsidRPr="00D35A72">
      <w:rPr>
        <w:rFonts w:cs="Arial"/>
      </w:rPr>
      <w:t xml:space="preserve"> </w:t>
    </w:r>
    <w:r w:rsidRPr="00D35A72">
      <w:rPr>
        <w:rFonts w:cs="Arial"/>
      </w:rPr>
      <w:fldChar w:fldCharType="end"/>
    </w:r>
    <w:r w:rsidRPr="00D35A72">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77A" w:rsidRDefault="0008077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8077A">
      <w:tc>
        <w:tcPr>
          <w:tcW w:w="1061" w:type="pct"/>
        </w:tcPr>
        <w:p w:rsidR="0008077A" w:rsidRDefault="00D35A72">
          <w:pPr>
            <w:pStyle w:val="Footer"/>
          </w:pPr>
          <w:r>
            <w:fldChar w:fldCharType="begin"/>
          </w:r>
          <w:r>
            <w:instrText xml:space="preserve"> DOCPROPERTY "Category"  </w:instrText>
          </w:r>
          <w:r>
            <w:fldChar w:fldCharType="separate"/>
          </w:r>
          <w:r w:rsidR="00E7463B">
            <w:t>R8</w:t>
          </w:r>
          <w:r>
            <w:fldChar w:fldCharType="end"/>
          </w:r>
          <w:r w:rsidR="0008077A">
            <w:br/>
          </w:r>
          <w:r>
            <w:fldChar w:fldCharType="begin"/>
          </w:r>
          <w:r>
            <w:instrText xml:space="preserve"> DOCPROPERTY "RepubDt"  </w:instrText>
          </w:r>
          <w:r>
            <w:fldChar w:fldCharType="separate"/>
          </w:r>
          <w:r w:rsidR="00E7463B">
            <w:t>27/04/16</w:t>
          </w:r>
          <w:r>
            <w:fldChar w:fldCharType="end"/>
          </w:r>
        </w:p>
      </w:tc>
      <w:tc>
        <w:tcPr>
          <w:tcW w:w="3093" w:type="pct"/>
        </w:tcPr>
        <w:p w:rsidR="0008077A" w:rsidRDefault="00D35A72">
          <w:pPr>
            <w:pStyle w:val="Footer"/>
            <w:jc w:val="center"/>
          </w:pPr>
          <w:r>
            <w:fldChar w:fldCharType="begin"/>
          </w:r>
          <w:r>
            <w:instrText xml:space="preserve"> REF Citation *\charformat </w:instrText>
          </w:r>
          <w:r>
            <w:fldChar w:fldCharType="separate"/>
          </w:r>
          <w:r w:rsidR="00E7463B">
            <w:t>Cemeteries and Crematoria Regulation 2003</w:t>
          </w:r>
          <w:r>
            <w:fldChar w:fldCharType="end"/>
          </w:r>
        </w:p>
        <w:p w:rsidR="0008077A" w:rsidRDefault="00D35A72">
          <w:pPr>
            <w:pStyle w:val="FooterInfoCentre"/>
          </w:pPr>
          <w:r>
            <w:fldChar w:fldCharType="begin"/>
          </w:r>
          <w:r>
            <w:instrText xml:space="preserve"> DOCPROPERTY "Eff"  </w:instrText>
          </w:r>
          <w:r>
            <w:fldChar w:fldCharType="separate"/>
          </w:r>
          <w:r w:rsidR="00E7463B">
            <w:t xml:space="preserve">Effective:  </w:t>
          </w:r>
          <w:r>
            <w:fldChar w:fldCharType="end"/>
          </w:r>
          <w:r>
            <w:fldChar w:fldCharType="begin"/>
          </w:r>
          <w:r>
            <w:instrText xml:space="preserve"> DOCPROPERTY "StartDt"   </w:instrText>
          </w:r>
          <w:r>
            <w:fldChar w:fldCharType="separate"/>
          </w:r>
          <w:r w:rsidR="00E7463B">
            <w:t>27/04/16</w:t>
          </w:r>
          <w:r>
            <w:fldChar w:fldCharType="end"/>
          </w:r>
          <w:r>
            <w:fldChar w:fldCharType="begin"/>
          </w:r>
          <w:r>
            <w:instrText xml:space="preserve"> DOCPROPERTY "End</w:instrText>
          </w:r>
          <w:r>
            <w:instrText xml:space="preserve">Dt"  </w:instrText>
          </w:r>
          <w:r>
            <w:fldChar w:fldCharType="separate"/>
          </w:r>
          <w:r w:rsidR="00E7463B">
            <w:t>-22/08/20</w:t>
          </w:r>
          <w:r>
            <w:fldChar w:fldCharType="end"/>
          </w:r>
        </w:p>
      </w:tc>
      <w:tc>
        <w:tcPr>
          <w:tcW w:w="846" w:type="pct"/>
        </w:tcPr>
        <w:p w:rsidR="0008077A" w:rsidRDefault="0008077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08077A" w:rsidRPr="00D35A72" w:rsidRDefault="00D35A72" w:rsidP="00D35A72">
    <w:pPr>
      <w:pStyle w:val="Status"/>
      <w:rPr>
        <w:rFonts w:cs="Arial"/>
      </w:rPr>
    </w:pPr>
    <w:r w:rsidRPr="00D35A72">
      <w:rPr>
        <w:rFonts w:cs="Arial"/>
      </w:rPr>
      <w:fldChar w:fldCharType="begin"/>
    </w:r>
    <w:r w:rsidRPr="00D35A72">
      <w:rPr>
        <w:rFonts w:cs="Arial"/>
      </w:rPr>
      <w:instrText xml:space="preserve"> DOCPROPERTY "Status" </w:instrText>
    </w:r>
    <w:r w:rsidRPr="00D35A72">
      <w:rPr>
        <w:rFonts w:cs="Arial"/>
      </w:rPr>
      <w:fldChar w:fldCharType="separate"/>
    </w:r>
    <w:r w:rsidR="00E7463B" w:rsidRPr="00D35A72">
      <w:rPr>
        <w:rFonts w:cs="Arial"/>
      </w:rPr>
      <w:t xml:space="preserve"> </w:t>
    </w:r>
    <w:r w:rsidRPr="00D35A72">
      <w:rPr>
        <w:rFonts w:cs="Arial"/>
      </w:rPr>
      <w:fldChar w:fldCharType="end"/>
    </w:r>
    <w:r w:rsidRPr="00D35A72">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77A" w:rsidRDefault="0008077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8077A">
      <w:tc>
        <w:tcPr>
          <w:tcW w:w="847" w:type="pct"/>
        </w:tcPr>
        <w:p w:rsidR="0008077A" w:rsidRDefault="0008077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tc>
      <w:tc>
        <w:tcPr>
          <w:tcW w:w="3092" w:type="pct"/>
        </w:tcPr>
        <w:p w:rsidR="0008077A" w:rsidRDefault="00D35A72">
          <w:pPr>
            <w:pStyle w:val="Footer"/>
            <w:jc w:val="center"/>
          </w:pPr>
          <w:r>
            <w:fldChar w:fldCharType="begin"/>
          </w:r>
          <w:r>
            <w:instrText xml:space="preserve"> REF Citation *\charformat </w:instrText>
          </w:r>
          <w:r>
            <w:fldChar w:fldCharType="separate"/>
          </w:r>
          <w:r w:rsidR="00E7463B">
            <w:t>Cemeteries and Crematoria Regulation 2003</w:t>
          </w:r>
          <w:r>
            <w:fldChar w:fldCharType="end"/>
          </w:r>
        </w:p>
        <w:p w:rsidR="0008077A" w:rsidRDefault="00D35A72">
          <w:pPr>
            <w:pStyle w:val="FooterInfoCentre"/>
          </w:pPr>
          <w:r>
            <w:fldChar w:fldCharType="begin"/>
          </w:r>
          <w:r>
            <w:instrText xml:space="preserve"> DOCPROPERTY "Eff"  *\charformat </w:instrText>
          </w:r>
          <w:r>
            <w:fldChar w:fldCharType="separate"/>
          </w:r>
          <w:r w:rsidR="00E7463B">
            <w:t xml:space="preserve">Effective:  </w:t>
          </w:r>
          <w:r>
            <w:fldChar w:fldCharType="end"/>
          </w:r>
          <w:r>
            <w:fldChar w:fldCharType="begin"/>
          </w:r>
          <w:r>
            <w:instrText xml:space="preserve"> DOCPROPERTY "StartDt"  *\charformat </w:instrText>
          </w:r>
          <w:r>
            <w:fldChar w:fldCharType="separate"/>
          </w:r>
          <w:r w:rsidR="00E7463B">
            <w:t>27/04/16</w:t>
          </w:r>
          <w:r>
            <w:fldChar w:fldCharType="end"/>
          </w:r>
          <w:r>
            <w:fldChar w:fldCharType="begin"/>
          </w:r>
          <w:r>
            <w:instrText xml:space="preserve"> DOCPROPERTY "EndDt"  *\charformat </w:instrText>
          </w:r>
          <w:r>
            <w:fldChar w:fldCharType="separate"/>
          </w:r>
          <w:r w:rsidR="00E7463B">
            <w:t>-22/08/20</w:t>
          </w:r>
          <w:r>
            <w:fldChar w:fldCharType="end"/>
          </w:r>
        </w:p>
      </w:tc>
      <w:tc>
        <w:tcPr>
          <w:tcW w:w="1061" w:type="pct"/>
        </w:tcPr>
        <w:p w:rsidR="0008077A" w:rsidRDefault="00D35A72">
          <w:pPr>
            <w:pStyle w:val="Footer"/>
            <w:jc w:val="right"/>
          </w:pPr>
          <w:r>
            <w:fldChar w:fldCharType="begin"/>
          </w:r>
          <w:r>
            <w:instrText xml:space="preserve"> DOCPROPERTY "Category"  *\charformat  </w:instrText>
          </w:r>
          <w:r>
            <w:fldChar w:fldCharType="separate"/>
          </w:r>
          <w:r w:rsidR="00E7463B">
            <w:t>R8</w:t>
          </w:r>
          <w:r>
            <w:fldChar w:fldCharType="end"/>
          </w:r>
          <w:r w:rsidR="0008077A">
            <w:br/>
          </w:r>
          <w:r>
            <w:fldChar w:fldCharType="begin"/>
          </w:r>
          <w:r>
            <w:instrText xml:space="preserve"> DOCPROPERTY "RepubDt"  *\charformat  </w:instrText>
          </w:r>
          <w:r>
            <w:fldChar w:fldCharType="separate"/>
          </w:r>
          <w:r w:rsidR="00E7463B">
            <w:t>27/04/16</w:t>
          </w:r>
          <w:r>
            <w:fldChar w:fldCharType="end"/>
          </w:r>
        </w:p>
      </w:tc>
    </w:tr>
  </w:tbl>
  <w:p w:rsidR="0008077A" w:rsidRPr="00D35A72" w:rsidRDefault="00D35A72" w:rsidP="00D35A72">
    <w:pPr>
      <w:pStyle w:val="Status"/>
      <w:rPr>
        <w:rFonts w:cs="Arial"/>
      </w:rPr>
    </w:pPr>
    <w:r w:rsidRPr="00D35A72">
      <w:rPr>
        <w:rFonts w:cs="Arial"/>
      </w:rPr>
      <w:fldChar w:fldCharType="begin"/>
    </w:r>
    <w:r w:rsidRPr="00D35A72">
      <w:rPr>
        <w:rFonts w:cs="Arial"/>
      </w:rPr>
      <w:instrText xml:space="preserve"> DOCPROPERTY "Status" </w:instrText>
    </w:r>
    <w:r w:rsidRPr="00D35A72">
      <w:rPr>
        <w:rFonts w:cs="Arial"/>
      </w:rPr>
      <w:fldChar w:fldCharType="separate"/>
    </w:r>
    <w:r w:rsidR="00E7463B" w:rsidRPr="00D35A72">
      <w:rPr>
        <w:rFonts w:cs="Arial"/>
      </w:rPr>
      <w:t xml:space="preserve"> </w:t>
    </w:r>
    <w:r w:rsidRPr="00D35A72">
      <w:rPr>
        <w:rFonts w:cs="Arial"/>
      </w:rPr>
      <w:fldChar w:fldCharType="end"/>
    </w:r>
    <w:r w:rsidRPr="00D35A72">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77A" w:rsidRDefault="0008077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8077A">
      <w:tc>
        <w:tcPr>
          <w:tcW w:w="1061" w:type="pct"/>
        </w:tcPr>
        <w:p w:rsidR="0008077A" w:rsidRDefault="00D35A72">
          <w:pPr>
            <w:pStyle w:val="Footer"/>
          </w:pPr>
          <w:r>
            <w:fldChar w:fldCharType="begin"/>
          </w:r>
          <w:r>
            <w:instrText xml:space="preserve"> DOCPROPERTY "Category"  *\charformat  </w:instrText>
          </w:r>
          <w:r>
            <w:fldChar w:fldCharType="separate"/>
          </w:r>
          <w:r w:rsidR="00E7463B">
            <w:t>R8</w:t>
          </w:r>
          <w:r>
            <w:fldChar w:fldCharType="end"/>
          </w:r>
          <w:r w:rsidR="0008077A">
            <w:br/>
          </w:r>
          <w:r>
            <w:fldChar w:fldCharType="begin"/>
          </w:r>
          <w:r>
            <w:instrText xml:space="preserve"> DOCPROPERTY "RepubDt"  *\charformat  </w:instrText>
          </w:r>
          <w:r>
            <w:fldChar w:fldCharType="separate"/>
          </w:r>
          <w:r w:rsidR="00E7463B">
            <w:t>27/04/16</w:t>
          </w:r>
          <w:r>
            <w:fldChar w:fldCharType="end"/>
          </w:r>
        </w:p>
      </w:tc>
      <w:tc>
        <w:tcPr>
          <w:tcW w:w="3092" w:type="pct"/>
        </w:tcPr>
        <w:p w:rsidR="0008077A" w:rsidRDefault="00D35A72">
          <w:pPr>
            <w:pStyle w:val="Footer"/>
            <w:jc w:val="center"/>
          </w:pPr>
          <w:r>
            <w:fldChar w:fldCharType="begin"/>
          </w:r>
          <w:r>
            <w:instrText xml:space="preserve"> REF Citation *\charformat </w:instrText>
          </w:r>
          <w:r>
            <w:fldChar w:fldCharType="separate"/>
          </w:r>
          <w:r w:rsidR="00E7463B">
            <w:t>Cemeteries and Crematoria Regulation 2003</w:t>
          </w:r>
          <w:r>
            <w:fldChar w:fldCharType="end"/>
          </w:r>
        </w:p>
        <w:p w:rsidR="0008077A" w:rsidRDefault="00D35A72">
          <w:pPr>
            <w:pStyle w:val="FooterInfoCentre"/>
          </w:pPr>
          <w:r>
            <w:fldChar w:fldCharType="begin"/>
          </w:r>
          <w:r>
            <w:instrText xml:space="preserve"> DOCPROPERTY "Eff"  *\charformat </w:instrText>
          </w:r>
          <w:r>
            <w:fldChar w:fldCharType="separate"/>
          </w:r>
          <w:r w:rsidR="00E7463B">
            <w:t xml:space="preserve">Effective:  </w:t>
          </w:r>
          <w:r>
            <w:fldChar w:fldCharType="end"/>
          </w:r>
          <w:r>
            <w:fldChar w:fldCharType="begin"/>
          </w:r>
          <w:r>
            <w:instrText xml:space="preserve"> DOCPROPERTY "StartDt"  *\charformat </w:instrText>
          </w:r>
          <w:r>
            <w:fldChar w:fldCharType="separate"/>
          </w:r>
          <w:r w:rsidR="00E7463B">
            <w:t>27/04/16</w:t>
          </w:r>
          <w:r>
            <w:fldChar w:fldCharType="end"/>
          </w:r>
          <w:r>
            <w:fldChar w:fldCharType="begin"/>
          </w:r>
          <w:r>
            <w:instrText xml:space="preserve"> DOCPROPERTY "EndDt"  *\charformat </w:instrText>
          </w:r>
          <w:r>
            <w:fldChar w:fldCharType="separate"/>
          </w:r>
          <w:r w:rsidR="00E7463B">
            <w:t>-22/08/20</w:t>
          </w:r>
          <w:r>
            <w:fldChar w:fldCharType="end"/>
          </w:r>
        </w:p>
      </w:tc>
      <w:tc>
        <w:tcPr>
          <w:tcW w:w="847" w:type="pct"/>
        </w:tcPr>
        <w:p w:rsidR="0008077A" w:rsidRDefault="0008077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tc>
    </w:tr>
  </w:tbl>
  <w:p w:rsidR="0008077A" w:rsidRPr="00D35A72" w:rsidRDefault="00D35A72" w:rsidP="00D35A72">
    <w:pPr>
      <w:pStyle w:val="Status"/>
      <w:rPr>
        <w:rFonts w:cs="Arial"/>
      </w:rPr>
    </w:pPr>
    <w:r w:rsidRPr="00D35A72">
      <w:rPr>
        <w:rFonts w:cs="Arial"/>
      </w:rPr>
      <w:fldChar w:fldCharType="begin"/>
    </w:r>
    <w:r w:rsidRPr="00D35A72">
      <w:rPr>
        <w:rFonts w:cs="Arial"/>
      </w:rPr>
      <w:instrText xml:space="preserve"> DOCPROPERTY "Status" </w:instrText>
    </w:r>
    <w:r w:rsidRPr="00D35A72">
      <w:rPr>
        <w:rFonts w:cs="Arial"/>
      </w:rPr>
      <w:fldChar w:fldCharType="separate"/>
    </w:r>
    <w:r w:rsidR="00E7463B" w:rsidRPr="00D35A72">
      <w:rPr>
        <w:rFonts w:cs="Arial"/>
      </w:rPr>
      <w:t xml:space="preserve"> </w:t>
    </w:r>
    <w:r w:rsidRPr="00D35A72">
      <w:rPr>
        <w:rFonts w:cs="Arial"/>
      </w:rPr>
      <w:fldChar w:fldCharType="end"/>
    </w:r>
    <w:r w:rsidRPr="00D35A72">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77A" w:rsidRDefault="0008077A">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8077A">
      <w:tc>
        <w:tcPr>
          <w:tcW w:w="1061" w:type="pct"/>
        </w:tcPr>
        <w:p w:rsidR="0008077A" w:rsidRDefault="00D35A72">
          <w:pPr>
            <w:pStyle w:val="Footer"/>
          </w:pPr>
          <w:r>
            <w:fldChar w:fldCharType="begin"/>
          </w:r>
          <w:r>
            <w:instrText xml:space="preserve"> DOCPROPERTY "Category"  *\charformat  </w:instrText>
          </w:r>
          <w:r>
            <w:fldChar w:fldCharType="separate"/>
          </w:r>
          <w:r w:rsidR="00E7463B">
            <w:t>R8</w:t>
          </w:r>
          <w:r>
            <w:fldChar w:fldCharType="end"/>
          </w:r>
          <w:r w:rsidR="0008077A">
            <w:br/>
          </w:r>
          <w:r>
            <w:fldChar w:fldCharType="begin"/>
          </w:r>
          <w:r>
            <w:instrText xml:space="preserve"> DOCPROPERTY "RepubDt"  *\charformat  </w:instrText>
          </w:r>
          <w:r>
            <w:fldChar w:fldCharType="separate"/>
          </w:r>
          <w:r w:rsidR="00E7463B">
            <w:t>27/04/16</w:t>
          </w:r>
          <w:r>
            <w:fldChar w:fldCharType="end"/>
          </w:r>
        </w:p>
      </w:tc>
      <w:tc>
        <w:tcPr>
          <w:tcW w:w="3092" w:type="pct"/>
        </w:tcPr>
        <w:p w:rsidR="0008077A" w:rsidRDefault="00D35A72">
          <w:pPr>
            <w:pStyle w:val="Footer"/>
            <w:jc w:val="center"/>
          </w:pPr>
          <w:r>
            <w:fldChar w:fldCharType="begin"/>
          </w:r>
          <w:r>
            <w:instrText xml:space="preserve"> REF Citation *\charformat </w:instrText>
          </w:r>
          <w:r>
            <w:fldChar w:fldCharType="separate"/>
          </w:r>
          <w:r w:rsidR="00E7463B">
            <w:t>Cemeteries and Crematoria Regulation 2003</w:t>
          </w:r>
          <w:r>
            <w:fldChar w:fldCharType="end"/>
          </w:r>
        </w:p>
        <w:p w:rsidR="0008077A" w:rsidRDefault="00D35A72">
          <w:pPr>
            <w:pStyle w:val="FooterInfoCentre"/>
          </w:pPr>
          <w:r>
            <w:fldChar w:fldCharType="begin"/>
          </w:r>
          <w:r>
            <w:instrText xml:space="preserve"> DOCPROPERTY "Eff"  *\charformat </w:instrText>
          </w:r>
          <w:r>
            <w:fldChar w:fldCharType="separate"/>
          </w:r>
          <w:r w:rsidR="00E7463B">
            <w:t xml:space="preserve">Effective:  </w:t>
          </w:r>
          <w:r>
            <w:fldChar w:fldCharType="end"/>
          </w:r>
          <w:r>
            <w:fldChar w:fldCharType="begin"/>
          </w:r>
          <w:r>
            <w:instrText xml:space="preserve"> DOCPROPERTY "StartDt"  *\charformat </w:instrText>
          </w:r>
          <w:r>
            <w:fldChar w:fldCharType="separate"/>
          </w:r>
          <w:r w:rsidR="00E7463B">
            <w:t>27/04/16</w:t>
          </w:r>
          <w:r>
            <w:fldChar w:fldCharType="end"/>
          </w:r>
          <w:r>
            <w:fldChar w:fldCharType="begin"/>
          </w:r>
          <w:r>
            <w:instrText xml:space="preserve"> DOCPROPERTY "EndDt"  *\charformat </w:instrText>
          </w:r>
          <w:r>
            <w:fldChar w:fldCharType="separate"/>
          </w:r>
          <w:r w:rsidR="00E7463B">
            <w:t>-22/08/20</w:t>
          </w:r>
          <w:r>
            <w:fldChar w:fldCharType="end"/>
          </w:r>
        </w:p>
      </w:tc>
      <w:tc>
        <w:tcPr>
          <w:tcW w:w="847" w:type="pct"/>
        </w:tcPr>
        <w:p w:rsidR="0008077A" w:rsidRDefault="0008077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08077A" w:rsidRPr="00D35A72" w:rsidRDefault="00D35A72" w:rsidP="00D35A72">
    <w:pPr>
      <w:pStyle w:val="Status"/>
      <w:rPr>
        <w:rFonts w:cs="Arial"/>
      </w:rPr>
    </w:pPr>
    <w:r w:rsidRPr="00D35A72">
      <w:rPr>
        <w:rFonts w:cs="Arial"/>
      </w:rPr>
      <w:fldChar w:fldCharType="begin"/>
    </w:r>
    <w:r w:rsidRPr="00D35A72">
      <w:rPr>
        <w:rFonts w:cs="Arial"/>
      </w:rPr>
      <w:instrText xml:space="preserve"> DOCPROPERTY "Status" </w:instrText>
    </w:r>
    <w:r w:rsidRPr="00D35A72">
      <w:rPr>
        <w:rFonts w:cs="Arial"/>
      </w:rPr>
      <w:fldChar w:fldCharType="separate"/>
    </w:r>
    <w:r w:rsidR="00E7463B" w:rsidRPr="00D35A72">
      <w:rPr>
        <w:rFonts w:cs="Arial"/>
      </w:rPr>
      <w:t xml:space="preserve"> </w:t>
    </w:r>
    <w:r w:rsidRPr="00D35A72">
      <w:rPr>
        <w:rFonts w:cs="Arial"/>
      </w:rPr>
      <w:fldChar w:fldCharType="end"/>
    </w:r>
    <w:r w:rsidRPr="00D35A72">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077A" w:rsidRDefault="0008077A" w:rsidP="005B1C30">
      <w:r>
        <w:separator/>
      </w:r>
    </w:p>
  </w:footnote>
  <w:footnote w:type="continuationSeparator" w:id="0">
    <w:p w:rsidR="0008077A" w:rsidRDefault="0008077A" w:rsidP="005B1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63B" w:rsidRDefault="00E7463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08077A">
      <w:trPr>
        <w:jc w:val="center"/>
      </w:trPr>
      <w:tc>
        <w:tcPr>
          <w:tcW w:w="1234" w:type="dxa"/>
          <w:gridSpan w:val="2"/>
        </w:tcPr>
        <w:p w:rsidR="0008077A" w:rsidRDefault="0008077A">
          <w:pPr>
            <w:pStyle w:val="HeaderEven"/>
            <w:rPr>
              <w:b/>
            </w:rPr>
          </w:pPr>
          <w:r>
            <w:rPr>
              <w:b/>
            </w:rPr>
            <w:t>Endnotes</w:t>
          </w:r>
        </w:p>
      </w:tc>
      <w:tc>
        <w:tcPr>
          <w:tcW w:w="6062" w:type="dxa"/>
        </w:tcPr>
        <w:p w:rsidR="0008077A" w:rsidRDefault="0008077A">
          <w:pPr>
            <w:pStyle w:val="HeaderEven"/>
          </w:pPr>
        </w:p>
      </w:tc>
    </w:tr>
    <w:tr w:rsidR="0008077A">
      <w:trPr>
        <w:cantSplit/>
        <w:jc w:val="center"/>
      </w:trPr>
      <w:tc>
        <w:tcPr>
          <w:tcW w:w="7296" w:type="dxa"/>
          <w:gridSpan w:val="3"/>
        </w:tcPr>
        <w:p w:rsidR="0008077A" w:rsidRDefault="0008077A">
          <w:pPr>
            <w:pStyle w:val="HeaderEven"/>
          </w:pPr>
        </w:p>
      </w:tc>
    </w:tr>
    <w:tr w:rsidR="0008077A">
      <w:trPr>
        <w:cantSplit/>
        <w:jc w:val="center"/>
      </w:trPr>
      <w:tc>
        <w:tcPr>
          <w:tcW w:w="700" w:type="dxa"/>
          <w:tcBorders>
            <w:bottom w:val="single" w:sz="4" w:space="0" w:color="auto"/>
          </w:tcBorders>
        </w:tcPr>
        <w:p w:rsidR="0008077A" w:rsidRDefault="00D35A72">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rsidR="0008077A" w:rsidRDefault="00D35A72">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rsidR="0008077A" w:rsidRDefault="0008077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08077A">
      <w:trPr>
        <w:jc w:val="center"/>
      </w:trPr>
      <w:tc>
        <w:tcPr>
          <w:tcW w:w="5741" w:type="dxa"/>
        </w:tcPr>
        <w:p w:rsidR="0008077A" w:rsidRDefault="0008077A">
          <w:pPr>
            <w:pStyle w:val="HeaderEven"/>
            <w:jc w:val="right"/>
          </w:pPr>
        </w:p>
      </w:tc>
      <w:tc>
        <w:tcPr>
          <w:tcW w:w="1560" w:type="dxa"/>
          <w:gridSpan w:val="2"/>
        </w:tcPr>
        <w:p w:rsidR="0008077A" w:rsidRDefault="0008077A">
          <w:pPr>
            <w:pStyle w:val="HeaderEven"/>
            <w:jc w:val="right"/>
            <w:rPr>
              <w:b/>
            </w:rPr>
          </w:pPr>
          <w:r>
            <w:rPr>
              <w:b/>
            </w:rPr>
            <w:t>Endnotes</w:t>
          </w:r>
        </w:p>
      </w:tc>
    </w:tr>
    <w:tr w:rsidR="0008077A">
      <w:trPr>
        <w:jc w:val="center"/>
      </w:trPr>
      <w:tc>
        <w:tcPr>
          <w:tcW w:w="7301" w:type="dxa"/>
          <w:gridSpan w:val="3"/>
        </w:tcPr>
        <w:p w:rsidR="0008077A" w:rsidRDefault="0008077A">
          <w:pPr>
            <w:pStyle w:val="HeaderEven"/>
            <w:jc w:val="right"/>
            <w:rPr>
              <w:b/>
            </w:rPr>
          </w:pPr>
        </w:p>
      </w:tc>
    </w:tr>
    <w:tr w:rsidR="0008077A">
      <w:trPr>
        <w:jc w:val="center"/>
      </w:trPr>
      <w:tc>
        <w:tcPr>
          <w:tcW w:w="6600" w:type="dxa"/>
          <w:gridSpan w:val="2"/>
          <w:tcBorders>
            <w:bottom w:val="single" w:sz="4" w:space="0" w:color="auto"/>
          </w:tcBorders>
        </w:tcPr>
        <w:p w:rsidR="0008077A" w:rsidRDefault="00D35A72">
          <w:pPr>
            <w:pStyle w:val="HeaderOdd6"/>
          </w:pPr>
          <w:r>
            <w:fldChar w:fldCharType="begin"/>
          </w:r>
          <w:r>
            <w:instrText xml:space="preserve"> STYLEREF charTableText \*charformat </w:instrText>
          </w:r>
          <w:r>
            <w:fldChar w:fldCharType="separate"/>
          </w:r>
          <w:r>
            <w:rPr>
              <w:noProof/>
            </w:rPr>
            <w:t>Amendment history</w:t>
          </w:r>
          <w:r>
            <w:rPr>
              <w:noProof/>
            </w:rPr>
            <w:fldChar w:fldCharType="end"/>
          </w:r>
        </w:p>
      </w:tc>
      <w:tc>
        <w:tcPr>
          <w:tcW w:w="700" w:type="dxa"/>
          <w:tcBorders>
            <w:bottom w:val="single" w:sz="4" w:space="0" w:color="auto"/>
          </w:tcBorders>
        </w:tcPr>
        <w:p w:rsidR="0008077A" w:rsidRDefault="00D35A72">
          <w:pPr>
            <w:pStyle w:val="HeaderOdd6"/>
          </w:pPr>
          <w:r>
            <w:fldChar w:fldCharType="begin"/>
          </w:r>
          <w:r>
            <w:instrText xml:space="preserve"> STYLEREF charTableNo \*charformat </w:instrText>
          </w:r>
          <w:r>
            <w:fldChar w:fldCharType="separate"/>
          </w:r>
          <w:r>
            <w:rPr>
              <w:noProof/>
            </w:rPr>
            <w:t>4</w:t>
          </w:r>
          <w:r>
            <w:rPr>
              <w:noProof/>
            </w:rPr>
            <w:fldChar w:fldCharType="end"/>
          </w:r>
        </w:p>
      </w:tc>
    </w:tr>
  </w:tbl>
  <w:p w:rsidR="0008077A" w:rsidRDefault="0008077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77A" w:rsidRDefault="0008077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77A" w:rsidRDefault="0008077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77A" w:rsidRDefault="0008077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77A" w:rsidRDefault="000807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63B" w:rsidRDefault="00E746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63B" w:rsidRDefault="00E746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08077A">
      <w:tc>
        <w:tcPr>
          <w:tcW w:w="900" w:type="pct"/>
        </w:tcPr>
        <w:p w:rsidR="0008077A" w:rsidRDefault="0008077A">
          <w:pPr>
            <w:pStyle w:val="HeaderEven"/>
          </w:pPr>
        </w:p>
      </w:tc>
      <w:tc>
        <w:tcPr>
          <w:tcW w:w="4100" w:type="pct"/>
        </w:tcPr>
        <w:p w:rsidR="0008077A" w:rsidRDefault="0008077A">
          <w:pPr>
            <w:pStyle w:val="HeaderEven"/>
          </w:pPr>
        </w:p>
      </w:tc>
    </w:tr>
    <w:tr w:rsidR="0008077A">
      <w:tc>
        <w:tcPr>
          <w:tcW w:w="4100" w:type="pct"/>
          <w:gridSpan w:val="2"/>
          <w:tcBorders>
            <w:bottom w:val="single" w:sz="4" w:space="0" w:color="auto"/>
          </w:tcBorders>
        </w:tcPr>
        <w:p w:rsidR="0008077A" w:rsidRDefault="00D35A72">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rsidR="0008077A" w:rsidRDefault="0008077A">
    <w:pPr>
      <w:pStyle w:val="N-9pt"/>
    </w:pPr>
    <w:r>
      <w:tab/>
    </w:r>
    <w:r w:rsidR="00D35A72">
      <w:fldChar w:fldCharType="begin"/>
    </w:r>
    <w:r w:rsidR="00D35A72">
      <w:instrText xml:space="preserve"> STYLEREF charPage \* MERGEFORMAT </w:instrText>
    </w:r>
    <w:r w:rsidR="00D35A72">
      <w:fldChar w:fldCharType="separate"/>
    </w:r>
    <w:r w:rsidR="00D35A72">
      <w:rPr>
        <w:noProof/>
      </w:rPr>
      <w:t>Page</w:t>
    </w:r>
    <w:r w:rsidR="00D35A72">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08077A">
      <w:tc>
        <w:tcPr>
          <w:tcW w:w="4100" w:type="pct"/>
        </w:tcPr>
        <w:p w:rsidR="0008077A" w:rsidRDefault="0008077A">
          <w:pPr>
            <w:pStyle w:val="HeaderOdd"/>
          </w:pPr>
        </w:p>
      </w:tc>
      <w:tc>
        <w:tcPr>
          <w:tcW w:w="900" w:type="pct"/>
        </w:tcPr>
        <w:p w:rsidR="0008077A" w:rsidRDefault="0008077A">
          <w:pPr>
            <w:pStyle w:val="HeaderOdd"/>
          </w:pPr>
        </w:p>
      </w:tc>
    </w:tr>
    <w:tr w:rsidR="0008077A">
      <w:tc>
        <w:tcPr>
          <w:tcW w:w="900" w:type="pct"/>
          <w:gridSpan w:val="2"/>
          <w:tcBorders>
            <w:bottom w:val="single" w:sz="4" w:space="0" w:color="auto"/>
          </w:tcBorders>
        </w:tcPr>
        <w:p w:rsidR="0008077A" w:rsidRDefault="0008077A">
          <w:pPr>
            <w:pStyle w:val="HeaderOdd6"/>
          </w:pPr>
          <w:r>
            <w:fldChar w:fldCharType="begin"/>
          </w:r>
          <w:r>
            <w:instrText xml:space="preserve"> STYLEREF charContents \* MERGEFORMAT </w:instrText>
          </w:r>
          <w:r>
            <w:fldChar w:fldCharType="end"/>
          </w:r>
        </w:p>
      </w:tc>
    </w:tr>
  </w:tbl>
  <w:p w:rsidR="0008077A" w:rsidRDefault="0008077A">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08077A">
      <w:tc>
        <w:tcPr>
          <w:tcW w:w="900" w:type="pct"/>
        </w:tcPr>
        <w:p w:rsidR="0008077A" w:rsidRDefault="0008077A">
          <w:pPr>
            <w:pStyle w:val="HeaderEven"/>
            <w:rPr>
              <w:b/>
            </w:rPr>
          </w:pPr>
          <w:r>
            <w:rPr>
              <w:b/>
            </w:rPr>
            <w:fldChar w:fldCharType="begin"/>
          </w:r>
          <w:r>
            <w:rPr>
              <w:b/>
            </w:rPr>
            <w:instrText xml:space="preserve"> STYLEREF CharPartNo \*charformat </w:instrText>
          </w:r>
          <w:r>
            <w:rPr>
              <w:b/>
            </w:rPr>
            <w:fldChar w:fldCharType="separate"/>
          </w:r>
          <w:r w:rsidR="00D35A72">
            <w:rPr>
              <w:b/>
              <w:noProof/>
            </w:rPr>
            <w:t>Part 5</w:t>
          </w:r>
          <w:r>
            <w:rPr>
              <w:b/>
            </w:rPr>
            <w:fldChar w:fldCharType="end"/>
          </w:r>
        </w:p>
      </w:tc>
      <w:tc>
        <w:tcPr>
          <w:tcW w:w="4100" w:type="pct"/>
        </w:tcPr>
        <w:p w:rsidR="0008077A" w:rsidRDefault="00D35A72">
          <w:pPr>
            <w:pStyle w:val="HeaderEven"/>
          </w:pPr>
          <w:r>
            <w:fldChar w:fldCharType="begin"/>
          </w:r>
          <w:r>
            <w:instrText xml:space="preserve"> STYLEREF CharPartText \*charformat </w:instrText>
          </w:r>
          <w:r>
            <w:fldChar w:fldCharType="separate"/>
          </w:r>
          <w:r>
            <w:rPr>
              <w:noProof/>
            </w:rPr>
            <w:t>Miscellaneous</w:t>
          </w:r>
          <w:r>
            <w:rPr>
              <w:noProof/>
            </w:rPr>
            <w:fldChar w:fldCharType="end"/>
          </w:r>
        </w:p>
      </w:tc>
    </w:tr>
    <w:tr w:rsidR="0008077A">
      <w:tc>
        <w:tcPr>
          <w:tcW w:w="900" w:type="pct"/>
        </w:tcPr>
        <w:p w:rsidR="0008077A" w:rsidRDefault="0008077A">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08077A" w:rsidRDefault="0008077A">
          <w:pPr>
            <w:pStyle w:val="HeaderEven"/>
          </w:pPr>
          <w:r>
            <w:fldChar w:fldCharType="begin"/>
          </w:r>
          <w:r>
            <w:instrText xml:space="preserve"> STYLEREF CharDivText \*charformat </w:instrText>
          </w:r>
          <w:r>
            <w:fldChar w:fldCharType="end"/>
          </w:r>
        </w:p>
      </w:tc>
    </w:tr>
    <w:tr w:rsidR="0008077A">
      <w:trPr>
        <w:cantSplit/>
      </w:trPr>
      <w:tc>
        <w:tcPr>
          <w:tcW w:w="4997" w:type="pct"/>
          <w:gridSpan w:val="2"/>
          <w:tcBorders>
            <w:bottom w:val="single" w:sz="4" w:space="0" w:color="auto"/>
          </w:tcBorders>
        </w:tcPr>
        <w:p w:rsidR="0008077A" w:rsidRDefault="00D35A72">
          <w:pPr>
            <w:pStyle w:val="HeaderEven6"/>
          </w:pPr>
          <w:r>
            <w:fldChar w:fldCharType="begin"/>
          </w:r>
          <w:r>
            <w:instrText xml:space="preserve"> DOCPROPERTY "Company"  \* MERGEFORMAT </w:instrText>
          </w:r>
          <w:r>
            <w:fldChar w:fldCharType="separate"/>
          </w:r>
          <w:r w:rsidR="00E7463B">
            <w:t>Section</w:t>
          </w:r>
          <w:r>
            <w:fldChar w:fldCharType="end"/>
          </w:r>
          <w:r w:rsidR="0008077A">
            <w:t xml:space="preserve"> </w:t>
          </w:r>
          <w:r>
            <w:fldChar w:fldCharType="begin"/>
          </w:r>
          <w:r>
            <w:instrText xml:space="preserve"> STYLEREF CharSectNo \*charformat </w:instrText>
          </w:r>
          <w:r>
            <w:fldChar w:fldCharType="separate"/>
          </w:r>
          <w:r>
            <w:rPr>
              <w:noProof/>
            </w:rPr>
            <w:t>22</w:t>
          </w:r>
          <w:r>
            <w:rPr>
              <w:noProof/>
            </w:rPr>
            <w:fldChar w:fldCharType="end"/>
          </w:r>
        </w:p>
      </w:tc>
    </w:tr>
  </w:tbl>
  <w:p w:rsidR="0008077A" w:rsidRDefault="0008077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08077A">
      <w:tc>
        <w:tcPr>
          <w:tcW w:w="4100" w:type="pct"/>
        </w:tcPr>
        <w:p w:rsidR="0008077A" w:rsidRDefault="00D35A72">
          <w:pPr>
            <w:pStyle w:val="HeaderEven"/>
            <w:jc w:val="right"/>
          </w:pPr>
          <w:r>
            <w:fldChar w:fldCharType="begin"/>
          </w:r>
          <w:r>
            <w:instrText xml:space="preserve"> STYLEREF CharPartText \*charformat </w:instrText>
          </w:r>
          <w:r>
            <w:fldChar w:fldCharType="separate"/>
          </w:r>
          <w:r>
            <w:rPr>
              <w:noProof/>
            </w:rPr>
            <w:t>Miscellaneous</w:t>
          </w:r>
          <w:r>
            <w:rPr>
              <w:noProof/>
            </w:rPr>
            <w:fldChar w:fldCharType="end"/>
          </w:r>
        </w:p>
      </w:tc>
      <w:tc>
        <w:tcPr>
          <w:tcW w:w="900" w:type="pct"/>
        </w:tcPr>
        <w:p w:rsidR="0008077A" w:rsidRDefault="0008077A">
          <w:pPr>
            <w:pStyle w:val="HeaderEven"/>
            <w:jc w:val="right"/>
            <w:rPr>
              <w:b/>
            </w:rPr>
          </w:pPr>
          <w:r>
            <w:rPr>
              <w:b/>
            </w:rPr>
            <w:fldChar w:fldCharType="begin"/>
          </w:r>
          <w:r>
            <w:rPr>
              <w:b/>
            </w:rPr>
            <w:instrText xml:space="preserve"> STYLEREF CharPartNo \*charformat </w:instrText>
          </w:r>
          <w:r>
            <w:rPr>
              <w:b/>
            </w:rPr>
            <w:fldChar w:fldCharType="separate"/>
          </w:r>
          <w:r w:rsidR="00D35A72">
            <w:rPr>
              <w:b/>
              <w:noProof/>
            </w:rPr>
            <w:t>Part 5</w:t>
          </w:r>
          <w:r>
            <w:rPr>
              <w:b/>
            </w:rPr>
            <w:fldChar w:fldCharType="end"/>
          </w:r>
        </w:p>
      </w:tc>
    </w:tr>
    <w:tr w:rsidR="0008077A">
      <w:tc>
        <w:tcPr>
          <w:tcW w:w="4100" w:type="pct"/>
        </w:tcPr>
        <w:p w:rsidR="0008077A" w:rsidRDefault="0008077A">
          <w:pPr>
            <w:pStyle w:val="HeaderEven"/>
            <w:jc w:val="right"/>
          </w:pPr>
          <w:r>
            <w:fldChar w:fldCharType="begin"/>
          </w:r>
          <w:r>
            <w:instrText xml:space="preserve"> STYLEREF CharDivText \*charformat </w:instrText>
          </w:r>
          <w:r>
            <w:fldChar w:fldCharType="end"/>
          </w:r>
        </w:p>
      </w:tc>
      <w:tc>
        <w:tcPr>
          <w:tcW w:w="900" w:type="pct"/>
        </w:tcPr>
        <w:p w:rsidR="0008077A" w:rsidRDefault="0008077A">
          <w:pPr>
            <w:pStyle w:val="HeaderEven"/>
            <w:jc w:val="right"/>
            <w:rPr>
              <w:b/>
            </w:rPr>
          </w:pPr>
          <w:r>
            <w:rPr>
              <w:b/>
            </w:rPr>
            <w:fldChar w:fldCharType="begin"/>
          </w:r>
          <w:r>
            <w:rPr>
              <w:b/>
            </w:rPr>
            <w:instrText xml:space="preserve"> STYLEREF CharDivNo \*charformat </w:instrText>
          </w:r>
          <w:r>
            <w:rPr>
              <w:b/>
            </w:rPr>
            <w:fldChar w:fldCharType="end"/>
          </w:r>
        </w:p>
      </w:tc>
    </w:tr>
    <w:tr w:rsidR="0008077A">
      <w:trPr>
        <w:cantSplit/>
      </w:trPr>
      <w:tc>
        <w:tcPr>
          <w:tcW w:w="5000" w:type="pct"/>
          <w:gridSpan w:val="2"/>
          <w:tcBorders>
            <w:bottom w:val="single" w:sz="4" w:space="0" w:color="auto"/>
          </w:tcBorders>
        </w:tcPr>
        <w:p w:rsidR="0008077A" w:rsidRDefault="00D35A72">
          <w:pPr>
            <w:pStyle w:val="HeaderOdd6"/>
          </w:pPr>
          <w:r>
            <w:fldChar w:fldCharType="begin"/>
          </w:r>
          <w:r>
            <w:instrText xml:space="preserve"> DOCPROPERTY "Company"  \* MERGEFORMAT </w:instrText>
          </w:r>
          <w:r>
            <w:fldChar w:fldCharType="separate"/>
          </w:r>
          <w:r w:rsidR="00E7463B">
            <w:t>Section</w:t>
          </w:r>
          <w:r>
            <w:fldChar w:fldCharType="end"/>
          </w:r>
          <w:r w:rsidR="0008077A">
            <w:t xml:space="preserve"> </w:t>
          </w:r>
          <w:r>
            <w:fldChar w:fldCharType="begin"/>
          </w:r>
          <w:r>
            <w:instrText xml:space="preserve"> STYLEREF CharSectNo \*charformat </w:instrText>
          </w:r>
          <w:r>
            <w:fldChar w:fldCharType="separate"/>
          </w:r>
          <w:r>
            <w:rPr>
              <w:noProof/>
            </w:rPr>
            <w:t>20</w:t>
          </w:r>
          <w:r>
            <w:rPr>
              <w:noProof/>
            </w:rPr>
            <w:fldChar w:fldCharType="end"/>
          </w:r>
        </w:p>
      </w:tc>
    </w:tr>
  </w:tbl>
  <w:p w:rsidR="0008077A" w:rsidRDefault="0008077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08077A">
      <w:trPr>
        <w:jc w:val="center"/>
      </w:trPr>
      <w:tc>
        <w:tcPr>
          <w:tcW w:w="1340" w:type="dxa"/>
        </w:tcPr>
        <w:p w:rsidR="0008077A" w:rsidRDefault="0008077A">
          <w:pPr>
            <w:pStyle w:val="HeaderEven"/>
          </w:pPr>
        </w:p>
      </w:tc>
      <w:tc>
        <w:tcPr>
          <w:tcW w:w="6583" w:type="dxa"/>
        </w:tcPr>
        <w:p w:rsidR="0008077A" w:rsidRDefault="0008077A">
          <w:pPr>
            <w:pStyle w:val="HeaderEven"/>
          </w:pPr>
        </w:p>
      </w:tc>
    </w:tr>
    <w:tr w:rsidR="0008077A">
      <w:trPr>
        <w:jc w:val="center"/>
      </w:trPr>
      <w:tc>
        <w:tcPr>
          <w:tcW w:w="7923" w:type="dxa"/>
          <w:gridSpan w:val="2"/>
          <w:tcBorders>
            <w:bottom w:val="single" w:sz="4" w:space="0" w:color="auto"/>
          </w:tcBorders>
        </w:tcPr>
        <w:p w:rsidR="0008077A" w:rsidRDefault="0008077A">
          <w:pPr>
            <w:pStyle w:val="HeaderEven6"/>
          </w:pPr>
          <w:r>
            <w:t>Dictionary</w:t>
          </w:r>
        </w:p>
      </w:tc>
    </w:tr>
  </w:tbl>
  <w:p w:rsidR="0008077A" w:rsidRDefault="0008077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08077A">
      <w:trPr>
        <w:jc w:val="center"/>
      </w:trPr>
      <w:tc>
        <w:tcPr>
          <w:tcW w:w="6583" w:type="dxa"/>
        </w:tcPr>
        <w:p w:rsidR="0008077A" w:rsidRDefault="0008077A">
          <w:pPr>
            <w:pStyle w:val="HeaderOdd"/>
          </w:pPr>
        </w:p>
      </w:tc>
      <w:tc>
        <w:tcPr>
          <w:tcW w:w="1340" w:type="dxa"/>
        </w:tcPr>
        <w:p w:rsidR="0008077A" w:rsidRDefault="0008077A">
          <w:pPr>
            <w:pStyle w:val="HeaderOdd"/>
          </w:pPr>
        </w:p>
      </w:tc>
    </w:tr>
    <w:tr w:rsidR="0008077A">
      <w:trPr>
        <w:jc w:val="center"/>
      </w:trPr>
      <w:tc>
        <w:tcPr>
          <w:tcW w:w="7923" w:type="dxa"/>
          <w:gridSpan w:val="2"/>
          <w:tcBorders>
            <w:bottom w:val="single" w:sz="4" w:space="0" w:color="auto"/>
          </w:tcBorders>
        </w:tcPr>
        <w:p w:rsidR="0008077A" w:rsidRDefault="0008077A">
          <w:pPr>
            <w:pStyle w:val="HeaderOdd6"/>
          </w:pPr>
          <w:r>
            <w:t>Dictionary</w:t>
          </w:r>
        </w:p>
      </w:tc>
    </w:tr>
  </w:tbl>
  <w:p w:rsidR="0008077A" w:rsidRDefault="000807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5"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8" w15:restartNumberingAfterBreak="0">
    <w:nsid w:val="4E694DD0"/>
    <w:multiLevelType w:val="singleLevel"/>
    <w:tmpl w:val="94922A56"/>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19"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17"/>
  </w:num>
  <w:num w:numId="3">
    <w:abstractNumId w:val="18"/>
  </w:num>
  <w:num w:numId="4">
    <w:abstractNumId w:val="13"/>
  </w:num>
  <w:num w:numId="5">
    <w:abstractNumId w:val="20"/>
  </w:num>
  <w:num w:numId="6">
    <w:abstractNumId w:val="2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5" w:nlCheck="1" w:checkStyle="1"/>
  <w:activeWritingStyle w:appName="MSWord" w:lang="en-AU" w:vendorID="64" w:dllVersion="6" w:nlCheck="1" w:checkStyle="1"/>
  <w:defaultTabStop w:val="720"/>
  <w:evenAndOddHeaders/>
  <w:drawingGridHorizontalSpacing w:val="57"/>
  <w:drawingGridVerticalSpacing w:val="39"/>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390"/>
    <w:rsid w:val="0002546B"/>
    <w:rsid w:val="0005279D"/>
    <w:rsid w:val="00052A2A"/>
    <w:rsid w:val="00073634"/>
    <w:rsid w:val="00080326"/>
    <w:rsid w:val="0008077A"/>
    <w:rsid w:val="00165024"/>
    <w:rsid w:val="00197CDB"/>
    <w:rsid w:val="001C3AB6"/>
    <w:rsid w:val="001F1B2B"/>
    <w:rsid w:val="002054B1"/>
    <w:rsid w:val="0024219E"/>
    <w:rsid w:val="00244DD3"/>
    <w:rsid w:val="00284387"/>
    <w:rsid w:val="002E7983"/>
    <w:rsid w:val="00320EEE"/>
    <w:rsid w:val="003734CF"/>
    <w:rsid w:val="00390D5A"/>
    <w:rsid w:val="003B72E0"/>
    <w:rsid w:val="003C2894"/>
    <w:rsid w:val="003D5390"/>
    <w:rsid w:val="004246E6"/>
    <w:rsid w:val="004438D0"/>
    <w:rsid w:val="00493AD1"/>
    <w:rsid w:val="004A3956"/>
    <w:rsid w:val="004D7A1A"/>
    <w:rsid w:val="004E1345"/>
    <w:rsid w:val="004E4465"/>
    <w:rsid w:val="00507034"/>
    <w:rsid w:val="00530079"/>
    <w:rsid w:val="00547827"/>
    <w:rsid w:val="00550DE8"/>
    <w:rsid w:val="00553ED5"/>
    <w:rsid w:val="00592389"/>
    <w:rsid w:val="0059544F"/>
    <w:rsid w:val="005B1C30"/>
    <w:rsid w:val="005C4F15"/>
    <w:rsid w:val="005E1AC0"/>
    <w:rsid w:val="006130D1"/>
    <w:rsid w:val="0068300D"/>
    <w:rsid w:val="006952C2"/>
    <w:rsid w:val="006D582D"/>
    <w:rsid w:val="006F791C"/>
    <w:rsid w:val="007D7A0E"/>
    <w:rsid w:val="007E5229"/>
    <w:rsid w:val="0082718A"/>
    <w:rsid w:val="008354D4"/>
    <w:rsid w:val="0084041D"/>
    <w:rsid w:val="008D1949"/>
    <w:rsid w:val="00924D53"/>
    <w:rsid w:val="00996009"/>
    <w:rsid w:val="00A10326"/>
    <w:rsid w:val="00A1470B"/>
    <w:rsid w:val="00A4526E"/>
    <w:rsid w:val="00A718CA"/>
    <w:rsid w:val="00A76F61"/>
    <w:rsid w:val="00A96D02"/>
    <w:rsid w:val="00AB5756"/>
    <w:rsid w:val="00AD4520"/>
    <w:rsid w:val="00AF247F"/>
    <w:rsid w:val="00B91B18"/>
    <w:rsid w:val="00C61827"/>
    <w:rsid w:val="00C61B76"/>
    <w:rsid w:val="00C764C8"/>
    <w:rsid w:val="00CB25B4"/>
    <w:rsid w:val="00CD757E"/>
    <w:rsid w:val="00CE296A"/>
    <w:rsid w:val="00D119B8"/>
    <w:rsid w:val="00D35A72"/>
    <w:rsid w:val="00D70F8F"/>
    <w:rsid w:val="00D71C45"/>
    <w:rsid w:val="00D92B00"/>
    <w:rsid w:val="00E7463B"/>
    <w:rsid w:val="00EE47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8C59D1-4226-4C7C-9043-2F340F45C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EEE"/>
    <w:pPr>
      <w:tabs>
        <w:tab w:val="left" w:pos="0"/>
      </w:tabs>
    </w:pPr>
    <w:rPr>
      <w:sz w:val="24"/>
      <w:lang w:eastAsia="en-US"/>
    </w:rPr>
  </w:style>
  <w:style w:type="paragraph" w:styleId="Heading1">
    <w:name w:val="heading 1"/>
    <w:basedOn w:val="Normal"/>
    <w:next w:val="Normal"/>
    <w:qFormat/>
    <w:rsid w:val="00320EE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320EE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320EEE"/>
    <w:pPr>
      <w:keepNext/>
      <w:spacing w:before="140"/>
      <w:outlineLvl w:val="2"/>
    </w:pPr>
    <w:rPr>
      <w:b/>
    </w:rPr>
  </w:style>
  <w:style w:type="paragraph" w:styleId="Heading4">
    <w:name w:val="heading 4"/>
    <w:basedOn w:val="Normal"/>
    <w:next w:val="Normal"/>
    <w:qFormat/>
    <w:rsid w:val="00320EEE"/>
    <w:pPr>
      <w:keepNext/>
      <w:spacing w:before="240" w:after="60"/>
      <w:outlineLvl w:val="3"/>
    </w:pPr>
    <w:rPr>
      <w:rFonts w:ascii="Arial" w:hAnsi="Arial"/>
      <w:b/>
      <w:bCs/>
      <w:sz w:val="22"/>
      <w:szCs w:val="28"/>
    </w:rPr>
  </w:style>
  <w:style w:type="paragraph" w:styleId="Heading5">
    <w:name w:val="heading 5"/>
    <w:basedOn w:val="Normal"/>
    <w:next w:val="Normal"/>
    <w:qFormat/>
    <w:rsid w:val="00493AD1"/>
    <w:pPr>
      <w:numPr>
        <w:ilvl w:val="4"/>
        <w:numId w:val="1"/>
      </w:numPr>
      <w:spacing w:before="240" w:after="60"/>
      <w:outlineLvl w:val="4"/>
    </w:pPr>
    <w:rPr>
      <w:sz w:val="22"/>
    </w:rPr>
  </w:style>
  <w:style w:type="paragraph" w:styleId="Heading6">
    <w:name w:val="heading 6"/>
    <w:basedOn w:val="Normal"/>
    <w:next w:val="Normal"/>
    <w:qFormat/>
    <w:rsid w:val="00493AD1"/>
    <w:pPr>
      <w:numPr>
        <w:ilvl w:val="5"/>
        <w:numId w:val="1"/>
      </w:numPr>
      <w:spacing w:before="240" w:after="60"/>
      <w:outlineLvl w:val="5"/>
    </w:pPr>
    <w:rPr>
      <w:i/>
      <w:sz w:val="22"/>
    </w:rPr>
  </w:style>
  <w:style w:type="paragraph" w:styleId="Heading7">
    <w:name w:val="heading 7"/>
    <w:basedOn w:val="Normal"/>
    <w:next w:val="Normal"/>
    <w:qFormat/>
    <w:rsid w:val="00493AD1"/>
    <w:pPr>
      <w:numPr>
        <w:ilvl w:val="6"/>
        <w:numId w:val="1"/>
      </w:numPr>
      <w:spacing w:before="240" w:after="60"/>
      <w:outlineLvl w:val="6"/>
    </w:pPr>
    <w:rPr>
      <w:rFonts w:ascii="Arial" w:hAnsi="Arial"/>
      <w:sz w:val="20"/>
    </w:rPr>
  </w:style>
  <w:style w:type="paragraph" w:styleId="Heading8">
    <w:name w:val="heading 8"/>
    <w:basedOn w:val="Normal"/>
    <w:next w:val="Normal"/>
    <w:qFormat/>
    <w:rsid w:val="00493AD1"/>
    <w:pPr>
      <w:numPr>
        <w:ilvl w:val="7"/>
        <w:numId w:val="1"/>
      </w:numPr>
      <w:spacing w:before="240" w:after="60"/>
      <w:outlineLvl w:val="7"/>
    </w:pPr>
    <w:rPr>
      <w:rFonts w:ascii="Arial" w:hAnsi="Arial"/>
      <w:i/>
      <w:sz w:val="20"/>
    </w:rPr>
  </w:style>
  <w:style w:type="paragraph" w:styleId="Heading9">
    <w:name w:val="heading 9"/>
    <w:basedOn w:val="Normal"/>
    <w:next w:val="Normal"/>
    <w:qFormat/>
    <w:rsid w:val="00493AD1"/>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320EE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320EEE"/>
  </w:style>
  <w:style w:type="paragraph" w:customStyle="1" w:styleId="00ClientCover">
    <w:name w:val="00ClientCover"/>
    <w:basedOn w:val="Normal"/>
    <w:rsid w:val="00320EEE"/>
  </w:style>
  <w:style w:type="paragraph" w:customStyle="1" w:styleId="02Text">
    <w:name w:val="02Text"/>
    <w:basedOn w:val="Normal"/>
    <w:rsid w:val="00320EEE"/>
  </w:style>
  <w:style w:type="paragraph" w:customStyle="1" w:styleId="BillBasic">
    <w:name w:val="BillBasic"/>
    <w:rsid w:val="00320EEE"/>
    <w:pPr>
      <w:spacing w:before="140"/>
      <w:jc w:val="both"/>
    </w:pPr>
    <w:rPr>
      <w:sz w:val="24"/>
      <w:lang w:eastAsia="en-US"/>
    </w:rPr>
  </w:style>
  <w:style w:type="paragraph" w:styleId="Header">
    <w:name w:val="header"/>
    <w:basedOn w:val="Normal"/>
    <w:rsid w:val="00320EEE"/>
    <w:pPr>
      <w:tabs>
        <w:tab w:val="center" w:pos="4153"/>
        <w:tab w:val="right" w:pos="8306"/>
      </w:tabs>
    </w:pPr>
  </w:style>
  <w:style w:type="paragraph" w:styleId="Footer">
    <w:name w:val="footer"/>
    <w:basedOn w:val="Normal"/>
    <w:link w:val="FooterChar"/>
    <w:rsid w:val="00320EEE"/>
    <w:pPr>
      <w:spacing w:before="120" w:line="240" w:lineRule="exact"/>
    </w:pPr>
    <w:rPr>
      <w:rFonts w:ascii="Arial" w:hAnsi="Arial"/>
      <w:sz w:val="18"/>
    </w:rPr>
  </w:style>
  <w:style w:type="paragraph" w:customStyle="1" w:styleId="Billname">
    <w:name w:val="Billname"/>
    <w:basedOn w:val="Normal"/>
    <w:rsid w:val="00320EEE"/>
    <w:pPr>
      <w:spacing w:before="1220"/>
    </w:pPr>
    <w:rPr>
      <w:rFonts w:ascii="Arial" w:hAnsi="Arial"/>
      <w:b/>
      <w:sz w:val="40"/>
    </w:rPr>
  </w:style>
  <w:style w:type="paragraph" w:customStyle="1" w:styleId="BillBasicHeading">
    <w:name w:val="BillBasicHeading"/>
    <w:basedOn w:val="BillBasic"/>
    <w:rsid w:val="00320EEE"/>
    <w:pPr>
      <w:keepNext/>
      <w:tabs>
        <w:tab w:val="left" w:pos="2600"/>
      </w:tabs>
      <w:jc w:val="left"/>
    </w:pPr>
    <w:rPr>
      <w:rFonts w:ascii="Arial" w:hAnsi="Arial"/>
      <w:b/>
    </w:rPr>
  </w:style>
  <w:style w:type="paragraph" w:customStyle="1" w:styleId="EnactingWordsRules">
    <w:name w:val="EnactingWordsRules"/>
    <w:basedOn w:val="EnactingWords"/>
    <w:rsid w:val="00320EEE"/>
    <w:pPr>
      <w:spacing w:before="240"/>
    </w:pPr>
  </w:style>
  <w:style w:type="paragraph" w:customStyle="1" w:styleId="EnactingWords">
    <w:name w:val="EnactingWords"/>
    <w:basedOn w:val="BillBasic"/>
    <w:rsid w:val="00320EEE"/>
    <w:pPr>
      <w:spacing w:before="120"/>
    </w:pPr>
  </w:style>
  <w:style w:type="paragraph" w:customStyle="1" w:styleId="BillCrest">
    <w:name w:val="Bill Crest"/>
    <w:basedOn w:val="Normal"/>
    <w:next w:val="Normal"/>
    <w:rsid w:val="00320EEE"/>
    <w:pPr>
      <w:tabs>
        <w:tab w:val="center" w:pos="3160"/>
      </w:tabs>
      <w:spacing w:after="60"/>
    </w:pPr>
    <w:rPr>
      <w:sz w:val="216"/>
    </w:rPr>
  </w:style>
  <w:style w:type="paragraph" w:customStyle="1" w:styleId="Amain">
    <w:name w:val="A main"/>
    <w:basedOn w:val="BillBasic"/>
    <w:rsid w:val="00320EEE"/>
    <w:pPr>
      <w:tabs>
        <w:tab w:val="right" w:pos="900"/>
        <w:tab w:val="left" w:pos="1100"/>
      </w:tabs>
      <w:ind w:left="1100" w:hanging="1100"/>
      <w:outlineLvl w:val="5"/>
    </w:pPr>
  </w:style>
  <w:style w:type="paragraph" w:customStyle="1" w:styleId="Amainreturn">
    <w:name w:val="A main return"/>
    <w:basedOn w:val="BillBasic"/>
    <w:rsid w:val="00320EEE"/>
    <w:pPr>
      <w:ind w:left="1100"/>
    </w:pPr>
  </w:style>
  <w:style w:type="paragraph" w:customStyle="1" w:styleId="Apara">
    <w:name w:val="A para"/>
    <w:basedOn w:val="BillBasic"/>
    <w:rsid w:val="00320EEE"/>
    <w:pPr>
      <w:tabs>
        <w:tab w:val="right" w:pos="1400"/>
        <w:tab w:val="left" w:pos="1600"/>
      </w:tabs>
      <w:ind w:left="1600" w:hanging="1600"/>
      <w:outlineLvl w:val="6"/>
    </w:pPr>
  </w:style>
  <w:style w:type="paragraph" w:customStyle="1" w:styleId="Asubpara">
    <w:name w:val="A subpara"/>
    <w:basedOn w:val="BillBasic"/>
    <w:rsid w:val="00320EEE"/>
    <w:pPr>
      <w:tabs>
        <w:tab w:val="right" w:pos="1900"/>
        <w:tab w:val="left" w:pos="2100"/>
      </w:tabs>
      <w:ind w:left="2100" w:hanging="2100"/>
      <w:outlineLvl w:val="7"/>
    </w:pPr>
  </w:style>
  <w:style w:type="paragraph" w:customStyle="1" w:styleId="Asubsubpara">
    <w:name w:val="A subsubpara"/>
    <w:basedOn w:val="BillBasic"/>
    <w:rsid w:val="00320EEE"/>
    <w:pPr>
      <w:tabs>
        <w:tab w:val="right" w:pos="2400"/>
        <w:tab w:val="left" w:pos="2600"/>
      </w:tabs>
      <w:ind w:left="2600" w:hanging="2600"/>
      <w:outlineLvl w:val="8"/>
    </w:pPr>
  </w:style>
  <w:style w:type="paragraph" w:customStyle="1" w:styleId="aDef">
    <w:name w:val="aDef"/>
    <w:basedOn w:val="BillBasic"/>
    <w:link w:val="aDefChar"/>
    <w:rsid w:val="00320EEE"/>
    <w:pPr>
      <w:ind w:left="1100"/>
    </w:pPr>
  </w:style>
  <w:style w:type="paragraph" w:customStyle="1" w:styleId="aExamHead">
    <w:name w:val="aExam Head"/>
    <w:basedOn w:val="BillBasicHeading"/>
    <w:next w:val="aExam"/>
    <w:rsid w:val="00320EEE"/>
    <w:pPr>
      <w:tabs>
        <w:tab w:val="clear" w:pos="2600"/>
      </w:tabs>
      <w:ind w:left="1100"/>
    </w:pPr>
    <w:rPr>
      <w:sz w:val="18"/>
    </w:rPr>
  </w:style>
  <w:style w:type="paragraph" w:customStyle="1" w:styleId="aExam">
    <w:name w:val="aExam"/>
    <w:basedOn w:val="aNoteSymb"/>
    <w:rsid w:val="00320EEE"/>
    <w:pPr>
      <w:spacing w:before="60"/>
      <w:ind w:left="1100" w:firstLine="0"/>
    </w:pPr>
  </w:style>
  <w:style w:type="paragraph" w:customStyle="1" w:styleId="aNote">
    <w:name w:val="aNote"/>
    <w:basedOn w:val="BillBasic"/>
    <w:link w:val="aNoteChar"/>
    <w:rsid w:val="00320EEE"/>
    <w:pPr>
      <w:ind w:left="1900" w:hanging="800"/>
    </w:pPr>
    <w:rPr>
      <w:sz w:val="20"/>
    </w:rPr>
  </w:style>
  <w:style w:type="paragraph" w:customStyle="1" w:styleId="HeaderEven">
    <w:name w:val="HeaderEven"/>
    <w:basedOn w:val="Normal"/>
    <w:rsid w:val="00320EEE"/>
    <w:rPr>
      <w:rFonts w:ascii="Arial" w:hAnsi="Arial"/>
      <w:sz w:val="18"/>
    </w:rPr>
  </w:style>
  <w:style w:type="paragraph" w:customStyle="1" w:styleId="HeaderEven6">
    <w:name w:val="HeaderEven6"/>
    <w:basedOn w:val="HeaderEven"/>
    <w:rsid w:val="00320EEE"/>
    <w:pPr>
      <w:spacing w:before="120" w:after="60"/>
    </w:pPr>
  </w:style>
  <w:style w:type="paragraph" w:customStyle="1" w:styleId="HeaderOdd6">
    <w:name w:val="HeaderOdd6"/>
    <w:basedOn w:val="HeaderEven6"/>
    <w:rsid w:val="00320EEE"/>
    <w:pPr>
      <w:jc w:val="right"/>
    </w:pPr>
  </w:style>
  <w:style w:type="paragraph" w:customStyle="1" w:styleId="HeaderOdd">
    <w:name w:val="HeaderOdd"/>
    <w:basedOn w:val="HeaderEven"/>
    <w:rsid w:val="00320EEE"/>
    <w:pPr>
      <w:jc w:val="right"/>
    </w:pPr>
  </w:style>
  <w:style w:type="paragraph" w:customStyle="1" w:styleId="BillNo">
    <w:name w:val="BillNo"/>
    <w:basedOn w:val="BillBasicHeading"/>
    <w:rsid w:val="00320EEE"/>
    <w:pPr>
      <w:keepNext w:val="0"/>
      <w:spacing w:before="240"/>
      <w:jc w:val="both"/>
    </w:pPr>
  </w:style>
  <w:style w:type="paragraph" w:customStyle="1" w:styleId="N-TOCheading">
    <w:name w:val="N-TOCheading"/>
    <w:basedOn w:val="BillBasicHeading"/>
    <w:next w:val="N-9pt"/>
    <w:rsid w:val="00320EEE"/>
    <w:pPr>
      <w:pBdr>
        <w:bottom w:val="single" w:sz="4" w:space="1" w:color="auto"/>
      </w:pBdr>
      <w:spacing w:before="800"/>
    </w:pPr>
    <w:rPr>
      <w:sz w:val="32"/>
    </w:rPr>
  </w:style>
  <w:style w:type="paragraph" w:customStyle="1" w:styleId="N-9pt">
    <w:name w:val="N-9pt"/>
    <w:basedOn w:val="BillBasic"/>
    <w:next w:val="BillBasic"/>
    <w:rsid w:val="00320EEE"/>
    <w:pPr>
      <w:keepNext/>
      <w:tabs>
        <w:tab w:val="right" w:pos="7707"/>
      </w:tabs>
      <w:spacing w:before="120"/>
    </w:pPr>
    <w:rPr>
      <w:rFonts w:ascii="Arial" w:hAnsi="Arial"/>
      <w:sz w:val="18"/>
    </w:rPr>
  </w:style>
  <w:style w:type="paragraph" w:customStyle="1" w:styleId="N-14pt">
    <w:name w:val="N-14pt"/>
    <w:basedOn w:val="BillBasic"/>
    <w:rsid w:val="00320EEE"/>
    <w:pPr>
      <w:spacing w:before="0"/>
    </w:pPr>
    <w:rPr>
      <w:b/>
      <w:sz w:val="28"/>
    </w:rPr>
  </w:style>
  <w:style w:type="paragraph" w:customStyle="1" w:styleId="N-16pt">
    <w:name w:val="N-16pt"/>
    <w:basedOn w:val="BillBasic"/>
    <w:rsid w:val="00320EEE"/>
    <w:pPr>
      <w:spacing w:before="800"/>
    </w:pPr>
    <w:rPr>
      <w:b/>
      <w:sz w:val="32"/>
    </w:rPr>
  </w:style>
  <w:style w:type="paragraph" w:customStyle="1" w:styleId="N-line3">
    <w:name w:val="N-line3"/>
    <w:basedOn w:val="BillBasic"/>
    <w:next w:val="BillBasic"/>
    <w:rsid w:val="00320EEE"/>
    <w:pPr>
      <w:pBdr>
        <w:bottom w:val="single" w:sz="12" w:space="1" w:color="auto"/>
      </w:pBdr>
      <w:spacing w:before="60"/>
    </w:pPr>
  </w:style>
  <w:style w:type="paragraph" w:customStyle="1" w:styleId="Comment">
    <w:name w:val="Comment"/>
    <w:basedOn w:val="BillBasic"/>
    <w:rsid w:val="00320EEE"/>
    <w:pPr>
      <w:tabs>
        <w:tab w:val="left" w:pos="1800"/>
      </w:tabs>
      <w:ind w:left="1300"/>
      <w:jc w:val="left"/>
    </w:pPr>
    <w:rPr>
      <w:b/>
      <w:sz w:val="18"/>
    </w:rPr>
  </w:style>
  <w:style w:type="paragraph" w:customStyle="1" w:styleId="FooterInfo">
    <w:name w:val="FooterInfo"/>
    <w:basedOn w:val="Normal"/>
    <w:rsid w:val="00320EEE"/>
    <w:pPr>
      <w:tabs>
        <w:tab w:val="right" w:pos="7707"/>
      </w:tabs>
    </w:pPr>
    <w:rPr>
      <w:rFonts w:ascii="Arial" w:hAnsi="Arial"/>
      <w:sz w:val="18"/>
    </w:rPr>
  </w:style>
  <w:style w:type="paragraph" w:customStyle="1" w:styleId="AH1Chapter">
    <w:name w:val="A H1 Chapter"/>
    <w:basedOn w:val="BillBasicHeading"/>
    <w:next w:val="AH2Part"/>
    <w:rsid w:val="00320EEE"/>
    <w:pPr>
      <w:spacing w:before="320"/>
      <w:ind w:left="2600" w:hanging="2600"/>
      <w:outlineLvl w:val="0"/>
    </w:pPr>
    <w:rPr>
      <w:sz w:val="34"/>
    </w:rPr>
  </w:style>
  <w:style w:type="paragraph" w:customStyle="1" w:styleId="AH2Part">
    <w:name w:val="A H2 Part"/>
    <w:basedOn w:val="BillBasicHeading"/>
    <w:next w:val="AH3Div"/>
    <w:rsid w:val="00320EEE"/>
    <w:pPr>
      <w:spacing w:before="380"/>
      <w:ind w:left="2600" w:hanging="2600"/>
      <w:outlineLvl w:val="1"/>
    </w:pPr>
    <w:rPr>
      <w:sz w:val="32"/>
    </w:rPr>
  </w:style>
  <w:style w:type="paragraph" w:customStyle="1" w:styleId="AH3Div">
    <w:name w:val="A H3 Div"/>
    <w:basedOn w:val="BillBasicHeading"/>
    <w:next w:val="AH5Sec"/>
    <w:rsid w:val="00320EEE"/>
    <w:pPr>
      <w:spacing w:before="240"/>
      <w:ind w:left="2600" w:hanging="2600"/>
      <w:outlineLvl w:val="2"/>
    </w:pPr>
    <w:rPr>
      <w:sz w:val="28"/>
    </w:rPr>
  </w:style>
  <w:style w:type="paragraph" w:customStyle="1" w:styleId="AH5Sec">
    <w:name w:val="A H5 Sec"/>
    <w:basedOn w:val="BillBasicHeading"/>
    <w:next w:val="Amain"/>
    <w:rsid w:val="00320EEE"/>
    <w:pPr>
      <w:tabs>
        <w:tab w:val="clear" w:pos="2600"/>
        <w:tab w:val="left" w:pos="1100"/>
      </w:tabs>
      <w:spacing w:before="240"/>
      <w:ind w:left="1100" w:hanging="1100"/>
      <w:outlineLvl w:val="4"/>
    </w:pPr>
  </w:style>
  <w:style w:type="paragraph" w:customStyle="1" w:styleId="AH4SubDiv">
    <w:name w:val="A H4 SubDiv"/>
    <w:basedOn w:val="BillBasicHeading"/>
    <w:next w:val="AH5Sec"/>
    <w:rsid w:val="00320EEE"/>
    <w:pPr>
      <w:spacing w:before="240"/>
      <w:ind w:left="2600" w:hanging="2600"/>
      <w:outlineLvl w:val="3"/>
    </w:pPr>
    <w:rPr>
      <w:sz w:val="26"/>
    </w:rPr>
  </w:style>
  <w:style w:type="paragraph" w:customStyle="1" w:styleId="Sched-heading">
    <w:name w:val="Sched-heading"/>
    <w:basedOn w:val="BillBasicHeading"/>
    <w:next w:val="refSymb"/>
    <w:rsid w:val="00320EEE"/>
    <w:pPr>
      <w:spacing w:before="380"/>
      <w:ind w:left="2600" w:hanging="2600"/>
      <w:outlineLvl w:val="0"/>
    </w:pPr>
    <w:rPr>
      <w:sz w:val="34"/>
    </w:rPr>
  </w:style>
  <w:style w:type="paragraph" w:customStyle="1" w:styleId="ref">
    <w:name w:val="ref"/>
    <w:basedOn w:val="BillBasic"/>
    <w:next w:val="Normal"/>
    <w:rsid w:val="00320EEE"/>
    <w:pPr>
      <w:spacing w:before="60"/>
    </w:pPr>
    <w:rPr>
      <w:sz w:val="18"/>
    </w:rPr>
  </w:style>
  <w:style w:type="paragraph" w:customStyle="1" w:styleId="Sched-Part">
    <w:name w:val="Sched-Part"/>
    <w:basedOn w:val="BillBasicHeading"/>
    <w:next w:val="Sched-Form"/>
    <w:rsid w:val="00320EEE"/>
    <w:pPr>
      <w:spacing w:before="380"/>
      <w:ind w:left="2600" w:hanging="2600"/>
      <w:outlineLvl w:val="1"/>
    </w:pPr>
    <w:rPr>
      <w:sz w:val="32"/>
    </w:rPr>
  </w:style>
  <w:style w:type="paragraph" w:customStyle="1" w:styleId="ShadedSchClause">
    <w:name w:val="Shaded Sch Clause"/>
    <w:basedOn w:val="Schclauseheading"/>
    <w:next w:val="direction"/>
    <w:rsid w:val="00320EEE"/>
    <w:pPr>
      <w:shd w:val="pct25" w:color="auto" w:fill="auto"/>
      <w:outlineLvl w:val="3"/>
    </w:pPr>
  </w:style>
  <w:style w:type="paragraph" w:customStyle="1" w:styleId="direction">
    <w:name w:val="direction"/>
    <w:basedOn w:val="BillBasic"/>
    <w:next w:val="AmainreturnSymb"/>
    <w:rsid w:val="00320EEE"/>
    <w:pPr>
      <w:ind w:left="1100"/>
    </w:pPr>
    <w:rPr>
      <w:i/>
    </w:rPr>
  </w:style>
  <w:style w:type="paragraph" w:customStyle="1" w:styleId="Sched-Form">
    <w:name w:val="Sched-Form"/>
    <w:basedOn w:val="BillBasicHeading"/>
    <w:next w:val="Schclauseheading"/>
    <w:rsid w:val="00320EEE"/>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320EEE"/>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320EEE"/>
    <w:pPr>
      <w:spacing w:before="320"/>
      <w:ind w:left="2600" w:hanging="2600"/>
      <w:jc w:val="both"/>
      <w:outlineLvl w:val="0"/>
    </w:pPr>
    <w:rPr>
      <w:sz w:val="34"/>
    </w:rPr>
  </w:style>
  <w:style w:type="paragraph" w:styleId="TOC7">
    <w:name w:val="toc 7"/>
    <w:basedOn w:val="TOC2"/>
    <w:next w:val="Normal"/>
    <w:autoRedefine/>
    <w:uiPriority w:val="39"/>
    <w:rsid w:val="00320EEE"/>
    <w:pPr>
      <w:keepNext w:val="0"/>
      <w:spacing w:before="120"/>
    </w:pPr>
    <w:rPr>
      <w:sz w:val="20"/>
    </w:rPr>
  </w:style>
  <w:style w:type="paragraph" w:styleId="TOC2">
    <w:name w:val="toc 2"/>
    <w:basedOn w:val="Normal"/>
    <w:next w:val="Normal"/>
    <w:autoRedefine/>
    <w:uiPriority w:val="39"/>
    <w:rsid w:val="00320EEE"/>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320EEE"/>
    <w:pPr>
      <w:keepNext/>
      <w:tabs>
        <w:tab w:val="left" w:pos="400"/>
      </w:tabs>
      <w:spacing w:before="0"/>
      <w:jc w:val="left"/>
    </w:pPr>
    <w:rPr>
      <w:rFonts w:ascii="Arial" w:hAnsi="Arial"/>
      <w:b/>
      <w:sz w:val="28"/>
    </w:rPr>
  </w:style>
  <w:style w:type="paragraph" w:customStyle="1" w:styleId="EndNote2">
    <w:name w:val="EndNote2"/>
    <w:basedOn w:val="BillBasic"/>
    <w:rsid w:val="00493AD1"/>
    <w:pPr>
      <w:keepNext/>
      <w:tabs>
        <w:tab w:val="left" w:pos="240"/>
      </w:tabs>
      <w:spacing w:before="160" w:after="80"/>
      <w:jc w:val="left"/>
    </w:pPr>
    <w:rPr>
      <w:b/>
      <w:sz w:val="18"/>
    </w:rPr>
  </w:style>
  <w:style w:type="paragraph" w:customStyle="1" w:styleId="IH1Chap">
    <w:name w:val="I H1 Chap"/>
    <w:basedOn w:val="BillBasicHeading"/>
    <w:next w:val="Normal"/>
    <w:rsid w:val="00320EEE"/>
    <w:pPr>
      <w:spacing w:before="320"/>
      <w:ind w:left="2600" w:hanging="2600"/>
    </w:pPr>
    <w:rPr>
      <w:sz w:val="34"/>
    </w:rPr>
  </w:style>
  <w:style w:type="paragraph" w:customStyle="1" w:styleId="IH2Part">
    <w:name w:val="I H2 Part"/>
    <w:basedOn w:val="BillBasicHeading"/>
    <w:next w:val="Normal"/>
    <w:rsid w:val="00320EEE"/>
    <w:pPr>
      <w:spacing w:before="380"/>
      <w:ind w:left="2600" w:hanging="2600"/>
    </w:pPr>
    <w:rPr>
      <w:sz w:val="32"/>
    </w:rPr>
  </w:style>
  <w:style w:type="paragraph" w:customStyle="1" w:styleId="IH3Div">
    <w:name w:val="I H3 Div"/>
    <w:basedOn w:val="BillBasicHeading"/>
    <w:next w:val="Normal"/>
    <w:rsid w:val="00320EEE"/>
    <w:pPr>
      <w:spacing w:before="240"/>
      <w:ind w:left="2600" w:hanging="2600"/>
    </w:pPr>
    <w:rPr>
      <w:sz w:val="28"/>
    </w:rPr>
  </w:style>
  <w:style w:type="paragraph" w:customStyle="1" w:styleId="IH5Sec">
    <w:name w:val="I H5 Sec"/>
    <w:basedOn w:val="BillBasicHeading"/>
    <w:next w:val="Normal"/>
    <w:rsid w:val="00320EEE"/>
    <w:pPr>
      <w:tabs>
        <w:tab w:val="clear" w:pos="2600"/>
        <w:tab w:val="left" w:pos="1100"/>
      </w:tabs>
      <w:spacing w:before="240"/>
      <w:ind w:left="1100" w:hanging="1100"/>
    </w:pPr>
  </w:style>
  <w:style w:type="paragraph" w:customStyle="1" w:styleId="IH4SubDiv">
    <w:name w:val="I H4 SubDiv"/>
    <w:basedOn w:val="BillBasicHeading"/>
    <w:next w:val="Normal"/>
    <w:rsid w:val="00320EEE"/>
    <w:pPr>
      <w:spacing w:before="240"/>
      <w:ind w:left="2600" w:hanging="2600"/>
      <w:jc w:val="both"/>
    </w:pPr>
    <w:rPr>
      <w:sz w:val="26"/>
    </w:rPr>
  </w:style>
  <w:style w:type="character" w:styleId="LineNumber">
    <w:name w:val="line number"/>
    <w:basedOn w:val="DefaultParagraphFont"/>
    <w:rsid w:val="00320EEE"/>
    <w:rPr>
      <w:rFonts w:ascii="Arial" w:hAnsi="Arial"/>
      <w:sz w:val="16"/>
    </w:rPr>
  </w:style>
  <w:style w:type="paragraph" w:customStyle="1" w:styleId="PageBreak">
    <w:name w:val="PageBreak"/>
    <w:basedOn w:val="Normal"/>
    <w:rsid w:val="00320EEE"/>
    <w:rPr>
      <w:sz w:val="4"/>
    </w:rPr>
  </w:style>
  <w:style w:type="paragraph" w:customStyle="1" w:styleId="04Dictionary">
    <w:name w:val="04Dictionary"/>
    <w:basedOn w:val="Normal"/>
    <w:rsid w:val="00320EEE"/>
  </w:style>
  <w:style w:type="paragraph" w:customStyle="1" w:styleId="N-line1">
    <w:name w:val="N-line1"/>
    <w:basedOn w:val="BillBasic"/>
    <w:rsid w:val="00320EEE"/>
    <w:pPr>
      <w:pBdr>
        <w:bottom w:val="single" w:sz="4" w:space="0" w:color="auto"/>
      </w:pBdr>
      <w:spacing w:before="100"/>
      <w:ind w:left="2980" w:right="3020"/>
      <w:jc w:val="center"/>
    </w:pPr>
  </w:style>
  <w:style w:type="paragraph" w:customStyle="1" w:styleId="N-line2">
    <w:name w:val="N-line2"/>
    <w:basedOn w:val="Normal"/>
    <w:rsid w:val="00320EEE"/>
    <w:pPr>
      <w:pBdr>
        <w:bottom w:val="single" w:sz="8" w:space="0" w:color="auto"/>
      </w:pBdr>
    </w:pPr>
  </w:style>
  <w:style w:type="paragraph" w:customStyle="1" w:styleId="EndNote">
    <w:name w:val="EndNote"/>
    <w:basedOn w:val="BillBasicHeading"/>
    <w:rsid w:val="00320EEE"/>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320EEE"/>
    <w:pPr>
      <w:tabs>
        <w:tab w:val="left" w:pos="700"/>
      </w:tabs>
      <w:spacing w:before="160"/>
      <w:ind w:left="700" w:hanging="700"/>
    </w:pPr>
    <w:rPr>
      <w:rFonts w:ascii="Arial (W1)" w:hAnsi="Arial (W1)"/>
    </w:rPr>
  </w:style>
  <w:style w:type="paragraph" w:customStyle="1" w:styleId="PenaltyHeading">
    <w:name w:val="PenaltyHeading"/>
    <w:basedOn w:val="Normal"/>
    <w:rsid w:val="00320EEE"/>
    <w:pPr>
      <w:tabs>
        <w:tab w:val="left" w:pos="1100"/>
      </w:tabs>
      <w:spacing w:before="120"/>
      <w:ind w:left="1100" w:hanging="1100"/>
    </w:pPr>
    <w:rPr>
      <w:rFonts w:ascii="Arial" w:hAnsi="Arial"/>
      <w:b/>
      <w:sz w:val="20"/>
    </w:rPr>
  </w:style>
  <w:style w:type="paragraph" w:customStyle="1" w:styleId="05EndNote">
    <w:name w:val="05EndNote"/>
    <w:basedOn w:val="Normal"/>
    <w:rsid w:val="00320EEE"/>
  </w:style>
  <w:style w:type="paragraph" w:customStyle="1" w:styleId="03Schedule">
    <w:name w:val="03Schedule"/>
    <w:basedOn w:val="Normal"/>
    <w:rsid w:val="00320EEE"/>
  </w:style>
  <w:style w:type="paragraph" w:customStyle="1" w:styleId="ISched-heading">
    <w:name w:val="I Sched-heading"/>
    <w:basedOn w:val="BillBasicHeading"/>
    <w:next w:val="Normal"/>
    <w:rsid w:val="00320EEE"/>
    <w:pPr>
      <w:spacing w:before="320"/>
      <w:ind w:left="2600" w:hanging="2600"/>
    </w:pPr>
    <w:rPr>
      <w:sz w:val="34"/>
    </w:rPr>
  </w:style>
  <w:style w:type="paragraph" w:customStyle="1" w:styleId="ISched-Part">
    <w:name w:val="I Sched-Part"/>
    <w:basedOn w:val="BillBasicHeading"/>
    <w:rsid w:val="00320EEE"/>
    <w:pPr>
      <w:spacing w:before="380"/>
      <w:ind w:left="2600" w:hanging="2600"/>
    </w:pPr>
    <w:rPr>
      <w:sz w:val="32"/>
    </w:rPr>
  </w:style>
  <w:style w:type="paragraph" w:customStyle="1" w:styleId="ISched-form">
    <w:name w:val="I Sched-form"/>
    <w:basedOn w:val="BillBasicHeading"/>
    <w:rsid w:val="00320EEE"/>
    <w:pPr>
      <w:tabs>
        <w:tab w:val="right" w:pos="7200"/>
      </w:tabs>
      <w:spacing w:before="240"/>
      <w:ind w:left="2600" w:hanging="2600"/>
    </w:pPr>
    <w:rPr>
      <w:sz w:val="28"/>
    </w:rPr>
  </w:style>
  <w:style w:type="paragraph" w:customStyle="1" w:styleId="ISchclauseheading">
    <w:name w:val="I Sch clause heading"/>
    <w:basedOn w:val="BillBasic"/>
    <w:rsid w:val="00320EEE"/>
    <w:pPr>
      <w:keepNext/>
      <w:tabs>
        <w:tab w:val="left" w:pos="1100"/>
      </w:tabs>
      <w:spacing w:before="240"/>
      <w:ind w:left="1100" w:hanging="1100"/>
      <w:jc w:val="left"/>
    </w:pPr>
    <w:rPr>
      <w:rFonts w:ascii="Arial" w:hAnsi="Arial"/>
      <w:b/>
    </w:rPr>
  </w:style>
  <w:style w:type="paragraph" w:customStyle="1" w:styleId="IMain">
    <w:name w:val="I Main"/>
    <w:basedOn w:val="Amain"/>
    <w:rsid w:val="00320EEE"/>
  </w:style>
  <w:style w:type="paragraph" w:customStyle="1" w:styleId="Ipara">
    <w:name w:val="I para"/>
    <w:basedOn w:val="Apara"/>
    <w:rsid w:val="00320EEE"/>
    <w:pPr>
      <w:outlineLvl w:val="9"/>
    </w:pPr>
  </w:style>
  <w:style w:type="paragraph" w:customStyle="1" w:styleId="Isubpara">
    <w:name w:val="I subpara"/>
    <w:basedOn w:val="Asubpara"/>
    <w:rsid w:val="00320EE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320EEE"/>
    <w:pPr>
      <w:tabs>
        <w:tab w:val="clear" w:pos="2400"/>
        <w:tab w:val="clear" w:pos="2600"/>
        <w:tab w:val="right" w:pos="2460"/>
        <w:tab w:val="left" w:pos="2660"/>
      </w:tabs>
      <w:ind w:left="2660" w:hanging="2660"/>
    </w:pPr>
  </w:style>
  <w:style w:type="character" w:customStyle="1" w:styleId="CharSectNo">
    <w:name w:val="CharSectNo"/>
    <w:basedOn w:val="DefaultParagraphFont"/>
    <w:rsid w:val="00320EEE"/>
  </w:style>
  <w:style w:type="character" w:customStyle="1" w:styleId="CharDivNo">
    <w:name w:val="CharDivNo"/>
    <w:basedOn w:val="DefaultParagraphFont"/>
    <w:rsid w:val="00320EEE"/>
  </w:style>
  <w:style w:type="character" w:customStyle="1" w:styleId="CharDivText">
    <w:name w:val="CharDivText"/>
    <w:basedOn w:val="DefaultParagraphFont"/>
    <w:rsid w:val="00320EEE"/>
  </w:style>
  <w:style w:type="character" w:customStyle="1" w:styleId="CharPartNo">
    <w:name w:val="CharPartNo"/>
    <w:basedOn w:val="DefaultParagraphFont"/>
    <w:rsid w:val="00320EEE"/>
  </w:style>
  <w:style w:type="paragraph" w:customStyle="1" w:styleId="Placeholder">
    <w:name w:val="Placeholder"/>
    <w:basedOn w:val="Normal"/>
    <w:rsid w:val="00320EEE"/>
    <w:rPr>
      <w:sz w:val="10"/>
    </w:rPr>
  </w:style>
  <w:style w:type="paragraph" w:styleId="PlainText">
    <w:name w:val="Plain Text"/>
    <w:basedOn w:val="Normal"/>
    <w:rsid w:val="00320EEE"/>
    <w:rPr>
      <w:rFonts w:ascii="Courier New" w:hAnsi="Courier New"/>
      <w:sz w:val="20"/>
    </w:rPr>
  </w:style>
  <w:style w:type="character" w:customStyle="1" w:styleId="CharChapNo">
    <w:name w:val="CharChapNo"/>
    <w:basedOn w:val="DefaultParagraphFont"/>
    <w:rsid w:val="00320EEE"/>
  </w:style>
  <w:style w:type="character" w:customStyle="1" w:styleId="CharChapText">
    <w:name w:val="CharChapText"/>
    <w:basedOn w:val="DefaultParagraphFont"/>
    <w:rsid w:val="00320EEE"/>
  </w:style>
  <w:style w:type="character" w:customStyle="1" w:styleId="CharPartText">
    <w:name w:val="CharPartText"/>
    <w:basedOn w:val="DefaultParagraphFont"/>
    <w:rsid w:val="00320EEE"/>
  </w:style>
  <w:style w:type="paragraph" w:styleId="TOC1">
    <w:name w:val="toc 1"/>
    <w:basedOn w:val="Normal"/>
    <w:next w:val="Normal"/>
    <w:autoRedefine/>
    <w:rsid w:val="00320EEE"/>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320EE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320EE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320EE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320EEE"/>
  </w:style>
  <w:style w:type="paragraph" w:styleId="Title">
    <w:name w:val="Title"/>
    <w:basedOn w:val="Normal"/>
    <w:qFormat/>
    <w:rsid w:val="00493AD1"/>
    <w:pPr>
      <w:spacing w:before="240" w:after="60"/>
      <w:jc w:val="center"/>
      <w:outlineLvl w:val="0"/>
    </w:pPr>
    <w:rPr>
      <w:rFonts w:ascii="Arial" w:hAnsi="Arial"/>
      <w:b/>
      <w:kern w:val="28"/>
      <w:sz w:val="32"/>
    </w:rPr>
  </w:style>
  <w:style w:type="paragraph" w:styleId="Signature">
    <w:name w:val="Signature"/>
    <w:basedOn w:val="Normal"/>
    <w:rsid w:val="00320EEE"/>
    <w:pPr>
      <w:ind w:left="4252"/>
    </w:pPr>
  </w:style>
  <w:style w:type="paragraph" w:customStyle="1" w:styleId="ActNo">
    <w:name w:val="ActNo"/>
    <w:basedOn w:val="BillBasicHeading"/>
    <w:rsid w:val="00320EEE"/>
    <w:pPr>
      <w:keepNext w:val="0"/>
      <w:tabs>
        <w:tab w:val="clear" w:pos="2600"/>
      </w:tabs>
      <w:spacing w:before="220"/>
    </w:pPr>
  </w:style>
  <w:style w:type="paragraph" w:customStyle="1" w:styleId="aParaNote">
    <w:name w:val="aParaNote"/>
    <w:basedOn w:val="BillBasic"/>
    <w:rsid w:val="00320EEE"/>
    <w:pPr>
      <w:ind w:left="2840" w:hanging="1240"/>
    </w:pPr>
    <w:rPr>
      <w:sz w:val="20"/>
    </w:rPr>
  </w:style>
  <w:style w:type="paragraph" w:customStyle="1" w:styleId="aExamNum">
    <w:name w:val="aExamNum"/>
    <w:basedOn w:val="aExam"/>
    <w:rsid w:val="00320EEE"/>
    <w:pPr>
      <w:ind w:left="1500" w:hanging="400"/>
    </w:pPr>
  </w:style>
  <w:style w:type="paragraph" w:customStyle="1" w:styleId="LongTitle">
    <w:name w:val="LongTitle"/>
    <w:basedOn w:val="BillBasic"/>
    <w:rsid w:val="00320EEE"/>
    <w:pPr>
      <w:spacing w:before="300"/>
    </w:pPr>
  </w:style>
  <w:style w:type="paragraph" w:customStyle="1" w:styleId="Minister">
    <w:name w:val="Minister"/>
    <w:basedOn w:val="BillBasic"/>
    <w:rsid w:val="00320EEE"/>
    <w:pPr>
      <w:spacing w:before="640"/>
      <w:jc w:val="right"/>
    </w:pPr>
    <w:rPr>
      <w:caps/>
    </w:rPr>
  </w:style>
  <w:style w:type="paragraph" w:customStyle="1" w:styleId="DateLine">
    <w:name w:val="DateLine"/>
    <w:basedOn w:val="BillBasic"/>
    <w:rsid w:val="00320EEE"/>
    <w:pPr>
      <w:tabs>
        <w:tab w:val="left" w:pos="4320"/>
      </w:tabs>
    </w:pPr>
  </w:style>
  <w:style w:type="paragraph" w:customStyle="1" w:styleId="madeunder">
    <w:name w:val="made under"/>
    <w:basedOn w:val="BillBasic"/>
    <w:rsid w:val="00320EEE"/>
    <w:pPr>
      <w:spacing w:before="240"/>
    </w:pPr>
  </w:style>
  <w:style w:type="paragraph" w:customStyle="1" w:styleId="EndNoteSubHeading">
    <w:name w:val="EndNoteSubHeading"/>
    <w:basedOn w:val="Normal"/>
    <w:next w:val="EndNoteText"/>
    <w:rsid w:val="00493AD1"/>
    <w:pPr>
      <w:keepNext/>
      <w:tabs>
        <w:tab w:val="left" w:pos="700"/>
      </w:tabs>
      <w:spacing w:before="120"/>
      <w:ind w:left="700" w:hanging="700"/>
    </w:pPr>
    <w:rPr>
      <w:rFonts w:ascii="Arial" w:hAnsi="Arial"/>
      <w:b/>
      <w:sz w:val="20"/>
    </w:rPr>
  </w:style>
  <w:style w:type="paragraph" w:customStyle="1" w:styleId="EndNoteText">
    <w:name w:val="EndNoteText"/>
    <w:basedOn w:val="BillBasic"/>
    <w:rsid w:val="00320EEE"/>
    <w:pPr>
      <w:tabs>
        <w:tab w:val="left" w:pos="700"/>
        <w:tab w:val="right" w:pos="6160"/>
      </w:tabs>
      <w:spacing w:before="80"/>
      <w:ind w:left="700" w:hanging="700"/>
    </w:pPr>
    <w:rPr>
      <w:sz w:val="20"/>
    </w:rPr>
  </w:style>
  <w:style w:type="paragraph" w:customStyle="1" w:styleId="BillBasicItalics">
    <w:name w:val="BillBasicItalics"/>
    <w:basedOn w:val="BillBasic"/>
    <w:rsid w:val="00320EEE"/>
    <w:rPr>
      <w:i/>
    </w:rPr>
  </w:style>
  <w:style w:type="paragraph" w:customStyle="1" w:styleId="00SigningPage">
    <w:name w:val="00SigningPage"/>
    <w:basedOn w:val="Normal"/>
    <w:rsid w:val="00320EEE"/>
  </w:style>
  <w:style w:type="paragraph" w:customStyle="1" w:styleId="Aparareturn">
    <w:name w:val="A para return"/>
    <w:basedOn w:val="BillBasic"/>
    <w:rsid w:val="00320EEE"/>
    <w:pPr>
      <w:ind w:left="1600"/>
    </w:pPr>
  </w:style>
  <w:style w:type="paragraph" w:customStyle="1" w:styleId="Asubparareturn">
    <w:name w:val="A subpara return"/>
    <w:basedOn w:val="BillBasic"/>
    <w:rsid w:val="00320EEE"/>
    <w:pPr>
      <w:ind w:left="2100"/>
    </w:pPr>
  </w:style>
  <w:style w:type="paragraph" w:customStyle="1" w:styleId="CommentNum">
    <w:name w:val="CommentNum"/>
    <w:basedOn w:val="Comment"/>
    <w:rsid w:val="00320EEE"/>
    <w:pPr>
      <w:ind w:left="1800" w:hanging="1800"/>
    </w:pPr>
  </w:style>
  <w:style w:type="paragraph" w:styleId="TOC8">
    <w:name w:val="toc 8"/>
    <w:basedOn w:val="TOC3"/>
    <w:next w:val="Normal"/>
    <w:autoRedefine/>
    <w:rsid w:val="00320EEE"/>
    <w:pPr>
      <w:keepNext w:val="0"/>
      <w:spacing w:before="120"/>
    </w:pPr>
  </w:style>
  <w:style w:type="paragraph" w:customStyle="1" w:styleId="Judges">
    <w:name w:val="Judges"/>
    <w:basedOn w:val="Minister"/>
    <w:rsid w:val="00320EEE"/>
    <w:pPr>
      <w:spacing w:before="180"/>
    </w:pPr>
  </w:style>
  <w:style w:type="paragraph" w:customStyle="1" w:styleId="BillFor">
    <w:name w:val="BillFor"/>
    <w:basedOn w:val="BillBasicHeading"/>
    <w:rsid w:val="00320EEE"/>
    <w:pPr>
      <w:keepNext w:val="0"/>
      <w:spacing w:before="320"/>
      <w:jc w:val="both"/>
    </w:pPr>
    <w:rPr>
      <w:sz w:val="28"/>
    </w:rPr>
  </w:style>
  <w:style w:type="paragraph" w:customStyle="1" w:styleId="draft">
    <w:name w:val="draft"/>
    <w:basedOn w:val="Normal"/>
    <w:rsid w:val="00320EE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320EEE"/>
    <w:pPr>
      <w:spacing w:line="260" w:lineRule="atLeast"/>
      <w:jc w:val="center"/>
    </w:pPr>
  </w:style>
  <w:style w:type="paragraph" w:customStyle="1" w:styleId="Amainbullet">
    <w:name w:val="A main bullet"/>
    <w:basedOn w:val="BillBasic"/>
    <w:rsid w:val="00320EEE"/>
    <w:pPr>
      <w:spacing w:before="60"/>
      <w:ind w:left="1500" w:hanging="400"/>
    </w:pPr>
  </w:style>
  <w:style w:type="paragraph" w:customStyle="1" w:styleId="Aparabullet">
    <w:name w:val="A para bullet"/>
    <w:basedOn w:val="BillBasic"/>
    <w:rsid w:val="00320EEE"/>
    <w:pPr>
      <w:spacing w:before="60"/>
      <w:ind w:left="2000" w:hanging="400"/>
    </w:pPr>
  </w:style>
  <w:style w:type="paragraph" w:customStyle="1" w:styleId="Asubparabullet">
    <w:name w:val="A subpara bullet"/>
    <w:basedOn w:val="BillBasic"/>
    <w:rsid w:val="00320EEE"/>
    <w:pPr>
      <w:spacing w:before="60"/>
      <w:ind w:left="2540" w:hanging="400"/>
    </w:pPr>
  </w:style>
  <w:style w:type="paragraph" w:customStyle="1" w:styleId="aDefpara">
    <w:name w:val="aDef para"/>
    <w:basedOn w:val="Apara"/>
    <w:rsid w:val="00320EEE"/>
  </w:style>
  <w:style w:type="paragraph" w:customStyle="1" w:styleId="aDefsubpara">
    <w:name w:val="aDef subpara"/>
    <w:basedOn w:val="Asubpara"/>
    <w:rsid w:val="00320EEE"/>
  </w:style>
  <w:style w:type="paragraph" w:customStyle="1" w:styleId="Idefpara">
    <w:name w:val="I def para"/>
    <w:basedOn w:val="Ipara"/>
    <w:rsid w:val="00320EEE"/>
  </w:style>
  <w:style w:type="paragraph" w:customStyle="1" w:styleId="Idefsubpara">
    <w:name w:val="I def subpara"/>
    <w:basedOn w:val="Isubpara"/>
    <w:rsid w:val="00320EEE"/>
  </w:style>
  <w:style w:type="paragraph" w:customStyle="1" w:styleId="Notified">
    <w:name w:val="Notified"/>
    <w:basedOn w:val="BillBasic"/>
    <w:rsid w:val="00320EEE"/>
    <w:pPr>
      <w:spacing w:before="360"/>
      <w:jc w:val="right"/>
    </w:pPr>
    <w:rPr>
      <w:i/>
    </w:rPr>
  </w:style>
  <w:style w:type="paragraph" w:customStyle="1" w:styleId="03ScheduleLandscape">
    <w:name w:val="03ScheduleLandscape"/>
    <w:basedOn w:val="Normal"/>
    <w:rsid w:val="00320EEE"/>
  </w:style>
  <w:style w:type="paragraph" w:customStyle="1" w:styleId="IDict-Heading">
    <w:name w:val="I Dict-Heading"/>
    <w:basedOn w:val="BillBasicHeading"/>
    <w:rsid w:val="00320EEE"/>
    <w:pPr>
      <w:spacing w:before="320"/>
      <w:ind w:left="2600" w:hanging="2600"/>
      <w:jc w:val="both"/>
    </w:pPr>
    <w:rPr>
      <w:sz w:val="34"/>
    </w:rPr>
  </w:style>
  <w:style w:type="paragraph" w:customStyle="1" w:styleId="02TextLandscape">
    <w:name w:val="02TextLandscape"/>
    <w:basedOn w:val="Normal"/>
    <w:rsid w:val="00320EEE"/>
  </w:style>
  <w:style w:type="paragraph" w:styleId="Salutation">
    <w:name w:val="Salutation"/>
    <w:basedOn w:val="Normal"/>
    <w:next w:val="Normal"/>
    <w:semiHidden/>
    <w:rsid w:val="00493AD1"/>
  </w:style>
  <w:style w:type="paragraph" w:customStyle="1" w:styleId="aNoteBullet">
    <w:name w:val="aNoteBullet"/>
    <w:basedOn w:val="aNoteSymb"/>
    <w:rsid w:val="00320EEE"/>
    <w:pPr>
      <w:tabs>
        <w:tab w:val="left" w:pos="2200"/>
      </w:tabs>
      <w:spacing w:before="60"/>
      <w:ind w:left="2600" w:hanging="700"/>
    </w:pPr>
  </w:style>
  <w:style w:type="paragraph" w:customStyle="1" w:styleId="aParaNoteBullet">
    <w:name w:val="aParaNoteBullet"/>
    <w:basedOn w:val="aParaNote"/>
    <w:rsid w:val="00320EEE"/>
    <w:pPr>
      <w:tabs>
        <w:tab w:val="left" w:pos="2700"/>
      </w:tabs>
      <w:spacing w:before="60"/>
      <w:ind w:left="3100" w:hanging="700"/>
    </w:pPr>
  </w:style>
  <w:style w:type="paragraph" w:customStyle="1" w:styleId="MinisterWord">
    <w:name w:val="MinisterWord"/>
    <w:basedOn w:val="Normal"/>
    <w:rsid w:val="00320EEE"/>
    <w:pPr>
      <w:spacing w:before="60"/>
      <w:jc w:val="right"/>
    </w:pPr>
  </w:style>
  <w:style w:type="paragraph" w:customStyle="1" w:styleId="aExamPara">
    <w:name w:val="aExamPara"/>
    <w:basedOn w:val="aExam"/>
    <w:rsid w:val="00320EEE"/>
    <w:pPr>
      <w:tabs>
        <w:tab w:val="right" w:pos="1720"/>
        <w:tab w:val="left" w:pos="2000"/>
        <w:tab w:val="left" w:pos="2300"/>
      </w:tabs>
      <w:ind w:left="2400" w:hanging="1300"/>
    </w:pPr>
  </w:style>
  <w:style w:type="paragraph" w:customStyle="1" w:styleId="aExamNumText">
    <w:name w:val="aExamNumText"/>
    <w:basedOn w:val="aExam"/>
    <w:rsid w:val="00320EEE"/>
    <w:pPr>
      <w:ind w:left="1500"/>
    </w:pPr>
  </w:style>
  <w:style w:type="paragraph" w:customStyle="1" w:styleId="aExamBullet">
    <w:name w:val="aExamBullet"/>
    <w:basedOn w:val="aExam"/>
    <w:rsid w:val="00320EEE"/>
    <w:pPr>
      <w:tabs>
        <w:tab w:val="left" w:pos="1500"/>
        <w:tab w:val="left" w:pos="2300"/>
      </w:tabs>
      <w:ind w:left="1900" w:hanging="800"/>
    </w:pPr>
  </w:style>
  <w:style w:type="paragraph" w:customStyle="1" w:styleId="aNotePara">
    <w:name w:val="aNotePara"/>
    <w:basedOn w:val="aNote"/>
    <w:rsid w:val="00320EEE"/>
    <w:pPr>
      <w:tabs>
        <w:tab w:val="right" w:pos="2140"/>
        <w:tab w:val="left" w:pos="2400"/>
      </w:tabs>
      <w:spacing w:before="60"/>
      <w:ind w:left="2400" w:hanging="1300"/>
    </w:pPr>
  </w:style>
  <w:style w:type="paragraph" w:customStyle="1" w:styleId="aExplanHeading">
    <w:name w:val="aExplanHeading"/>
    <w:basedOn w:val="BillBasicHeading"/>
    <w:next w:val="Normal"/>
    <w:rsid w:val="00320EEE"/>
    <w:rPr>
      <w:rFonts w:ascii="Arial (W1)" w:hAnsi="Arial (W1)"/>
      <w:sz w:val="18"/>
    </w:rPr>
  </w:style>
  <w:style w:type="paragraph" w:customStyle="1" w:styleId="aExplanText">
    <w:name w:val="aExplanText"/>
    <w:basedOn w:val="BillBasic"/>
    <w:rsid w:val="00320EEE"/>
    <w:rPr>
      <w:sz w:val="20"/>
    </w:rPr>
  </w:style>
  <w:style w:type="paragraph" w:customStyle="1" w:styleId="aParaNotePara">
    <w:name w:val="aParaNotePara"/>
    <w:basedOn w:val="aNoteParaSymb"/>
    <w:rsid w:val="00320EEE"/>
    <w:pPr>
      <w:tabs>
        <w:tab w:val="clear" w:pos="2140"/>
        <w:tab w:val="clear" w:pos="2400"/>
        <w:tab w:val="right" w:pos="2644"/>
      </w:tabs>
      <w:ind w:left="3320" w:hanging="1720"/>
    </w:pPr>
  </w:style>
  <w:style w:type="character" w:customStyle="1" w:styleId="charBold">
    <w:name w:val="charBold"/>
    <w:basedOn w:val="DefaultParagraphFont"/>
    <w:rsid w:val="00320EEE"/>
    <w:rPr>
      <w:b/>
    </w:rPr>
  </w:style>
  <w:style w:type="character" w:customStyle="1" w:styleId="charBoldItals">
    <w:name w:val="charBoldItals"/>
    <w:basedOn w:val="DefaultParagraphFont"/>
    <w:rsid w:val="00320EEE"/>
    <w:rPr>
      <w:b/>
      <w:i/>
    </w:rPr>
  </w:style>
  <w:style w:type="character" w:customStyle="1" w:styleId="charItals">
    <w:name w:val="charItals"/>
    <w:basedOn w:val="DefaultParagraphFont"/>
    <w:rsid w:val="00320EEE"/>
    <w:rPr>
      <w:i/>
    </w:rPr>
  </w:style>
  <w:style w:type="character" w:customStyle="1" w:styleId="charUnderline">
    <w:name w:val="charUnderline"/>
    <w:basedOn w:val="DefaultParagraphFont"/>
    <w:rsid w:val="00320EEE"/>
    <w:rPr>
      <w:u w:val="single"/>
    </w:rPr>
  </w:style>
  <w:style w:type="paragraph" w:customStyle="1" w:styleId="TableHd">
    <w:name w:val="TableHd"/>
    <w:basedOn w:val="Normal"/>
    <w:rsid w:val="00320EEE"/>
    <w:pPr>
      <w:keepNext/>
      <w:spacing w:before="300"/>
      <w:ind w:left="1200" w:hanging="1200"/>
    </w:pPr>
    <w:rPr>
      <w:rFonts w:ascii="Arial" w:hAnsi="Arial"/>
      <w:b/>
      <w:sz w:val="20"/>
    </w:rPr>
  </w:style>
  <w:style w:type="paragraph" w:customStyle="1" w:styleId="TableColHd">
    <w:name w:val="TableColHd"/>
    <w:basedOn w:val="Normal"/>
    <w:rsid w:val="00320EEE"/>
    <w:pPr>
      <w:keepNext/>
      <w:spacing w:after="60"/>
    </w:pPr>
    <w:rPr>
      <w:rFonts w:ascii="Arial" w:hAnsi="Arial"/>
      <w:b/>
      <w:sz w:val="18"/>
    </w:rPr>
  </w:style>
  <w:style w:type="paragraph" w:customStyle="1" w:styleId="PenaltyPara">
    <w:name w:val="PenaltyPara"/>
    <w:basedOn w:val="Normal"/>
    <w:rsid w:val="00320EEE"/>
    <w:pPr>
      <w:tabs>
        <w:tab w:val="right" w:pos="1360"/>
      </w:tabs>
      <w:spacing w:before="60"/>
      <w:ind w:left="1600" w:hanging="1600"/>
      <w:jc w:val="both"/>
    </w:pPr>
  </w:style>
  <w:style w:type="paragraph" w:customStyle="1" w:styleId="tablepara">
    <w:name w:val="table para"/>
    <w:basedOn w:val="Normal"/>
    <w:rsid w:val="00320EEE"/>
    <w:pPr>
      <w:tabs>
        <w:tab w:val="right" w:pos="800"/>
        <w:tab w:val="left" w:pos="1100"/>
      </w:tabs>
      <w:spacing w:before="80" w:after="60"/>
      <w:ind w:left="1100" w:hanging="1100"/>
    </w:pPr>
  </w:style>
  <w:style w:type="paragraph" w:customStyle="1" w:styleId="tablesubpara">
    <w:name w:val="table subpara"/>
    <w:basedOn w:val="Normal"/>
    <w:rsid w:val="00320EEE"/>
    <w:pPr>
      <w:tabs>
        <w:tab w:val="right" w:pos="1500"/>
        <w:tab w:val="left" w:pos="1800"/>
      </w:tabs>
      <w:spacing w:before="80" w:after="60"/>
      <w:ind w:left="1800" w:hanging="1800"/>
    </w:pPr>
  </w:style>
  <w:style w:type="paragraph" w:customStyle="1" w:styleId="TableText">
    <w:name w:val="TableText"/>
    <w:basedOn w:val="Normal"/>
    <w:rsid w:val="00320EEE"/>
    <w:pPr>
      <w:spacing w:before="60" w:after="60"/>
    </w:pPr>
  </w:style>
  <w:style w:type="paragraph" w:customStyle="1" w:styleId="IshadedH5Sec">
    <w:name w:val="I shaded H5 Sec"/>
    <w:basedOn w:val="AH5Sec"/>
    <w:rsid w:val="00320EEE"/>
    <w:pPr>
      <w:shd w:val="pct25" w:color="auto" w:fill="auto"/>
      <w:outlineLvl w:val="9"/>
    </w:pPr>
  </w:style>
  <w:style w:type="paragraph" w:customStyle="1" w:styleId="IshadedSchClause">
    <w:name w:val="I shaded Sch Clause"/>
    <w:basedOn w:val="IshadedH5Sec"/>
    <w:rsid w:val="00320EEE"/>
  </w:style>
  <w:style w:type="paragraph" w:customStyle="1" w:styleId="Penalty">
    <w:name w:val="Penalty"/>
    <w:basedOn w:val="Amainreturn"/>
    <w:rsid w:val="00320EEE"/>
  </w:style>
  <w:style w:type="paragraph" w:customStyle="1" w:styleId="aNoteText">
    <w:name w:val="aNoteText"/>
    <w:basedOn w:val="aNoteSymb"/>
    <w:rsid w:val="00320EEE"/>
    <w:pPr>
      <w:spacing w:before="60"/>
      <w:ind w:firstLine="0"/>
    </w:pPr>
  </w:style>
  <w:style w:type="character" w:styleId="PageNumber">
    <w:name w:val="page number"/>
    <w:basedOn w:val="DefaultParagraphFont"/>
    <w:rsid w:val="00320EEE"/>
  </w:style>
  <w:style w:type="paragraph" w:customStyle="1" w:styleId="Letterhead">
    <w:name w:val="Letterhead"/>
    <w:rsid w:val="00493AD1"/>
    <w:pPr>
      <w:widowControl w:val="0"/>
      <w:spacing w:after="180"/>
      <w:jc w:val="right"/>
    </w:pPr>
    <w:rPr>
      <w:rFonts w:ascii="Arial" w:hAnsi="Arial"/>
      <w:sz w:val="32"/>
      <w:lang w:eastAsia="en-US"/>
    </w:rPr>
  </w:style>
  <w:style w:type="paragraph" w:customStyle="1" w:styleId="Status">
    <w:name w:val="Status"/>
    <w:basedOn w:val="Normal"/>
    <w:rsid w:val="00320EEE"/>
    <w:pPr>
      <w:spacing w:before="280"/>
      <w:jc w:val="center"/>
    </w:pPr>
    <w:rPr>
      <w:rFonts w:ascii="Arial" w:hAnsi="Arial"/>
      <w:sz w:val="14"/>
    </w:rPr>
  </w:style>
  <w:style w:type="paragraph" w:customStyle="1" w:styleId="Sched-Form-18Space">
    <w:name w:val="Sched-Form-18Space"/>
    <w:basedOn w:val="Normal"/>
    <w:rsid w:val="00320EEE"/>
    <w:pPr>
      <w:spacing w:before="360" w:after="60"/>
    </w:pPr>
    <w:rPr>
      <w:sz w:val="22"/>
    </w:rPr>
  </w:style>
  <w:style w:type="paragraph" w:customStyle="1" w:styleId="AH1ChapterSymb">
    <w:name w:val="A H1 Chapter Symb"/>
    <w:basedOn w:val="AH1Chapter"/>
    <w:next w:val="AH2Part"/>
    <w:rsid w:val="00320EEE"/>
    <w:pPr>
      <w:tabs>
        <w:tab w:val="clear" w:pos="2600"/>
        <w:tab w:val="left" w:pos="0"/>
      </w:tabs>
      <w:ind w:left="2480" w:hanging="2960"/>
    </w:pPr>
  </w:style>
  <w:style w:type="paragraph" w:customStyle="1" w:styleId="EndnotesAbbrev">
    <w:name w:val="EndnotesAbbrev"/>
    <w:basedOn w:val="Normal"/>
    <w:rsid w:val="00320EEE"/>
    <w:pPr>
      <w:spacing w:before="20"/>
    </w:pPr>
    <w:rPr>
      <w:rFonts w:ascii="Arial" w:hAnsi="Arial"/>
      <w:color w:val="000000"/>
      <w:sz w:val="16"/>
    </w:rPr>
  </w:style>
  <w:style w:type="paragraph" w:customStyle="1" w:styleId="RepubNo">
    <w:name w:val="RepubNo"/>
    <w:basedOn w:val="BillBasicHeading"/>
    <w:rsid w:val="00320EEE"/>
    <w:pPr>
      <w:keepNext w:val="0"/>
      <w:spacing w:before="600"/>
      <w:jc w:val="both"/>
    </w:pPr>
    <w:rPr>
      <w:sz w:val="26"/>
    </w:rPr>
  </w:style>
  <w:style w:type="paragraph" w:customStyle="1" w:styleId="NewAct">
    <w:name w:val="New Act"/>
    <w:basedOn w:val="Normal"/>
    <w:next w:val="Actdetails"/>
    <w:rsid w:val="00320EEE"/>
    <w:pPr>
      <w:keepNext/>
      <w:spacing w:before="180"/>
      <w:ind w:left="1100"/>
    </w:pPr>
    <w:rPr>
      <w:rFonts w:ascii="Arial" w:hAnsi="Arial"/>
      <w:b/>
      <w:sz w:val="20"/>
    </w:rPr>
  </w:style>
  <w:style w:type="paragraph" w:customStyle="1" w:styleId="CoverInForce">
    <w:name w:val="CoverInForce"/>
    <w:basedOn w:val="BillBasicHeading"/>
    <w:rsid w:val="00320EEE"/>
    <w:pPr>
      <w:keepNext w:val="0"/>
      <w:spacing w:before="400"/>
    </w:pPr>
    <w:rPr>
      <w:b w:val="0"/>
    </w:rPr>
  </w:style>
  <w:style w:type="paragraph" w:styleId="Subtitle">
    <w:name w:val="Subtitle"/>
    <w:basedOn w:val="Normal"/>
    <w:qFormat/>
    <w:rsid w:val="00320EEE"/>
    <w:pPr>
      <w:spacing w:after="60"/>
      <w:jc w:val="center"/>
      <w:outlineLvl w:val="1"/>
    </w:pPr>
    <w:rPr>
      <w:rFonts w:ascii="Arial" w:hAnsi="Arial"/>
    </w:rPr>
  </w:style>
  <w:style w:type="paragraph" w:customStyle="1" w:styleId="CoverActName">
    <w:name w:val="CoverActName"/>
    <w:basedOn w:val="BillBasicHeading"/>
    <w:rsid w:val="00320EEE"/>
    <w:pPr>
      <w:keepNext w:val="0"/>
      <w:spacing w:before="260"/>
    </w:pPr>
  </w:style>
  <w:style w:type="paragraph" w:customStyle="1" w:styleId="FormRule">
    <w:name w:val="FormRule"/>
    <w:basedOn w:val="Normal"/>
    <w:rsid w:val="00320EEE"/>
    <w:pPr>
      <w:pBdr>
        <w:top w:val="single" w:sz="4" w:space="1" w:color="auto"/>
      </w:pBdr>
      <w:spacing w:before="160" w:after="40"/>
      <w:ind w:left="3220" w:right="3260"/>
    </w:pPr>
    <w:rPr>
      <w:sz w:val="8"/>
    </w:rPr>
  </w:style>
  <w:style w:type="paragraph" w:customStyle="1" w:styleId="SchSubClause">
    <w:name w:val="Sch SubClause"/>
    <w:basedOn w:val="Schclauseheading"/>
    <w:rsid w:val="00320EEE"/>
    <w:rPr>
      <w:b w:val="0"/>
    </w:rPr>
  </w:style>
  <w:style w:type="paragraph" w:customStyle="1" w:styleId="Endnote20">
    <w:name w:val="Endnote2"/>
    <w:basedOn w:val="Normal"/>
    <w:rsid w:val="00320EEE"/>
    <w:pPr>
      <w:keepNext/>
      <w:tabs>
        <w:tab w:val="left" w:pos="1100"/>
      </w:tabs>
      <w:spacing w:before="360"/>
    </w:pPr>
    <w:rPr>
      <w:rFonts w:ascii="Arial" w:hAnsi="Arial"/>
      <w:b/>
    </w:rPr>
  </w:style>
  <w:style w:type="paragraph" w:customStyle="1" w:styleId="Actdetails">
    <w:name w:val="Act details"/>
    <w:basedOn w:val="Normal"/>
    <w:rsid w:val="00320EEE"/>
    <w:pPr>
      <w:spacing w:before="20"/>
      <w:ind w:left="1400"/>
    </w:pPr>
    <w:rPr>
      <w:rFonts w:ascii="Arial" w:hAnsi="Arial"/>
      <w:sz w:val="20"/>
    </w:rPr>
  </w:style>
  <w:style w:type="paragraph" w:customStyle="1" w:styleId="Asamby">
    <w:name w:val="As am by"/>
    <w:basedOn w:val="Normal"/>
    <w:next w:val="Normal"/>
    <w:rsid w:val="00320EEE"/>
    <w:pPr>
      <w:spacing w:before="240"/>
      <w:ind w:left="1100"/>
    </w:pPr>
    <w:rPr>
      <w:rFonts w:ascii="Arial" w:hAnsi="Arial"/>
      <w:sz w:val="20"/>
    </w:rPr>
  </w:style>
  <w:style w:type="paragraph" w:customStyle="1" w:styleId="AmdtsEntries">
    <w:name w:val="AmdtsEntries"/>
    <w:basedOn w:val="BillBasicHeading"/>
    <w:rsid w:val="00320EEE"/>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320EEE"/>
    <w:pPr>
      <w:tabs>
        <w:tab w:val="clear" w:pos="2600"/>
        <w:tab w:val="left" w:pos="0"/>
      </w:tabs>
      <w:ind w:left="2480" w:hanging="2960"/>
    </w:pPr>
  </w:style>
  <w:style w:type="paragraph" w:customStyle="1" w:styleId="AmdtsEntryHd">
    <w:name w:val="AmdtsEntryHd"/>
    <w:basedOn w:val="BillBasicHeading"/>
    <w:next w:val="AmdtsEntries"/>
    <w:rsid w:val="00320EEE"/>
    <w:pPr>
      <w:tabs>
        <w:tab w:val="clear" w:pos="2600"/>
      </w:tabs>
      <w:spacing w:before="120"/>
      <w:ind w:left="1100"/>
    </w:pPr>
    <w:rPr>
      <w:sz w:val="18"/>
    </w:rPr>
  </w:style>
  <w:style w:type="paragraph" w:customStyle="1" w:styleId="EndNoteParas">
    <w:name w:val="EndNoteParas"/>
    <w:basedOn w:val="EndNoteTextEPS"/>
    <w:rsid w:val="00320EEE"/>
    <w:pPr>
      <w:tabs>
        <w:tab w:val="right" w:pos="1432"/>
      </w:tabs>
      <w:ind w:left="1840" w:hanging="1840"/>
    </w:pPr>
  </w:style>
  <w:style w:type="paragraph" w:customStyle="1" w:styleId="NewReg">
    <w:name w:val="New Reg"/>
    <w:basedOn w:val="NewAct"/>
    <w:next w:val="Actdetails"/>
    <w:rsid w:val="00320EEE"/>
  </w:style>
  <w:style w:type="paragraph" w:customStyle="1" w:styleId="Endnote3">
    <w:name w:val="Endnote3"/>
    <w:basedOn w:val="Normal"/>
    <w:rsid w:val="00320EEE"/>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320EEE"/>
  </w:style>
  <w:style w:type="character" w:customStyle="1" w:styleId="charTableText">
    <w:name w:val="charTableText"/>
    <w:basedOn w:val="DefaultParagraphFont"/>
    <w:rsid w:val="00320EEE"/>
  </w:style>
  <w:style w:type="paragraph" w:customStyle="1" w:styleId="EndNoteTextEPS">
    <w:name w:val="EndNoteTextEPS"/>
    <w:basedOn w:val="Normal"/>
    <w:rsid w:val="00320EEE"/>
    <w:pPr>
      <w:spacing w:before="60"/>
      <w:ind w:left="1100"/>
      <w:jc w:val="both"/>
    </w:pPr>
    <w:rPr>
      <w:sz w:val="20"/>
    </w:rPr>
  </w:style>
  <w:style w:type="paragraph" w:customStyle="1" w:styleId="TLegEntries">
    <w:name w:val="TLegEntries"/>
    <w:basedOn w:val="Normal"/>
    <w:rsid w:val="00320EEE"/>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320EEE"/>
    <w:pPr>
      <w:tabs>
        <w:tab w:val="clear" w:pos="2600"/>
        <w:tab w:val="left" w:leader="dot" w:pos="2700"/>
      </w:tabs>
      <w:ind w:left="2700" w:hanging="2000"/>
    </w:pPr>
    <w:rPr>
      <w:sz w:val="18"/>
    </w:rPr>
  </w:style>
  <w:style w:type="paragraph" w:customStyle="1" w:styleId="CoverText">
    <w:name w:val="CoverText"/>
    <w:basedOn w:val="Normal"/>
    <w:uiPriority w:val="99"/>
    <w:rsid w:val="00320EEE"/>
    <w:pPr>
      <w:spacing w:before="100"/>
      <w:jc w:val="both"/>
    </w:pPr>
    <w:rPr>
      <w:sz w:val="20"/>
    </w:rPr>
  </w:style>
  <w:style w:type="paragraph" w:customStyle="1" w:styleId="CoverHeading">
    <w:name w:val="CoverHeading"/>
    <w:basedOn w:val="Normal"/>
    <w:rsid w:val="00320EEE"/>
    <w:rPr>
      <w:rFonts w:ascii="Arial" w:hAnsi="Arial"/>
      <w:b/>
    </w:rPr>
  </w:style>
  <w:style w:type="paragraph" w:customStyle="1" w:styleId="OldAmdt2ndLine">
    <w:name w:val="OldAmdt2ndLine"/>
    <w:basedOn w:val="OldAmdtsEntries"/>
    <w:rsid w:val="00320EEE"/>
    <w:pPr>
      <w:tabs>
        <w:tab w:val="left" w:pos="2700"/>
      </w:tabs>
      <w:spacing w:before="0"/>
    </w:pPr>
  </w:style>
  <w:style w:type="paragraph" w:customStyle="1" w:styleId="EarlierRepubEntries">
    <w:name w:val="EarlierRepubEntries"/>
    <w:basedOn w:val="Normal"/>
    <w:rsid w:val="00320EEE"/>
    <w:pPr>
      <w:spacing w:before="60" w:after="60"/>
    </w:pPr>
    <w:rPr>
      <w:rFonts w:ascii="Arial" w:hAnsi="Arial"/>
      <w:sz w:val="18"/>
    </w:rPr>
  </w:style>
  <w:style w:type="paragraph" w:customStyle="1" w:styleId="RenumProvEntries">
    <w:name w:val="RenumProvEntries"/>
    <w:basedOn w:val="Normal"/>
    <w:rsid w:val="00320EEE"/>
    <w:pPr>
      <w:spacing w:before="60"/>
    </w:pPr>
    <w:rPr>
      <w:rFonts w:ascii="Arial" w:hAnsi="Arial"/>
      <w:sz w:val="20"/>
    </w:rPr>
  </w:style>
  <w:style w:type="paragraph" w:customStyle="1" w:styleId="CoverSubHdg">
    <w:name w:val="CoverSubHdg"/>
    <w:basedOn w:val="CoverHeading"/>
    <w:rsid w:val="00320EEE"/>
    <w:pPr>
      <w:spacing w:before="120"/>
    </w:pPr>
    <w:rPr>
      <w:sz w:val="20"/>
    </w:rPr>
  </w:style>
  <w:style w:type="paragraph" w:customStyle="1" w:styleId="CoverTextPara">
    <w:name w:val="CoverTextPara"/>
    <w:basedOn w:val="CoverText"/>
    <w:rsid w:val="00320EEE"/>
    <w:pPr>
      <w:tabs>
        <w:tab w:val="right" w:pos="600"/>
        <w:tab w:val="left" w:pos="840"/>
      </w:tabs>
      <w:ind w:left="840" w:hanging="840"/>
    </w:pPr>
  </w:style>
  <w:style w:type="paragraph" w:customStyle="1" w:styleId="AH5SecSymb">
    <w:name w:val="A H5 Sec Symb"/>
    <w:basedOn w:val="AH5Sec"/>
    <w:next w:val="Amain"/>
    <w:rsid w:val="00320EEE"/>
    <w:pPr>
      <w:tabs>
        <w:tab w:val="clear" w:pos="1100"/>
        <w:tab w:val="left" w:pos="0"/>
      </w:tabs>
      <w:ind w:hanging="1580"/>
    </w:pPr>
  </w:style>
  <w:style w:type="character" w:customStyle="1" w:styleId="charSymb">
    <w:name w:val="charSymb"/>
    <w:basedOn w:val="DefaultParagraphFont"/>
    <w:rsid w:val="00320EEE"/>
    <w:rPr>
      <w:rFonts w:ascii="Arial" w:hAnsi="Arial"/>
      <w:sz w:val="24"/>
      <w:bdr w:val="single" w:sz="4" w:space="0" w:color="auto"/>
    </w:rPr>
  </w:style>
  <w:style w:type="paragraph" w:customStyle="1" w:styleId="AH3DivSymb">
    <w:name w:val="A H3 Div Symb"/>
    <w:basedOn w:val="AH3Div"/>
    <w:next w:val="AH5Sec"/>
    <w:rsid w:val="00320EEE"/>
    <w:pPr>
      <w:tabs>
        <w:tab w:val="clear" w:pos="2600"/>
        <w:tab w:val="left" w:pos="0"/>
      </w:tabs>
      <w:ind w:left="2480" w:hanging="2960"/>
    </w:pPr>
  </w:style>
  <w:style w:type="paragraph" w:customStyle="1" w:styleId="AH4SubDivSymb">
    <w:name w:val="A H4 SubDiv Symb"/>
    <w:basedOn w:val="AH4SubDiv"/>
    <w:next w:val="AH5Sec"/>
    <w:rsid w:val="00320EEE"/>
    <w:pPr>
      <w:tabs>
        <w:tab w:val="clear" w:pos="2600"/>
        <w:tab w:val="left" w:pos="0"/>
      </w:tabs>
      <w:ind w:left="2480" w:hanging="2960"/>
    </w:pPr>
  </w:style>
  <w:style w:type="paragraph" w:customStyle="1" w:styleId="Dict-HeadingSymb">
    <w:name w:val="Dict-Heading Symb"/>
    <w:basedOn w:val="Dict-Heading"/>
    <w:rsid w:val="00320EEE"/>
    <w:pPr>
      <w:tabs>
        <w:tab w:val="left" w:pos="0"/>
      </w:tabs>
      <w:ind w:left="2480" w:hanging="2960"/>
    </w:pPr>
  </w:style>
  <w:style w:type="paragraph" w:customStyle="1" w:styleId="Sched-headingSymb">
    <w:name w:val="Sched-heading Symb"/>
    <w:basedOn w:val="Sched-heading"/>
    <w:rsid w:val="00320EEE"/>
    <w:pPr>
      <w:tabs>
        <w:tab w:val="left" w:pos="0"/>
      </w:tabs>
      <w:ind w:left="2480" w:hanging="2960"/>
    </w:pPr>
  </w:style>
  <w:style w:type="paragraph" w:customStyle="1" w:styleId="Sched-PartSymb">
    <w:name w:val="Sched-Part Symb"/>
    <w:basedOn w:val="Sched-Part"/>
    <w:rsid w:val="00320EEE"/>
    <w:pPr>
      <w:tabs>
        <w:tab w:val="left" w:pos="0"/>
      </w:tabs>
      <w:ind w:left="2480" w:hanging="2960"/>
    </w:pPr>
  </w:style>
  <w:style w:type="paragraph" w:customStyle="1" w:styleId="Sched-FormSymb">
    <w:name w:val="Sched-Form Symb"/>
    <w:basedOn w:val="Sched-Form"/>
    <w:rsid w:val="00320EEE"/>
    <w:pPr>
      <w:tabs>
        <w:tab w:val="left" w:pos="0"/>
      </w:tabs>
      <w:ind w:left="2480" w:hanging="2960"/>
    </w:pPr>
  </w:style>
  <w:style w:type="paragraph" w:customStyle="1" w:styleId="SchclauseheadingSymb">
    <w:name w:val="Sch clause heading Symb"/>
    <w:basedOn w:val="Schclauseheading"/>
    <w:rsid w:val="00320EEE"/>
    <w:pPr>
      <w:tabs>
        <w:tab w:val="left" w:pos="0"/>
      </w:tabs>
      <w:ind w:left="980" w:hanging="1460"/>
    </w:pPr>
  </w:style>
  <w:style w:type="paragraph" w:customStyle="1" w:styleId="TLegAsAmBy">
    <w:name w:val="TLegAsAmBy"/>
    <w:basedOn w:val="TLegEntries"/>
    <w:rsid w:val="00320EEE"/>
    <w:pPr>
      <w:ind w:firstLine="0"/>
    </w:pPr>
    <w:rPr>
      <w:b/>
    </w:rPr>
  </w:style>
  <w:style w:type="paragraph" w:customStyle="1" w:styleId="00Spine">
    <w:name w:val="00Spine"/>
    <w:basedOn w:val="Normal"/>
    <w:rsid w:val="00320EEE"/>
  </w:style>
  <w:style w:type="paragraph" w:customStyle="1" w:styleId="AuthorisedBlock">
    <w:name w:val="AuthorisedBlock"/>
    <w:basedOn w:val="Normal"/>
    <w:rsid w:val="00320EEE"/>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rsid w:val="00320EEE"/>
    <w:pPr>
      <w:ind w:left="1920" w:right="600"/>
    </w:pPr>
  </w:style>
  <w:style w:type="paragraph" w:customStyle="1" w:styleId="AmdtsEntriesDefL2">
    <w:name w:val="AmdtsEntriesDefL2"/>
    <w:basedOn w:val="Normal"/>
    <w:rsid w:val="00320EEE"/>
    <w:pPr>
      <w:tabs>
        <w:tab w:val="left" w:pos="3000"/>
      </w:tabs>
      <w:ind w:left="3100" w:hanging="2000"/>
    </w:pPr>
    <w:rPr>
      <w:rFonts w:ascii="Arial" w:hAnsi="Arial"/>
      <w:sz w:val="18"/>
    </w:rPr>
  </w:style>
  <w:style w:type="paragraph" w:customStyle="1" w:styleId="06Copyright">
    <w:name w:val="06Copyright"/>
    <w:basedOn w:val="Normal"/>
    <w:rsid w:val="00320EEE"/>
  </w:style>
  <w:style w:type="paragraph" w:customStyle="1" w:styleId="AFHdg">
    <w:name w:val="AFHdg"/>
    <w:basedOn w:val="BillBasicHeading"/>
    <w:rsid w:val="00320EEE"/>
    <w:rPr>
      <w:b w:val="0"/>
      <w:sz w:val="32"/>
    </w:rPr>
  </w:style>
  <w:style w:type="paragraph" w:customStyle="1" w:styleId="LegHistNote">
    <w:name w:val="LegHistNote"/>
    <w:basedOn w:val="Actdetails"/>
    <w:rsid w:val="00320EEE"/>
    <w:pPr>
      <w:spacing w:before="60"/>
      <w:ind w:left="2700" w:right="-60" w:hanging="1300"/>
    </w:pPr>
    <w:rPr>
      <w:sz w:val="18"/>
    </w:rPr>
  </w:style>
  <w:style w:type="paragraph" w:customStyle="1" w:styleId="MH1Chapter">
    <w:name w:val="M H1 Chapter"/>
    <w:basedOn w:val="AH1Chapter"/>
    <w:rsid w:val="00320EEE"/>
    <w:pPr>
      <w:tabs>
        <w:tab w:val="clear" w:pos="2600"/>
        <w:tab w:val="left" w:pos="2720"/>
      </w:tabs>
      <w:ind w:left="4000" w:hanging="3300"/>
    </w:pPr>
  </w:style>
  <w:style w:type="paragraph" w:customStyle="1" w:styleId="ModH1Chapter">
    <w:name w:val="Mod H1 Chapter"/>
    <w:basedOn w:val="IH1ChapSymb"/>
    <w:rsid w:val="00320EEE"/>
    <w:pPr>
      <w:tabs>
        <w:tab w:val="clear" w:pos="2600"/>
        <w:tab w:val="left" w:pos="3300"/>
      </w:tabs>
      <w:ind w:left="3300"/>
    </w:pPr>
  </w:style>
  <w:style w:type="paragraph" w:customStyle="1" w:styleId="ModH2Part">
    <w:name w:val="Mod H2 Part"/>
    <w:basedOn w:val="IH2PartSymb"/>
    <w:rsid w:val="00320EEE"/>
    <w:pPr>
      <w:tabs>
        <w:tab w:val="clear" w:pos="2600"/>
        <w:tab w:val="left" w:pos="3300"/>
      </w:tabs>
      <w:ind w:left="3300"/>
    </w:pPr>
  </w:style>
  <w:style w:type="paragraph" w:customStyle="1" w:styleId="ModH3Div">
    <w:name w:val="Mod H3 Div"/>
    <w:basedOn w:val="IH3DivSymb"/>
    <w:rsid w:val="00320EEE"/>
    <w:pPr>
      <w:tabs>
        <w:tab w:val="clear" w:pos="2600"/>
        <w:tab w:val="left" w:pos="3300"/>
      </w:tabs>
      <w:ind w:left="3300"/>
    </w:pPr>
  </w:style>
  <w:style w:type="paragraph" w:customStyle="1" w:styleId="ModH4SubDiv">
    <w:name w:val="Mod H4 SubDiv"/>
    <w:basedOn w:val="IH4SubDivSymb"/>
    <w:rsid w:val="00320EEE"/>
    <w:pPr>
      <w:tabs>
        <w:tab w:val="clear" w:pos="2600"/>
        <w:tab w:val="left" w:pos="3300"/>
      </w:tabs>
      <w:ind w:left="3300"/>
    </w:pPr>
  </w:style>
  <w:style w:type="paragraph" w:customStyle="1" w:styleId="ModH5Sec">
    <w:name w:val="Mod H5 Sec"/>
    <w:basedOn w:val="IH5SecSymb"/>
    <w:rsid w:val="00320EEE"/>
    <w:pPr>
      <w:tabs>
        <w:tab w:val="clear" w:pos="1100"/>
        <w:tab w:val="left" w:pos="1800"/>
      </w:tabs>
      <w:ind w:left="2200"/>
    </w:pPr>
  </w:style>
  <w:style w:type="paragraph" w:customStyle="1" w:styleId="Modmain">
    <w:name w:val="Mod main"/>
    <w:basedOn w:val="Amain"/>
    <w:rsid w:val="00320EEE"/>
    <w:pPr>
      <w:tabs>
        <w:tab w:val="clear" w:pos="900"/>
        <w:tab w:val="clear" w:pos="1100"/>
        <w:tab w:val="right" w:pos="1600"/>
        <w:tab w:val="left" w:pos="1800"/>
      </w:tabs>
      <w:ind w:left="2200"/>
    </w:pPr>
  </w:style>
  <w:style w:type="paragraph" w:customStyle="1" w:styleId="Modpara">
    <w:name w:val="Mod para"/>
    <w:basedOn w:val="BillBasic"/>
    <w:rsid w:val="00320EEE"/>
    <w:pPr>
      <w:tabs>
        <w:tab w:val="right" w:pos="2100"/>
        <w:tab w:val="left" w:pos="2300"/>
      </w:tabs>
      <w:ind w:left="2700" w:hanging="1600"/>
      <w:outlineLvl w:val="6"/>
    </w:pPr>
  </w:style>
  <w:style w:type="paragraph" w:customStyle="1" w:styleId="Modsubpara">
    <w:name w:val="Mod subpara"/>
    <w:basedOn w:val="Asubpara"/>
    <w:rsid w:val="00320EEE"/>
    <w:pPr>
      <w:tabs>
        <w:tab w:val="clear" w:pos="1900"/>
        <w:tab w:val="clear" w:pos="2100"/>
        <w:tab w:val="right" w:pos="2640"/>
        <w:tab w:val="left" w:pos="2840"/>
      </w:tabs>
      <w:ind w:left="3240" w:hanging="2140"/>
    </w:pPr>
  </w:style>
  <w:style w:type="paragraph" w:customStyle="1" w:styleId="Modsubsubpara">
    <w:name w:val="Mod subsubpara"/>
    <w:basedOn w:val="AsubsubparaSymb"/>
    <w:rsid w:val="00320EEE"/>
    <w:pPr>
      <w:tabs>
        <w:tab w:val="clear" w:pos="2400"/>
        <w:tab w:val="clear" w:pos="2600"/>
        <w:tab w:val="right" w:pos="3160"/>
        <w:tab w:val="left" w:pos="3360"/>
      </w:tabs>
      <w:ind w:left="3760" w:hanging="2660"/>
    </w:pPr>
  </w:style>
  <w:style w:type="paragraph" w:customStyle="1" w:styleId="Modmainreturn">
    <w:name w:val="Mod main return"/>
    <w:basedOn w:val="AmainreturnSymb"/>
    <w:rsid w:val="00320EEE"/>
    <w:pPr>
      <w:ind w:left="1800"/>
    </w:pPr>
  </w:style>
  <w:style w:type="paragraph" w:customStyle="1" w:styleId="Modparareturn">
    <w:name w:val="Mod para return"/>
    <w:basedOn w:val="AparareturnSymb"/>
    <w:rsid w:val="00320EEE"/>
    <w:pPr>
      <w:ind w:left="2300"/>
    </w:pPr>
  </w:style>
  <w:style w:type="paragraph" w:customStyle="1" w:styleId="Modsubparareturn">
    <w:name w:val="Mod subpara return"/>
    <w:basedOn w:val="AsubparareturnSymb"/>
    <w:rsid w:val="00320EEE"/>
    <w:pPr>
      <w:ind w:left="3040"/>
    </w:pPr>
  </w:style>
  <w:style w:type="paragraph" w:customStyle="1" w:styleId="Modref">
    <w:name w:val="Mod ref"/>
    <w:basedOn w:val="refSymb"/>
    <w:rsid w:val="00320EEE"/>
    <w:pPr>
      <w:ind w:left="1100"/>
    </w:pPr>
  </w:style>
  <w:style w:type="paragraph" w:customStyle="1" w:styleId="ModaNote">
    <w:name w:val="Mod aNote"/>
    <w:basedOn w:val="aNoteSymb"/>
    <w:rsid w:val="00320EEE"/>
    <w:pPr>
      <w:tabs>
        <w:tab w:val="left" w:pos="2600"/>
      </w:tabs>
      <w:ind w:left="2600"/>
    </w:pPr>
  </w:style>
  <w:style w:type="paragraph" w:customStyle="1" w:styleId="ModNote">
    <w:name w:val="Mod Note"/>
    <w:basedOn w:val="aNoteSymb"/>
    <w:rsid w:val="00320EEE"/>
    <w:pPr>
      <w:tabs>
        <w:tab w:val="left" w:pos="2600"/>
      </w:tabs>
      <w:ind w:left="2600"/>
    </w:pPr>
  </w:style>
  <w:style w:type="paragraph" w:customStyle="1" w:styleId="ApprFormHd">
    <w:name w:val="ApprFormHd"/>
    <w:basedOn w:val="Sched-heading"/>
    <w:rsid w:val="00320EEE"/>
    <w:pPr>
      <w:ind w:left="0" w:firstLine="0"/>
    </w:pPr>
  </w:style>
  <w:style w:type="paragraph" w:customStyle="1" w:styleId="EarlierRepubHdg">
    <w:name w:val="EarlierRepubHdg"/>
    <w:basedOn w:val="Normal"/>
    <w:rsid w:val="00320EEE"/>
    <w:pPr>
      <w:keepNext/>
    </w:pPr>
    <w:rPr>
      <w:rFonts w:ascii="Arial" w:hAnsi="Arial"/>
      <w:b/>
      <w:sz w:val="20"/>
    </w:rPr>
  </w:style>
  <w:style w:type="paragraph" w:customStyle="1" w:styleId="RenumProvHdg">
    <w:name w:val="RenumProvHdg"/>
    <w:basedOn w:val="Normal"/>
    <w:rsid w:val="00320EEE"/>
    <w:rPr>
      <w:rFonts w:ascii="Arial" w:hAnsi="Arial"/>
      <w:b/>
      <w:sz w:val="22"/>
    </w:rPr>
  </w:style>
  <w:style w:type="paragraph" w:customStyle="1" w:styleId="RenumProvHeader">
    <w:name w:val="RenumProvHeader"/>
    <w:basedOn w:val="Normal"/>
    <w:rsid w:val="00320EEE"/>
    <w:rPr>
      <w:rFonts w:ascii="Arial" w:hAnsi="Arial"/>
      <w:b/>
      <w:sz w:val="22"/>
    </w:rPr>
  </w:style>
  <w:style w:type="paragraph" w:customStyle="1" w:styleId="RenumTableHdg">
    <w:name w:val="RenumTableHdg"/>
    <w:basedOn w:val="Normal"/>
    <w:rsid w:val="00320EEE"/>
    <w:pPr>
      <w:spacing w:before="120"/>
    </w:pPr>
    <w:rPr>
      <w:rFonts w:ascii="Arial" w:hAnsi="Arial"/>
      <w:b/>
      <w:sz w:val="20"/>
    </w:rPr>
  </w:style>
  <w:style w:type="paragraph" w:customStyle="1" w:styleId="EPSCoverTop">
    <w:name w:val="EPSCoverTop"/>
    <w:basedOn w:val="Normal"/>
    <w:rsid w:val="00320EEE"/>
    <w:pPr>
      <w:jc w:val="right"/>
    </w:pPr>
    <w:rPr>
      <w:rFonts w:ascii="Arial" w:hAnsi="Arial"/>
      <w:sz w:val="20"/>
    </w:rPr>
  </w:style>
  <w:style w:type="paragraph" w:customStyle="1" w:styleId="AmainSymb">
    <w:name w:val="A main Symb"/>
    <w:basedOn w:val="Amain"/>
    <w:rsid w:val="00320EEE"/>
    <w:pPr>
      <w:tabs>
        <w:tab w:val="left" w:pos="0"/>
      </w:tabs>
      <w:ind w:left="1120" w:hanging="1600"/>
    </w:pPr>
  </w:style>
  <w:style w:type="paragraph" w:customStyle="1" w:styleId="AparaSymb">
    <w:name w:val="A para Symb"/>
    <w:basedOn w:val="Apara"/>
    <w:rsid w:val="00320EEE"/>
    <w:pPr>
      <w:tabs>
        <w:tab w:val="right" w:pos="0"/>
      </w:tabs>
      <w:ind w:hanging="2080"/>
    </w:pPr>
  </w:style>
  <w:style w:type="paragraph" w:customStyle="1" w:styleId="AsubparaSymb">
    <w:name w:val="A subpara Symb"/>
    <w:basedOn w:val="Asubpara"/>
    <w:rsid w:val="00320EEE"/>
    <w:pPr>
      <w:tabs>
        <w:tab w:val="left" w:pos="0"/>
      </w:tabs>
      <w:ind w:left="2098" w:hanging="2580"/>
    </w:pPr>
  </w:style>
  <w:style w:type="paragraph" w:customStyle="1" w:styleId="RenumProvSubsectEntries">
    <w:name w:val="RenumProvSubsectEntries"/>
    <w:basedOn w:val="RenumProvEntries"/>
    <w:rsid w:val="00320EEE"/>
    <w:pPr>
      <w:ind w:left="252"/>
    </w:pPr>
  </w:style>
  <w:style w:type="paragraph" w:customStyle="1" w:styleId="Endnote4">
    <w:name w:val="Endnote4"/>
    <w:basedOn w:val="Endnote20"/>
    <w:rsid w:val="00320EEE"/>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320EEE"/>
    <w:pPr>
      <w:keepNext/>
      <w:tabs>
        <w:tab w:val="clear" w:pos="900"/>
        <w:tab w:val="clear" w:pos="1100"/>
      </w:tabs>
      <w:spacing w:before="300"/>
      <w:ind w:left="0" w:firstLine="0"/>
      <w:outlineLvl w:val="9"/>
    </w:pPr>
    <w:rPr>
      <w:i/>
    </w:rPr>
  </w:style>
  <w:style w:type="paragraph" w:customStyle="1" w:styleId="LongTitleSymb">
    <w:name w:val="LongTitleSymb"/>
    <w:basedOn w:val="LongTitle"/>
    <w:rsid w:val="00320EEE"/>
    <w:pPr>
      <w:ind w:hanging="480"/>
    </w:pPr>
  </w:style>
  <w:style w:type="paragraph" w:customStyle="1" w:styleId="EffectiveDate">
    <w:name w:val="EffectiveDate"/>
    <w:basedOn w:val="Normal"/>
    <w:rsid w:val="00320EEE"/>
    <w:pPr>
      <w:spacing w:before="120"/>
    </w:pPr>
    <w:rPr>
      <w:rFonts w:ascii="Arial" w:hAnsi="Arial"/>
      <w:b/>
      <w:sz w:val="26"/>
    </w:rPr>
  </w:style>
  <w:style w:type="paragraph" w:customStyle="1" w:styleId="DetailsNo">
    <w:name w:val="Details No"/>
    <w:basedOn w:val="Actdetails"/>
    <w:uiPriority w:val="99"/>
    <w:rsid w:val="00320EEE"/>
    <w:pPr>
      <w:ind w:left="0"/>
    </w:pPr>
    <w:rPr>
      <w:sz w:val="18"/>
    </w:rPr>
  </w:style>
  <w:style w:type="paragraph" w:customStyle="1" w:styleId="PrincipalActdetails">
    <w:name w:val="Principal Act details"/>
    <w:basedOn w:val="Actdetails"/>
    <w:rsid w:val="00493AD1"/>
    <w:pPr>
      <w:ind w:left="600"/>
    </w:pPr>
    <w:rPr>
      <w:sz w:val="18"/>
      <w:lang w:val="en-US"/>
    </w:rPr>
  </w:style>
  <w:style w:type="paragraph" w:customStyle="1" w:styleId="NewActorRegnote">
    <w:name w:val="New Act or Reg note"/>
    <w:basedOn w:val="NewAct"/>
    <w:rsid w:val="00493AD1"/>
    <w:pPr>
      <w:spacing w:before="60"/>
      <w:ind w:left="1320" w:hanging="720"/>
    </w:pPr>
    <w:rPr>
      <w:b w:val="0"/>
      <w:sz w:val="18"/>
    </w:rPr>
  </w:style>
  <w:style w:type="paragraph" w:customStyle="1" w:styleId="NewRegNo">
    <w:name w:val="New Reg No"/>
    <w:basedOn w:val="NewReg"/>
    <w:rsid w:val="00493AD1"/>
    <w:pPr>
      <w:tabs>
        <w:tab w:val="right" w:leader="dot" w:pos="6612"/>
      </w:tabs>
      <w:spacing w:before="120"/>
      <w:ind w:left="0" w:right="-60"/>
    </w:pPr>
    <w:rPr>
      <w:sz w:val="18"/>
      <w:lang w:val="en-US"/>
    </w:rPr>
  </w:style>
  <w:style w:type="paragraph" w:customStyle="1" w:styleId="05Endnote0">
    <w:name w:val="05Endnote"/>
    <w:basedOn w:val="Normal"/>
    <w:rsid w:val="00320EEE"/>
  </w:style>
  <w:style w:type="paragraph" w:customStyle="1" w:styleId="AmdtEntries">
    <w:name w:val="AmdtEntries"/>
    <w:basedOn w:val="BillBasicHeading"/>
    <w:rsid w:val="00320EEE"/>
    <w:pPr>
      <w:keepNext w:val="0"/>
      <w:tabs>
        <w:tab w:val="clear" w:pos="2600"/>
      </w:tabs>
      <w:spacing w:before="0"/>
      <w:ind w:left="3200" w:hanging="2100"/>
    </w:pPr>
    <w:rPr>
      <w:sz w:val="18"/>
    </w:rPr>
  </w:style>
  <w:style w:type="paragraph" w:customStyle="1" w:styleId="AmdtEntriesDefL2">
    <w:name w:val="AmdtEntriesDefL2"/>
    <w:basedOn w:val="AmdtEntries"/>
    <w:rsid w:val="00320EEE"/>
    <w:pPr>
      <w:tabs>
        <w:tab w:val="left" w:pos="3000"/>
      </w:tabs>
      <w:ind w:left="3600" w:hanging="2500"/>
    </w:pPr>
  </w:style>
  <w:style w:type="character" w:customStyle="1" w:styleId="charContents">
    <w:name w:val="charContents"/>
    <w:basedOn w:val="DefaultParagraphFont"/>
    <w:rsid w:val="00320EEE"/>
  </w:style>
  <w:style w:type="character" w:customStyle="1" w:styleId="charPage">
    <w:name w:val="charPage"/>
    <w:basedOn w:val="DefaultParagraphFont"/>
    <w:rsid w:val="00320EEE"/>
  </w:style>
  <w:style w:type="paragraph" w:customStyle="1" w:styleId="FooterInfoCentre">
    <w:name w:val="FooterInfoCentre"/>
    <w:basedOn w:val="FooterInfo"/>
    <w:rsid w:val="00320EEE"/>
    <w:pPr>
      <w:spacing w:before="60"/>
      <w:jc w:val="center"/>
    </w:pPr>
  </w:style>
  <w:style w:type="paragraph" w:styleId="MacroText">
    <w:name w:val="macro"/>
    <w:semiHidden/>
    <w:rsid w:val="00320EE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320EEE"/>
    <w:pPr>
      <w:spacing w:before="60"/>
      <w:ind w:left="1100"/>
      <w:jc w:val="both"/>
    </w:pPr>
    <w:rPr>
      <w:sz w:val="20"/>
    </w:rPr>
  </w:style>
  <w:style w:type="paragraph" w:customStyle="1" w:styleId="aExamHdgss">
    <w:name w:val="aExamHdgss"/>
    <w:basedOn w:val="BillBasicHeading"/>
    <w:next w:val="Normal"/>
    <w:rsid w:val="00320EEE"/>
    <w:pPr>
      <w:tabs>
        <w:tab w:val="clear" w:pos="2600"/>
      </w:tabs>
      <w:ind w:left="1100"/>
    </w:pPr>
    <w:rPr>
      <w:sz w:val="18"/>
    </w:rPr>
  </w:style>
  <w:style w:type="paragraph" w:customStyle="1" w:styleId="aExamss">
    <w:name w:val="aExamss"/>
    <w:basedOn w:val="aNoteSymb"/>
    <w:rsid w:val="00320EEE"/>
    <w:pPr>
      <w:spacing w:before="60"/>
      <w:ind w:left="1100" w:firstLine="0"/>
    </w:pPr>
  </w:style>
  <w:style w:type="paragraph" w:customStyle="1" w:styleId="aExamINumss">
    <w:name w:val="aExamINumss"/>
    <w:basedOn w:val="aExamss"/>
    <w:rsid w:val="00320EEE"/>
    <w:pPr>
      <w:tabs>
        <w:tab w:val="left" w:pos="1500"/>
      </w:tabs>
      <w:ind w:left="1500" w:hanging="400"/>
    </w:pPr>
  </w:style>
  <w:style w:type="paragraph" w:customStyle="1" w:styleId="aExamNumTextss">
    <w:name w:val="aExamNumTextss"/>
    <w:basedOn w:val="aExamss"/>
    <w:rsid w:val="00320EEE"/>
    <w:pPr>
      <w:ind w:left="1500"/>
    </w:pPr>
  </w:style>
  <w:style w:type="paragraph" w:customStyle="1" w:styleId="AExamIPara">
    <w:name w:val="AExamIPara"/>
    <w:basedOn w:val="aExam"/>
    <w:rsid w:val="00320EEE"/>
    <w:pPr>
      <w:tabs>
        <w:tab w:val="right" w:pos="1720"/>
        <w:tab w:val="left" w:pos="2000"/>
      </w:tabs>
      <w:ind w:left="2000" w:hanging="900"/>
    </w:pPr>
  </w:style>
  <w:style w:type="paragraph" w:customStyle="1" w:styleId="aNoteTextss">
    <w:name w:val="aNoteTextss"/>
    <w:basedOn w:val="Normal"/>
    <w:rsid w:val="00320EEE"/>
    <w:pPr>
      <w:spacing w:before="60"/>
      <w:ind w:left="1900"/>
      <w:jc w:val="both"/>
    </w:pPr>
    <w:rPr>
      <w:sz w:val="20"/>
    </w:rPr>
  </w:style>
  <w:style w:type="paragraph" w:customStyle="1" w:styleId="aNoteParass">
    <w:name w:val="aNoteParass"/>
    <w:basedOn w:val="Normal"/>
    <w:rsid w:val="00320EEE"/>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320EEE"/>
    <w:pPr>
      <w:ind w:left="1600"/>
    </w:pPr>
  </w:style>
  <w:style w:type="paragraph" w:customStyle="1" w:styleId="aExampar">
    <w:name w:val="aExampar"/>
    <w:basedOn w:val="aExamss"/>
    <w:rsid w:val="00320EEE"/>
    <w:pPr>
      <w:ind w:left="1600"/>
    </w:pPr>
  </w:style>
  <w:style w:type="paragraph" w:customStyle="1" w:styleId="aNotepar">
    <w:name w:val="aNotepar"/>
    <w:basedOn w:val="BillBasic"/>
    <w:next w:val="Normal"/>
    <w:rsid w:val="00320EEE"/>
    <w:pPr>
      <w:ind w:left="2400" w:hanging="800"/>
    </w:pPr>
    <w:rPr>
      <w:sz w:val="20"/>
    </w:rPr>
  </w:style>
  <w:style w:type="paragraph" w:customStyle="1" w:styleId="aNoteTextpar">
    <w:name w:val="aNoteTextpar"/>
    <w:basedOn w:val="aNotepar"/>
    <w:rsid w:val="00320EEE"/>
    <w:pPr>
      <w:spacing w:before="60"/>
      <w:ind w:firstLine="0"/>
    </w:pPr>
  </w:style>
  <w:style w:type="paragraph" w:customStyle="1" w:styleId="aNoteParapar">
    <w:name w:val="aNoteParapar"/>
    <w:basedOn w:val="aNotepar"/>
    <w:rsid w:val="00320EEE"/>
    <w:pPr>
      <w:tabs>
        <w:tab w:val="right" w:pos="2640"/>
      </w:tabs>
      <w:spacing w:before="60"/>
      <w:ind w:left="2920" w:hanging="1320"/>
    </w:pPr>
  </w:style>
  <w:style w:type="paragraph" w:customStyle="1" w:styleId="aExamHdgsubpar">
    <w:name w:val="aExamHdgsubpar"/>
    <w:basedOn w:val="aExamHdgss"/>
    <w:next w:val="Normal"/>
    <w:rsid w:val="00320EEE"/>
    <w:pPr>
      <w:ind w:left="2140"/>
    </w:pPr>
  </w:style>
  <w:style w:type="paragraph" w:customStyle="1" w:styleId="aExamsubpar">
    <w:name w:val="aExamsubpar"/>
    <w:basedOn w:val="aExamss"/>
    <w:rsid w:val="00320EEE"/>
    <w:pPr>
      <w:ind w:left="2140"/>
    </w:pPr>
  </w:style>
  <w:style w:type="paragraph" w:customStyle="1" w:styleId="aNotesubpar">
    <w:name w:val="aNotesubpar"/>
    <w:basedOn w:val="BillBasic"/>
    <w:next w:val="Normal"/>
    <w:rsid w:val="00320EEE"/>
    <w:pPr>
      <w:ind w:left="2940" w:hanging="800"/>
    </w:pPr>
    <w:rPr>
      <w:sz w:val="20"/>
    </w:rPr>
  </w:style>
  <w:style w:type="paragraph" w:customStyle="1" w:styleId="aNoteTextsubpar">
    <w:name w:val="aNoteTextsubpar"/>
    <w:basedOn w:val="aNotesubpar"/>
    <w:rsid w:val="00320EEE"/>
    <w:pPr>
      <w:spacing w:before="60"/>
      <w:ind w:firstLine="0"/>
    </w:pPr>
  </w:style>
  <w:style w:type="paragraph" w:customStyle="1" w:styleId="aExamBulletss">
    <w:name w:val="aExamBulletss"/>
    <w:basedOn w:val="aExamss"/>
    <w:rsid w:val="00320EEE"/>
    <w:pPr>
      <w:ind w:left="1500" w:hanging="400"/>
    </w:pPr>
  </w:style>
  <w:style w:type="paragraph" w:customStyle="1" w:styleId="aNoteBulletss">
    <w:name w:val="aNoteBulletss"/>
    <w:basedOn w:val="Normal"/>
    <w:rsid w:val="00320EEE"/>
    <w:pPr>
      <w:spacing w:before="60"/>
      <w:ind w:left="2300" w:hanging="400"/>
      <w:jc w:val="both"/>
    </w:pPr>
    <w:rPr>
      <w:sz w:val="20"/>
    </w:rPr>
  </w:style>
  <w:style w:type="paragraph" w:customStyle="1" w:styleId="aExamBulletpar">
    <w:name w:val="aExamBulletpar"/>
    <w:basedOn w:val="aExampar"/>
    <w:rsid w:val="00320EEE"/>
    <w:pPr>
      <w:ind w:left="2000" w:hanging="400"/>
    </w:pPr>
  </w:style>
  <w:style w:type="paragraph" w:customStyle="1" w:styleId="aNoteBulletpar">
    <w:name w:val="aNoteBulletpar"/>
    <w:basedOn w:val="aNotepar"/>
    <w:rsid w:val="00320EEE"/>
    <w:pPr>
      <w:spacing w:before="60"/>
      <w:ind w:left="2800" w:hanging="400"/>
    </w:pPr>
  </w:style>
  <w:style w:type="paragraph" w:customStyle="1" w:styleId="aExplanBullet">
    <w:name w:val="aExplanBullet"/>
    <w:basedOn w:val="Normal"/>
    <w:rsid w:val="00320EEE"/>
    <w:pPr>
      <w:spacing w:before="140"/>
      <w:ind w:left="400" w:hanging="400"/>
      <w:jc w:val="both"/>
    </w:pPr>
    <w:rPr>
      <w:snapToGrid w:val="0"/>
      <w:sz w:val="20"/>
    </w:rPr>
  </w:style>
  <w:style w:type="paragraph" w:customStyle="1" w:styleId="SchAmain">
    <w:name w:val="Sch A main"/>
    <w:basedOn w:val="Amain"/>
    <w:rsid w:val="00320EEE"/>
  </w:style>
  <w:style w:type="paragraph" w:customStyle="1" w:styleId="SchApara">
    <w:name w:val="Sch A para"/>
    <w:basedOn w:val="Apara"/>
    <w:rsid w:val="00320EEE"/>
  </w:style>
  <w:style w:type="paragraph" w:customStyle="1" w:styleId="SchAsubpara">
    <w:name w:val="Sch A subpara"/>
    <w:basedOn w:val="Asubpara"/>
    <w:rsid w:val="00320EEE"/>
  </w:style>
  <w:style w:type="paragraph" w:customStyle="1" w:styleId="SchAsubsubpara">
    <w:name w:val="Sch A subsubpara"/>
    <w:basedOn w:val="Asubsubpara"/>
    <w:rsid w:val="00320EEE"/>
  </w:style>
  <w:style w:type="paragraph" w:customStyle="1" w:styleId="TOCOL1">
    <w:name w:val="TOCOL 1"/>
    <w:basedOn w:val="TOC1"/>
    <w:rsid w:val="00320EEE"/>
  </w:style>
  <w:style w:type="paragraph" w:customStyle="1" w:styleId="TOCOL2">
    <w:name w:val="TOCOL 2"/>
    <w:basedOn w:val="TOC2"/>
    <w:rsid w:val="00320EEE"/>
    <w:pPr>
      <w:keepNext w:val="0"/>
    </w:pPr>
  </w:style>
  <w:style w:type="paragraph" w:customStyle="1" w:styleId="TOCOL3">
    <w:name w:val="TOCOL 3"/>
    <w:basedOn w:val="TOC3"/>
    <w:rsid w:val="00320EEE"/>
    <w:pPr>
      <w:keepNext w:val="0"/>
    </w:pPr>
  </w:style>
  <w:style w:type="paragraph" w:customStyle="1" w:styleId="TOCOL4">
    <w:name w:val="TOCOL 4"/>
    <w:basedOn w:val="TOC4"/>
    <w:rsid w:val="00320EEE"/>
    <w:pPr>
      <w:keepNext w:val="0"/>
    </w:pPr>
  </w:style>
  <w:style w:type="paragraph" w:customStyle="1" w:styleId="TOCOL5">
    <w:name w:val="TOCOL 5"/>
    <w:basedOn w:val="TOC5"/>
    <w:rsid w:val="00320EEE"/>
    <w:pPr>
      <w:tabs>
        <w:tab w:val="left" w:pos="400"/>
      </w:tabs>
    </w:pPr>
  </w:style>
  <w:style w:type="paragraph" w:customStyle="1" w:styleId="TOCOL6">
    <w:name w:val="TOCOL 6"/>
    <w:basedOn w:val="TOC6"/>
    <w:rsid w:val="00320EEE"/>
    <w:pPr>
      <w:keepNext w:val="0"/>
    </w:pPr>
  </w:style>
  <w:style w:type="paragraph" w:customStyle="1" w:styleId="TOCOL7">
    <w:name w:val="TOCOL 7"/>
    <w:basedOn w:val="TOC7"/>
    <w:rsid w:val="00320EEE"/>
  </w:style>
  <w:style w:type="paragraph" w:customStyle="1" w:styleId="TOCOL8">
    <w:name w:val="TOCOL 8"/>
    <w:basedOn w:val="TOC8"/>
    <w:rsid w:val="00320EEE"/>
  </w:style>
  <w:style w:type="paragraph" w:customStyle="1" w:styleId="TOCOL9">
    <w:name w:val="TOCOL 9"/>
    <w:basedOn w:val="TOC9"/>
    <w:rsid w:val="00320EEE"/>
    <w:pPr>
      <w:ind w:right="0"/>
    </w:pPr>
  </w:style>
  <w:style w:type="paragraph" w:customStyle="1" w:styleId="TOC10">
    <w:name w:val="TOC 10"/>
    <w:basedOn w:val="TOC5"/>
    <w:rsid w:val="00320EEE"/>
    <w:rPr>
      <w:szCs w:val="24"/>
    </w:rPr>
  </w:style>
  <w:style w:type="character" w:customStyle="1" w:styleId="charNotBold">
    <w:name w:val="charNotBold"/>
    <w:basedOn w:val="DefaultParagraphFont"/>
    <w:rsid w:val="00320EEE"/>
    <w:rPr>
      <w:rFonts w:ascii="Arial" w:hAnsi="Arial"/>
      <w:sz w:val="20"/>
    </w:rPr>
  </w:style>
  <w:style w:type="paragraph" w:customStyle="1" w:styleId="Billname1">
    <w:name w:val="Billname1"/>
    <w:basedOn w:val="Normal"/>
    <w:rsid w:val="00320EEE"/>
    <w:pPr>
      <w:tabs>
        <w:tab w:val="left" w:pos="2400"/>
      </w:tabs>
      <w:spacing w:before="1220"/>
    </w:pPr>
    <w:rPr>
      <w:rFonts w:ascii="Arial" w:hAnsi="Arial"/>
      <w:b/>
      <w:sz w:val="40"/>
    </w:rPr>
  </w:style>
  <w:style w:type="paragraph" w:customStyle="1" w:styleId="Actbullet">
    <w:name w:val="Act bullet"/>
    <w:basedOn w:val="Normal"/>
    <w:uiPriority w:val="99"/>
    <w:rsid w:val="00320EEE"/>
    <w:pPr>
      <w:numPr>
        <w:numId w:val="17"/>
      </w:numPr>
      <w:tabs>
        <w:tab w:val="left" w:pos="900"/>
      </w:tabs>
      <w:spacing w:before="20"/>
      <w:ind w:right="-60"/>
    </w:pPr>
    <w:rPr>
      <w:rFonts w:ascii="Arial" w:hAnsi="Arial"/>
      <w:sz w:val="18"/>
    </w:rPr>
  </w:style>
  <w:style w:type="paragraph" w:customStyle="1" w:styleId="Actdetailsshaded">
    <w:name w:val="Act details shaded"/>
    <w:basedOn w:val="Actdetails"/>
    <w:rsid w:val="00493AD1"/>
    <w:pPr>
      <w:shd w:val="pct15" w:color="auto" w:fill="FFFFFF"/>
      <w:spacing w:before="0"/>
      <w:ind w:left="900" w:right="-60"/>
    </w:pPr>
    <w:rPr>
      <w:rFonts w:cs="Arial"/>
      <w:sz w:val="18"/>
      <w:szCs w:val="18"/>
      <w:lang w:val="en-US"/>
    </w:rPr>
  </w:style>
  <w:style w:type="paragraph" w:styleId="BalloonText">
    <w:name w:val="Balloon Text"/>
    <w:basedOn w:val="Normal"/>
    <w:link w:val="BalloonTextChar"/>
    <w:uiPriority w:val="99"/>
    <w:unhideWhenUsed/>
    <w:rsid w:val="00320EEE"/>
    <w:rPr>
      <w:rFonts w:ascii="Tahoma" w:hAnsi="Tahoma" w:cs="Tahoma"/>
      <w:sz w:val="16"/>
      <w:szCs w:val="16"/>
    </w:rPr>
  </w:style>
  <w:style w:type="character" w:customStyle="1" w:styleId="BalloonTextChar">
    <w:name w:val="Balloon Text Char"/>
    <w:basedOn w:val="DefaultParagraphFont"/>
    <w:link w:val="BalloonText"/>
    <w:uiPriority w:val="99"/>
    <w:rsid w:val="00320EEE"/>
    <w:rPr>
      <w:rFonts w:ascii="Tahoma" w:hAnsi="Tahoma" w:cs="Tahoma"/>
      <w:sz w:val="16"/>
      <w:szCs w:val="16"/>
      <w:lang w:eastAsia="en-US"/>
    </w:rPr>
  </w:style>
  <w:style w:type="character" w:customStyle="1" w:styleId="FooterChar">
    <w:name w:val="Footer Char"/>
    <w:basedOn w:val="DefaultParagraphFont"/>
    <w:link w:val="Footer"/>
    <w:rsid w:val="00320EEE"/>
    <w:rPr>
      <w:rFonts w:ascii="Arial" w:hAnsi="Arial"/>
      <w:sz w:val="18"/>
      <w:lang w:eastAsia="en-US"/>
    </w:rPr>
  </w:style>
  <w:style w:type="paragraph" w:customStyle="1" w:styleId="TablePara10">
    <w:name w:val="TablePara10"/>
    <w:basedOn w:val="tablepara"/>
    <w:rsid w:val="00320EE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320EEE"/>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320EEE"/>
    <w:rPr>
      <w:sz w:val="20"/>
    </w:rPr>
  </w:style>
  <w:style w:type="paragraph" w:customStyle="1" w:styleId="aExamINumpar">
    <w:name w:val="aExamINumpar"/>
    <w:basedOn w:val="aExampar"/>
    <w:rsid w:val="00320EEE"/>
    <w:pPr>
      <w:tabs>
        <w:tab w:val="left" w:pos="2000"/>
      </w:tabs>
      <w:ind w:left="2000" w:hanging="400"/>
    </w:pPr>
  </w:style>
  <w:style w:type="paragraph" w:customStyle="1" w:styleId="ShadedSchClauseSymb">
    <w:name w:val="Shaded Sch Clause Symb"/>
    <w:basedOn w:val="ShadedSchClause"/>
    <w:rsid w:val="00320EEE"/>
    <w:pPr>
      <w:tabs>
        <w:tab w:val="left" w:pos="0"/>
      </w:tabs>
      <w:ind w:left="975" w:hanging="1457"/>
    </w:pPr>
  </w:style>
  <w:style w:type="paragraph" w:customStyle="1" w:styleId="CoverTextBullet">
    <w:name w:val="CoverTextBullet"/>
    <w:basedOn w:val="CoverText"/>
    <w:qFormat/>
    <w:rsid w:val="00320EEE"/>
    <w:pPr>
      <w:numPr>
        <w:numId w:val="2"/>
      </w:numPr>
    </w:pPr>
    <w:rPr>
      <w:color w:val="000000"/>
    </w:rPr>
  </w:style>
  <w:style w:type="paragraph" w:customStyle="1" w:styleId="01aPreamble">
    <w:name w:val="01aPreamble"/>
    <w:basedOn w:val="Normal"/>
    <w:qFormat/>
    <w:rsid w:val="00320EEE"/>
  </w:style>
  <w:style w:type="paragraph" w:customStyle="1" w:styleId="TableBullet">
    <w:name w:val="TableBullet"/>
    <w:basedOn w:val="TableText10"/>
    <w:qFormat/>
    <w:rsid w:val="00320EEE"/>
    <w:pPr>
      <w:numPr>
        <w:numId w:val="5"/>
      </w:numPr>
    </w:pPr>
  </w:style>
  <w:style w:type="paragraph" w:customStyle="1" w:styleId="TableNumbered">
    <w:name w:val="TableNumbered"/>
    <w:basedOn w:val="TableText10"/>
    <w:qFormat/>
    <w:rsid w:val="00320EEE"/>
    <w:pPr>
      <w:numPr>
        <w:numId w:val="6"/>
      </w:numPr>
    </w:pPr>
  </w:style>
  <w:style w:type="character" w:customStyle="1" w:styleId="charCitHyperlinkItal">
    <w:name w:val="charCitHyperlinkItal"/>
    <w:basedOn w:val="Hyperlink"/>
    <w:uiPriority w:val="1"/>
    <w:rsid w:val="00320EEE"/>
    <w:rPr>
      <w:i/>
      <w:color w:val="0000FF" w:themeColor="hyperlink"/>
      <w:u w:val="none"/>
    </w:rPr>
  </w:style>
  <w:style w:type="character" w:styleId="Hyperlink">
    <w:name w:val="Hyperlink"/>
    <w:basedOn w:val="DefaultParagraphFont"/>
    <w:uiPriority w:val="99"/>
    <w:unhideWhenUsed/>
    <w:rsid w:val="00320EEE"/>
    <w:rPr>
      <w:color w:val="0000FF" w:themeColor="hyperlink"/>
      <w:u w:val="single"/>
    </w:rPr>
  </w:style>
  <w:style w:type="character" w:customStyle="1" w:styleId="charCitHyperlinkAbbrev">
    <w:name w:val="charCitHyperlinkAbbrev"/>
    <w:basedOn w:val="Hyperlink"/>
    <w:uiPriority w:val="1"/>
    <w:rsid w:val="00320EEE"/>
    <w:rPr>
      <w:color w:val="0000FF" w:themeColor="hyperlink"/>
      <w:u w:val="none"/>
    </w:rPr>
  </w:style>
  <w:style w:type="character" w:customStyle="1" w:styleId="Heading3Char">
    <w:name w:val="Heading 3 Char"/>
    <w:aliases w:val="h3 Char,sec Char"/>
    <w:basedOn w:val="DefaultParagraphFont"/>
    <w:link w:val="Heading3"/>
    <w:rsid w:val="00320EEE"/>
    <w:rPr>
      <w:b/>
      <w:sz w:val="24"/>
      <w:lang w:eastAsia="en-US"/>
    </w:rPr>
  </w:style>
  <w:style w:type="paragraph" w:customStyle="1" w:styleId="parainpara">
    <w:name w:val="para in para"/>
    <w:rsid w:val="00320EEE"/>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320EEE"/>
    <w:pPr>
      <w:spacing w:after="60"/>
      <w:ind w:left="2800"/>
    </w:pPr>
    <w:rPr>
      <w:rFonts w:ascii="ACTCrest" w:hAnsi="ACTCrest"/>
      <w:sz w:val="216"/>
    </w:rPr>
  </w:style>
  <w:style w:type="paragraph" w:customStyle="1" w:styleId="Actdetailsnote">
    <w:name w:val="Act details note"/>
    <w:basedOn w:val="Actdetails"/>
    <w:uiPriority w:val="99"/>
    <w:rsid w:val="00320EEE"/>
    <w:pPr>
      <w:ind w:left="1620" w:right="-60" w:hanging="720"/>
    </w:pPr>
    <w:rPr>
      <w:sz w:val="18"/>
    </w:rPr>
  </w:style>
  <w:style w:type="paragraph" w:customStyle="1" w:styleId="ISchMain">
    <w:name w:val="I Sch Main"/>
    <w:basedOn w:val="BillBasic"/>
    <w:rsid w:val="00320EEE"/>
    <w:pPr>
      <w:tabs>
        <w:tab w:val="right" w:pos="900"/>
        <w:tab w:val="left" w:pos="1100"/>
      </w:tabs>
      <w:ind w:left="1100" w:hanging="1100"/>
    </w:pPr>
  </w:style>
  <w:style w:type="paragraph" w:customStyle="1" w:styleId="ISchpara">
    <w:name w:val="I Sch para"/>
    <w:basedOn w:val="BillBasic"/>
    <w:rsid w:val="00320EEE"/>
    <w:pPr>
      <w:tabs>
        <w:tab w:val="right" w:pos="1400"/>
        <w:tab w:val="left" w:pos="1600"/>
      </w:tabs>
      <w:ind w:left="1600" w:hanging="1600"/>
    </w:pPr>
  </w:style>
  <w:style w:type="paragraph" w:customStyle="1" w:styleId="ISchsubpara">
    <w:name w:val="I Sch subpara"/>
    <w:basedOn w:val="BillBasic"/>
    <w:rsid w:val="00320EEE"/>
    <w:pPr>
      <w:tabs>
        <w:tab w:val="right" w:pos="1940"/>
        <w:tab w:val="left" w:pos="2140"/>
      </w:tabs>
      <w:ind w:left="2140" w:hanging="2140"/>
    </w:pPr>
  </w:style>
  <w:style w:type="paragraph" w:customStyle="1" w:styleId="ISchsubsubpara">
    <w:name w:val="I Sch subsubpara"/>
    <w:basedOn w:val="BillBasic"/>
    <w:rsid w:val="00320EEE"/>
    <w:pPr>
      <w:tabs>
        <w:tab w:val="right" w:pos="2460"/>
        <w:tab w:val="left" w:pos="2660"/>
      </w:tabs>
      <w:ind w:left="2660" w:hanging="2660"/>
    </w:pPr>
  </w:style>
  <w:style w:type="paragraph" w:customStyle="1" w:styleId="AssectheadingSymb">
    <w:name w:val="A ssect heading Symb"/>
    <w:basedOn w:val="Amain"/>
    <w:rsid w:val="00320EEE"/>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320EEE"/>
    <w:pPr>
      <w:tabs>
        <w:tab w:val="left" w:pos="0"/>
        <w:tab w:val="right" w:pos="2400"/>
        <w:tab w:val="left" w:pos="2600"/>
      </w:tabs>
      <w:ind w:left="2602" w:hanging="3084"/>
      <w:outlineLvl w:val="8"/>
    </w:pPr>
  </w:style>
  <w:style w:type="paragraph" w:customStyle="1" w:styleId="AmainreturnSymb">
    <w:name w:val="A main return Symb"/>
    <w:basedOn w:val="BillBasic"/>
    <w:rsid w:val="00320EEE"/>
    <w:pPr>
      <w:tabs>
        <w:tab w:val="left" w:pos="1582"/>
      </w:tabs>
      <w:ind w:left="1100" w:hanging="1582"/>
    </w:pPr>
  </w:style>
  <w:style w:type="paragraph" w:customStyle="1" w:styleId="AparareturnSymb">
    <w:name w:val="A para return Symb"/>
    <w:basedOn w:val="BillBasic"/>
    <w:rsid w:val="00320EEE"/>
    <w:pPr>
      <w:tabs>
        <w:tab w:val="left" w:pos="2081"/>
      </w:tabs>
      <w:ind w:left="1599" w:hanging="2081"/>
    </w:pPr>
  </w:style>
  <w:style w:type="paragraph" w:customStyle="1" w:styleId="AsubparareturnSymb">
    <w:name w:val="A subpara return Symb"/>
    <w:basedOn w:val="BillBasic"/>
    <w:rsid w:val="00320EEE"/>
    <w:pPr>
      <w:tabs>
        <w:tab w:val="left" w:pos="2580"/>
      </w:tabs>
      <w:ind w:left="2098" w:hanging="2580"/>
    </w:pPr>
  </w:style>
  <w:style w:type="paragraph" w:customStyle="1" w:styleId="aDefSymb">
    <w:name w:val="aDef Symb"/>
    <w:basedOn w:val="BillBasic"/>
    <w:rsid w:val="00320EEE"/>
    <w:pPr>
      <w:tabs>
        <w:tab w:val="left" w:pos="1582"/>
      </w:tabs>
      <w:ind w:left="1100" w:hanging="1582"/>
    </w:pPr>
  </w:style>
  <w:style w:type="paragraph" w:customStyle="1" w:styleId="aDefparaSymb">
    <w:name w:val="aDef para Symb"/>
    <w:basedOn w:val="Apara"/>
    <w:rsid w:val="00320EEE"/>
    <w:pPr>
      <w:tabs>
        <w:tab w:val="clear" w:pos="1600"/>
        <w:tab w:val="left" w:pos="0"/>
        <w:tab w:val="left" w:pos="1599"/>
      </w:tabs>
      <w:ind w:left="1599" w:hanging="2081"/>
    </w:pPr>
  </w:style>
  <w:style w:type="paragraph" w:customStyle="1" w:styleId="aDefsubparaSymb">
    <w:name w:val="aDef subpara Symb"/>
    <w:basedOn w:val="Asubpara"/>
    <w:rsid w:val="00320EEE"/>
    <w:pPr>
      <w:tabs>
        <w:tab w:val="left" w:pos="0"/>
      </w:tabs>
      <w:ind w:left="2098" w:hanging="2580"/>
    </w:pPr>
  </w:style>
  <w:style w:type="paragraph" w:customStyle="1" w:styleId="SchAmainSymb">
    <w:name w:val="Sch A main Symb"/>
    <w:basedOn w:val="Amain"/>
    <w:rsid w:val="00320EEE"/>
    <w:pPr>
      <w:tabs>
        <w:tab w:val="left" w:pos="0"/>
      </w:tabs>
      <w:ind w:hanging="1580"/>
    </w:pPr>
  </w:style>
  <w:style w:type="paragraph" w:customStyle="1" w:styleId="SchAparaSymb">
    <w:name w:val="Sch A para Symb"/>
    <w:basedOn w:val="Apara"/>
    <w:rsid w:val="00320EEE"/>
    <w:pPr>
      <w:tabs>
        <w:tab w:val="left" w:pos="0"/>
      </w:tabs>
      <w:ind w:hanging="2080"/>
    </w:pPr>
  </w:style>
  <w:style w:type="paragraph" w:customStyle="1" w:styleId="SchAsubparaSymb">
    <w:name w:val="Sch A subpara Symb"/>
    <w:basedOn w:val="Asubpara"/>
    <w:rsid w:val="00320EEE"/>
    <w:pPr>
      <w:tabs>
        <w:tab w:val="left" w:pos="0"/>
      </w:tabs>
      <w:ind w:hanging="2580"/>
    </w:pPr>
  </w:style>
  <w:style w:type="paragraph" w:customStyle="1" w:styleId="SchAsubsubparaSymb">
    <w:name w:val="Sch A subsubpara Symb"/>
    <w:basedOn w:val="AsubsubparaSymb"/>
    <w:rsid w:val="00320EEE"/>
  </w:style>
  <w:style w:type="paragraph" w:customStyle="1" w:styleId="refSymb">
    <w:name w:val="ref Symb"/>
    <w:basedOn w:val="BillBasic"/>
    <w:next w:val="Normal"/>
    <w:rsid w:val="00320EEE"/>
    <w:pPr>
      <w:tabs>
        <w:tab w:val="left" w:pos="-480"/>
      </w:tabs>
      <w:spacing w:before="60"/>
      <w:ind w:hanging="480"/>
    </w:pPr>
    <w:rPr>
      <w:sz w:val="18"/>
    </w:rPr>
  </w:style>
  <w:style w:type="paragraph" w:customStyle="1" w:styleId="IshadedH5SecSymb">
    <w:name w:val="I shaded H5 Sec Symb"/>
    <w:basedOn w:val="AH5Sec"/>
    <w:rsid w:val="00320EEE"/>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20EEE"/>
    <w:pPr>
      <w:tabs>
        <w:tab w:val="clear" w:pos="-1580"/>
      </w:tabs>
      <w:ind w:left="975" w:hanging="1457"/>
    </w:pPr>
  </w:style>
  <w:style w:type="paragraph" w:customStyle="1" w:styleId="IH1ChapSymb">
    <w:name w:val="I H1 Chap Symb"/>
    <w:basedOn w:val="BillBasicHeading"/>
    <w:next w:val="Normal"/>
    <w:rsid w:val="00320EEE"/>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320EEE"/>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320EEE"/>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320EEE"/>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320EEE"/>
    <w:pPr>
      <w:tabs>
        <w:tab w:val="clear" w:pos="2600"/>
        <w:tab w:val="left" w:pos="-1580"/>
        <w:tab w:val="left" w:pos="0"/>
        <w:tab w:val="left" w:pos="1100"/>
      </w:tabs>
      <w:spacing w:before="240"/>
      <w:ind w:left="1100" w:hanging="1580"/>
    </w:pPr>
  </w:style>
  <w:style w:type="paragraph" w:customStyle="1" w:styleId="IMainSymb">
    <w:name w:val="I Main Symb"/>
    <w:basedOn w:val="Amain"/>
    <w:rsid w:val="00320EEE"/>
    <w:pPr>
      <w:tabs>
        <w:tab w:val="left" w:pos="0"/>
      </w:tabs>
      <w:ind w:hanging="1580"/>
    </w:pPr>
  </w:style>
  <w:style w:type="paragraph" w:customStyle="1" w:styleId="IparaSymb">
    <w:name w:val="I para Symb"/>
    <w:basedOn w:val="Apara"/>
    <w:rsid w:val="00320EEE"/>
    <w:pPr>
      <w:tabs>
        <w:tab w:val="left" w:pos="0"/>
      </w:tabs>
      <w:ind w:hanging="2080"/>
      <w:outlineLvl w:val="9"/>
    </w:pPr>
  </w:style>
  <w:style w:type="paragraph" w:customStyle="1" w:styleId="IsubparaSymb">
    <w:name w:val="I subpara Symb"/>
    <w:basedOn w:val="Asubpara"/>
    <w:rsid w:val="00320EEE"/>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320EEE"/>
    <w:pPr>
      <w:tabs>
        <w:tab w:val="clear" w:pos="2400"/>
        <w:tab w:val="clear" w:pos="2600"/>
        <w:tab w:val="right" w:pos="2460"/>
        <w:tab w:val="left" w:pos="2660"/>
      </w:tabs>
      <w:ind w:left="2660" w:hanging="3140"/>
    </w:pPr>
  </w:style>
  <w:style w:type="paragraph" w:customStyle="1" w:styleId="IdefparaSymb">
    <w:name w:val="I def para Symb"/>
    <w:basedOn w:val="IparaSymb"/>
    <w:rsid w:val="00320EEE"/>
    <w:pPr>
      <w:ind w:left="1599" w:hanging="2081"/>
    </w:pPr>
  </w:style>
  <w:style w:type="paragraph" w:customStyle="1" w:styleId="IdefsubparaSymb">
    <w:name w:val="I def subpara Symb"/>
    <w:basedOn w:val="IsubparaSymb"/>
    <w:rsid w:val="00320EEE"/>
    <w:pPr>
      <w:ind w:left="2138"/>
    </w:pPr>
  </w:style>
  <w:style w:type="paragraph" w:customStyle="1" w:styleId="ISched-headingSymb">
    <w:name w:val="I Sched-heading Symb"/>
    <w:basedOn w:val="BillBasicHeading"/>
    <w:next w:val="Normal"/>
    <w:rsid w:val="00320EEE"/>
    <w:pPr>
      <w:tabs>
        <w:tab w:val="left" w:pos="-3080"/>
        <w:tab w:val="left" w:pos="0"/>
      </w:tabs>
      <w:spacing w:before="320"/>
      <w:ind w:left="2600" w:hanging="3080"/>
    </w:pPr>
    <w:rPr>
      <w:sz w:val="34"/>
    </w:rPr>
  </w:style>
  <w:style w:type="paragraph" w:customStyle="1" w:styleId="ISched-PartSymb">
    <w:name w:val="I Sched-Part Symb"/>
    <w:basedOn w:val="BillBasicHeading"/>
    <w:rsid w:val="00320EEE"/>
    <w:pPr>
      <w:tabs>
        <w:tab w:val="left" w:pos="-3080"/>
        <w:tab w:val="left" w:pos="0"/>
      </w:tabs>
      <w:spacing w:before="380"/>
      <w:ind w:left="2600" w:hanging="3080"/>
    </w:pPr>
    <w:rPr>
      <w:sz w:val="32"/>
    </w:rPr>
  </w:style>
  <w:style w:type="paragraph" w:customStyle="1" w:styleId="ISched-formSymb">
    <w:name w:val="I Sched-form Symb"/>
    <w:basedOn w:val="BillBasicHeading"/>
    <w:rsid w:val="00320EEE"/>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320EEE"/>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320EEE"/>
    <w:pPr>
      <w:tabs>
        <w:tab w:val="left" w:pos="-3080"/>
        <w:tab w:val="left" w:pos="0"/>
      </w:tabs>
      <w:spacing w:before="320"/>
      <w:ind w:left="2600" w:hanging="3080"/>
      <w:jc w:val="both"/>
    </w:pPr>
    <w:rPr>
      <w:sz w:val="34"/>
    </w:rPr>
  </w:style>
  <w:style w:type="paragraph" w:customStyle="1" w:styleId="AmainbulletSymb">
    <w:name w:val="A main bullet Symb"/>
    <w:basedOn w:val="BillBasic"/>
    <w:rsid w:val="00320EEE"/>
    <w:pPr>
      <w:tabs>
        <w:tab w:val="left" w:pos="1100"/>
      </w:tabs>
      <w:spacing w:before="60"/>
      <w:ind w:left="1500" w:hanging="1986"/>
    </w:pPr>
  </w:style>
  <w:style w:type="paragraph" w:customStyle="1" w:styleId="aExamHdgssSymb">
    <w:name w:val="aExamHdgss Symb"/>
    <w:basedOn w:val="BillBasicHeading"/>
    <w:next w:val="Normal"/>
    <w:rsid w:val="00320EEE"/>
    <w:pPr>
      <w:tabs>
        <w:tab w:val="clear" w:pos="2600"/>
        <w:tab w:val="left" w:pos="1582"/>
      </w:tabs>
      <w:ind w:left="1100" w:hanging="1582"/>
    </w:pPr>
    <w:rPr>
      <w:sz w:val="18"/>
    </w:rPr>
  </w:style>
  <w:style w:type="paragraph" w:customStyle="1" w:styleId="aExamssSymb">
    <w:name w:val="aExamss Symb"/>
    <w:basedOn w:val="aNote"/>
    <w:rsid w:val="00320EEE"/>
    <w:pPr>
      <w:tabs>
        <w:tab w:val="left" w:pos="1582"/>
      </w:tabs>
      <w:spacing w:before="60"/>
      <w:ind w:left="1100" w:hanging="1582"/>
    </w:pPr>
  </w:style>
  <w:style w:type="paragraph" w:customStyle="1" w:styleId="aExamINumssSymb">
    <w:name w:val="aExamINumss Symb"/>
    <w:basedOn w:val="aExamssSymb"/>
    <w:rsid w:val="00320EEE"/>
    <w:pPr>
      <w:tabs>
        <w:tab w:val="left" w:pos="1100"/>
      </w:tabs>
      <w:ind w:left="1500" w:hanging="1986"/>
    </w:pPr>
  </w:style>
  <w:style w:type="paragraph" w:customStyle="1" w:styleId="aExamNumTextssSymb">
    <w:name w:val="aExamNumTextss Symb"/>
    <w:basedOn w:val="aExamssSymb"/>
    <w:rsid w:val="00320EEE"/>
    <w:pPr>
      <w:tabs>
        <w:tab w:val="clear" w:pos="1582"/>
        <w:tab w:val="left" w:pos="1985"/>
      </w:tabs>
      <w:ind w:left="1503" w:hanging="1985"/>
    </w:pPr>
  </w:style>
  <w:style w:type="paragraph" w:customStyle="1" w:styleId="AExamIParaSymb">
    <w:name w:val="AExamIPara Symb"/>
    <w:basedOn w:val="aExam"/>
    <w:rsid w:val="00320EEE"/>
    <w:pPr>
      <w:tabs>
        <w:tab w:val="right" w:pos="1718"/>
      </w:tabs>
      <w:ind w:left="1984" w:hanging="2466"/>
    </w:pPr>
  </w:style>
  <w:style w:type="paragraph" w:customStyle="1" w:styleId="aExamBulletssSymb">
    <w:name w:val="aExamBulletss Symb"/>
    <w:basedOn w:val="aExamssSymb"/>
    <w:rsid w:val="00320EEE"/>
    <w:pPr>
      <w:tabs>
        <w:tab w:val="left" w:pos="1100"/>
      </w:tabs>
      <w:ind w:left="1500" w:hanging="1986"/>
    </w:pPr>
  </w:style>
  <w:style w:type="paragraph" w:customStyle="1" w:styleId="aNoteSymb">
    <w:name w:val="aNote Symb"/>
    <w:basedOn w:val="BillBasic"/>
    <w:rsid w:val="00320EEE"/>
    <w:pPr>
      <w:tabs>
        <w:tab w:val="left" w:pos="1100"/>
        <w:tab w:val="left" w:pos="2381"/>
      </w:tabs>
      <w:ind w:left="1899" w:hanging="2381"/>
    </w:pPr>
    <w:rPr>
      <w:sz w:val="20"/>
    </w:rPr>
  </w:style>
  <w:style w:type="paragraph" w:customStyle="1" w:styleId="aNoteTextssSymb">
    <w:name w:val="aNoteTextss Symb"/>
    <w:basedOn w:val="Normal"/>
    <w:rsid w:val="00320EEE"/>
    <w:pPr>
      <w:tabs>
        <w:tab w:val="clear" w:pos="0"/>
        <w:tab w:val="left" w:pos="1418"/>
      </w:tabs>
      <w:spacing w:before="60"/>
      <w:ind w:left="1417" w:hanging="1899"/>
      <w:jc w:val="both"/>
    </w:pPr>
    <w:rPr>
      <w:sz w:val="20"/>
    </w:rPr>
  </w:style>
  <w:style w:type="paragraph" w:customStyle="1" w:styleId="aNoteParaSymb">
    <w:name w:val="aNotePara Symb"/>
    <w:basedOn w:val="aNoteSymb"/>
    <w:rsid w:val="00320EEE"/>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320EEE"/>
    <w:pPr>
      <w:tabs>
        <w:tab w:val="clear" w:pos="0"/>
        <w:tab w:val="left" w:pos="1899"/>
      </w:tabs>
      <w:spacing w:before="60"/>
      <w:ind w:left="2296" w:hanging="2778"/>
      <w:jc w:val="both"/>
    </w:pPr>
    <w:rPr>
      <w:sz w:val="20"/>
    </w:rPr>
  </w:style>
  <w:style w:type="paragraph" w:customStyle="1" w:styleId="AparabulletSymb">
    <w:name w:val="A para bullet Symb"/>
    <w:basedOn w:val="BillBasic"/>
    <w:rsid w:val="00320EEE"/>
    <w:pPr>
      <w:tabs>
        <w:tab w:val="left" w:pos="1616"/>
        <w:tab w:val="left" w:pos="2495"/>
      </w:tabs>
      <w:spacing w:before="60"/>
      <w:ind w:left="2013" w:hanging="2495"/>
    </w:pPr>
  </w:style>
  <w:style w:type="paragraph" w:customStyle="1" w:styleId="aExamHdgparSymb">
    <w:name w:val="aExamHdgpar Symb"/>
    <w:basedOn w:val="aExamHdgssSymb"/>
    <w:next w:val="Normal"/>
    <w:rsid w:val="00320EEE"/>
    <w:pPr>
      <w:tabs>
        <w:tab w:val="clear" w:pos="1582"/>
        <w:tab w:val="left" w:pos="1599"/>
      </w:tabs>
      <w:ind w:left="1599" w:hanging="2081"/>
    </w:pPr>
  </w:style>
  <w:style w:type="paragraph" w:customStyle="1" w:styleId="aExamparSymb">
    <w:name w:val="aExampar Symb"/>
    <w:basedOn w:val="aExamssSymb"/>
    <w:rsid w:val="00320EEE"/>
    <w:pPr>
      <w:tabs>
        <w:tab w:val="clear" w:pos="1582"/>
        <w:tab w:val="left" w:pos="1599"/>
      </w:tabs>
      <w:ind w:left="1599" w:hanging="2081"/>
    </w:pPr>
  </w:style>
  <w:style w:type="paragraph" w:customStyle="1" w:styleId="aExamINumparSymb">
    <w:name w:val="aExamINumpar Symb"/>
    <w:basedOn w:val="aExamparSymb"/>
    <w:rsid w:val="00320EEE"/>
    <w:pPr>
      <w:tabs>
        <w:tab w:val="left" w:pos="2000"/>
      </w:tabs>
      <w:ind w:left="2041" w:hanging="2495"/>
    </w:pPr>
  </w:style>
  <w:style w:type="paragraph" w:customStyle="1" w:styleId="aExamBulletparSymb">
    <w:name w:val="aExamBulletpar Symb"/>
    <w:basedOn w:val="aExamparSymb"/>
    <w:rsid w:val="00320EEE"/>
    <w:pPr>
      <w:tabs>
        <w:tab w:val="clear" w:pos="1599"/>
        <w:tab w:val="left" w:pos="1616"/>
        <w:tab w:val="left" w:pos="2495"/>
      </w:tabs>
      <w:ind w:left="2013" w:hanging="2495"/>
    </w:pPr>
  </w:style>
  <w:style w:type="paragraph" w:customStyle="1" w:styleId="aNoteparSymb">
    <w:name w:val="aNotepar Symb"/>
    <w:basedOn w:val="BillBasic"/>
    <w:next w:val="Normal"/>
    <w:rsid w:val="00320EEE"/>
    <w:pPr>
      <w:tabs>
        <w:tab w:val="left" w:pos="1599"/>
        <w:tab w:val="left" w:pos="2398"/>
      </w:tabs>
      <w:ind w:left="2410" w:hanging="2892"/>
    </w:pPr>
    <w:rPr>
      <w:sz w:val="20"/>
    </w:rPr>
  </w:style>
  <w:style w:type="paragraph" w:customStyle="1" w:styleId="aNoteTextparSymb">
    <w:name w:val="aNoteTextpar Symb"/>
    <w:basedOn w:val="aNoteparSymb"/>
    <w:rsid w:val="00320EEE"/>
    <w:pPr>
      <w:tabs>
        <w:tab w:val="clear" w:pos="1599"/>
        <w:tab w:val="clear" w:pos="2398"/>
        <w:tab w:val="left" w:pos="2880"/>
      </w:tabs>
      <w:spacing w:before="60"/>
      <w:ind w:left="2398" w:hanging="2880"/>
    </w:pPr>
  </w:style>
  <w:style w:type="paragraph" w:customStyle="1" w:styleId="aNoteParaparSymb">
    <w:name w:val="aNoteParapar Symb"/>
    <w:basedOn w:val="aNoteparSymb"/>
    <w:rsid w:val="00320EEE"/>
    <w:pPr>
      <w:tabs>
        <w:tab w:val="right" w:pos="2640"/>
      </w:tabs>
      <w:spacing w:before="60"/>
      <w:ind w:left="2920" w:hanging="3402"/>
    </w:pPr>
  </w:style>
  <w:style w:type="paragraph" w:customStyle="1" w:styleId="aNoteBulletparSymb">
    <w:name w:val="aNoteBulletpar Symb"/>
    <w:basedOn w:val="aNoteparSymb"/>
    <w:rsid w:val="00320EEE"/>
    <w:pPr>
      <w:tabs>
        <w:tab w:val="clear" w:pos="1599"/>
        <w:tab w:val="left" w:pos="3289"/>
      </w:tabs>
      <w:spacing w:before="60"/>
      <w:ind w:left="2807" w:hanging="3289"/>
    </w:pPr>
  </w:style>
  <w:style w:type="paragraph" w:customStyle="1" w:styleId="AsubparabulletSymb">
    <w:name w:val="A subpara bullet Symb"/>
    <w:basedOn w:val="BillBasic"/>
    <w:rsid w:val="00320EEE"/>
    <w:pPr>
      <w:tabs>
        <w:tab w:val="left" w:pos="2138"/>
        <w:tab w:val="left" w:pos="3005"/>
      </w:tabs>
      <w:spacing w:before="60"/>
      <w:ind w:left="2523" w:hanging="3005"/>
    </w:pPr>
  </w:style>
  <w:style w:type="paragraph" w:customStyle="1" w:styleId="aExamHdgsubparSymb">
    <w:name w:val="aExamHdgsubpar Symb"/>
    <w:basedOn w:val="aExamHdgssSymb"/>
    <w:next w:val="Normal"/>
    <w:rsid w:val="00320EEE"/>
    <w:pPr>
      <w:tabs>
        <w:tab w:val="clear" w:pos="1582"/>
        <w:tab w:val="left" w:pos="2620"/>
      </w:tabs>
      <w:ind w:left="2138" w:hanging="2620"/>
    </w:pPr>
  </w:style>
  <w:style w:type="paragraph" w:customStyle="1" w:styleId="aExamsubparSymb">
    <w:name w:val="aExamsubpar Symb"/>
    <w:basedOn w:val="aExamssSymb"/>
    <w:rsid w:val="00320EEE"/>
    <w:pPr>
      <w:tabs>
        <w:tab w:val="clear" w:pos="1582"/>
        <w:tab w:val="left" w:pos="2620"/>
      </w:tabs>
      <w:ind w:left="2138" w:hanging="2620"/>
    </w:pPr>
  </w:style>
  <w:style w:type="paragraph" w:customStyle="1" w:styleId="aNotesubparSymb">
    <w:name w:val="aNotesubpar Symb"/>
    <w:basedOn w:val="BillBasic"/>
    <w:next w:val="Normal"/>
    <w:rsid w:val="00320EEE"/>
    <w:pPr>
      <w:tabs>
        <w:tab w:val="left" w:pos="2138"/>
        <w:tab w:val="left" w:pos="2937"/>
      </w:tabs>
      <w:ind w:left="2455" w:hanging="2937"/>
    </w:pPr>
    <w:rPr>
      <w:sz w:val="20"/>
    </w:rPr>
  </w:style>
  <w:style w:type="paragraph" w:customStyle="1" w:styleId="aNoteTextsubparSymb">
    <w:name w:val="aNoteTextsubpar Symb"/>
    <w:basedOn w:val="aNotesubparSymb"/>
    <w:rsid w:val="00320EEE"/>
    <w:pPr>
      <w:tabs>
        <w:tab w:val="clear" w:pos="2138"/>
        <w:tab w:val="clear" w:pos="2937"/>
        <w:tab w:val="left" w:pos="2943"/>
      </w:tabs>
      <w:spacing w:before="60"/>
      <w:ind w:left="2943" w:hanging="3425"/>
    </w:pPr>
  </w:style>
  <w:style w:type="paragraph" w:customStyle="1" w:styleId="PenaltySymb">
    <w:name w:val="Penalty Symb"/>
    <w:basedOn w:val="AmainreturnSymb"/>
    <w:rsid w:val="00320EEE"/>
  </w:style>
  <w:style w:type="paragraph" w:customStyle="1" w:styleId="PenaltyParaSymb">
    <w:name w:val="PenaltyPara Symb"/>
    <w:basedOn w:val="Normal"/>
    <w:rsid w:val="00320EEE"/>
    <w:pPr>
      <w:tabs>
        <w:tab w:val="right" w:pos="1360"/>
      </w:tabs>
      <w:spacing w:before="60"/>
      <w:ind w:left="1599" w:hanging="2081"/>
      <w:jc w:val="both"/>
    </w:pPr>
  </w:style>
  <w:style w:type="paragraph" w:customStyle="1" w:styleId="FormulaSymb">
    <w:name w:val="Formula Symb"/>
    <w:basedOn w:val="BillBasic"/>
    <w:rsid w:val="00320EEE"/>
    <w:pPr>
      <w:tabs>
        <w:tab w:val="left" w:pos="-480"/>
      </w:tabs>
      <w:spacing w:line="260" w:lineRule="atLeast"/>
      <w:ind w:hanging="480"/>
      <w:jc w:val="center"/>
    </w:pPr>
  </w:style>
  <w:style w:type="paragraph" w:customStyle="1" w:styleId="NormalSymb">
    <w:name w:val="Normal Symb"/>
    <w:basedOn w:val="Normal"/>
    <w:qFormat/>
    <w:rsid w:val="00320EEE"/>
    <w:pPr>
      <w:ind w:hanging="482"/>
    </w:pPr>
  </w:style>
  <w:style w:type="character" w:styleId="PlaceholderText">
    <w:name w:val="Placeholder Text"/>
    <w:basedOn w:val="DefaultParagraphFont"/>
    <w:uiPriority w:val="99"/>
    <w:semiHidden/>
    <w:rsid w:val="00320EEE"/>
    <w:rPr>
      <w:color w:val="808080"/>
    </w:rPr>
  </w:style>
  <w:style w:type="character" w:customStyle="1" w:styleId="aNoteChar">
    <w:name w:val="aNote Char"/>
    <w:basedOn w:val="DefaultParagraphFont"/>
    <w:link w:val="aNote"/>
    <w:locked/>
    <w:rsid w:val="0068300D"/>
    <w:rPr>
      <w:lang w:eastAsia="en-US"/>
    </w:rPr>
  </w:style>
  <w:style w:type="character" w:customStyle="1" w:styleId="aDefChar">
    <w:name w:val="aDef Char"/>
    <w:basedOn w:val="DefaultParagraphFont"/>
    <w:link w:val="aDef"/>
    <w:locked/>
    <w:rsid w:val="0068300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footer" Target="footer3.xml"/><Relationship Id="rId42" Type="http://schemas.openxmlformats.org/officeDocument/2006/relationships/hyperlink" Target="http://www.legislation.act.gov.au/a/2002-40" TargetMode="External"/><Relationship Id="rId47" Type="http://schemas.openxmlformats.org/officeDocument/2006/relationships/hyperlink" Target="http://www.legislation.act.gov.au/a/1997-92" TargetMode="External"/><Relationship Id="rId63" Type="http://schemas.openxmlformats.org/officeDocument/2006/relationships/footer" Target="footer9.xml"/><Relationship Id="rId68" Type="http://schemas.openxmlformats.org/officeDocument/2006/relationships/header" Target="header8.xml"/><Relationship Id="rId84" Type="http://schemas.openxmlformats.org/officeDocument/2006/relationships/hyperlink" Target="http://www.legislation.act.gov.au/a/2006-46" TargetMode="External"/><Relationship Id="rId89" Type="http://schemas.openxmlformats.org/officeDocument/2006/relationships/hyperlink" Target="http://www.legislation.act.gov.au/a/2014-18" TargetMode="External"/><Relationship Id="rId112" Type="http://schemas.openxmlformats.org/officeDocument/2006/relationships/footer" Target="footer16.xml"/><Relationship Id="rId16" Type="http://schemas.openxmlformats.org/officeDocument/2006/relationships/header" Target="header1.xml"/><Relationship Id="rId107" Type="http://schemas.openxmlformats.org/officeDocument/2006/relationships/header" Target="header12.xml"/><Relationship Id="rId11" Type="http://schemas.openxmlformats.org/officeDocument/2006/relationships/hyperlink" Target="http://www.legislation.act.gov.au/a/2001-14" TargetMode="External"/><Relationship Id="rId24" Type="http://schemas.openxmlformats.org/officeDocument/2006/relationships/footer" Target="footer4.xml"/><Relationship Id="rId32" Type="http://schemas.openxmlformats.org/officeDocument/2006/relationships/hyperlink" Target="http://www.legislation.act.gov.au/a/1997-112" TargetMode="External"/><Relationship Id="rId37" Type="http://schemas.openxmlformats.org/officeDocument/2006/relationships/hyperlink" Target="http://www.legislation.act.gov.au/a/2001-14" TargetMode="External"/><Relationship Id="rId40" Type="http://schemas.openxmlformats.org/officeDocument/2006/relationships/hyperlink" Target="http://www.legislation.act.gov.au/a/2002-51" TargetMode="External"/><Relationship Id="rId45" Type="http://schemas.openxmlformats.org/officeDocument/2006/relationships/hyperlink" Target="http://www.legislation.act.gov.au/a/2003-11/default.asp" TargetMode="External"/><Relationship Id="rId53" Type="http://schemas.openxmlformats.org/officeDocument/2006/relationships/hyperlink" Target="http://www.legislation.act.gov.au/a/2007-24" TargetMode="External"/><Relationship Id="rId58" Type="http://schemas.openxmlformats.org/officeDocument/2006/relationships/hyperlink" Target="http://www.legislation.act.gov.au/a/2001-14" TargetMode="External"/><Relationship Id="rId66" Type="http://schemas.openxmlformats.org/officeDocument/2006/relationships/hyperlink" Target="http://www.legislation.act.gov.au/a/2003-11" TargetMode="External"/><Relationship Id="rId74" Type="http://schemas.openxmlformats.org/officeDocument/2006/relationships/hyperlink" Target="http://www.legislation.act.gov.au/a/2003-11" TargetMode="External"/><Relationship Id="rId79" Type="http://schemas.openxmlformats.org/officeDocument/2006/relationships/hyperlink" Target="http://www.legislation.act.gov.au/a/2011-22" TargetMode="External"/><Relationship Id="rId87" Type="http://schemas.openxmlformats.org/officeDocument/2006/relationships/hyperlink" Target="http://www.legislation.act.gov.au/a/2016-18/default.asp" TargetMode="External"/><Relationship Id="rId102" Type="http://schemas.openxmlformats.org/officeDocument/2006/relationships/hyperlink" Target="http://www.legislation.act.gov.au/a/2014-18" TargetMode="External"/><Relationship Id="rId110" Type="http://schemas.openxmlformats.org/officeDocument/2006/relationships/footer" Target="footer15.xml"/><Relationship Id="rId115"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footer" Target="footer7.xml"/><Relationship Id="rId82" Type="http://schemas.openxmlformats.org/officeDocument/2006/relationships/hyperlink" Target="http://www.legislation.act.gov.au/a/2014-18" TargetMode="External"/><Relationship Id="rId90" Type="http://schemas.openxmlformats.org/officeDocument/2006/relationships/hyperlink" Target="http://www.legislation.act.gov.au/a/2007-25" TargetMode="External"/><Relationship Id="rId95" Type="http://schemas.openxmlformats.org/officeDocument/2006/relationships/hyperlink" Target="http://www.legislation.act.gov.au/a/2006-46" TargetMode="External"/><Relationship Id="rId19" Type="http://schemas.openxmlformats.org/officeDocument/2006/relationships/footer" Target="footer2.xml"/><Relationship Id="rId14" Type="http://schemas.openxmlformats.org/officeDocument/2006/relationships/hyperlink" Target="http://www.legislation.act.gov.au/a/2001-14" TargetMode="External"/><Relationship Id="rId22" Type="http://schemas.openxmlformats.org/officeDocument/2006/relationships/header" Target="header4.xml"/><Relationship Id="rId27"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43" Type="http://schemas.openxmlformats.org/officeDocument/2006/relationships/hyperlink" Target="http://www.legislation.act.gov.au/a/2001-14" TargetMode="External"/><Relationship Id="rId48" Type="http://schemas.openxmlformats.org/officeDocument/2006/relationships/hyperlink" Target="http://www.legislation.act.gov.au/a/2001-14" TargetMode="External"/><Relationship Id="rId56" Type="http://schemas.openxmlformats.org/officeDocument/2006/relationships/hyperlink" Target="http://www.legislation.act.gov.au/a/1997-57" TargetMode="External"/><Relationship Id="rId64" Type="http://schemas.openxmlformats.org/officeDocument/2006/relationships/hyperlink" Target="http://www.legislation.act.gov.au/a/2001-14" TargetMode="External"/><Relationship Id="rId69" Type="http://schemas.openxmlformats.org/officeDocument/2006/relationships/header" Target="header9.xml"/><Relationship Id="rId77" Type="http://schemas.openxmlformats.org/officeDocument/2006/relationships/hyperlink" Target="http://www.legislation.act.gov.au/a/2007-24" TargetMode="External"/><Relationship Id="rId100" Type="http://schemas.openxmlformats.org/officeDocument/2006/relationships/hyperlink" Target="http://www.legislation.act.gov.au/a/2011-22" TargetMode="External"/><Relationship Id="rId105" Type="http://schemas.openxmlformats.org/officeDocument/2006/relationships/footer" Target="footer12.xml"/><Relationship Id="rId113" Type="http://schemas.openxmlformats.org/officeDocument/2006/relationships/header" Target="header15.xm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sl/2003-31" TargetMode="External"/><Relationship Id="rId80" Type="http://schemas.openxmlformats.org/officeDocument/2006/relationships/hyperlink" Target="http://www.legislation.act.gov.au/a/2014-18" TargetMode="External"/><Relationship Id="rId85" Type="http://schemas.openxmlformats.org/officeDocument/2006/relationships/hyperlink" Target="http://www.legislation.act.gov.au/a/2014-18" TargetMode="External"/><Relationship Id="rId93" Type="http://schemas.openxmlformats.org/officeDocument/2006/relationships/hyperlink" Target="http://www.legislation.act.gov.au/a/2014-18" TargetMode="External"/><Relationship Id="rId98" Type="http://schemas.openxmlformats.org/officeDocument/2006/relationships/hyperlink" Target="http://www.legislation.act.gov.au/a/2007-25" TargetMode="Externa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www.legislation.act.gov.au/a/1997-57" TargetMode="External"/><Relationship Id="rId38" Type="http://schemas.openxmlformats.org/officeDocument/2006/relationships/hyperlink" Target="http://www.legislation.act.gov.au/a/2003-11/default.asp" TargetMode="External"/><Relationship Id="rId46" Type="http://schemas.openxmlformats.org/officeDocument/2006/relationships/hyperlink" Target="http://www.legislation.act.gov.au/a/2001-14" TargetMode="External"/><Relationship Id="rId59" Type="http://schemas.openxmlformats.org/officeDocument/2006/relationships/header" Target="header6.xml"/><Relationship Id="rId67" Type="http://schemas.openxmlformats.org/officeDocument/2006/relationships/hyperlink" Target="http://www.legislation.act.gov.au/a/2003-11" TargetMode="External"/><Relationship Id="rId103" Type="http://schemas.openxmlformats.org/officeDocument/2006/relationships/header" Target="header10.xml"/><Relationship Id="rId108" Type="http://schemas.openxmlformats.org/officeDocument/2006/relationships/header" Target="header13.xml"/><Relationship Id="rId116" Type="http://schemas.openxmlformats.org/officeDocument/2006/relationships/theme" Target="theme/theme1.xml"/><Relationship Id="rId20" Type="http://schemas.openxmlformats.org/officeDocument/2006/relationships/header" Target="header3.xml"/><Relationship Id="rId41" Type="http://schemas.openxmlformats.org/officeDocument/2006/relationships/hyperlink" Target="http://www.legislation.act.gov.au/a/2001-14" TargetMode="External"/><Relationship Id="rId54" Type="http://schemas.openxmlformats.org/officeDocument/2006/relationships/hyperlink" Target="http://www.legislation.act.gov.au/a/2001-14" TargetMode="External"/><Relationship Id="rId62" Type="http://schemas.openxmlformats.org/officeDocument/2006/relationships/footer" Target="footer8.xml"/><Relationship Id="rId70" Type="http://schemas.openxmlformats.org/officeDocument/2006/relationships/footer" Target="footer10.xml"/><Relationship Id="rId75" Type="http://schemas.openxmlformats.org/officeDocument/2006/relationships/hyperlink" Target="http://www.legislation.act.gov.au/a/2006-46" TargetMode="External"/><Relationship Id="rId83" Type="http://schemas.openxmlformats.org/officeDocument/2006/relationships/hyperlink" Target="http://www.legislation.act.gov.au/a/2014-18" TargetMode="External"/><Relationship Id="rId88" Type="http://schemas.openxmlformats.org/officeDocument/2006/relationships/hyperlink" Target="http://www.legislation.act.gov.au/a/2014-18" TargetMode="External"/><Relationship Id="rId91" Type="http://schemas.openxmlformats.org/officeDocument/2006/relationships/hyperlink" Target="http://www.legislation.act.gov.au/a/2011-22" TargetMode="External"/><Relationship Id="rId96" Type="http://schemas.openxmlformats.org/officeDocument/2006/relationships/hyperlink" Target="http://www.legislation.act.gov.au/a/2006-46" TargetMode="External"/><Relationship Id="rId111"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act.gov.au/a/2001-14" TargetMode="External"/><Relationship Id="rId36" Type="http://schemas.openxmlformats.org/officeDocument/2006/relationships/hyperlink" Target="http://www.legislation.act.gov.au/a/2003-11/default.asp" TargetMode="External"/><Relationship Id="rId49" Type="http://schemas.openxmlformats.org/officeDocument/2006/relationships/hyperlink" Target="http://www.legislation.act.gov.au/a/2003-11/default.asp" TargetMode="External"/><Relationship Id="rId57" Type="http://schemas.openxmlformats.org/officeDocument/2006/relationships/hyperlink" Target="http://www.legislation.act.gov.au/a/2001-14" TargetMode="External"/><Relationship Id="rId106" Type="http://schemas.openxmlformats.org/officeDocument/2006/relationships/footer" Target="footer13.xml"/><Relationship Id="rId114" Type="http://schemas.openxmlformats.org/officeDocument/2006/relationships/footer" Target="footer17.xm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1997-112" TargetMode="External"/><Relationship Id="rId44" Type="http://schemas.openxmlformats.org/officeDocument/2006/relationships/hyperlink" Target="http://www.legislation.act.gov.au/a/2001-10" TargetMode="External"/><Relationship Id="rId52" Type="http://schemas.openxmlformats.org/officeDocument/2006/relationships/hyperlink" Target="http://www.legislation.act.gov.au/a/2001-14" TargetMode="External"/><Relationship Id="rId60" Type="http://schemas.openxmlformats.org/officeDocument/2006/relationships/header" Target="header7.xml"/><Relationship Id="rId65"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78" Type="http://schemas.openxmlformats.org/officeDocument/2006/relationships/hyperlink" Target="http://www.legislation.act.gov.au/cn/2008-1/default.asp" TargetMode="External"/><Relationship Id="rId81" Type="http://schemas.openxmlformats.org/officeDocument/2006/relationships/hyperlink" Target="http://www.legislation.act.gov.au/a/2016-18" TargetMode="External"/><Relationship Id="rId86" Type="http://schemas.openxmlformats.org/officeDocument/2006/relationships/hyperlink" Target="http://www.legislation.act.gov.au/a/2014-18" TargetMode="External"/><Relationship Id="rId94" Type="http://schemas.openxmlformats.org/officeDocument/2006/relationships/hyperlink" Target="http://www.legislation.act.gov.au/a/2001-14" TargetMode="External"/><Relationship Id="rId99" Type="http://schemas.openxmlformats.org/officeDocument/2006/relationships/hyperlink" Target="http://www.legislation.act.gov.au/a/2011-22" TargetMode="External"/><Relationship Id="rId101" Type="http://schemas.openxmlformats.org/officeDocument/2006/relationships/hyperlink" Target="http://www.legislation.act.gov.au/a/2014-18" TargetMode="External"/><Relationship Id="rId4" Type="http://schemas.openxmlformats.org/officeDocument/2006/relationships/webSettings" Target="webSettings.xml"/><Relationship Id="rId9" Type="http://schemas.openxmlformats.org/officeDocument/2006/relationships/hyperlink" Target="http://www.legislation.act.gov.au" TargetMode="Externa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109" Type="http://schemas.openxmlformats.org/officeDocument/2006/relationships/footer" Target="footer14.xml"/><Relationship Id="rId34" Type="http://schemas.openxmlformats.org/officeDocument/2006/relationships/hyperlink" Target="http://www.legislation.act.gov.au/a/2003-11/default.asp" TargetMode="External"/><Relationship Id="rId50" Type="http://schemas.openxmlformats.org/officeDocument/2006/relationships/hyperlink" Target="http://www.legislation.act.gov.au/a/2001-14"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2007-25" TargetMode="External"/><Relationship Id="rId97" Type="http://schemas.openxmlformats.org/officeDocument/2006/relationships/hyperlink" Target="http://www.legislation.act.gov.au/a/2007-25" TargetMode="External"/><Relationship Id="rId104" Type="http://schemas.openxmlformats.org/officeDocument/2006/relationships/header" Target="header11.xml"/><Relationship Id="rId7" Type="http://schemas.openxmlformats.org/officeDocument/2006/relationships/image" Target="media/image1.png"/><Relationship Id="rId71" Type="http://schemas.openxmlformats.org/officeDocument/2006/relationships/footer" Target="footer11.xml"/><Relationship Id="rId92" Type="http://schemas.openxmlformats.org/officeDocument/2006/relationships/hyperlink" Target="http://www.legislation.act.gov.au/a/2014-18"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4460</Words>
  <Characters>21757</Characters>
  <Application>Microsoft Office Word</Application>
  <DocSecurity>0</DocSecurity>
  <Lines>679</Lines>
  <Paragraphs>442</Paragraphs>
  <ScaleCrop>false</ScaleCrop>
  <HeadingPairs>
    <vt:vector size="2" baseType="variant">
      <vt:variant>
        <vt:lpstr>Title</vt:lpstr>
      </vt:variant>
      <vt:variant>
        <vt:i4>1</vt:i4>
      </vt:variant>
    </vt:vector>
  </HeadingPairs>
  <TitlesOfParts>
    <vt:vector size="1" baseType="lpstr">
      <vt:lpstr>Cemeteries and Crematoria Regulation 2003</vt:lpstr>
    </vt:vector>
  </TitlesOfParts>
  <Manager>regulation</Manager>
  <Company>Section</Company>
  <LinksUpToDate>false</LinksUpToDate>
  <CharactersWithSpaces>25983</CharactersWithSpaces>
  <SharedDoc>false</SharedDoc>
  <HLinks>
    <vt:vector size="18" baseType="variant">
      <vt:variant>
        <vt:i4>5505024</vt:i4>
      </vt:variant>
      <vt:variant>
        <vt:i4>1024</vt:i4>
      </vt:variant>
      <vt:variant>
        <vt:i4>1025</vt:i4>
      </vt:variant>
      <vt:variant>
        <vt:i4>1</vt:i4>
      </vt:variant>
      <vt:variant>
        <vt:lpwstr>G:\pco\1 Office Administration\Information Technology\ACTCrest\Black&amp;White\ACT Crest high res small.tif</vt:lpwstr>
      </vt:variant>
      <vt:variant>
        <vt:lpwstr/>
      </vt:variant>
      <vt:variant>
        <vt:i4>5505024</vt:i4>
      </vt:variant>
      <vt:variant>
        <vt:i4>3841</vt:i4>
      </vt:variant>
      <vt:variant>
        <vt:i4>1026</vt:i4>
      </vt:variant>
      <vt:variant>
        <vt:i4>1</vt:i4>
      </vt:variant>
      <vt:variant>
        <vt:lpwstr>G:\pco\1 Office Administration\Information Technology\ACTCrest\Black&amp;White\ACT Crest high res small.tif</vt:lpwstr>
      </vt:variant>
      <vt:variant>
        <vt:lpwstr/>
      </vt:variant>
      <vt:variant>
        <vt:i4>5505024</vt:i4>
      </vt:variant>
      <vt:variant>
        <vt:i4>6314</vt:i4>
      </vt:variant>
      <vt:variant>
        <vt:i4>1027</vt:i4>
      </vt:variant>
      <vt:variant>
        <vt:i4>1</vt:i4>
      </vt:variant>
      <vt:variant>
        <vt:lpwstr>G:\pco\1 Office Administration\Information Technology\ACTCrest\Black&amp;White\ACT Crest high res small.tif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Cemeteries and Crematoria Regulation 2003</dc:title>
  <dc:creator>Ann Moxon</dc:creator>
  <cp:keywords>R08</cp:keywords>
  <dc:description/>
  <cp:lastModifiedBy>Moxon, KarenL</cp:lastModifiedBy>
  <cp:revision>4</cp:revision>
  <cp:lastPrinted>2016-04-08T05:33:00Z</cp:lastPrinted>
  <dcterms:created xsi:type="dcterms:W3CDTF">2020-08-21T04:38:00Z</dcterms:created>
  <dcterms:modified xsi:type="dcterms:W3CDTF">2020-08-21T04:38:00Z</dcterms:modified>
  <cp:category>R8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-22/08/20</vt:lpwstr>
  </property>
  <property fmtid="{D5CDD505-2E9C-101B-9397-08002B2CF9AE}" pid="5" name="RepubDt">
    <vt:lpwstr>27/04/16</vt:lpwstr>
  </property>
  <property fmtid="{D5CDD505-2E9C-101B-9397-08002B2CF9AE}" pid="6" name="StartDt">
    <vt:lpwstr>27/04/16</vt:lpwstr>
  </property>
  <property fmtid="{D5CDD505-2E9C-101B-9397-08002B2CF9AE}" pid="7" name="DMSID">
    <vt:lpwstr>1149880</vt:lpwstr>
  </property>
  <property fmtid="{D5CDD505-2E9C-101B-9397-08002B2CF9AE}" pid="8" name="CHECKEDOUTFROMJMS">
    <vt:lpwstr/>
  </property>
  <property fmtid="{D5CDD505-2E9C-101B-9397-08002B2CF9AE}" pid="9" name="JMSREQUIREDCHECKIN">
    <vt:lpwstr/>
  </property>
</Properties>
</file>